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324AE" w14:textId="77777777" w:rsidR="00764E85" w:rsidRDefault="00764E85" w:rsidP="00890A8F">
      <w:pPr>
        <w:pStyle w:val="Imprintinformation"/>
        <w:sectPr w:rsidR="00764E85" w:rsidSect="00C71915">
          <w:headerReference w:type="first" r:id="rId13"/>
          <w:pgSz w:w="11900" w:h="16840"/>
          <w:pgMar w:top="1440" w:right="1440" w:bottom="1440" w:left="1440" w:header="709" w:footer="709" w:gutter="0"/>
          <w:cols w:space="708"/>
          <w:vAlign w:val="bottom"/>
          <w:titlePg/>
          <w:docGrid w:linePitch="360"/>
        </w:sectPr>
      </w:pPr>
    </w:p>
    <w:p w14:paraId="5A9F9A50" w14:textId="59CC1EB6" w:rsidR="00890A8F" w:rsidRPr="00932A90" w:rsidRDefault="00890A8F" w:rsidP="00890A8F">
      <w:pPr>
        <w:pStyle w:val="Imprintinformation"/>
      </w:pPr>
      <w:r w:rsidRPr="00932A90">
        <w:lastRenderedPageBreak/>
        <w:t>Published by the Department of Education and Training, Melbourne,</w:t>
      </w:r>
      <w:r w:rsidR="000A0ECE" w:rsidRPr="00932A90">
        <w:t xml:space="preserve"> </w:t>
      </w:r>
      <w:r w:rsidR="000361FC" w:rsidRPr="00932A90">
        <w:t>September</w:t>
      </w:r>
      <w:r w:rsidR="000A0ECE" w:rsidRPr="00932A90">
        <w:t xml:space="preserve"> 2017</w:t>
      </w:r>
    </w:p>
    <w:p w14:paraId="37EFE1A1" w14:textId="77777777" w:rsidR="00890A8F" w:rsidRPr="00932A90" w:rsidRDefault="00890A8F" w:rsidP="00890A8F">
      <w:pPr>
        <w:pStyle w:val="Imprintinformation"/>
      </w:pPr>
      <w:r w:rsidRPr="00932A90">
        <w:t>© State of Victoria (Department</w:t>
      </w:r>
      <w:r w:rsidR="000A0ECE" w:rsidRPr="00932A90">
        <w:t xml:space="preserve"> of Education and Training) 2017</w:t>
      </w:r>
    </w:p>
    <w:p w14:paraId="08AFACEA" w14:textId="77777777" w:rsidR="00890A8F" w:rsidRPr="006E49EE" w:rsidRDefault="00890A8F" w:rsidP="0047161F">
      <w:pPr>
        <w:pStyle w:val="ESTableBody"/>
        <w:rPr>
          <w:lang w:val="en-AU"/>
        </w:rPr>
      </w:pPr>
      <w:r w:rsidRPr="00D16877">
        <w:rPr>
          <w:noProof/>
          <w:lang w:val="en-AU" w:eastAsia="en-AU"/>
        </w:rPr>
        <w:drawing>
          <wp:inline distT="0" distB="0" distL="0" distR="0" wp14:anchorId="6A382F78" wp14:editId="0881ED88">
            <wp:extent cx="840105" cy="297815"/>
            <wp:effectExtent l="0" t="0" r="0" b="6985"/>
            <wp:docPr id="12" name="Picture 12" descr="CC.png" title="Logo - Creative Commons licence">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png">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5689552A" w14:textId="2F5A3F1B" w:rsidR="00890A8F" w:rsidRPr="00932A90" w:rsidRDefault="00890A8F" w:rsidP="00890A8F">
      <w:pPr>
        <w:pStyle w:val="Imprintinformation"/>
      </w:pPr>
      <w:r w:rsidRPr="00932A90">
        <w:t xml:space="preserve">The Department of Education and Training Annual Report </w:t>
      </w:r>
      <w:r w:rsidR="00CD127C" w:rsidRPr="00932A90">
        <w:t xml:space="preserve">2016–17 </w:t>
      </w:r>
      <w:r w:rsidRPr="00932A90">
        <w:t xml:space="preserve">is licensed under a </w:t>
      </w:r>
      <w:hyperlink r:id="rId16" w:history="1">
        <w:r w:rsidRPr="00932A90">
          <w:t>Creative Commons Attribution 4.0 licence</w:t>
        </w:r>
      </w:hyperlink>
      <w:r w:rsidRPr="00932A90">
        <w:t xml:space="preserve">. You are free to reuse the work under that licence, on the condition that you credit the State of Victoria (Department of Education and Training), indicate if changes were made and comply with the other licence terms available at </w:t>
      </w:r>
      <w:hyperlink r:id="rId17" w:history="1">
        <w:r w:rsidRPr="006E49EE">
          <w:rPr>
            <w:rStyle w:val="Hyperlink"/>
          </w:rPr>
          <w:t>creativecommons.org/licenses/by/4.0/deed.en</w:t>
        </w:r>
      </w:hyperlink>
      <w:r w:rsidRPr="00932A90">
        <w:t>.</w:t>
      </w:r>
    </w:p>
    <w:p w14:paraId="6D950306" w14:textId="77777777" w:rsidR="00890A8F" w:rsidRPr="00932A90" w:rsidRDefault="00890A8F" w:rsidP="00890A8F">
      <w:pPr>
        <w:pStyle w:val="Imprintinformation"/>
      </w:pPr>
      <w:r w:rsidRPr="00932A90">
        <w:t>The licence does not apply to:</w:t>
      </w:r>
    </w:p>
    <w:p w14:paraId="08A1E40F" w14:textId="77777777" w:rsidR="00890A8F" w:rsidRPr="00932A90" w:rsidRDefault="00890A8F" w:rsidP="00BB15EE">
      <w:pPr>
        <w:pStyle w:val="Imprintbullet"/>
      </w:pPr>
      <w:r w:rsidRPr="00932A90">
        <w:t>any trademarks or branding, including the Victorian Government logo and the Department of Education and Training logo</w:t>
      </w:r>
    </w:p>
    <w:p w14:paraId="45B6D60F" w14:textId="77777777" w:rsidR="00890A8F" w:rsidRPr="00932A90" w:rsidRDefault="00890A8F" w:rsidP="00BB15EE">
      <w:pPr>
        <w:pStyle w:val="Imprintbullet"/>
      </w:pPr>
      <w:r w:rsidRPr="00932A90">
        <w:t>images or photographs or other content supplied by third parties.</w:t>
      </w:r>
    </w:p>
    <w:p w14:paraId="123EE9A6" w14:textId="77777777" w:rsidR="00890A8F" w:rsidRPr="00932A90" w:rsidRDefault="00890A8F" w:rsidP="00890A8F">
      <w:pPr>
        <w:pStyle w:val="Imprintinformation"/>
      </w:pPr>
      <w:r w:rsidRPr="00932A90">
        <w:t xml:space="preserve">Copyright queries may be directed to </w:t>
      </w:r>
      <w:hyperlink r:id="rId18" w:history="1">
        <w:r w:rsidRPr="006E49EE">
          <w:rPr>
            <w:rStyle w:val="Hyperlink"/>
          </w:rPr>
          <w:t>copyright@edumail.vic.gov.au</w:t>
        </w:r>
      </w:hyperlink>
      <w:r w:rsidRPr="00932A90">
        <w:t>.</w:t>
      </w:r>
    </w:p>
    <w:p w14:paraId="129643DF" w14:textId="77777777" w:rsidR="00890A8F" w:rsidRPr="00932A90" w:rsidRDefault="00890A8F" w:rsidP="00890A8F">
      <w:pPr>
        <w:pStyle w:val="Imprintinformation"/>
      </w:pPr>
      <w:r w:rsidRPr="00932A90">
        <w:t>Authorised by the Department of Education and Training</w:t>
      </w:r>
      <w:r w:rsidRPr="00932A90">
        <w:br/>
        <w:t>2 Treasury Place, East Melbourne, Victoria, 3002</w:t>
      </w:r>
    </w:p>
    <w:p w14:paraId="29B68F31" w14:textId="77777777" w:rsidR="00890A8F" w:rsidRPr="00932A90" w:rsidRDefault="00890A8F" w:rsidP="00890A8F">
      <w:pPr>
        <w:pStyle w:val="Imprintinformation"/>
      </w:pPr>
      <w:r w:rsidRPr="00932A90">
        <w:t>ISSN 2204‒0439 (Print) ISSN 2204‒0447 (Online)</w:t>
      </w:r>
    </w:p>
    <w:p w14:paraId="5BA001B9" w14:textId="08DE52FD" w:rsidR="00890A8F" w:rsidRPr="00932A90" w:rsidRDefault="00890A8F" w:rsidP="00890A8F">
      <w:pPr>
        <w:pStyle w:val="Imprintinformation"/>
      </w:pPr>
      <w:r w:rsidRPr="00932A90">
        <w:t>Printed by Doculink Australia on Revive Laser Digital, 100% recycled and processed chlorine free</w:t>
      </w:r>
      <w:r w:rsidR="00BB15EE" w:rsidRPr="00932A90">
        <w:t>,</w:t>
      </w:r>
      <w:r w:rsidRPr="00932A90">
        <w:t xml:space="preserve"> an FSC</w:t>
      </w:r>
      <w:r w:rsidRPr="006E49EE">
        <w:rPr>
          <w:vertAlign w:val="superscript"/>
        </w:rPr>
        <w:t>®</w:t>
      </w:r>
      <w:r w:rsidRPr="00932A90">
        <w:t xml:space="preserve"> recycled certified paper</w:t>
      </w:r>
    </w:p>
    <w:p w14:paraId="246EF585" w14:textId="77777777" w:rsidR="00890A8F" w:rsidRPr="00932A90" w:rsidRDefault="00890A8F" w:rsidP="00890A8F">
      <w:pPr>
        <w:pStyle w:val="Imprintinformation"/>
      </w:pPr>
      <w:r w:rsidRPr="00932A90">
        <w:t xml:space="preserve">If you would like to receive this document in an accessible format such as large print or audio, please telephone 1800 809 834 or email </w:t>
      </w:r>
      <w:hyperlink r:id="rId19" w:history="1">
        <w:r w:rsidRPr="006E49EE">
          <w:rPr>
            <w:rStyle w:val="Hyperlink"/>
          </w:rPr>
          <w:t>edline@vic.gov.au</w:t>
        </w:r>
      </w:hyperlink>
      <w:r w:rsidRPr="00932A90">
        <w:t>.</w:t>
      </w:r>
    </w:p>
    <w:p w14:paraId="4FCDA497" w14:textId="77777777" w:rsidR="00242665" w:rsidRPr="00932A90" w:rsidRDefault="00890A8F" w:rsidP="00890A8F">
      <w:pPr>
        <w:pStyle w:val="Imprintinformation"/>
      </w:pPr>
      <w:r w:rsidRPr="00932A90">
        <w:t xml:space="preserve">This document is available in PDF and accessible Microsoft Word format at </w:t>
      </w:r>
      <w:hyperlink r:id="rId20" w:history="1">
        <w:r w:rsidRPr="006E49EE">
          <w:rPr>
            <w:rStyle w:val="Hyperlink"/>
          </w:rPr>
          <w:t>www.education.vic.gov.au</w:t>
        </w:r>
      </w:hyperlink>
      <w:r w:rsidRPr="00932A90">
        <w:t>.</w:t>
      </w:r>
    </w:p>
    <w:p w14:paraId="1F301451" w14:textId="77777777" w:rsidR="00890A8F" w:rsidRPr="006E49EE" w:rsidRDefault="00890A8F" w:rsidP="00D90AAF">
      <w:pPr>
        <w:pStyle w:val="TOCHeading"/>
        <w:rPr>
          <w:lang w:val="en-AU"/>
        </w:rPr>
        <w:sectPr w:rsidR="00890A8F" w:rsidRPr="006E49EE" w:rsidSect="00890A8F">
          <w:headerReference w:type="even" r:id="rId21"/>
          <w:pgSz w:w="11900" w:h="16840"/>
          <w:pgMar w:top="1440" w:right="1701" w:bottom="1440" w:left="2835" w:header="709" w:footer="709" w:gutter="0"/>
          <w:cols w:space="708"/>
          <w:vAlign w:val="bottom"/>
          <w:docGrid w:linePitch="360"/>
        </w:sectPr>
      </w:pPr>
    </w:p>
    <w:p w14:paraId="12882AA4" w14:textId="77777777" w:rsidR="004B75B1" w:rsidRPr="006E49EE" w:rsidRDefault="004B75B1" w:rsidP="004B75B1">
      <w:pPr>
        <w:pStyle w:val="ESBodyText"/>
        <w:rPr>
          <w:lang w:val="en-AU"/>
        </w:rPr>
      </w:pPr>
    </w:p>
    <w:p w14:paraId="0CD8866F" w14:textId="77777777" w:rsidR="004B75B1" w:rsidRPr="006E49EE" w:rsidRDefault="004B75B1" w:rsidP="004B75B1">
      <w:pPr>
        <w:pStyle w:val="ESBodyText"/>
        <w:rPr>
          <w:lang w:val="en-AU"/>
        </w:rPr>
      </w:pPr>
    </w:p>
    <w:p w14:paraId="69AA1448" w14:textId="77777777" w:rsidR="004B75B1" w:rsidRPr="006E49EE" w:rsidRDefault="004B75B1" w:rsidP="004B75B1">
      <w:pPr>
        <w:pStyle w:val="ESBodyText"/>
        <w:rPr>
          <w:lang w:val="en-AU"/>
        </w:rPr>
      </w:pPr>
    </w:p>
    <w:p w14:paraId="3CD904B1" w14:textId="77777777" w:rsidR="004B75B1" w:rsidRPr="006E49EE" w:rsidRDefault="004B75B1" w:rsidP="004B75B1">
      <w:pPr>
        <w:pStyle w:val="ESBodyText"/>
        <w:rPr>
          <w:lang w:val="en-AU"/>
        </w:rPr>
      </w:pPr>
    </w:p>
    <w:p w14:paraId="6C95E1C6" w14:textId="77777777" w:rsidR="004B75B1" w:rsidRPr="006E49EE" w:rsidRDefault="004B75B1" w:rsidP="004B75B1">
      <w:pPr>
        <w:pStyle w:val="ESBodyText"/>
        <w:rPr>
          <w:lang w:val="en-AU"/>
        </w:rPr>
      </w:pPr>
    </w:p>
    <w:p w14:paraId="4D036336" w14:textId="77777777" w:rsidR="004B75B1" w:rsidRPr="006E49EE" w:rsidRDefault="004B75B1" w:rsidP="004B75B1">
      <w:pPr>
        <w:pStyle w:val="ESBodyText"/>
        <w:rPr>
          <w:lang w:val="en-AU"/>
        </w:rPr>
      </w:pPr>
    </w:p>
    <w:p w14:paraId="1601F93E" w14:textId="77777777" w:rsidR="004B75B1" w:rsidRPr="006E49EE" w:rsidRDefault="004B75B1" w:rsidP="004B75B1">
      <w:pPr>
        <w:pStyle w:val="ESBodyText"/>
        <w:rPr>
          <w:lang w:val="en-AU"/>
        </w:rPr>
      </w:pPr>
    </w:p>
    <w:p w14:paraId="64C38534" w14:textId="77777777" w:rsidR="004B75B1" w:rsidRPr="006E49EE" w:rsidRDefault="004B75B1" w:rsidP="004B75B1">
      <w:pPr>
        <w:pStyle w:val="ESBodyText"/>
        <w:rPr>
          <w:lang w:val="en-AU"/>
        </w:rPr>
      </w:pPr>
      <w:r w:rsidRPr="006E49EE">
        <w:rPr>
          <w:lang w:val="en-AU"/>
        </w:rPr>
        <w:t>The Hon. James Merlino MP</w:t>
      </w:r>
      <w:r w:rsidR="006B2485" w:rsidRPr="006E49EE">
        <w:rPr>
          <w:lang w:val="en-AU"/>
        </w:rPr>
        <w:br/>
      </w:r>
      <w:r w:rsidRPr="006E49EE">
        <w:rPr>
          <w:lang w:val="en-AU"/>
        </w:rPr>
        <w:t>Deputy Premier of Victoria, Minister for Education and Minister for Emergency Services</w:t>
      </w:r>
    </w:p>
    <w:p w14:paraId="3BDA193F" w14:textId="77777777" w:rsidR="004B75B1" w:rsidRPr="006E49EE" w:rsidRDefault="004B75B1" w:rsidP="004B75B1">
      <w:pPr>
        <w:pStyle w:val="ESBodyText"/>
        <w:rPr>
          <w:lang w:val="en-AU"/>
        </w:rPr>
      </w:pPr>
      <w:r w:rsidRPr="006E49EE">
        <w:rPr>
          <w:lang w:val="en-AU"/>
        </w:rPr>
        <w:t>The Hon. Gayle Tierney MP</w:t>
      </w:r>
      <w:r w:rsidR="006B2485" w:rsidRPr="006E49EE">
        <w:rPr>
          <w:lang w:val="en-AU"/>
        </w:rPr>
        <w:br/>
      </w:r>
      <w:r w:rsidRPr="006E49EE">
        <w:rPr>
          <w:lang w:val="en-AU"/>
        </w:rPr>
        <w:t>Minister for Training and Skills and Minister for Corrections</w:t>
      </w:r>
    </w:p>
    <w:p w14:paraId="39075B4E" w14:textId="77777777" w:rsidR="004B75B1" w:rsidRPr="006E49EE" w:rsidRDefault="004B75B1" w:rsidP="004B75B1">
      <w:pPr>
        <w:pStyle w:val="ESBodyText"/>
        <w:rPr>
          <w:lang w:val="en-AU"/>
        </w:rPr>
      </w:pPr>
      <w:r w:rsidRPr="006E49EE">
        <w:rPr>
          <w:lang w:val="en-AU"/>
        </w:rPr>
        <w:t>The Hon. Jenny Mikakos MP</w:t>
      </w:r>
      <w:r w:rsidR="006B2485" w:rsidRPr="006E49EE">
        <w:rPr>
          <w:lang w:val="en-AU"/>
        </w:rPr>
        <w:br/>
      </w:r>
      <w:r w:rsidRPr="006E49EE">
        <w:rPr>
          <w:lang w:val="en-AU"/>
        </w:rPr>
        <w:t>Minister for Families and Children and Minister for Youth Affairs</w:t>
      </w:r>
    </w:p>
    <w:p w14:paraId="6A469BDF" w14:textId="77777777" w:rsidR="004B75B1" w:rsidRPr="006E49EE" w:rsidRDefault="004B75B1" w:rsidP="004B75B1">
      <w:pPr>
        <w:pStyle w:val="ESBodyText"/>
        <w:rPr>
          <w:lang w:val="en-AU"/>
        </w:rPr>
      </w:pPr>
    </w:p>
    <w:p w14:paraId="31D6A05D" w14:textId="77777777" w:rsidR="004B75B1" w:rsidRPr="006E49EE" w:rsidRDefault="004B75B1" w:rsidP="004B75B1">
      <w:pPr>
        <w:pStyle w:val="ESBodyText"/>
        <w:rPr>
          <w:lang w:val="en-AU"/>
        </w:rPr>
      </w:pPr>
      <w:r w:rsidRPr="006E49EE">
        <w:rPr>
          <w:lang w:val="en-AU"/>
        </w:rPr>
        <w:t>Dear Ministers</w:t>
      </w:r>
    </w:p>
    <w:p w14:paraId="11D2EE46" w14:textId="77777777" w:rsidR="004B75B1" w:rsidRPr="006E49EE" w:rsidRDefault="004B75B1" w:rsidP="004B75B1">
      <w:pPr>
        <w:pStyle w:val="ESBodyText"/>
        <w:rPr>
          <w:lang w:val="en-AU"/>
        </w:rPr>
      </w:pPr>
      <w:r w:rsidRPr="006E49EE">
        <w:rPr>
          <w:lang w:val="en-AU"/>
        </w:rPr>
        <w:t xml:space="preserve">In accordance with the </w:t>
      </w:r>
      <w:r w:rsidRPr="006E49EE">
        <w:rPr>
          <w:i/>
          <w:lang w:val="en-AU"/>
        </w:rPr>
        <w:t>Education and Training Reform Act 2006</w:t>
      </w:r>
      <w:r w:rsidRPr="006E49EE">
        <w:rPr>
          <w:lang w:val="en-AU"/>
        </w:rPr>
        <w:t xml:space="preserve"> and the </w:t>
      </w:r>
      <w:r w:rsidRPr="006E49EE">
        <w:rPr>
          <w:i/>
          <w:lang w:val="en-AU"/>
        </w:rPr>
        <w:t>Financial Management Act 1994</w:t>
      </w:r>
      <w:r w:rsidRPr="006E49EE">
        <w:rPr>
          <w:lang w:val="en-AU"/>
        </w:rPr>
        <w:t>, I am pleased to present the Department of Education and Training’s Annual Report for the year ending 30 June 2017.</w:t>
      </w:r>
    </w:p>
    <w:p w14:paraId="640BA8C7" w14:textId="77777777" w:rsidR="004B75B1" w:rsidRPr="006E49EE" w:rsidRDefault="004B75B1" w:rsidP="004B75B1">
      <w:pPr>
        <w:pStyle w:val="ESBodyText"/>
        <w:rPr>
          <w:lang w:val="en-AU"/>
        </w:rPr>
      </w:pPr>
      <w:r w:rsidRPr="006E49EE">
        <w:rPr>
          <w:lang w:val="en-AU"/>
        </w:rPr>
        <w:t>Yours sincerely</w:t>
      </w:r>
    </w:p>
    <w:p w14:paraId="2FC00F33" w14:textId="77777777" w:rsidR="00877E0B" w:rsidRDefault="00877E0B" w:rsidP="004B75B1">
      <w:pPr>
        <w:pStyle w:val="ESBodyText"/>
        <w:rPr>
          <w:lang w:val="en-AU"/>
        </w:rPr>
      </w:pPr>
    </w:p>
    <w:p w14:paraId="512C384C" w14:textId="46BF30CD" w:rsidR="004B75B1" w:rsidRPr="006E49EE" w:rsidRDefault="00877E0B" w:rsidP="004B75B1">
      <w:pPr>
        <w:pStyle w:val="ESBodyText"/>
        <w:rPr>
          <w:lang w:val="en-AU"/>
        </w:rPr>
      </w:pPr>
      <w:r>
        <w:rPr>
          <w:noProof/>
          <w:lang w:val="en-AU" w:eastAsia="en-AU"/>
        </w:rPr>
        <w:drawing>
          <wp:inline distT="0" distB="0" distL="0" distR="0" wp14:anchorId="2B20DB1A" wp14:editId="268234D0">
            <wp:extent cx="1487805" cy="3232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805" cy="323215"/>
                    </a:xfrm>
                    <a:prstGeom prst="rect">
                      <a:avLst/>
                    </a:prstGeom>
                    <a:noFill/>
                  </pic:spPr>
                </pic:pic>
              </a:graphicData>
            </a:graphic>
          </wp:inline>
        </w:drawing>
      </w:r>
    </w:p>
    <w:p w14:paraId="28789334" w14:textId="77777777" w:rsidR="004B75B1" w:rsidRPr="006E49EE" w:rsidRDefault="004B75B1" w:rsidP="004B75B1">
      <w:pPr>
        <w:pStyle w:val="ESBodyText"/>
        <w:rPr>
          <w:lang w:val="en-AU"/>
        </w:rPr>
      </w:pPr>
    </w:p>
    <w:p w14:paraId="34B3F254" w14:textId="77777777" w:rsidR="004B75B1" w:rsidRPr="006E49EE" w:rsidRDefault="004B75B1" w:rsidP="004B75B1">
      <w:pPr>
        <w:pStyle w:val="ESBodyText"/>
        <w:rPr>
          <w:lang w:val="en-AU"/>
        </w:rPr>
      </w:pPr>
      <w:r w:rsidRPr="006E49EE">
        <w:rPr>
          <w:lang w:val="en-AU"/>
        </w:rPr>
        <w:t>Gill Callister</w:t>
      </w:r>
    </w:p>
    <w:p w14:paraId="76646272" w14:textId="77777777" w:rsidR="004B75B1" w:rsidRPr="006E49EE" w:rsidRDefault="004B75B1" w:rsidP="004B75B1">
      <w:pPr>
        <w:pStyle w:val="ESBodyText"/>
        <w:rPr>
          <w:lang w:val="en-AU"/>
        </w:rPr>
      </w:pPr>
      <w:r w:rsidRPr="006E49EE">
        <w:rPr>
          <w:lang w:val="en-AU"/>
        </w:rPr>
        <w:t>Secretary</w:t>
      </w:r>
    </w:p>
    <w:p w14:paraId="042198C4" w14:textId="263FBE7F" w:rsidR="004B75B1" w:rsidRPr="006E49EE" w:rsidRDefault="001634F0" w:rsidP="004B75B1">
      <w:pPr>
        <w:pStyle w:val="ESBodyText"/>
        <w:rPr>
          <w:lang w:val="en-AU"/>
        </w:rPr>
      </w:pPr>
      <w:r>
        <w:rPr>
          <w:lang w:val="en-AU"/>
        </w:rPr>
        <w:t>21</w:t>
      </w:r>
      <w:r w:rsidR="004B75B1" w:rsidRPr="006E49EE">
        <w:rPr>
          <w:lang w:val="en-AU"/>
        </w:rPr>
        <w:t xml:space="preserve"> </w:t>
      </w:r>
      <w:r w:rsidR="00D71E00" w:rsidRPr="006E49EE">
        <w:rPr>
          <w:lang w:val="en-AU"/>
        </w:rPr>
        <w:t>September</w:t>
      </w:r>
      <w:r w:rsidR="004B75B1" w:rsidRPr="006E49EE">
        <w:rPr>
          <w:lang w:val="en-AU"/>
        </w:rPr>
        <w:t xml:space="preserve"> 2017</w:t>
      </w:r>
    </w:p>
    <w:p w14:paraId="17EE59AB" w14:textId="77777777" w:rsidR="00887D59" w:rsidRPr="006E49EE" w:rsidRDefault="00887D59" w:rsidP="0047161F">
      <w:pPr>
        <w:pStyle w:val="ESTableBody"/>
        <w:rPr>
          <w:sz w:val="19"/>
          <w:lang w:val="en-AU"/>
        </w:rPr>
      </w:pPr>
      <w:r w:rsidRPr="006E49EE">
        <w:rPr>
          <w:lang w:val="en-AU"/>
        </w:rPr>
        <w:br w:type="page"/>
      </w:r>
    </w:p>
    <w:p w14:paraId="2DF2AD05" w14:textId="77777777" w:rsidR="004B75B1" w:rsidRPr="006E49EE" w:rsidRDefault="00076686" w:rsidP="0047161F">
      <w:pPr>
        <w:pStyle w:val="ESTableBody"/>
        <w:rPr>
          <w:lang w:val="en-AU"/>
        </w:rPr>
        <w:sectPr w:rsidR="004B75B1" w:rsidRPr="006E49EE" w:rsidSect="00E11F45">
          <w:footerReference w:type="even" r:id="rId23"/>
          <w:footerReference w:type="default" r:id="rId24"/>
          <w:pgSz w:w="11900" w:h="16840"/>
          <w:pgMar w:top="1440" w:right="1440" w:bottom="1440" w:left="1800" w:header="708" w:footer="708" w:gutter="0"/>
          <w:pgNumType w:fmt="lowerRoman" w:start="1"/>
          <w:cols w:space="708"/>
          <w:docGrid w:linePitch="360"/>
        </w:sectPr>
      </w:pPr>
      <w:r w:rsidRPr="006E49EE">
        <w:rPr>
          <w:lang w:val="en-AU"/>
        </w:rPr>
        <w:lastRenderedPageBreak/>
        <w:t>This page has been intentionally left blank</w:t>
      </w:r>
    </w:p>
    <w:p w14:paraId="51E45F9F" w14:textId="4B81EBA7" w:rsidR="001C5AA4" w:rsidRPr="006E49EE" w:rsidRDefault="00AD20F5" w:rsidP="00D90AAF">
      <w:pPr>
        <w:pStyle w:val="TOCHeading"/>
        <w:rPr>
          <w:lang w:val="en-AU"/>
        </w:rPr>
      </w:pPr>
      <w:r w:rsidRPr="006E49EE">
        <w:rPr>
          <w:lang w:val="en-AU"/>
        </w:rPr>
        <w:lastRenderedPageBreak/>
        <w:t>Contents</w:t>
      </w:r>
    </w:p>
    <w:p w14:paraId="24340C0D" w14:textId="155B9F6D" w:rsidR="0090032D" w:rsidRDefault="00965A2D">
      <w:pPr>
        <w:pStyle w:val="TOC1"/>
        <w:rPr>
          <w:rFonts w:eastAsiaTheme="minorEastAsia" w:cstheme="minorBidi"/>
          <w:b w:val="0"/>
          <w:bCs w:val="0"/>
          <w:lang w:val="en-GB" w:eastAsia="en-GB"/>
        </w:rPr>
      </w:pPr>
      <w:r w:rsidRPr="003D3127">
        <w:fldChar w:fldCharType="begin"/>
      </w:r>
      <w:r>
        <w:instrText xml:space="preserve"> TOC \b s_ReportOfOps \t </w:instrText>
      </w:r>
      <w:r w:rsidRPr="003D3127">
        <w:instrText>"ES_Heading 1,</w:instrText>
      </w:r>
      <w:r>
        <w:instrText>1</w:instrText>
      </w:r>
      <w:r w:rsidRPr="003D3127">
        <w:instrText xml:space="preserve">, ES_Heading 2,2 " \* MERGEFORMAT </w:instrText>
      </w:r>
      <w:r w:rsidRPr="003D3127">
        <w:fldChar w:fldCharType="separate"/>
      </w:r>
      <w:r w:rsidR="0090032D" w:rsidRPr="00F50F65">
        <w:t>Secretary’s report</w:t>
      </w:r>
      <w:r w:rsidR="0090032D">
        <w:tab/>
      </w:r>
      <w:r w:rsidR="0090032D">
        <w:fldChar w:fldCharType="begin"/>
      </w:r>
      <w:r w:rsidR="0090032D">
        <w:instrText xml:space="preserve"> PAGEREF _Toc491414646 \h </w:instrText>
      </w:r>
      <w:r w:rsidR="0090032D">
        <w:fldChar w:fldCharType="separate"/>
      </w:r>
      <w:r w:rsidR="0005054E">
        <w:t>2</w:t>
      </w:r>
      <w:r w:rsidR="0090032D">
        <w:fldChar w:fldCharType="end"/>
      </w:r>
    </w:p>
    <w:p w14:paraId="7BBF2676" w14:textId="4D56314F" w:rsidR="0090032D" w:rsidRDefault="0090032D">
      <w:pPr>
        <w:pStyle w:val="TOC1"/>
        <w:rPr>
          <w:rFonts w:eastAsiaTheme="minorEastAsia" w:cstheme="minorBidi"/>
          <w:b w:val="0"/>
          <w:bCs w:val="0"/>
          <w:lang w:val="en-GB" w:eastAsia="en-GB"/>
        </w:rPr>
      </w:pPr>
      <w:r w:rsidRPr="00F50F65">
        <w:t>Year in review</w:t>
      </w:r>
      <w:r>
        <w:tab/>
      </w:r>
      <w:r>
        <w:fldChar w:fldCharType="begin"/>
      </w:r>
      <w:r>
        <w:instrText xml:space="preserve"> PAGEREF _Toc491414647 \h </w:instrText>
      </w:r>
      <w:r>
        <w:fldChar w:fldCharType="separate"/>
      </w:r>
      <w:r w:rsidR="0005054E">
        <w:t>4</w:t>
      </w:r>
      <w:r>
        <w:fldChar w:fldCharType="end"/>
      </w:r>
    </w:p>
    <w:p w14:paraId="6F33719A" w14:textId="0688EF04"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Statement of Strategic Intent</w:t>
      </w:r>
      <w:r>
        <w:rPr>
          <w:noProof/>
        </w:rPr>
        <w:tab/>
      </w:r>
      <w:r>
        <w:rPr>
          <w:noProof/>
        </w:rPr>
        <w:fldChar w:fldCharType="begin"/>
      </w:r>
      <w:r>
        <w:rPr>
          <w:noProof/>
        </w:rPr>
        <w:instrText xml:space="preserve"> PAGEREF _Toc491414648 \h </w:instrText>
      </w:r>
      <w:r>
        <w:rPr>
          <w:noProof/>
        </w:rPr>
      </w:r>
      <w:r>
        <w:rPr>
          <w:noProof/>
        </w:rPr>
        <w:fldChar w:fldCharType="separate"/>
      </w:r>
      <w:r w:rsidR="0005054E">
        <w:rPr>
          <w:noProof/>
        </w:rPr>
        <w:t>4</w:t>
      </w:r>
      <w:r>
        <w:rPr>
          <w:noProof/>
        </w:rPr>
        <w:fldChar w:fldCharType="end"/>
      </w:r>
    </w:p>
    <w:p w14:paraId="239A2126" w14:textId="741E354D"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Purpose and functions</w:t>
      </w:r>
      <w:r>
        <w:rPr>
          <w:noProof/>
        </w:rPr>
        <w:tab/>
      </w:r>
      <w:r>
        <w:rPr>
          <w:noProof/>
        </w:rPr>
        <w:fldChar w:fldCharType="begin"/>
      </w:r>
      <w:r>
        <w:rPr>
          <w:noProof/>
        </w:rPr>
        <w:instrText xml:space="preserve"> PAGEREF _Toc491414649 \h </w:instrText>
      </w:r>
      <w:r>
        <w:rPr>
          <w:noProof/>
        </w:rPr>
      </w:r>
      <w:r>
        <w:rPr>
          <w:noProof/>
        </w:rPr>
        <w:fldChar w:fldCharType="separate"/>
      </w:r>
      <w:r w:rsidR="0005054E">
        <w:rPr>
          <w:noProof/>
        </w:rPr>
        <w:t>6</w:t>
      </w:r>
      <w:r>
        <w:rPr>
          <w:noProof/>
        </w:rPr>
        <w:fldChar w:fldCharType="end"/>
      </w:r>
    </w:p>
    <w:p w14:paraId="6AF6808D" w14:textId="1A4F9ABD"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Changes to the Department during 2016–17</w:t>
      </w:r>
      <w:r>
        <w:rPr>
          <w:noProof/>
        </w:rPr>
        <w:tab/>
      </w:r>
      <w:r>
        <w:rPr>
          <w:noProof/>
        </w:rPr>
        <w:fldChar w:fldCharType="begin"/>
      </w:r>
      <w:r>
        <w:rPr>
          <w:noProof/>
        </w:rPr>
        <w:instrText xml:space="preserve"> PAGEREF _Toc491414650 \h </w:instrText>
      </w:r>
      <w:r>
        <w:rPr>
          <w:noProof/>
        </w:rPr>
      </w:r>
      <w:r>
        <w:rPr>
          <w:noProof/>
        </w:rPr>
        <w:fldChar w:fldCharType="separate"/>
      </w:r>
      <w:r w:rsidR="0005054E">
        <w:rPr>
          <w:noProof/>
        </w:rPr>
        <w:t>7</w:t>
      </w:r>
      <w:r>
        <w:rPr>
          <w:noProof/>
        </w:rPr>
        <w:fldChar w:fldCharType="end"/>
      </w:r>
    </w:p>
    <w:p w14:paraId="0DAE8195" w14:textId="6220931E"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Achievements</w:t>
      </w:r>
      <w:r>
        <w:rPr>
          <w:noProof/>
        </w:rPr>
        <w:tab/>
      </w:r>
      <w:r>
        <w:rPr>
          <w:noProof/>
        </w:rPr>
        <w:fldChar w:fldCharType="begin"/>
      </w:r>
      <w:r>
        <w:rPr>
          <w:noProof/>
        </w:rPr>
        <w:instrText xml:space="preserve"> PAGEREF _Toc491414651 \h </w:instrText>
      </w:r>
      <w:r>
        <w:rPr>
          <w:noProof/>
        </w:rPr>
      </w:r>
      <w:r>
        <w:rPr>
          <w:noProof/>
        </w:rPr>
        <w:fldChar w:fldCharType="separate"/>
      </w:r>
      <w:r w:rsidR="0005054E">
        <w:rPr>
          <w:noProof/>
        </w:rPr>
        <w:t>7</w:t>
      </w:r>
      <w:r>
        <w:rPr>
          <w:noProof/>
        </w:rPr>
        <w:fldChar w:fldCharType="end"/>
      </w:r>
    </w:p>
    <w:p w14:paraId="7AADFB61" w14:textId="4DD64B53"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Objectives, indicators and outputs</w:t>
      </w:r>
      <w:r>
        <w:rPr>
          <w:noProof/>
        </w:rPr>
        <w:tab/>
      </w:r>
      <w:r>
        <w:rPr>
          <w:noProof/>
        </w:rPr>
        <w:fldChar w:fldCharType="begin"/>
      </w:r>
      <w:r>
        <w:rPr>
          <w:noProof/>
        </w:rPr>
        <w:instrText xml:space="preserve"> PAGEREF _Toc491414652 \h </w:instrText>
      </w:r>
      <w:r>
        <w:rPr>
          <w:noProof/>
        </w:rPr>
      </w:r>
      <w:r>
        <w:rPr>
          <w:noProof/>
        </w:rPr>
        <w:fldChar w:fldCharType="separate"/>
      </w:r>
      <w:r w:rsidR="0005054E">
        <w:rPr>
          <w:noProof/>
        </w:rPr>
        <w:t>11</w:t>
      </w:r>
      <w:r>
        <w:rPr>
          <w:noProof/>
        </w:rPr>
        <w:fldChar w:fldCharType="end"/>
      </w:r>
    </w:p>
    <w:p w14:paraId="7F91B8A9" w14:textId="7CAD005F"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Progress towards achieving departmental objectives</w:t>
      </w:r>
      <w:r>
        <w:rPr>
          <w:noProof/>
        </w:rPr>
        <w:tab/>
      </w:r>
      <w:r>
        <w:rPr>
          <w:noProof/>
        </w:rPr>
        <w:fldChar w:fldCharType="begin"/>
      </w:r>
      <w:r>
        <w:rPr>
          <w:noProof/>
        </w:rPr>
        <w:instrText xml:space="preserve"> PAGEREF _Toc491414653 \h </w:instrText>
      </w:r>
      <w:r>
        <w:rPr>
          <w:noProof/>
        </w:rPr>
      </w:r>
      <w:r>
        <w:rPr>
          <w:noProof/>
        </w:rPr>
        <w:fldChar w:fldCharType="separate"/>
      </w:r>
      <w:r w:rsidR="0005054E">
        <w:rPr>
          <w:noProof/>
        </w:rPr>
        <w:t>14</w:t>
      </w:r>
      <w:r>
        <w:rPr>
          <w:noProof/>
        </w:rPr>
        <w:fldChar w:fldCharType="end"/>
      </w:r>
    </w:p>
    <w:p w14:paraId="1466387D" w14:textId="1C0387A5"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Performance against output performance measures</w:t>
      </w:r>
      <w:r>
        <w:rPr>
          <w:noProof/>
        </w:rPr>
        <w:tab/>
      </w:r>
      <w:r>
        <w:rPr>
          <w:noProof/>
        </w:rPr>
        <w:fldChar w:fldCharType="begin"/>
      </w:r>
      <w:r>
        <w:rPr>
          <w:noProof/>
        </w:rPr>
        <w:instrText xml:space="preserve"> PAGEREF _Toc491414654 \h </w:instrText>
      </w:r>
      <w:r>
        <w:rPr>
          <w:noProof/>
        </w:rPr>
      </w:r>
      <w:r>
        <w:rPr>
          <w:noProof/>
        </w:rPr>
        <w:fldChar w:fldCharType="separate"/>
      </w:r>
      <w:r w:rsidR="0005054E">
        <w:rPr>
          <w:noProof/>
        </w:rPr>
        <w:t>25</w:t>
      </w:r>
      <w:r>
        <w:rPr>
          <w:noProof/>
        </w:rPr>
        <w:fldChar w:fldCharType="end"/>
      </w:r>
    </w:p>
    <w:p w14:paraId="3091C816" w14:textId="5873111F"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Five-year financial summary</w:t>
      </w:r>
      <w:r>
        <w:rPr>
          <w:noProof/>
        </w:rPr>
        <w:tab/>
      </w:r>
      <w:r>
        <w:rPr>
          <w:noProof/>
        </w:rPr>
        <w:fldChar w:fldCharType="begin"/>
      </w:r>
      <w:r>
        <w:rPr>
          <w:noProof/>
        </w:rPr>
        <w:instrText xml:space="preserve"> PAGEREF _Toc491414655 \h </w:instrText>
      </w:r>
      <w:r>
        <w:rPr>
          <w:noProof/>
        </w:rPr>
      </w:r>
      <w:r>
        <w:rPr>
          <w:noProof/>
        </w:rPr>
        <w:fldChar w:fldCharType="separate"/>
      </w:r>
      <w:r w:rsidR="0005054E">
        <w:rPr>
          <w:noProof/>
        </w:rPr>
        <w:t>39</w:t>
      </w:r>
      <w:r>
        <w:rPr>
          <w:noProof/>
        </w:rPr>
        <w:fldChar w:fldCharType="end"/>
      </w:r>
    </w:p>
    <w:p w14:paraId="63B5C211" w14:textId="1D0E9FEC"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Current year financial summary</w:t>
      </w:r>
      <w:r>
        <w:rPr>
          <w:noProof/>
        </w:rPr>
        <w:tab/>
      </w:r>
      <w:r>
        <w:rPr>
          <w:noProof/>
        </w:rPr>
        <w:fldChar w:fldCharType="begin"/>
      </w:r>
      <w:r>
        <w:rPr>
          <w:noProof/>
        </w:rPr>
        <w:instrText xml:space="preserve"> PAGEREF _Toc491414656 \h </w:instrText>
      </w:r>
      <w:r>
        <w:rPr>
          <w:noProof/>
        </w:rPr>
      </w:r>
      <w:r>
        <w:rPr>
          <w:noProof/>
        </w:rPr>
        <w:fldChar w:fldCharType="separate"/>
      </w:r>
      <w:r w:rsidR="0005054E">
        <w:rPr>
          <w:noProof/>
        </w:rPr>
        <w:t>40</w:t>
      </w:r>
      <w:r>
        <w:rPr>
          <w:noProof/>
        </w:rPr>
        <w:fldChar w:fldCharType="end"/>
      </w:r>
    </w:p>
    <w:p w14:paraId="4EE2EA5B" w14:textId="5E83E408" w:rsidR="0090032D" w:rsidRDefault="0090032D">
      <w:pPr>
        <w:pStyle w:val="TOC1"/>
        <w:rPr>
          <w:rFonts w:eastAsiaTheme="minorEastAsia" w:cstheme="minorBidi"/>
          <w:b w:val="0"/>
          <w:bCs w:val="0"/>
          <w:lang w:val="en-GB" w:eastAsia="en-GB"/>
        </w:rPr>
      </w:pPr>
      <w:r w:rsidRPr="00F50F65">
        <w:t>Governance and organisational structure</w:t>
      </w:r>
      <w:r>
        <w:tab/>
      </w:r>
      <w:r>
        <w:fldChar w:fldCharType="begin"/>
      </w:r>
      <w:r>
        <w:instrText xml:space="preserve"> PAGEREF _Toc491414657 \h </w:instrText>
      </w:r>
      <w:r>
        <w:fldChar w:fldCharType="separate"/>
      </w:r>
      <w:r w:rsidR="0005054E">
        <w:t>42</w:t>
      </w:r>
      <w:r>
        <w:fldChar w:fldCharType="end"/>
      </w:r>
    </w:p>
    <w:p w14:paraId="72457946" w14:textId="3A128157"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The Department’s ministers</w:t>
      </w:r>
      <w:r>
        <w:rPr>
          <w:noProof/>
        </w:rPr>
        <w:tab/>
      </w:r>
      <w:r>
        <w:rPr>
          <w:noProof/>
        </w:rPr>
        <w:fldChar w:fldCharType="begin"/>
      </w:r>
      <w:r>
        <w:rPr>
          <w:noProof/>
        </w:rPr>
        <w:instrText xml:space="preserve"> PAGEREF _Toc491414658 \h </w:instrText>
      </w:r>
      <w:r>
        <w:rPr>
          <w:noProof/>
        </w:rPr>
      </w:r>
      <w:r>
        <w:rPr>
          <w:noProof/>
        </w:rPr>
        <w:fldChar w:fldCharType="separate"/>
      </w:r>
      <w:r w:rsidR="0005054E">
        <w:rPr>
          <w:noProof/>
        </w:rPr>
        <w:t>42</w:t>
      </w:r>
      <w:r>
        <w:rPr>
          <w:noProof/>
        </w:rPr>
        <w:fldChar w:fldCharType="end"/>
      </w:r>
    </w:p>
    <w:p w14:paraId="6E4A78EC" w14:textId="483E7227"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The Department’s senior executives</w:t>
      </w:r>
      <w:r>
        <w:rPr>
          <w:noProof/>
        </w:rPr>
        <w:tab/>
      </w:r>
      <w:r>
        <w:rPr>
          <w:noProof/>
        </w:rPr>
        <w:fldChar w:fldCharType="begin"/>
      </w:r>
      <w:r>
        <w:rPr>
          <w:noProof/>
        </w:rPr>
        <w:instrText xml:space="preserve"> PAGEREF _Toc491414659 \h </w:instrText>
      </w:r>
      <w:r>
        <w:rPr>
          <w:noProof/>
        </w:rPr>
      </w:r>
      <w:r>
        <w:rPr>
          <w:noProof/>
        </w:rPr>
        <w:fldChar w:fldCharType="separate"/>
      </w:r>
      <w:r w:rsidR="0005054E">
        <w:rPr>
          <w:noProof/>
        </w:rPr>
        <w:t>43</w:t>
      </w:r>
      <w:r>
        <w:rPr>
          <w:noProof/>
        </w:rPr>
        <w:fldChar w:fldCharType="end"/>
      </w:r>
    </w:p>
    <w:p w14:paraId="3A0DF7BC" w14:textId="17169A2E"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Organisational structure</w:t>
      </w:r>
      <w:r>
        <w:rPr>
          <w:noProof/>
        </w:rPr>
        <w:tab/>
      </w:r>
      <w:r>
        <w:rPr>
          <w:noProof/>
        </w:rPr>
        <w:fldChar w:fldCharType="begin"/>
      </w:r>
      <w:r>
        <w:rPr>
          <w:noProof/>
        </w:rPr>
        <w:instrText xml:space="preserve"> PAGEREF _Toc491414660 \h </w:instrText>
      </w:r>
      <w:r>
        <w:rPr>
          <w:noProof/>
        </w:rPr>
      </w:r>
      <w:r>
        <w:rPr>
          <w:noProof/>
        </w:rPr>
        <w:fldChar w:fldCharType="separate"/>
      </w:r>
      <w:r w:rsidR="0005054E">
        <w:rPr>
          <w:noProof/>
        </w:rPr>
        <w:t>48</w:t>
      </w:r>
      <w:r>
        <w:rPr>
          <w:noProof/>
        </w:rPr>
        <w:fldChar w:fldCharType="end"/>
      </w:r>
    </w:p>
    <w:p w14:paraId="44E5C6D5" w14:textId="10BD1EE8"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Governance structure</w:t>
      </w:r>
      <w:r>
        <w:rPr>
          <w:noProof/>
        </w:rPr>
        <w:tab/>
      </w:r>
      <w:r>
        <w:rPr>
          <w:noProof/>
        </w:rPr>
        <w:fldChar w:fldCharType="begin"/>
      </w:r>
      <w:r>
        <w:rPr>
          <w:noProof/>
        </w:rPr>
        <w:instrText xml:space="preserve"> PAGEREF _Toc491414661 \h </w:instrText>
      </w:r>
      <w:r>
        <w:rPr>
          <w:noProof/>
        </w:rPr>
      </w:r>
      <w:r>
        <w:rPr>
          <w:noProof/>
        </w:rPr>
        <w:fldChar w:fldCharType="separate"/>
      </w:r>
      <w:r w:rsidR="0005054E">
        <w:rPr>
          <w:noProof/>
        </w:rPr>
        <w:t>50</w:t>
      </w:r>
      <w:r>
        <w:rPr>
          <w:noProof/>
        </w:rPr>
        <w:fldChar w:fldCharType="end"/>
      </w:r>
    </w:p>
    <w:p w14:paraId="3E09A38F" w14:textId="2BBD7846"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Committee structure</w:t>
      </w:r>
      <w:r>
        <w:rPr>
          <w:noProof/>
        </w:rPr>
        <w:tab/>
      </w:r>
      <w:r>
        <w:rPr>
          <w:noProof/>
        </w:rPr>
        <w:fldChar w:fldCharType="begin"/>
      </w:r>
      <w:r>
        <w:rPr>
          <w:noProof/>
        </w:rPr>
        <w:instrText xml:space="preserve"> PAGEREF _Toc491414662 \h </w:instrText>
      </w:r>
      <w:r>
        <w:rPr>
          <w:noProof/>
        </w:rPr>
      </w:r>
      <w:r>
        <w:rPr>
          <w:noProof/>
        </w:rPr>
        <w:fldChar w:fldCharType="separate"/>
      </w:r>
      <w:r w:rsidR="0005054E">
        <w:rPr>
          <w:noProof/>
        </w:rPr>
        <w:t>51</w:t>
      </w:r>
      <w:r>
        <w:rPr>
          <w:noProof/>
        </w:rPr>
        <w:fldChar w:fldCharType="end"/>
      </w:r>
    </w:p>
    <w:p w14:paraId="12D4780C" w14:textId="2664AEF4"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Statutory authorities and boards</w:t>
      </w:r>
      <w:r>
        <w:rPr>
          <w:noProof/>
        </w:rPr>
        <w:tab/>
      </w:r>
      <w:r>
        <w:rPr>
          <w:noProof/>
        </w:rPr>
        <w:fldChar w:fldCharType="begin"/>
      </w:r>
      <w:r>
        <w:rPr>
          <w:noProof/>
        </w:rPr>
        <w:instrText xml:space="preserve"> PAGEREF _Toc491414663 \h </w:instrText>
      </w:r>
      <w:r>
        <w:rPr>
          <w:noProof/>
        </w:rPr>
      </w:r>
      <w:r>
        <w:rPr>
          <w:noProof/>
        </w:rPr>
        <w:fldChar w:fldCharType="separate"/>
      </w:r>
      <w:r w:rsidR="0005054E">
        <w:rPr>
          <w:noProof/>
        </w:rPr>
        <w:t>55</w:t>
      </w:r>
      <w:r>
        <w:rPr>
          <w:noProof/>
        </w:rPr>
        <w:fldChar w:fldCharType="end"/>
      </w:r>
    </w:p>
    <w:p w14:paraId="7C0E28B1" w14:textId="1A99BFA8" w:rsidR="0090032D" w:rsidRDefault="0090032D">
      <w:pPr>
        <w:pStyle w:val="TOC1"/>
        <w:rPr>
          <w:rFonts w:eastAsiaTheme="minorEastAsia" w:cstheme="minorBidi"/>
          <w:b w:val="0"/>
          <w:bCs w:val="0"/>
          <w:lang w:val="en-GB" w:eastAsia="en-GB"/>
        </w:rPr>
      </w:pPr>
      <w:r w:rsidRPr="00F50F65">
        <w:t>Workforce data</w:t>
      </w:r>
      <w:r>
        <w:tab/>
      </w:r>
      <w:r>
        <w:fldChar w:fldCharType="begin"/>
      </w:r>
      <w:r>
        <w:instrText xml:space="preserve"> PAGEREF _Toc491414664 \h </w:instrText>
      </w:r>
      <w:r>
        <w:fldChar w:fldCharType="separate"/>
      </w:r>
      <w:r w:rsidR="0005054E">
        <w:t>57</w:t>
      </w:r>
      <w:r>
        <w:fldChar w:fldCharType="end"/>
      </w:r>
    </w:p>
    <w:p w14:paraId="463C0151" w14:textId="7CC5A4EE"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Public sector values and employment principles</w:t>
      </w:r>
      <w:r>
        <w:rPr>
          <w:noProof/>
        </w:rPr>
        <w:tab/>
      </w:r>
      <w:r>
        <w:rPr>
          <w:noProof/>
        </w:rPr>
        <w:fldChar w:fldCharType="begin"/>
      </w:r>
      <w:r>
        <w:rPr>
          <w:noProof/>
        </w:rPr>
        <w:instrText xml:space="preserve"> PAGEREF _Toc491414665 \h </w:instrText>
      </w:r>
      <w:r>
        <w:rPr>
          <w:noProof/>
        </w:rPr>
      </w:r>
      <w:r>
        <w:rPr>
          <w:noProof/>
        </w:rPr>
        <w:fldChar w:fldCharType="separate"/>
      </w:r>
      <w:r w:rsidR="0005054E">
        <w:rPr>
          <w:noProof/>
        </w:rPr>
        <w:t>57</w:t>
      </w:r>
      <w:r>
        <w:rPr>
          <w:noProof/>
        </w:rPr>
        <w:fldChar w:fldCharType="end"/>
      </w:r>
    </w:p>
    <w:p w14:paraId="070B5360" w14:textId="71719B97"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Occupational health and safety</w:t>
      </w:r>
      <w:r>
        <w:rPr>
          <w:noProof/>
        </w:rPr>
        <w:tab/>
      </w:r>
      <w:r>
        <w:rPr>
          <w:noProof/>
        </w:rPr>
        <w:fldChar w:fldCharType="begin"/>
      </w:r>
      <w:r>
        <w:rPr>
          <w:noProof/>
        </w:rPr>
        <w:instrText xml:space="preserve"> PAGEREF _Toc491414666 \h </w:instrText>
      </w:r>
      <w:r>
        <w:rPr>
          <w:noProof/>
        </w:rPr>
      </w:r>
      <w:r>
        <w:rPr>
          <w:noProof/>
        </w:rPr>
        <w:fldChar w:fldCharType="separate"/>
      </w:r>
      <w:r w:rsidR="0005054E">
        <w:rPr>
          <w:noProof/>
        </w:rPr>
        <w:t>57</w:t>
      </w:r>
      <w:r>
        <w:rPr>
          <w:noProof/>
        </w:rPr>
        <w:fldChar w:fldCharType="end"/>
      </w:r>
    </w:p>
    <w:p w14:paraId="588A4046" w14:textId="54F03EFF"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Workers’ compensation</w:t>
      </w:r>
      <w:r>
        <w:rPr>
          <w:noProof/>
        </w:rPr>
        <w:tab/>
      </w:r>
      <w:r>
        <w:rPr>
          <w:noProof/>
        </w:rPr>
        <w:fldChar w:fldCharType="begin"/>
      </w:r>
      <w:r>
        <w:rPr>
          <w:noProof/>
        </w:rPr>
        <w:instrText xml:space="preserve"> PAGEREF _Toc491414667 \h </w:instrText>
      </w:r>
      <w:r>
        <w:rPr>
          <w:noProof/>
        </w:rPr>
      </w:r>
      <w:r>
        <w:rPr>
          <w:noProof/>
        </w:rPr>
        <w:fldChar w:fldCharType="separate"/>
      </w:r>
      <w:r w:rsidR="0005054E">
        <w:rPr>
          <w:noProof/>
        </w:rPr>
        <w:t>58</w:t>
      </w:r>
      <w:r>
        <w:rPr>
          <w:noProof/>
        </w:rPr>
        <w:fldChar w:fldCharType="end"/>
      </w:r>
    </w:p>
    <w:p w14:paraId="4AD09253" w14:textId="6050450D"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Comparative workforce data</w:t>
      </w:r>
      <w:r>
        <w:rPr>
          <w:noProof/>
        </w:rPr>
        <w:tab/>
      </w:r>
      <w:r>
        <w:rPr>
          <w:noProof/>
        </w:rPr>
        <w:fldChar w:fldCharType="begin"/>
      </w:r>
      <w:r>
        <w:rPr>
          <w:noProof/>
        </w:rPr>
        <w:instrText xml:space="preserve"> PAGEREF _Toc491414668 \h </w:instrText>
      </w:r>
      <w:r>
        <w:rPr>
          <w:noProof/>
        </w:rPr>
      </w:r>
      <w:r>
        <w:rPr>
          <w:noProof/>
        </w:rPr>
        <w:fldChar w:fldCharType="separate"/>
      </w:r>
      <w:r w:rsidR="0005054E">
        <w:rPr>
          <w:noProof/>
        </w:rPr>
        <w:t>63</w:t>
      </w:r>
      <w:r>
        <w:rPr>
          <w:noProof/>
        </w:rPr>
        <w:fldChar w:fldCharType="end"/>
      </w:r>
    </w:p>
    <w:p w14:paraId="3E8A4C46" w14:textId="0392D782"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Workforce inclusion</w:t>
      </w:r>
      <w:r>
        <w:rPr>
          <w:noProof/>
        </w:rPr>
        <w:tab/>
      </w:r>
      <w:r>
        <w:rPr>
          <w:noProof/>
        </w:rPr>
        <w:fldChar w:fldCharType="begin"/>
      </w:r>
      <w:r>
        <w:rPr>
          <w:noProof/>
        </w:rPr>
        <w:instrText xml:space="preserve"> PAGEREF _Toc491414669 \h </w:instrText>
      </w:r>
      <w:r>
        <w:rPr>
          <w:noProof/>
        </w:rPr>
      </w:r>
      <w:r>
        <w:rPr>
          <w:noProof/>
        </w:rPr>
        <w:fldChar w:fldCharType="separate"/>
      </w:r>
      <w:r w:rsidR="0005054E">
        <w:rPr>
          <w:noProof/>
        </w:rPr>
        <w:t>66</w:t>
      </w:r>
      <w:r>
        <w:rPr>
          <w:noProof/>
        </w:rPr>
        <w:fldChar w:fldCharType="end"/>
      </w:r>
    </w:p>
    <w:p w14:paraId="5A9CF644" w14:textId="5C258D64"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Industrial relations</w:t>
      </w:r>
      <w:r>
        <w:rPr>
          <w:noProof/>
        </w:rPr>
        <w:tab/>
      </w:r>
      <w:r>
        <w:rPr>
          <w:noProof/>
        </w:rPr>
        <w:fldChar w:fldCharType="begin"/>
      </w:r>
      <w:r>
        <w:rPr>
          <w:noProof/>
        </w:rPr>
        <w:instrText xml:space="preserve"> PAGEREF _Toc491414670 \h </w:instrText>
      </w:r>
      <w:r>
        <w:rPr>
          <w:noProof/>
        </w:rPr>
      </w:r>
      <w:r>
        <w:rPr>
          <w:noProof/>
        </w:rPr>
        <w:fldChar w:fldCharType="separate"/>
      </w:r>
      <w:r w:rsidR="0005054E">
        <w:rPr>
          <w:noProof/>
        </w:rPr>
        <w:t>66</w:t>
      </w:r>
      <w:r>
        <w:rPr>
          <w:noProof/>
        </w:rPr>
        <w:fldChar w:fldCharType="end"/>
      </w:r>
    </w:p>
    <w:p w14:paraId="52A06A90" w14:textId="5F167D52"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Executive officer data</w:t>
      </w:r>
      <w:r>
        <w:rPr>
          <w:noProof/>
        </w:rPr>
        <w:tab/>
      </w:r>
      <w:r>
        <w:rPr>
          <w:noProof/>
        </w:rPr>
        <w:fldChar w:fldCharType="begin"/>
      </w:r>
      <w:r>
        <w:rPr>
          <w:noProof/>
        </w:rPr>
        <w:instrText xml:space="preserve"> PAGEREF _Toc491414671 \h </w:instrText>
      </w:r>
      <w:r>
        <w:rPr>
          <w:noProof/>
        </w:rPr>
      </w:r>
      <w:r>
        <w:rPr>
          <w:noProof/>
        </w:rPr>
        <w:fldChar w:fldCharType="separate"/>
      </w:r>
      <w:r w:rsidR="0005054E">
        <w:rPr>
          <w:noProof/>
        </w:rPr>
        <w:t>67</w:t>
      </w:r>
      <w:r>
        <w:rPr>
          <w:noProof/>
        </w:rPr>
        <w:fldChar w:fldCharType="end"/>
      </w:r>
    </w:p>
    <w:p w14:paraId="6F250AAC" w14:textId="399412AC"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Pecuniary interests</w:t>
      </w:r>
      <w:r>
        <w:rPr>
          <w:noProof/>
        </w:rPr>
        <w:tab/>
      </w:r>
      <w:r>
        <w:rPr>
          <w:noProof/>
        </w:rPr>
        <w:fldChar w:fldCharType="begin"/>
      </w:r>
      <w:r>
        <w:rPr>
          <w:noProof/>
        </w:rPr>
        <w:instrText xml:space="preserve"> PAGEREF _Toc491414672 \h </w:instrText>
      </w:r>
      <w:r>
        <w:rPr>
          <w:noProof/>
        </w:rPr>
      </w:r>
      <w:r>
        <w:rPr>
          <w:noProof/>
        </w:rPr>
        <w:fldChar w:fldCharType="separate"/>
      </w:r>
      <w:r w:rsidR="0005054E">
        <w:rPr>
          <w:noProof/>
        </w:rPr>
        <w:t>69</w:t>
      </w:r>
      <w:r>
        <w:rPr>
          <w:noProof/>
        </w:rPr>
        <w:fldChar w:fldCharType="end"/>
      </w:r>
    </w:p>
    <w:p w14:paraId="7B176C0E" w14:textId="26009FC3"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Shares held by senior officers</w:t>
      </w:r>
      <w:r>
        <w:rPr>
          <w:noProof/>
        </w:rPr>
        <w:tab/>
      </w:r>
      <w:r>
        <w:rPr>
          <w:noProof/>
        </w:rPr>
        <w:fldChar w:fldCharType="begin"/>
      </w:r>
      <w:r>
        <w:rPr>
          <w:noProof/>
        </w:rPr>
        <w:instrText xml:space="preserve"> PAGEREF _Toc491414673 \h </w:instrText>
      </w:r>
      <w:r>
        <w:rPr>
          <w:noProof/>
        </w:rPr>
      </w:r>
      <w:r>
        <w:rPr>
          <w:noProof/>
        </w:rPr>
        <w:fldChar w:fldCharType="separate"/>
      </w:r>
      <w:r w:rsidR="0005054E">
        <w:rPr>
          <w:noProof/>
        </w:rPr>
        <w:t>69</w:t>
      </w:r>
      <w:r>
        <w:rPr>
          <w:noProof/>
        </w:rPr>
        <w:fldChar w:fldCharType="end"/>
      </w:r>
    </w:p>
    <w:p w14:paraId="4C9953CA" w14:textId="205546ED" w:rsidR="0090032D" w:rsidRDefault="0090032D">
      <w:pPr>
        <w:pStyle w:val="TOC1"/>
        <w:rPr>
          <w:rFonts w:eastAsiaTheme="minorEastAsia" w:cstheme="minorBidi"/>
          <w:b w:val="0"/>
          <w:bCs w:val="0"/>
          <w:lang w:val="en-GB" w:eastAsia="en-GB"/>
        </w:rPr>
      </w:pPr>
      <w:r w:rsidRPr="00F50F65">
        <w:t>Other disclosures</w:t>
      </w:r>
      <w:r>
        <w:tab/>
      </w:r>
      <w:r>
        <w:fldChar w:fldCharType="begin"/>
      </w:r>
      <w:r>
        <w:instrText xml:space="preserve"> PAGEREF _Toc491414674 \h </w:instrText>
      </w:r>
      <w:r>
        <w:fldChar w:fldCharType="separate"/>
      </w:r>
      <w:r w:rsidR="0005054E">
        <w:t>70</w:t>
      </w:r>
      <w:r>
        <w:fldChar w:fldCharType="end"/>
      </w:r>
    </w:p>
    <w:p w14:paraId="31304C38" w14:textId="3A4B2DC6"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Victorian Industry Participation Policy</w:t>
      </w:r>
      <w:r>
        <w:rPr>
          <w:noProof/>
        </w:rPr>
        <w:tab/>
      </w:r>
      <w:r>
        <w:rPr>
          <w:noProof/>
        </w:rPr>
        <w:fldChar w:fldCharType="begin"/>
      </w:r>
      <w:r>
        <w:rPr>
          <w:noProof/>
        </w:rPr>
        <w:instrText xml:space="preserve"> PAGEREF _Toc491414675 \h </w:instrText>
      </w:r>
      <w:r>
        <w:rPr>
          <w:noProof/>
        </w:rPr>
      </w:r>
      <w:r>
        <w:rPr>
          <w:noProof/>
        </w:rPr>
        <w:fldChar w:fldCharType="separate"/>
      </w:r>
      <w:r w:rsidR="0005054E">
        <w:rPr>
          <w:noProof/>
        </w:rPr>
        <w:t>70</w:t>
      </w:r>
      <w:r>
        <w:rPr>
          <w:noProof/>
        </w:rPr>
        <w:fldChar w:fldCharType="end"/>
      </w:r>
    </w:p>
    <w:p w14:paraId="24E8C009" w14:textId="1ED41430"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Government advertising expenditure</w:t>
      </w:r>
      <w:r>
        <w:rPr>
          <w:noProof/>
        </w:rPr>
        <w:tab/>
      </w:r>
      <w:r>
        <w:rPr>
          <w:noProof/>
        </w:rPr>
        <w:fldChar w:fldCharType="begin"/>
      </w:r>
      <w:r>
        <w:rPr>
          <w:noProof/>
        </w:rPr>
        <w:instrText xml:space="preserve"> PAGEREF _Toc491414676 \h </w:instrText>
      </w:r>
      <w:r>
        <w:rPr>
          <w:noProof/>
        </w:rPr>
      </w:r>
      <w:r>
        <w:rPr>
          <w:noProof/>
        </w:rPr>
        <w:fldChar w:fldCharType="separate"/>
      </w:r>
      <w:r w:rsidR="0005054E">
        <w:rPr>
          <w:noProof/>
        </w:rPr>
        <w:t>71</w:t>
      </w:r>
      <w:r>
        <w:rPr>
          <w:noProof/>
        </w:rPr>
        <w:fldChar w:fldCharType="end"/>
      </w:r>
    </w:p>
    <w:p w14:paraId="101BDBE2" w14:textId="1A32D78B"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Consultancy expenditure</w:t>
      </w:r>
      <w:r>
        <w:rPr>
          <w:noProof/>
        </w:rPr>
        <w:tab/>
      </w:r>
      <w:r>
        <w:rPr>
          <w:noProof/>
        </w:rPr>
        <w:fldChar w:fldCharType="begin"/>
      </w:r>
      <w:r>
        <w:rPr>
          <w:noProof/>
        </w:rPr>
        <w:instrText xml:space="preserve"> PAGEREF _Toc491414677 \h </w:instrText>
      </w:r>
      <w:r>
        <w:rPr>
          <w:noProof/>
        </w:rPr>
      </w:r>
      <w:r>
        <w:rPr>
          <w:noProof/>
        </w:rPr>
        <w:fldChar w:fldCharType="separate"/>
      </w:r>
      <w:r w:rsidR="0005054E">
        <w:rPr>
          <w:noProof/>
        </w:rPr>
        <w:t>72</w:t>
      </w:r>
      <w:r>
        <w:rPr>
          <w:noProof/>
        </w:rPr>
        <w:fldChar w:fldCharType="end"/>
      </w:r>
    </w:p>
    <w:p w14:paraId="17CF32F0" w14:textId="7494362D"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Information and Communication Technology (ICT) expenditure</w:t>
      </w:r>
      <w:r>
        <w:rPr>
          <w:noProof/>
        </w:rPr>
        <w:tab/>
      </w:r>
      <w:r>
        <w:rPr>
          <w:noProof/>
        </w:rPr>
        <w:fldChar w:fldCharType="begin"/>
      </w:r>
      <w:r>
        <w:rPr>
          <w:noProof/>
        </w:rPr>
        <w:instrText xml:space="preserve"> PAGEREF _Toc491414678 \h </w:instrText>
      </w:r>
      <w:r>
        <w:rPr>
          <w:noProof/>
        </w:rPr>
      </w:r>
      <w:r>
        <w:rPr>
          <w:noProof/>
        </w:rPr>
        <w:fldChar w:fldCharType="separate"/>
      </w:r>
      <w:r w:rsidR="0005054E">
        <w:rPr>
          <w:noProof/>
        </w:rPr>
        <w:t>72</w:t>
      </w:r>
      <w:r>
        <w:rPr>
          <w:noProof/>
        </w:rPr>
        <w:fldChar w:fldCharType="end"/>
      </w:r>
    </w:p>
    <w:p w14:paraId="02E1DFC2" w14:textId="1E035BDE"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Disclosure of major contracts</w:t>
      </w:r>
      <w:r>
        <w:rPr>
          <w:noProof/>
        </w:rPr>
        <w:tab/>
      </w:r>
      <w:r>
        <w:rPr>
          <w:noProof/>
        </w:rPr>
        <w:fldChar w:fldCharType="begin"/>
      </w:r>
      <w:r>
        <w:rPr>
          <w:noProof/>
        </w:rPr>
        <w:instrText xml:space="preserve"> PAGEREF _Toc491414679 \h </w:instrText>
      </w:r>
      <w:r>
        <w:rPr>
          <w:noProof/>
        </w:rPr>
      </w:r>
      <w:r>
        <w:rPr>
          <w:noProof/>
        </w:rPr>
        <w:fldChar w:fldCharType="separate"/>
      </w:r>
      <w:r w:rsidR="0005054E">
        <w:rPr>
          <w:noProof/>
        </w:rPr>
        <w:t>72</w:t>
      </w:r>
      <w:r>
        <w:rPr>
          <w:noProof/>
        </w:rPr>
        <w:fldChar w:fldCharType="end"/>
      </w:r>
    </w:p>
    <w:p w14:paraId="2E51BC4A" w14:textId="40D000FB"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Freedom of information</w:t>
      </w:r>
      <w:r>
        <w:rPr>
          <w:noProof/>
        </w:rPr>
        <w:tab/>
      </w:r>
      <w:r>
        <w:rPr>
          <w:noProof/>
        </w:rPr>
        <w:fldChar w:fldCharType="begin"/>
      </w:r>
      <w:r>
        <w:rPr>
          <w:noProof/>
        </w:rPr>
        <w:instrText xml:space="preserve"> PAGEREF _Toc491414680 \h </w:instrText>
      </w:r>
      <w:r>
        <w:rPr>
          <w:noProof/>
        </w:rPr>
      </w:r>
      <w:r>
        <w:rPr>
          <w:noProof/>
        </w:rPr>
        <w:fldChar w:fldCharType="separate"/>
      </w:r>
      <w:r w:rsidR="0005054E">
        <w:rPr>
          <w:noProof/>
        </w:rPr>
        <w:t>72</w:t>
      </w:r>
      <w:r>
        <w:rPr>
          <w:noProof/>
        </w:rPr>
        <w:fldChar w:fldCharType="end"/>
      </w:r>
    </w:p>
    <w:p w14:paraId="10B1402D" w14:textId="6F45B3DE"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Compliance with DataVic Access Policy</w:t>
      </w:r>
      <w:r>
        <w:rPr>
          <w:noProof/>
        </w:rPr>
        <w:tab/>
      </w:r>
      <w:r>
        <w:rPr>
          <w:noProof/>
        </w:rPr>
        <w:fldChar w:fldCharType="begin"/>
      </w:r>
      <w:r>
        <w:rPr>
          <w:noProof/>
        </w:rPr>
        <w:instrText xml:space="preserve"> PAGEREF _Toc491414681 \h </w:instrText>
      </w:r>
      <w:r>
        <w:rPr>
          <w:noProof/>
        </w:rPr>
      </w:r>
      <w:r>
        <w:rPr>
          <w:noProof/>
        </w:rPr>
        <w:fldChar w:fldCharType="separate"/>
      </w:r>
      <w:r w:rsidR="0005054E">
        <w:rPr>
          <w:noProof/>
        </w:rPr>
        <w:t>73</w:t>
      </w:r>
      <w:r>
        <w:rPr>
          <w:noProof/>
        </w:rPr>
        <w:fldChar w:fldCharType="end"/>
      </w:r>
    </w:p>
    <w:p w14:paraId="7AF7A7EE" w14:textId="36067DC6"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 xml:space="preserve">Compliance with the </w:t>
      </w:r>
      <w:r w:rsidRPr="00F50F65">
        <w:rPr>
          <w:i/>
          <w:noProof/>
          <w:lang w:val="en-AU"/>
        </w:rPr>
        <w:t>Building Act 1993</w:t>
      </w:r>
      <w:r>
        <w:rPr>
          <w:noProof/>
        </w:rPr>
        <w:tab/>
      </w:r>
      <w:r>
        <w:rPr>
          <w:noProof/>
        </w:rPr>
        <w:fldChar w:fldCharType="begin"/>
      </w:r>
      <w:r>
        <w:rPr>
          <w:noProof/>
        </w:rPr>
        <w:instrText xml:space="preserve"> PAGEREF _Toc491414682 \h </w:instrText>
      </w:r>
      <w:r>
        <w:rPr>
          <w:noProof/>
        </w:rPr>
      </w:r>
      <w:r>
        <w:rPr>
          <w:noProof/>
        </w:rPr>
        <w:fldChar w:fldCharType="separate"/>
      </w:r>
      <w:r w:rsidR="0005054E">
        <w:rPr>
          <w:noProof/>
        </w:rPr>
        <w:t>74</w:t>
      </w:r>
      <w:r>
        <w:rPr>
          <w:noProof/>
        </w:rPr>
        <w:fldChar w:fldCharType="end"/>
      </w:r>
    </w:p>
    <w:p w14:paraId="09F24E66" w14:textId="3E3815B8"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National Competition Policy</w:t>
      </w:r>
      <w:r>
        <w:rPr>
          <w:noProof/>
        </w:rPr>
        <w:tab/>
      </w:r>
      <w:r>
        <w:rPr>
          <w:noProof/>
        </w:rPr>
        <w:fldChar w:fldCharType="begin"/>
      </w:r>
      <w:r>
        <w:rPr>
          <w:noProof/>
        </w:rPr>
        <w:instrText xml:space="preserve"> PAGEREF _Toc491414683 \h </w:instrText>
      </w:r>
      <w:r>
        <w:rPr>
          <w:noProof/>
        </w:rPr>
      </w:r>
      <w:r>
        <w:rPr>
          <w:noProof/>
        </w:rPr>
        <w:fldChar w:fldCharType="separate"/>
      </w:r>
      <w:r w:rsidR="0005054E">
        <w:rPr>
          <w:noProof/>
        </w:rPr>
        <w:t>75</w:t>
      </w:r>
      <w:r>
        <w:rPr>
          <w:noProof/>
        </w:rPr>
        <w:fldChar w:fldCharType="end"/>
      </w:r>
    </w:p>
    <w:p w14:paraId="2FB65920" w14:textId="632BBDFB"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Compliance with Protected Disclosure Act 2012 (formerly Whistleblowers Protection Act 2001)</w:t>
      </w:r>
      <w:r>
        <w:rPr>
          <w:noProof/>
        </w:rPr>
        <w:tab/>
      </w:r>
      <w:r>
        <w:rPr>
          <w:noProof/>
        </w:rPr>
        <w:fldChar w:fldCharType="begin"/>
      </w:r>
      <w:r>
        <w:rPr>
          <w:noProof/>
        </w:rPr>
        <w:instrText xml:space="preserve"> PAGEREF _Toc491414684 \h </w:instrText>
      </w:r>
      <w:r>
        <w:rPr>
          <w:noProof/>
        </w:rPr>
      </w:r>
      <w:r>
        <w:rPr>
          <w:noProof/>
        </w:rPr>
        <w:fldChar w:fldCharType="separate"/>
      </w:r>
      <w:r w:rsidR="0005054E">
        <w:rPr>
          <w:noProof/>
        </w:rPr>
        <w:t>75</w:t>
      </w:r>
      <w:r>
        <w:rPr>
          <w:noProof/>
        </w:rPr>
        <w:fldChar w:fldCharType="end"/>
      </w:r>
    </w:p>
    <w:p w14:paraId="0185F1B4" w14:textId="2706DFAB"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Compliance with Disabilities Act 2006</w:t>
      </w:r>
      <w:r>
        <w:rPr>
          <w:noProof/>
        </w:rPr>
        <w:tab/>
      </w:r>
      <w:r>
        <w:rPr>
          <w:noProof/>
        </w:rPr>
        <w:fldChar w:fldCharType="begin"/>
      </w:r>
      <w:r>
        <w:rPr>
          <w:noProof/>
        </w:rPr>
        <w:instrText xml:space="preserve"> PAGEREF _Toc491414685 \h </w:instrText>
      </w:r>
      <w:r>
        <w:rPr>
          <w:noProof/>
        </w:rPr>
      </w:r>
      <w:r>
        <w:rPr>
          <w:noProof/>
        </w:rPr>
        <w:fldChar w:fldCharType="separate"/>
      </w:r>
      <w:r w:rsidR="0005054E">
        <w:rPr>
          <w:noProof/>
        </w:rPr>
        <w:t>76</w:t>
      </w:r>
      <w:r>
        <w:rPr>
          <w:noProof/>
        </w:rPr>
        <w:fldChar w:fldCharType="end"/>
      </w:r>
    </w:p>
    <w:p w14:paraId="0A962809" w14:textId="459721A2"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Compliance with Carers Recognition Act 2012</w:t>
      </w:r>
      <w:r>
        <w:rPr>
          <w:noProof/>
        </w:rPr>
        <w:tab/>
      </w:r>
      <w:r>
        <w:rPr>
          <w:noProof/>
        </w:rPr>
        <w:fldChar w:fldCharType="begin"/>
      </w:r>
      <w:r>
        <w:rPr>
          <w:noProof/>
        </w:rPr>
        <w:instrText xml:space="preserve"> PAGEREF _Toc491414686 \h </w:instrText>
      </w:r>
      <w:r>
        <w:rPr>
          <w:noProof/>
        </w:rPr>
      </w:r>
      <w:r>
        <w:rPr>
          <w:noProof/>
        </w:rPr>
        <w:fldChar w:fldCharType="separate"/>
      </w:r>
      <w:r w:rsidR="0005054E">
        <w:rPr>
          <w:noProof/>
        </w:rPr>
        <w:t>76</w:t>
      </w:r>
      <w:r>
        <w:rPr>
          <w:noProof/>
        </w:rPr>
        <w:fldChar w:fldCharType="end"/>
      </w:r>
    </w:p>
    <w:p w14:paraId="3D8AAA1A" w14:textId="5318E210"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Office-based environmental impacts</w:t>
      </w:r>
      <w:r>
        <w:rPr>
          <w:noProof/>
        </w:rPr>
        <w:tab/>
      </w:r>
      <w:r>
        <w:rPr>
          <w:noProof/>
        </w:rPr>
        <w:fldChar w:fldCharType="begin"/>
      </w:r>
      <w:r>
        <w:rPr>
          <w:noProof/>
        </w:rPr>
        <w:instrText xml:space="preserve"> PAGEREF _Toc491414687 \h </w:instrText>
      </w:r>
      <w:r>
        <w:rPr>
          <w:noProof/>
        </w:rPr>
      </w:r>
      <w:r>
        <w:rPr>
          <w:noProof/>
        </w:rPr>
        <w:fldChar w:fldCharType="separate"/>
      </w:r>
      <w:r w:rsidR="0005054E">
        <w:rPr>
          <w:noProof/>
        </w:rPr>
        <w:t>77</w:t>
      </w:r>
      <w:r>
        <w:rPr>
          <w:noProof/>
        </w:rPr>
        <w:fldChar w:fldCharType="end"/>
      </w:r>
    </w:p>
    <w:p w14:paraId="0BAC7BB5" w14:textId="703BF884"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Details of changes in prices, fees, charges, rates and levies</w:t>
      </w:r>
      <w:r>
        <w:rPr>
          <w:noProof/>
        </w:rPr>
        <w:tab/>
      </w:r>
      <w:r>
        <w:rPr>
          <w:noProof/>
        </w:rPr>
        <w:fldChar w:fldCharType="begin"/>
      </w:r>
      <w:r>
        <w:rPr>
          <w:noProof/>
        </w:rPr>
        <w:instrText xml:space="preserve"> PAGEREF _Toc491414688 \h </w:instrText>
      </w:r>
      <w:r>
        <w:rPr>
          <w:noProof/>
        </w:rPr>
      </w:r>
      <w:r>
        <w:rPr>
          <w:noProof/>
        </w:rPr>
        <w:fldChar w:fldCharType="separate"/>
      </w:r>
      <w:r w:rsidR="0005054E">
        <w:rPr>
          <w:noProof/>
        </w:rPr>
        <w:t>84</w:t>
      </w:r>
      <w:r>
        <w:rPr>
          <w:noProof/>
        </w:rPr>
        <w:fldChar w:fldCharType="end"/>
      </w:r>
    </w:p>
    <w:p w14:paraId="731278DC" w14:textId="3F18C474"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Additional information available on request</w:t>
      </w:r>
      <w:r>
        <w:rPr>
          <w:noProof/>
        </w:rPr>
        <w:tab/>
      </w:r>
      <w:r>
        <w:rPr>
          <w:noProof/>
        </w:rPr>
        <w:fldChar w:fldCharType="begin"/>
      </w:r>
      <w:r>
        <w:rPr>
          <w:noProof/>
        </w:rPr>
        <w:instrText xml:space="preserve"> PAGEREF _Toc491414689 \h </w:instrText>
      </w:r>
      <w:r>
        <w:rPr>
          <w:noProof/>
        </w:rPr>
      </w:r>
      <w:r>
        <w:rPr>
          <w:noProof/>
        </w:rPr>
        <w:fldChar w:fldCharType="separate"/>
      </w:r>
      <w:r w:rsidR="0005054E">
        <w:rPr>
          <w:noProof/>
        </w:rPr>
        <w:t>84</w:t>
      </w:r>
      <w:r>
        <w:rPr>
          <w:noProof/>
        </w:rPr>
        <w:fldChar w:fldCharType="end"/>
      </w:r>
    </w:p>
    <w:p w14:paraId="26B39346" w14:textId="00AB66A5"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Attestation for compliance with Ministerial Standing Direction 3.7.1</w:t>
      </w:r>
      <w:r>
        <w:rPr>
          <w:noProof/>
        </w:rPr>
        <w:tab/>
      </w:r>
      <w:r>
        <w:rPr>
          <w:noProof/>
        </w:rPr>
        <w:fldChar w:fldCharType="begin"/>
      </w:r>
      <w:r>
        <w:rPr>
          <w:noProof/>
        </w:rPr>
        <w:instrText xml:space="preserve"> PAGEREF _Toc491414690 \h </w:instrText>
      </w:r>
      <w:r>
        <w:rPr>
          <w:noProof/>
        </w:rPr>
      </w:r>
      <w:r>
        <w:rPr>
          <w:noProof/>
        </w:rPr>
        <w:fldChar w:fldCharType="separate"/>
      </w:r>
      <w:r w:rsidR="0005054E">
        <w:rPr>
          <w:noProof/>
        </w:rPr>
        <w:t>85</w:t>
      </w:r>
      <w:r>
        <w:rPr>
          <w:noProof/>
        </w:rPr>
        <w:fldChar w:fldCharType="end"/>
      </w:r>
    </w:p>
    <w:p w14:paraId="5225A7F0" w14:textId="308DEC01"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Details of publications about the Department</w:t>
      </w:r>
      <w:r>
        <w:rPr>
          <w:noProof/>
        </w:rPr>
        <w:tab/>
      </w:r>
      <w:r>
        <w:rPr>
          <w:noProof/>
        </w:rPr>
        <w:fldChar w:fldCharType="begin"/>
      </w:r>
      <w:r>
        <w:rPr>
          <w:noProof/>
        </w:rPr>
        <w:instrText xml:space="preserve"> PAGEREF _Toc491414691 \h </w:instrText>
      </w:r>
      <w:r>
        <w:rPr>
          <w:noProof/>
        </w:rPr>
      </w:r>
      <w:r>
        <w:rPr>
          <w:noProof/>
        </w:rPr>
        <w:fldChar w:fldCharType="separate"/>
      </w:r>
      <w:r w:rsidR="0005054E">
        <w:rPr>
          <w:noProof/>
        </w:rPr>
        <w:t>86</w:t>
      </w:r>
      <w:r>
        <w:rPr>
          <w:noProof/>
        </w:rPr>
        <w:fldChar w:fldCharType="end"/>
      </w:r>
    </w:p>
    <w:p w14:paraId="09A89548" w14:textId="539B150D" w:rsidR="0090032D" w:rsidRDefault="0090032D">
      <w:pPr>
        <w:pStyle w:val="TOC2"/>
        <w:tabs>
          <w:tab w:val="right" w:leader="dot" w:pos="7360"/>
        </w:tabs>
        <w:rPr>
          <w:rFonts w:eastAsiaTheme="minorEastAsia" w:cstheme="minorBidi"/>
          <w:bCs w:val="0"/>
          <w:noProof/>
          <w:sz w:val="24"/>
          <w:szCs w:val="24"/>
          <w:lang w:eastAsia="en-GB"/>
        </w:rPr>
      </w:pPr>
      <w:r w:rsidRPr="00F50F65">
        <w:rPr>
          <w:noProof/>
          <w:lang w:val="en-AU"/>
        </w:rPr>
        <w:t>About this report</w:t>
      </w:r>
      <w:r>
        <w:rPr>
          <w:noProof/>
        </w:rPr>
        <w:tab/>
      </w:r>
      <w:r>
        <w:rPr>
          <w:noProof/>
        </w:rPr>
        <w:fldChar w:fldCharType="begin"/>
      </w:r>
      <w:r>
        <w:rPr>
          <w:noProof/>
        </w:rPr>
        <w:instrText xml:space="preserve"> PAGEREF _Toc491414692 \h </w:instrText>
      </w:r>
      <w:r>
        <w:rPr>
          <w:noProof/>
        </w:rPr>
      </w:r>
      <w:r>
        <w:rPr>
          <w:noProof/>
        </w:rPr>
        <w:fldChar w:fldCharType="separate"/>
      </w:r>
      <w:r w:rsidR="0005054E">
        <w:rPr>
          <w:noProof/>
        </w:rPr>
        <w:t>86</w:t>
      </w:r>
      <w:r>
        <w:rPr>
          <w:noProof/>
        </w:rPr>
        <w:fldChar w:fldCharType="end"/>
      </w:r>
    </w:p>
    <w:p w14:paraId="4B737FBB" w14:textId="306DB207" w:rsidR="00681DB0" w:rsidRPr="003D3127" w:rsidRDefault="00965A2D" w:rsidP="00AE2F86">
      <w:pPr>
        <w:pStyle w:val="TOC1front"/>
      </w:pPr>
      <w:r w:rsidRPr="003D3127">
        <w:fldChar w:fldCharType="end"/>
      </w:r>
      <w:r w:rsidR="00681DB0" w:rsidRPr="003D3127">
        <w:t>Financial statements</w:t>
      </w:r>
      <w:r w:rsidR="00681DB0" w:rsidRPr="003D3127">
        <w:tab/>
      </w:r>
      <w:r w:rsidR="00681DB0" w:rsidRPr="003D3127">
        <w:fldChar w:fldCharType="begin"/>
      </w:r>
      <w:r w:rsidR="00681DB0" w:rsidRPr="003D3127">
        <w:instrText xml:space="preserve"> PAGEREF s_FinancialStatements </w:instrText>
      </w:r>
      <w:r w:rsidR="00681DB0" w:rsidRPr="003D3127">
        <w:fldChar w:fldCharType="separate"/>
      </w:r>
      <w:r w:rsidR="002F40DB">
        <w:t>87</w:t>
      </w:r>
      <w:r w:rsidR="00681DB0" w:rsidRPr="003D3127">
        <w:fldChar w:fldCharType="end"/>
      </w:r>
    </w:p>
    <w:p w14:paraId="28F7FA28" w14:textId="4F77F58A" w:rsidR="00681DB0" w:rsidRDefault="00681DB0" w:rsidP="00AE2F86">
      <w:pPr>
        <w:pStyle w:val="TOC1front"/>
      </w:pPr>
      <w:r w:rsidRPr="003D3127">
        <w:t>Notes to the financial statements</w:t>
      </w:r>
      <w:r w:rsidRPr="003D3127">
        <w:tab/>
      </w:r>
      <w:r w:rsidRPr="003D3127">
        <w:fldChar w:fldCharType="begin"/>
      </w:r>
      <w:r w:rsidRPr="003D3127">
        <w:instrText xml:space="preserve"> PAGEREF s_FinNotes </w:instrText>
      </w:r>
      <w:r w:rsidRPr="003D3127">
        <w:fldChar w:fldCharType="separate"/>
      </w:r>
      <w:r w:rsidR="002F40DB">
        <w:t>95</w:t>
      </w:r>
      <w:r w:rsidRPr="003D3127">
        <w:fldChar w:fldCharType="end"/>
      </w:r>
    </w:p>
    <w:p w14:paraId="4788C71E" w14:textId="338E26B2" w:rsidR="004E5AA5" w:rsidRPr="003D3127" w:rsidRDefault="004E5AA5" w:rsidP="00AE2F86">
      <w:pPr>
        <w:pStyle w:val="TOC1front"/>
      </w:pPr>
      <w:r w:rsidRPr="003D3127">
        <w:t>Appendices</w:t>
      </w:r>
      <w:r w:rsidR="00125229">
        <w:t xml:space="preserve">   </w:t>
      </w:r>
      <w:r w:rsidRPr="003D3127">
        <w:tab/>
      </w:r>
      <w:r w:rsidRPr="003D3127">
        <w:fldChar w:fldCharType="begin"/>
      </w:r>
      <w:r w:rsidRPr="003D3127">
        <w:instrText xml:space="preserve"> PAGEREF s_Appendices </w:instrText>
      </w:r>
      <w:r w:rsidRPr="003D3127">
        <w:fldChar w:fldCharType="separate"/>
      </w:r>
      <w:r w:rsidR="002F40DB">
        <w:t>16</w:t>
      </w:r>
      <w:bookmarkStart w:id="0" w:name="_GoBack"/>
      <w:bookmarkEnd w:id="0"/>
      <w:r w:rsidR="002F40DB">
        <w:t>9</w:t>
      </w:r>
      <w:r w:rsidRPr="003D3127">
        <w:fldChar w:fldCharType="end"/>
      </w:r>
    </w:p>
    <w:p w14:paraId="2CF008BA" w14:textId="77777777" w:rsidR="00965A2D" w:rsidRPr="003D3127" w:rsidRDefault="00965A2D" w:rsidP="00AE2F86">
      <w:pPr>
        <w:pStyle w:val="TOC1front"/>
      </w:pPr>
    </w:p>
    <w:p w14:paraId="13478AE2" w14:textId="77777777" w:rsidR="00457C10" w:rsidRPr="006E49EE" w:rsidRDefault="00457C10" w:rsidP="00A61FF5">
      <w:pPr>
        <w:pStyle w:val="ESHeading1"/>
        <w:rPr>
          <w:lang w:val="en-AU"/>
        </w:rPr>
        <w:sectPr w:rsidR="00457C10" w:rsidRPr="006E49EE" w:rsidSect="00A177F0">
          <w:headerReference w:type="default" r:id="rId25"/>
          <w:footerReference w:type="default" r:id="rId26"/>
          <w:footnotePr>
            <w:numRestart w:val="eachSect"/>
          </w:footnotePr>
          <w:pgSz w:w="11906" w:h="16838" w:code="9"/>
          <w:pgMar w:top="1440" w:right="1701" w:bottom="1440" w:left="2835" w:header="851" w:footer="567" w:gutter="0"/>
          <w:pgNumType w:fmt="lowerRoman"/>
          <w:cols w:space="567"/>
          <w:docGrid w:linePitch="360"/>
        </w:sectPr>
      </w:pPr>
      <w:bookmarkStart w:id="1" w:name="_Toc488410093"/>
      <w:bookmarkStart w:id="2" w:name="_Toc488767565"/>
      <w:bookmarkStart w:id="3" w:name="_Toc488768977"/>
      <w:bookmarkStart w:id="4" w:name="_Toc489526692"/>
      <w:bookmarkStart w:id="5" w:name="_Toc491070291"/>
      <w:bookmarkStart w:id="6" w:name="_Toc455499267"/>
      <w:bookmarkStart w:id="7" w:name="_Toc455499461"/>
    </w:p>
    <w:p w14:paraId="40DF5CAF" w14:textId="739AC369" w:rsidR="00A61FF5" w:rsidRPr="004B6C01" w:rsidRDefault="00A61FF5" w:rsidP="00A61FF5">
      <w:pPr>
        <w:pStyle w:val="ESHeading1"/>
        <w:rPr>
          <w:lang w:val="en-AU"/>
        </w:rPr>
      </w:pPr>
      <w:bookmarkStart w:id="8" w:name="_Toc491409517"/>
      <w:bookmarkStart w:id="9" w:name="_Toc491410373"/>
      <w:bookmarkStart w:id="10" w:name="_Toc491410752"/>
      <w:bookmarkStart w:id="11" w:name="_Toc491414646"/>
      <w:bookmarkStart w:id="12" w:name="s_ReportOfOps"/>
      <w:r w:rsidRPr="004B6C01">
        <w:rPr>
          <w:lang w:val="en-AU"/>
        </w:rPr>
        <w:lastRenderedPageBreak/>
        <w:t xml:space="preserve">Secretary’s </w:t>
      </w:r>
      <w:r w:rsidR="009E38B7" w:rsidRPr="004B6C01">
        <w:rPr>
          <w:lang w:val="en-AU"/>
        </w:rPr>
        <w:t>r</w:t>
      </w:r>
      <w:r w:rsidRPr="004B6C01">
        <w:rPr>
          <w:lang w:val="en-AU"/>
        </w:rPr>
        <w:t>eport</w:t>
      </w:r>
      <w:bookmarkEnd w:id="1"/>
      <w:bookmarkEnd w:id="2"/>
      <w:bookmarkEnd w:id="3"/>
      <w:bookmarkEnd w:id="4"/>
      <w:bookmarkEnd w:id="5"/>
      <w:bookmarkEnd w:id="8"/>
      <w:bookmarkEnd w:id="9"/>
      <w:bookmarkEnd w:id="10"/>
      <w:bookmarkEnd w:id="11"/>
    </w:p>
    <w:p w14:paraId="052C216C" w14:textId="77777777" w:rsidR="006C5213" w:rsidRDefault="006C5213" w:rsidP="006C5213">
      <w:pPr>
        <w:pStyle w:val="ESBodyText"/>
      </w:pPr>
      <w:r>
        <w:t xml:space="preserve">Second only to support from our family, education represents the single biggest opportunity each of us has to realise our aspirations and ambitions for a good life. It underpins our social and economic fabric and contributes to both social cohesion and our future economic innovation and success. </w:t>
      </w:r>
    </w:p>
    <w:p w14:paraId="090ADAFE" w14:textId="77777777" w:rsidR="006C5213" w:rsidRDefault="006C5213" w:rsidP="006C5213">
      <w:pPr>
        <w:pStyle w:val="ESBodyText"/>
      </w:pPr>
      <w:r>
        <w:t xml:space="preserve">As the workforce rapidly changes, so too must our education system. Our children’s skills and knowledge needs are evolving. </w:t>
      </w:r>
    </w:p>
    <w:p w14:paraId="008002F1" w14:textId="77777777" w:rsidR="006C5213" w:rsidRDefault="006C5213" w:rsidP="006C5213">
      <w:pPr>
        <w:pStyle w:val="ESBodyText"/>
      </w:pPr>
      <w:r>
        <w:t xml:space="preserve">As adults, many of us change careers and also retrain as the employment market demands new skills. </w:t>
      </w:r>
    </w:p>
    <w:p w14:paraId="49FD81A9" w14:textId="77777777" w:rsidR="006C5213" w:rsidRPr="00140DF2" w:rsidRDefault="006C5213" w:rsidP="006C5213">
      <w:pPr>
        <w:pStyle w:val="ESBodyText"/>
      </w:pPr>
      <w:r>
        <w:t xml:space="preserve">It is our job, as system stewards, to help equip Victorian children and young people with the skills they need to succeed in a </w:t>
      </w:r>
      <w:r w:rsidRPr="00140DF2">
        <w:t>world that is increasingly digital, mobile and global.</w:t>
      </w:r>
    </w:p>
    <w:p w14:paraId="1D640D62" w14:textId="77777777" w:rsidR="006C5213" w:rsidRPr="00B32CE6" w:rsidRDefault="006C5213" w:rsidP="006C5213">
      <w:pPr>
        <w:pStyle w:val="ESBodyText"/>
      </w:pPr>
      <w:r w:rsidRPr="00140DF2">
        <w:t xml:space="preserve">In recognition of the pivotal role that high quality education plays in our Victorian </w:t>
      </w:r>
      <w:r w:rsidRPr="00B32CE6">
        <w:t xml:space="preserve">community, significant reform across each education sector has been underway for several years. </w:t>
      </w:r>
    </w:p>
    <w:p w14:paraId="6E5DF31D" w14:textId="77777777" w:rsidR="00771220" w:rsidRPr="00B32CE6" w:rsidRDefault="006C5213" w:rsidP="006C5213">
      <w:pPr>
        <w:pStyle w:val="ESBodyText"/>
      </w:pPr>
      <w:r w:rsidRPr="00B32CE6">
        <w:t>In particular, our significant Education State reforms are working to build a world class education system that strives for and achieves excellence, and creates opportunity for every Victorian. These reforms have been underpinned by best evidence and supported by significan</w:t>
      </w:r>
      <w:r w:rsidR="00771220" w:rsidRPr="00B32CE6">
        <w:t>t funding.</w:t>
      </w:r>
    </w:p>
    <w:p w14:paraId="22623781" w14:textId="78664B7D" w:rsidR="006C5213" w:rsidRPr="00B32CE6" w:rsidRDefault="006C5213" w:rsidP="006C5213">
      <w:pPr>
        <w:pStyle w:val="ESBodyText"/>
      </w:pPr>
      <w:r w:rsidRPr="00B32CE6">
        <w:t xml:space="preserve">While the concept of lifelong learning is becoming a reality, early childhood is where we can make the biggest gains in preparing children for this. </w:t>
      </w:r>
    </w:p>
    <w:p w14:paraId="2CF80D9B" w14:textId="3E536218" w:rsidR="006C5213" w:rsidRPr="00B32CE6" w:rsidRDefault="006C5213" w:rsidP="006C5213">
      <w:pPr>
        <w:pStyle w:val="ESBodyText"/>
      </w:pPr>
      <w:r w:rsidRPr="00B32CE6">
        <w:t xml:space="preserve">The highly anticipated Education State Early Childhood Reform Plan was released in May 2017. This landmark reform agenda for early childhood outlines the government’s long-term vision to support children and families in their crucial early years of development. This plan recognises that the first years of life are vital to lifelong learning, wellbeing and success and seeks to create more opportunities for </w:t>
      </w:r>
      <w:r w:rsidR="00732599" w:rsidRPr="00B32CE6">
        <w:t>high-</w:t>
      </w:r>
      <w:r w:rsidRPr="00B32CE6">
        <w:t xml:space="preserve">quality early years education regardless of background or circumstance. By supporting our children and their families, including by providing enhanced maternal and child health services and by offering additional support to vulnerable or disadvantaged families, we can make a significant difference to a child’s lifelong development. The plan includes significant funding to strengthen the Maternal and Child Health Service and supported playgroups that give children the best start in life from birth. </w:t>
      </w:r>
    </w:p>
    <w:p w14:paraId="432EC08F" w14:textId="7909B207" w:rsidR="006C5213" w:rsidRPr="00B32CE6" w:rsidRDefault="006C5213" w:rsidP="006C5213">
      <w:pPr>
        <w:pStyle w:val="ESBodyText"/>
      </w:pPr>
      <w:r w:rsidRPr="00B32CE6">
        <w:t xml:space="preserve">In 2016–17, our focus in the school and vocational education sectors moved from policy design and development </w:t>
      </w:r>
      <w:r w:rsidR="00B32CE6">
        <w:t>to implementation. This involved</w:t>
      </w:r>
      <w:r w:rsidRPr="00B32CE6">
        <w:t xml:space="preserve"> a deep and sustained support to ensure that principals, teachers and support staff where education services are delivered, are supported with the right tools, knowledge and data to lift outcomes for every student – regardless of their background or circumstances.</w:t>
      </w:r>
    </w:p>
    <w:p w14:paraId="739E1233" w14:textId="77777777" w:rsidR="006C5213" w:rsidRPr="00140DF2" w:rsidRDefault="006C5213" w:rsidP="006C5213">
      <w:pPr>
        <w:pStyle w:val="ESBodyText"/>
      </w:pPr>
      <w:r w:rsidRPr="00B32CE6">
        <w:t>The introduction of the Framework for Improving Student Outcomes (FISO) has guided schools with the best evidence and ways to use additional school funding to get the best results and lift student achievement across the state as we strive for excellence. We began engaging with education expert Dr Mary Jean Gallagher, who oversaw a major system lift in Ontario, Canada. Dr Gallagher has been working as the Department’s critical friend to provide advice on implementing the Education State in Victoria. In June 2017, we released version</w:t>
      </w:r>
      <w:r w:rsidRPr="00140DF2">
        <w:t xml:space="preserve"> one of a literacy and numeracy strategy, which gathers all the evidence and best practice and is designed to aid the work already underway in many schools to lift literacy and numeracy capability, which we know are foundational skills. </w:t>
      </w:r>
    </w:p>
    <w:p w14:paraId="122D3015" w14:textId="77777777" w:rsidR="006C5213" w:rsidRPr="00140DF2" w:rsidRDefault="006C5213" w:rsidP="006C5213">
      <w:pPr>
        <w:pStyle w:val="ESBodyText"/>
      </w:pPr>
      <w:r w:rsidRPr="00140DF2">
        <w:t xml:space="preserve">The Department’s newly-developed Regional Performance Framework has helped support understanding, measurement and monitoring of the performance of many Education State Initiatives through a place-based approach and has helped build a culture of evaluation within the Department. </w:t>
      </w:r>
    </w:p>
    <w:p w14:paraId="6A9A4B5A" w14:textId="4D3BEFEC" w:rsidR="006C5213" w:rsidRPr="00B32CE6" w:rsidRDefault="006C5213" w:rsidP="006C5213">
      <w:pPr>
        <w:pStyle w:val="ESBodyText"/>
      </w:pPr>
      <w:r w:rsidRPr="00B32CE6">
        <w:lastRenderedPageBreak/>
        <w:t xml:space="preserve">This year, we have also made significant progress on reducing the impact of disadvantage on learning outcomes by creating more opportunities for vulnerable children to receive a high-quality education. </w:t>
      </w:r>
      <w:r w:rsidR="00B32CE6">
        <w:t>This included implementing the G</w:t>
      </w:r>
      <w:r w:rsidRPr="00B32CE6">
        <w:t>overnment’s Special Needs Plan, reviewing the Department’s Program for Students with Disabilities, and releasing Marrung: Aboriginal Education Plan 2016–2026 to improve outcomes for Koorie learners. Our Navigator and LOOKOUT programs have also continued to keep more vulnerable students engaged in education and support those who have disengaged to re-connect.</w:t>
      </w:r>
    </w:p>
    <w:p w14:paraId="3C499E9A" w14:textId="0187D777" w:rsidR="006C5213" w:rsidRPr="00B32CE6" w:rsidRDefault="006C5213" w:rsidP="006C5213">
      <w:pPr>
        <w:pStyle w:val="ESBodyText"/>
      </w:pPr>
      <w:r w:rsidRPr="00B32CE6">
        <w:t>In 2016–17, we saw the opening of the first of 10 Tech Schools being built</w:t>
      </w:r>
      <w:r w:rsidR="00732599" w:rsidRPr="00B32CE6">
        <w:t>—</w:t>
      </w:r>
      <w:r w:rsidRPr="00B32CE6">
        <w:t>such a promising example of secondary schools and TAFEs working together to provide education opportunities for Victorian young people. Following the establishment of the Victorian School Building Authority (VSBA), a number of projects have commenced that will transform communities. With $2.5 billion invested, the VSBA is delivering 56 new schools, more than 1000 school building projects and more than 30 early childhood projects</w:t>
      </w:r>
      <w:r w:rsidR="00732599" w:rsidRPr="00B32CE6">
        <w:t>—</w:t>
      </w:r>
      <w:r w:rsidRPr="00B32CE6">
        <w:t xml:space="preserve"> all with a focus on direct community engagement. </w:t>
      </w:r>
    </w:p>
    <w:p w14:paraId="6F564ACA" w14:textId="77777777" w:rsidR="006C5213" w:rsidRPr="00B32CE6" w:rsidRDefault="006C5213" w:rsidP="006C5213">
      <w:pPr>
        <w:pStyle w:val="ESBodyText"/>
      </w:pPr>
      <w:r w:rsidRPr="00B32CE6">
        <w:t>Further to our efforts in the schools sector, 2016–17 has been a significant year for our vocational education and training sector. This year, we provided a platform for overhauling the existing TAFE system and released Skills First, raising the benchmark for training quality and supporting students to achieve excellence. This initiative, launched in August 2016, will better manage Victoria’s training and TAFE system and deliver the current and future qualification needs of Victorians. From January 2017, we have progressively implemented Skills First across the state to build the quality of training providers and restore public confidence in the vocational education and training sector, and we have launched a TAFE campaign to drive enrolments.</w:t>
      </w:r>
    </w:p>
    <w:p w14:paraId="5C802736" w14:textId="77777777" w:rsidR="006C5213" w:rsidRPr="00B32CE6" w:rsidRDefault="006C5213" w:rsidP="006C5213">
      <w:pPr>
        <w:pStyle w:val="ESBodyText"/>
      </w:pPr>
      <w:r w:rsidRPr="00B32CE6">
        <w:t>All of this important work was underpinned by the Department’s values of responsiveness, integrity, impartiality, accountability, respect, leadership and human rights. Throughout 2016–17, we continued to embed our values in every aspect of our work including various initiatives encouraging all staff to consider how the values contribute to the important work we do.</w:t>
      </w:r>
    </w:p>
    <w:p w14:paraId="3B6D17F6" w14:textId="77777777" w:rsidR="006C5213" w:rsidRPr="00B32CE6" w:rsidRDefault="006C5213" w:rsidP="006C5213">
      <w:pPr>
        <w:pStyle w:val="ESBodyText"/>
      </w:pPr>
      <w:r w:rsidRPr="00B32CE6">
        <w:t>It has been a big year and of course, none of this could have been achieved without the continuing efforts, energy and dedication of all the staff involved in providing our excellent education services. My thanks go out to all staff across the Department: principals, teachers, school support staff, TAFE and VET providers, maternal and child health providers and early childhood educators across the state. I’d also like to thank our many stakeholders for their support and collaboration.</w:t>
      </w:r>
    </w:p>
    <w:p w14:paraId="633D0DEF" w14:textId="77777777" w:rsidR="006C5213" w:rsidRPr="00B32CE6" w:rsidRDefault="006C5213" w:rsidP="006C5213">
      <w:pPr>
        <w:pStyle w:val="ESBodyText"/>
      </w:pPr>
      <w:r w:rsidRPr="00B32CE6">
        <w:t xml:space="preserve">Victoria is changing rapidly. As a state, our shifting demographic profile, growing population, changing economy and evolving workforce are presenting new challenges to the Department and education providers. I think we are well-placed to meet them. </w:t>
      </w:r>
    </w:p>
    <w:p w14:paraId="384C744C" w14:textId="149AFA52" w:rsidR="006C5213" w:rsidRPr="00140DF2" w:rsidRDefault="006C5213" w:rsidP="006C5213">
      <w:pPr>
        <w:pStyle w:val="ESBodyText"/>
      </w:pPr>
      <w:r w:rsidRPr="00B32CE6">
        <w:t>We have put in place much of the architecture that will enable us to start seeing a system lift. Our challenge is to continue implementing all of these reforms so they start to land at the point of delivery</w:t>
      </w:r>
      <w:r w:rsidR="00732599" w:rsidRPr="00B32CE6">
        <w:t>—</w:t>
      </w:r>
      <w:r w:rsidRPr="00B32CE6">
        <w:t>in kindergartens, classrooms, and in vocational education and training settings.</w:t>
      </w:r>
    </w:p>
    <w:p w14:paraId="681665B8" w14:textId="77777777" w:rsidR="006C5213" w:rsidRDefault="006C5213" w:rsidP="006C5213">
      <w:pPr>
        <w:pStyle w:val="ESBodyText"/>
      </w:pPr>
      <w:r w:rsidRPr="00140DF2">
        <w:t>I look forward to continuing to lead the Department as we build on the important work already underway.</w:t>
      </w:r>
      <w:r>
        <w:t xml:space="preserve"> </w:t>
      </w:r>
    </w:p>
    <w:p w14:paraId="3F03CCD5" w14:textId="59994590" w:rsidR="00A61FF5" w:rsidRDefault="00A61FF5" w:rsidP="00A61FF5">
      <w:pPr>
        <w:pStyle w:val="ESBodyText"/>
        <w:rPr>
          <w:lang w:val="en-AU"/>
        </w:rPr>
      </w:pPr>
    </w:p>
    <w:p w14:paraId="25DD6160" w14:textId="0B5EFE96" w:rsidR="002E0898" w:rsidRPr="004B6C01" w:rsidRDefault="002E0898" w:rsidP="00A61FF5">
      <w:pPr>
        <w:pStyle w:val="ESBodyText"/>
        <w:rPr>
          <w:lang w:val="en-AU"/>
        </w:rPr>
      </w:pPr>
      <w:r>
        <w:rPr>
          <w:noProof/>
          <w:lang w:val="en-AU" w:eastAsia="en-AU"/>
        </w:rPr>
        <w:drawing>
          <wp:inline distT="0" distB="0" distL="0" distR="0" wp14:anchorId="7314896D" wp14:editId="0C3C964F">
            <wp:extent cx="1487805" cy="323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805" cy="323215"/>
                    </a:xfrm>
                    <a:prstGeom prst="rect">
                      <a:avLst/>
                    </a:prstGeom>
                    <a:noFill/>
                  </pic:spPr>
                </pic:pic>
              </a:graphicData>
            </a:graphic>
          </wp:inline>
        </w:drawing>
      </w:r>
    </w:p>
    <w:p w14:paraId="0FD5E9D7" w14:textId="77777777" w:rsidR="00A61FF5" w:rsidRPr="004B6C01" w:rsidRDefault="00A61FF5" w:rsidP="00A61FF5">
      <w:pPr>
        <w:pStyle w:val="ESBodyText"/>
        <w:rPr>
          <w:lang w:val="en-AU"/>
        </w:rPr>
      </w:pPr>
    </w:p>
    <w:p w14:paraId="56724B45" w14:textId="086E71E8" w:rsidR="00A61FF5" w:rsidRPr="004B6C01" w:rsidRDefault="00A61FF5" w:rsidP="00A61FF5">
      <w:pPr>
        <w:pStyle w:val="ESBodyText"/>
        <w:rPr>
          <w:lang w:val="en-AU"/>
        </w:rPr>
      </w:pPr>
      <w:r w:rsidRPr="004B6C01">
        <w:rPr>
          <w:lang w:val="en-AU"/>
        </w:rPr>
        <w:t>Gill Callister</w:t>
      </w:r>
      <w:r w:rsidR="00CA0CAF" w:rsidRPr="004B6C01">
        <w:rPr>
          <w:lang w:val="en-AU"/>
        </w:rPr>
        <w:br/>
      </w:r>
      <w:r w:rsidRPr="004B6C01">
        <w:rPr>
          <w:lang w:val="en-AU"/>
        </w:rPr>
        <w:t>Secretary</w:t>
      </w:r>
    </w:p>
    <w:p w14:paraId="79BE6902" w14:textId="1B02CA19" w:rsidR="00A61FF5" w:rsidRPr="004B6C01" w:rsidRDefault="00A61FF5" w:rsidP="00A61FF5">
      <w:pPr>
        <w:pStyle w:val="ESHeading1"/>
        <w:rPr>
          <w:lang w:val="en-AU"/>
        </w:rPr>
      </w:pPr>
      <w:bookmarkStart w:id="13" w:name="_Toc488410094"/>
      <w:bookmarkStart w:id="14" w:name="_Toc488767566"/>
      <w:bookmarkStart w:id="15" w:name="_Toc488768978"/>
      <w:bookmarkStart w:id="16" w:name="_Toc489526693"/>
      <w:bookmarkStart w:id="17" w:name="_Toc491070292"/>
      <w:bookmarkStart w:id="18" w:name="_Toc491409518"/>
      <w:bookmarkStart w:id="19" w:name="_Toc491410374"/>
      <w:bookmarkStart w:id="20" w:name="_Toc491410753"/>
      <w:bookmarkStart w:id="21" w:name="_Toc491414647"/>
      <w:bookmarkEnd w:id="6"/>
      <w:bookmarkEnd w:id="7"/>
      <w:r w:rsidRPr="004B6C01">
        <w:rPr>
          <w:lang w:val="en-AU"/>
        </w:rPr>
        <w:lastRenderedPageBreak/>
        <w:t>Year in review</w:t>
      </w:r>
      <w:bookmarkEnd w:id="13"/>
      <w:bookmarkEnd w:id="14"/>
      <w:bookmarkEnd w:id="15"/>
      <w:bookmarkEnd w:id="16"/>
      <w:bookmarkEnd w:id="17"/>
      <w:bookmarkEnd w:id="18"/>
      <w:bookmarkEnd w:id="19"/>
      <w:bookmarkEnd w:id="20"/>
      <w:bookmarkEnd w:id="21"/>
    </w:p>
    <w:p w14:paraId="18CF74DB" w14:textId="77777777" w:rsidR="00A61FF5" w:rsidRPr="004B6C01" w:rsidRDefault="00A61FF5" w:rsidP="00A61FF5">
      <w:pPr>
        <w:pStyle w:val="ESBodyText"/>
        <w:rPr>
          <w:lang w:val="en-AU"/>
        </w:rPr>
      </w:pPr>
      <w:r w:rsidRPr="004B6C01">
        <w:rPr>
          <w:lang w:val="en-AU"/>
        </w:rPr>
        <w:t>The Department of Education and Training is committed to supporting the Victorian Government to make Victoria the Education State, where all Victorians have the best learning and development experience, regardless of their background, postcode or circumstances. Education remains a cornerstone for ensuring all Victorians have the skills and knowledge they need to actively participate in and contribute to our rapidly-changing economy and society.</w:t>
      </w:r>
    </w:p>
    <w:p w14:paraId="69C2A43D" w14:textId="1FA8A942" w:rsidR="00A61FF5" w:rsidRPr="004B6C01" w:rsidRDefault="00A61FF5" w:rsidP="00A61FF5">
      <w:pPr>
        <w:pStyle w:val="ESBodyText"/>
        <w:rPr>
          <w:lang w:val="en-AU"/>
        </w:rPr>
      </w:pPr>
      <w:r w:rsidRPr="004B6C01">
        <w:rPr>
          <w:lang w:val="en-AU"/>
        </w:rPr>
        <w:t>The Statement of Strategic Intent, as outlined in the Department’s Strategic Plan</w:t>
      </w:r>
      <w:r w:rsidR="00F51FCE">
        <w:rPr>
          <w:lang w:val="en-AU"/>
        </w:rPr>
        <w:t xml:space="preserve"> </w:t>
      </w:r>
      <w:r w:rsidRPr="004B6C01">
        <w:rPr>
          <w:lang w:val="en-AU"/>
        </w:rPr>
        <w:t xml:space="preserve"> 2016–20, guides the provision of </w:t>
      </w:r>
      <w:r w:rsidR="00BB15EE" w:rsidRPr="004B6C01">
        <w:rPr>
          <w:lang w:val="en-AU"/>
        </w:rPr>
        <w:t>high-</w:t>
      </w:r>
      <w:r w:rsidRPr="004B6C01">
        <w:rPr>
          <w:lang w:val="en-AU"/>
        </w:rPr>
        <w:t>quality education, training, development, wellbeing and child health services. By following this plan</w:t>
      </w:r>
      <w:r w:rsidR="00B32CE6">
        <w:rPr>
          <w:lang w:val="en-AU"/>
        </w:rPr>
        <w:t>, the Department, seeks to meet</w:t>
      </w:r>
      <w:r w:rsidRPr="004B6C01">
        <w:rPr>
          <w:lang w:val="en-AU"/>
        </w:rPr>
        <w:t xml:space="preserve"> its objectives and the Victorian Government’s ambitious Education State targets.</w:t>
      </w:r>
    </w:p>
    <w:p w14:paraId="6B239837" w14:textId="5F3D6CB2" w:rsidR="00A61FF5" w:rsidRPr="004B6C01" w:rsidRDefault="00A61FF5" w:rsidP="00D2232D">
      <w:pPr>
        <w:pStyle w:val="ESHeading2"/>
      </w:pPr>
      <w:bookmarkStart w:id="22" w:name="_Toc488410095"/>
      <w:bookmarkStart w:id="23" w:name="_Toc488767567"/>
      <w:bookmarkStart w:id="24" w:name="_Toc488768979"/>
      <w:bookmarkStart w:id="25" w:name="_Toc489526694"/>
      <w:bookmarkStart w:id="26" w:name="_Toc491070293"/>
      <w:bookmarkStart w:id="27" w:name="_Toc491409519"/>
      <w:bookmarkStart w:id="28" w:name="_Toc491414648"/>
      <w:r w:rsidRPr="004B6C01">
        <w:t>Statement of Strategic Intent</w:t>
      </w:r>
      <w:bookmarkEnd w:id="22"/>
      <w:bookmarkEnd w:id="23"/>
      <w:bookmarkEnd w:id="24"/>
      <w:bookmarkEnd w:id="25"/>
      <w:bookmarkEnd w:id="26"/>
      <w:bookmarkEnd w:id="27"/>
      <w:bookmarkEnd w:id="28"/>
    </w:p>
    <w:p w14:paraId="4F9370F0" w14:textId="77777777" w:rsidR="00A61FF5" w:rsidRPr="004B6C01" w:rsidRDefault="00A61FF5" w:rsidP="00A61FF5">
      <w:pPr>
        <w:pStyle w:val="ESBodyText"/>
        <w:rPr>
          <w:lang w:val="en-AU"/>
        </w:rPr>
      </w:pPr>
      <w:r w:rsidRPr="004B6C01">
        <w:rPr>
          <w:lang w:val="en-AU"/>
        </w:rPr>
        <w:t>The Department’s Statement of Strategic Intent supports the objectives and delivery of the government’s Education State agenda:</w:t>
      </w:r>
    </w:p>
    <w:p w14:paraId="666083DF" w14:textId="77777777" w:rsidR="00A61FF5" w:rsidRPr="004B6C01" w:rsidRDefault="00A61FF5" w:rsidP="00A61FF5">
      <w:pPr>
        <w:pStyle w:val="ESBodyText"/>
        <w:rPr>
          <w:lang w:val="en-AU"/>
        </w:rPr>
      </w:pPr>
      <w:r w:rsidRPr="004B6C01">
        <w:rPr>
          <w:i/>
          <w:lang w:val="en-AU"/>
        </w:rPr>
        <w:t>Together we give every Victorian the best learning and development experience, making our state a smarter, fairer and more prosperous place</w:t>
      </w:r>
      <w:r w:rsidRPr="004B6C01">
        <w:rPr>
          <w:lang w:val="en-AU"/>
        </w:rPr>
        <w:t>.</w:t>
      </w:r>
    </w:p>
    <w:p w14:paraId="1FAFF64D" w14:textId="77777777" w:rsidR="00A61FF5" w:rsidRPr="004B6C01" w:rsidRDefault="00A61FF5" w:rsidP="00A61FF5">
      <w:pPr>
        <w:pStyle w:val="ESBodyText"/>
        <w:rPr>
          <w:lang w:val="en-AU"/>
        </w:rPr>
      </w:pPr>
      <w:r w:rsidRPr="004B6C01">
        <w:rPr>
          <w:lang w:val="en-AU"/>
        </w:rPr>
        <w:t>As part of this vision:</w:t>
      </w:r>
    </w:p>
    <w:p w14:paraId="3C88BE37" w14:textId="77777777" w:rsidR="00A61FF5" w:rsidRPr="004B6C01" w:rsidRDefault="00A61FF5" w:rsidP="00A61FF5">
      <w:pPr>
        <w:pStyle w:val="ESBullet1indent"/>
        <w:rPr>
          <w:lang w:val="en-AU"/>
        </w:rPr>
      </w:pPr>
      <w:r w:rsidRPr="004B6C01">
        <w:rPr>
          <w:lang w:val="en-AU"/>
        </w:rPr>
        <w:t>children and young people are confident, optimistic, healthy and resilient</w:t>
      </w:r>
    </w:p>
    <w:p w14:paraId="64F62071" w14:textId="77777777" w:rsidR="00A61FF5" w:rsidRPr="004B6C01" w:rsidRDefault="00A61FF5" w:rsidP="00A61FF5">
      <w:pPr>
        <w:pStyle w:val="ESBullet1indent"/>
        <w:rPr>
          <w:lang w:val="en-AU"/>
        </w:rPr>
      </w:pPr>
      <w:r w:rsidRPr="004B6C01">
        <w:rPr>
          <w:lang w:val="en-AU"/>
        </w:rPr>
        <w:t>students reach their potential, regardless of background, place, circumstance or abilities</w:t>
      </w:r>
    </w:p>
    <w:p w14:paraId="51476E6F" w14:textId="77777777" w:rsidR="00A61FF5" w:rsidRPr="004B6C01" w:rsidRDefault="00A61FF5" w:rsidP="00A61FF5">
      <w:pPr>
        <w:pStyle w:val="ESBullet1indent"/>
        <w:rPr>
          <w:lang w:val="en-AU"/>
        </w:rPr>
      </w:pPr>
      <w:r w:rsidRPr="004B6C01">
        <w:rPr>
          <w:lang w:val="en-AU"/>
        </w:rPr>
        <w:t>Victorians develop knowledge, skills and attributes needed now and for the jobs of the future</w:t>
      </w:r>
    </w:p>
    <w:p w14:paraId="3C647AEE" w14:textId="77777777" w:rsidR="00A61FF5" w:rsidRPr="004B6C01" w:rsidRDefault="00A61FF5" w:rsidP="00A61FF5">
      <w:pPr>
        <w:pStyle w:val="ESBullet1indent"/>
        <w:rPr>
          <w:lang w:val="en-AU"/>
        </w:rPr>
      </w:pPr>
      <w:r w:rsidRPr="004B6C01">
        <w:rPr>
          <w:lang w:val="en-AU"/>
        </w:rPr>
        <w:t>the Department’s workforce is high-performing, empowered, valued and supported.</w:t>
      </w:r>
    </w:p>
    <w:p w14:paraId="75CCD7CC" w14:textId="77777777" w:rsidR="00A61FF5" w:rsidRPr="004B6C01" w:rsidRDefault="00A61FF5" w:rsidP="00A61FF5">
      <w:pPr>
        <w:pStyle w:val="ESBodyText"/>
        <w:rPr>
          <w:lang w:val="en-AU"/>
        </w:rPr>
      </w:pPr>
      <w:r w:rsidRPr="004B6C01">
        <w:rPr>
          <w:lang w:val="en-AU"/>
        </w:rPr>
        <w:t>Our objectives in achieving this vision are to:</w:t>
      </w:r>
    </w:p>
    <w:p w14:paraId="4E7F970F" w14:textId="77777777" w:rsidR="00A61FF5" w:rsidRPr="004B6C01" w:rsidRDefault="00A61FF5" w:rsidP="00A61FF5">
      <w:pPr>
        <w:pStyle w:val="ESBullet1indent"/>
        <w:rPr>
          <w:lang w:val="en-AU"/>
        </w:rPr>
      </w:pPr>
      <w:r w:rsidRPr="004B6C01">
        <w:rPr>
          <w:lang w:val="en-AU"/>
        </w:rPr>
        <w:t>ensure Victorians have equitable access to quality education and training</w:t>
      </w:r>
    </w:p>
    <w:p w14:paraId="0FD2EE4C" w14:textId="77777777" w:rsidR="00A61FF5" w:rsidRPr="004B6C01" w:rsidRDefault="00A61FF5" w:rsidP="00A61FF5">
      <w:pPr>
        <w:pStyle w:val="ESBullet1indent"/>
        <w:rPr>
          <w:lang w:val="en-AU"/>
        </w:rPr>
      </w:pPr>
      <w:r w:rsidRPr="004B6C01">
        <w:rPr>
          <w:lang w:val="en-AU"/>
        </w:rPr>
        <w:t>work with providers and partners to build an integrated birth-to-adulthood education and development system</w:t>
      </w:r>
    </w:p>
    <w:p w14:paraId="2A0C96E7" w14:textId="77777777" w:rsidR="00A61FF5" w:rsidRPr="004B6C01" w:rsidRDefault="00A61FF5" w:rsidP="00A61FF5">
      <w:pPr>
        <w:pStyle w:val="ESBullet1indent"/>
        <w:rPr>
          <w:lang w:val="en-AU"/>
        </w:rPr>
      </w:pPr>
      <w:r w:rsidRPr="004B6C01">
        <w:rPr>
          <w:lang w:val="en-AU"/>
        </w:rPr>
        <w:t>support children, young people and adults with well-coordinated universal and targeted services close to where they live</w:t>
      </w:r>
    </w:p>
    <w:p w14:paraId="4005E5B9" w14:textId="77777777" w:rsidR="00A61FF5" w:rsidRPr="004B6C01" w:rsidRDefault="00A61FF5" w:rsidP="00A61FF5">
      <w:pPr>
        <w:pStyle w:val="ESBullet1indent"/>
        <w:rPr>
          <w:lang w:val="en-AU"/>
        </w:rPr>
      </w:pPr>
      <w:r w:rsidRPr="004B6C01">
        <w:rPr>
          <w:lang w:val="en-AU"/>
        </w:rPr>
        <w:t>activate excellence, innovation and economic growth.</w:t>
      </w:r>
    </w:p>
    <w:p w14:paraId="3D4AC0D3" w14:textId="77777777" w:rsidR="00A61FF5" w:rsidRPr="004B6C01" w:rsidRDefault="00A61FF5" w:rsidP="00A61FF5">
      <w:pPr>
        <w:pStyle w:val="ESBodyText"/>
        <w:rPr>
          <w:lang w:val="en-AU"/>
        </w:rPr>
      </w:pPr>
      <w:r w:rsidRPr="004B6C01">
        <w:rPr>
          <w:lang w:val="en-AU"/>
        </w:rPr>
        <w:t>In pursuing these objectives, the Department is committed to the Victorian public sector values of:</w:t>
      </w:r>
    </w:p>
    <w:p w14:paraId="77D43797" w14:textId="77777777" w:rsidR="00A61FF5" w:rsidRPr="004B6C01" w:rsidRDefault="00A61FF5" w:rsidP="00A61FF5">
      <w:pPr>
        <w:pStyle w:val="ESBullet1indent"/>
        <w:rPr>
          <w:lang w:val="en-AU"/>
        </w:rPr>
      </w:pPr>
      <w:r w:rsidRPr="004B6C01">
        <w:rPr>
          <w:lang w:val="en-AU"/>
        </w:rPr>
        <w:t>responsiveness</w:t>
      </w:r>
    </w:p>
    <w:p w14:paraId="23658D00" w14:textId="77777777" w:rsidR="00A61FF5" w:rsidRPr="004B6C01" w:rsidRDefault="00A61FF5" w:rsidP="00A61FF5">
      <w:pPr>
        <w:pStyle w:val="ESBullet1indent"/>
        <w:rPr>
          <w:lang w:val="en-AU"/>
        </w:rPr>
      </w:pPr>
      <w:r w:rsidRPr="004B6C01">
        <w:rPr>
          <w:lang w:val="en-AU"/>
        </w:rPr>
        <w:t>integrity</w:t>
      </w:r>
    </w:p>
    <w:p w14:paraId="09DEF745" w14:textId="77777777" w:rsidR="00A61FF5" w:rsidRPr="004B6C01" w:rsidRDefault="00A61FF5" w:rsidP="00A61FF5">
      <w:pPr>
        <w:pStyle w:val="ESBullet1indent"/>
        <w:rPr>
          <w:lang w:val="en-AU"/>
        </w:rPr>
      </w:pPr>
      <w:r w:rsidRPr="004B6C01">
        <w:rPr>
          <w:lang w:val="en-AU"/>
        </w:rPr>
        <w:t>impartiality</w:t>
      </w:r>
    </w:p>
    <w:p w14:paraId="49C0C35E" w14:textId="77777777" w:rsidR="00A61FF5" w:rsidRPr="004B6C01" w:rsidRDefault="00A61FF5" w:rsidP="00A61FF5">
      <w:pPr>
        <w:pStyle w:val="ESBullet1indent"/>
        <w:rPr>
          <w:lang w:val="en-AU"/>
        </w:rPr>
      </w:pPr>
      <w:r w:rsidRPr="004B6C01">
        <w:rPr>
          <w:lang w:val="en-AU"/>
        </w:rPr>
        <w:t>accountability</w:t>
      </w:r>
    </w:p>
    <w:p w14:paraId="0313DAEC" w14:textId="77777777" w:rsidR="00A61FF5" w:rsidRPr="004B6C01" w:rsidRDefault="00A61FF5" w:rsidP="00A61FF5">
      <w:pPr>
        <w:pStyle w:val="ESBullet1indent"/>
        <w:rPr>
          <w:lang w:val="en-AU"/>
        </w:rPr>
      </w:pPr>
      <w:r w:rsidRPr="004B6C01">
        <w:rPr>
          <w:lang w:val="en-AU"/>
        </w:rPr>
        <w:t>respect</w:t>
      </w:r>
    </w:p>
    <w:p w14:paraId="2BC2472F" w14:textId="77777777" w:rsidR="00A61FF5" w:rsidRPr="004B6C01" w:rsidRDefault="00A61FF5" w:rsidP="00A61FF5">
      <w:pPr>
        <w:pStyle w:val="ESBullet1indent"/>
        <w:rPr>
          <w:lang w:val="en-AU"/>
        </w:rPr>
      </w:pPr>
      <w:r w:rsidRPr="004B6C01">
        <w:rPr>
          <w:lang w:val="en-AU"/>
        </w:rPr>
        <w:t>leadership</w:t>
      </w:r>
    </w:p>
    <w:p w14:paraId="57319970" w14:textId="77777777" w:rsidR="00A61FF5" w:rsidRPr="004B6C01" w:rsidRDefault="00A61FF5" w:rsidP="00A61FF5">
      <w:pPr>
        <w:pStyle w:val="ESBullet1indent"/>
        <w:rPr>
          <w:lang w:val="en-AU"/>
        </w:rPr>
      </w:pPr>
      <w:r w:rsidRPr="004B6C01">
        <w:rPr>
          <w:lang w:val="en-AU"/>
        </w:rPr>
        <w:t>human rights.</w:t>
      </w:r>
    </w:p>
    <w:p w14:paraId="24D8337B" w14:textId="77777777" w:rsidR="00A61FF5" w:rsidRPr="004B6C01" w:rsidRDefault="00A61FF5" w:rsidP="00A61FF5">
      <w:pPr>
        <w:pStyle w:val="ESBodyText"/>
        <w:rPr>
          <w:lang w:val="en-AU"/>
        </w:rPr>
      </w:pPr>
      <w:r w:rsidRPr="004B6C01">
        <w:rPr>
          <w:lang w:val="en-AU"/>
        </w:rPr>
        <w:t>The public sector values underpin the behaviours that the government and community rightly expect of all public sector employees. Acting consistently with the public sector values also strengthens the capacity of our organisation to operate effectively and achieve its objectives.</w:t>
      </w:r>
    </w:p>
    <w:p w14:paraId="153BCEB4" w14:textId="77777777" w:rsidR="00A61FF5" w:rsidRPr="004B6C01" w:rsidRDefault="00A61FF5" w:rsidP="00A61FF5">
      <w:pPr>
        <w:pStyle w:val="ESBodyText"/>
        <w:rPr>
          <w:lang w:val="en-AU"/>
        </w:rPr>
        <w:sectPr w:rsidR="00A61FF5" w:rsidRPr="004B6C01" w:rsidSect="00457C10">
          <w:footerReference w:type="even" r:id="rId27"/>
          <w:footerReference w:type="default" r:id="rId28"/>
          <w:footnotePr>
            <w:numRestart w:val="eachSect"/>
          </w:footnotePr>
          <w:pgSz w:w="11906" w:h="16838" w:code="9"/>
          <w:pgMar w:top="1440" w:right="1701" w:bottom="1440" w:left="2835" w:header="851" w:footer="567" w:gutter="0"/>
          <w:pgNumType w:start="2"/>
          <w:cols w:space="567"/>
          <w:docGrid w:linePitch="360"/>
        </w:sectPr>
      </w:pPr>
    </w:p>
    <w:p w14:paraId="32757AC6" w14:textId="77777777" w:rsidR="00A61FF5" w:rsidRPr="004B6C01" w:rsidRDefault="00A61FF5" w:rsidP="00A61FF5">
      <w:pPr>
        <w:pStyle w:val="ESTableBody"/>
        <w:rPr>
          <w:lang w:val="en-AU"/>
        </w:rPr>
        <w:sectPr w:rsidR="00A61FF5" w:rsidRPr="004B6C01" w:rsidSect="00EF761B">
          <w:footnotePr>
            <w:numRestart w:val="eachSect"/>
          </w:footnotePr>
          <w:pgSz w:w="16838" w:h="11906" w:orient="landscape" w:code="9"/>
          <w:pgMar w:top="2835" w:right="1440" w:bottom="1701" w:left="1440" w:header="851" w:footer="567" w:gutter="0"/>
          <w:cols w:space="567"/>
          <w:docGrid w:linePitch="360"/>
        </w:sectPr>
      </w:pPr>
      <w:r w:rsidRPr="00D16877">
        <w:rPr>
          <w:noProof/>
          <w:lang w:val="en-AU" w:eastAsia="en-AU"/>
        </w:rPr>
        <w:lastRenderedPageBreak/>
        <w:drawing>
          <wp:anchor distT="0" distB="0" distL="114300" distR="114300" simplePos="0" relativeHeight="251658240" behindDoc="0" locked="0" layoutInCell="1" allowOverlap="1" wp14:anchorId="3C5610A9" wp14:editId="4CC9FF8E">
            <wp:simplePos x="0" y="0"/>
            <wp:positionH relativeFrom="page">
              <wp:posOffset>1247775</wp:posOffset>
            </wp:positionH>
            <wp:positionV relativeFrom="margin">
              <wp:posOffset>-714375</wp:posOffset>
            </wp:positionV>
            <wp:extent cx="7839075" cy="5715000"/>
            <wp:effectExtent l="0" t="0" r="9525"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9">
                      <a:extLst>
                        <a:ext uri="{28A0092B-C50C-407E-A947-70E740481C1C}">
                          <a14:useLocalDpi xmlns:a14="http://schemas.microsoft.com/office/drawing/2010/main" val="0"/>
                        </a:ext>
                      </a:extLst>
                    </a:blip>
                    <a:stretch>
                      <a:fillRect/>
                    </a:stretch>
                  </pic:blipFill>
                  <pic:spPr>
                    <a:xfrm>
                      <a:off x="0" y="0"/>
                      <a:ext cx="7839075" cy="5715000"/>
                    </a:xfrm>
                    <a:prstGeom prst="rect">
                      <a:avLst/>
                    </a:prstGeom>
                  </pic:spPr>
                </pic:pic>
              </a:graphicData>
            </a:graphic>
            <wp14:sizeRelH relativeFrom="margin">
              <wp14:pctWidth>0</wp14:pctWidth>
            </wp14:sizeRelH>
            <wp14:sizeRelV relativeFrom="margin">
              <wp14:pctHeight>0</wp14:pctHeight>
            </wp14:sizeRelV>
          </wp:anchor>
        </w:drawing>
      </w:r>
      <w:r w:rsidRPr="004B6C01">
        <w:rPr>
          <w:lang w:val="en-AU"/>
        </w:rPr>
        <w:br w:type="page"/>
      </w:r>
    </w:p>
    <w:p w14:paraId="5FF3DE49" w14:textId="60467095" w:rsidR="00A61FF5" w:rsidRPr="004B6C01" w:rsidRDefault="00A61FF5" w:rsidP="00D2232D">
      <w:pPr>
        <w:pStyle w:val="ESHeading2"/>
      </w:pPr>
      <w:bookmarkStart w:id="29" w:name="_Toc488410096"/>
      <w:bookmarkStart w:id="30" w:name="_Toc488767568"/>
      <w:bookmarkStart w:id="31" w:name="_Toc488768980"/>
      <w:bookmarkStart w:id="32" w:name="_Toc489526695"/>
      <w:bookmarkStart w:id="33" w:name="_Toc491070294"/>
      <w:bookmarkStart w:id="34" w:name="_Toc491409520"/>
      <w:bookmarkStart w:id="35" w:name="_Toc491414649"/>
      <w:r w:rsidRPr="004B6C01">
        <w:lastRenderedPageBreak/>
        <w:t>Purpose and functions</w:t>
      </w:r>
      <w:bookmarkEnd w:id="29"/>
      <w:bookmarkEnd w:id="30"/>
      <w:bookmarkEnd w:id="31"/>
      <w:bookmarkEnd w:id="32"/>
      <w:bookmarkEnd w:id="33"/>
      <w:bookmarkEnd w:id="34"/>
      <w:bookmarkEnd w:id="35"/>
    </w:p>
    <w:p w14:paraId="29A386FD" w14:textId="77777777" w:rsidR="00A61FF5" w:rsidRPr="004B6C01" w:rsidRDefault="00A61FF5" w:rsidP="00A61FF5">
      <w:pPr>
        <w:pStyle w:val="ESBodyText"/>
        <w:rPr>
          <w:lang w:val="en-AU"/>
        </w:rPr>
      </w:pPr>
      <w:r w:rsidRPr="004B6C01">
        <w:rPr>
          <w:lang w:val="en-AU"/>
        </w:rPr>
        <w:t>The Department is responsible for delivering and regulating statewide learning and development services to at least one-third of all Victorians every year across the early childhood, school education and training and skills sectors.</w:t>
      </w:r>
    </w:p>
    <w:p w14:paraId="017E640B" w14:textId="77777777" w:rsidR="00A61FF5" w:rsidRPr="004B6C01" w:rsidRDefault="00A61FF5" w:rsidP="00A61FF5">
      <w:pPr>
        <w:pStyle w:val="ESBodyText"/>
        <w:rPr>
          <w:lang w:val="en-AU"/>
        </w:rPr>
      </w:pPr>
      <w:r w:rsidRPr="004B6C01">
        <w:rPr>
          <w:lang w:val="en-AU"/>
        </w:rPr>
        <w:t>The Department’s services, as at June 2017, are outlined in the table below:</w:t>
      </w:r>
    </w:p>
    <w:p w14:paraId="68D09C16" w14:textId="02A10901" w:rsidR="00A61FF5" w:rsidRPr="004B6C01" w:rsidRDefault="00A61FF5" w:rsidP="009A0BAD">
      <w:pPr>
        <w:pStyle w:val="ESTableintroheading"/>
        <w:rPr>
          <w:lang w:val="en-AU"/>
        </w:rPr>
      </w:pPr>
      <w:r w:rsidRPr="004B6C01">
        <w:rPr>
          <w:lang w:val="en-AU"/>
        </w:rPr>
        <w:t>Table</w:t>
      </w:r>
      <w:r w:rsidR="000D2DAE" w:rsidRPr="004B6C01">
        <w:rPr>
          <w:lang w:val="en-AU"/>
        </w:rPr>
        <w:t xml:space="preserve"> </w:t>
      </w:r>
      <w:r w:rsidR="000D2DAE" w:rsidRPr="004B6C01">
        <w:rPr>
          <w:lang w:val="en-AU"/>
        </w:rPr>
        <w:fldChar w:fldCharType="begin"/>
      </w:r>
      <w:r w:rsidR="000D2DAE" w:rsidRPr="004B6C01">
        <w:rPr>
          <w:lang w:val="en-AU"/>
        </w:rPr>
        <w:instrText xml:space="preserve"> SEQ Table </w:instrText>
      </w:r>
      <w:r w:rsidR="000D2DAE" w:rsidRPr="004B6C01">
        <w:rPr>
          <w:lang w:val="en-AU"/>
        </w:rPr>
        <w:fldChar w:fldCharType="separate"/>
      </w:r>
      <w:r w:rsidR="00F36F52">
        <w:rPr>
          <w:noProof/>
          <w:lang w:val="en-AU"/>
        </w:rPr>
        <w:t>1</w:t>
      </w:r>
      <w:r w:rsidR="000D2DAE" w:rsidRPr="004B6C01">
        <w:rPr>
          <w:lang w:val="en-AU"/>
        </w:rPr>
        <w:fldChar w:fldCharType="end"/>
      </w:r>
      <w:r w:rsidRPr="004B6C01">
        <w:rPr>
          <w:lang w:val="en-AU"/>
        </w:rPr>
        <w:t xml:space="preserve"> – The Department’s services as at June 2017</w:t>
      </w:r>
    </w:p>
    <w:tbl>
      <w:tblPr>
        <w:tblW w:w="0" w:type="auto"/>
        <w:tblLook w:val="04A0" w:firstRow="1" w:lastRow="0" w:firstColumn="1" w:lastColumn="0" w:noHBand="0" w:noVBand="1"/>
      </w:tblPr>
      <w:tblGrid>
        <w:gridCol w:w="2478"/>
        <w:gridCol w:w="2439"/>
        <w:gridCol w:w="2447"/>
      </w:tblGrid>
      <w:tr w:rsidR="00A61FF5" w:rsidRPr="00932A90" w14:paraId="526FB926" w14:textId="77777777" w:rsidTr="00D07480">
        <w:trPr>
          <w:tblHeader/>
        </w:trPr>
        <w:tc>
          <w:tcPr>
            <w:tcW w:w="2515" w:type="dxa"/>
            <w:tcBorders>
              <w:top w:val="nil"/>
              <w:left w:val="nil"/>
              <w:bottom w:val="nil"/>
              <w:right w:val="nil"/>
            </w:tcBorders>
            <w:shd w:val="clear" w:color="auto" w:fill="7F7F7F" w:themeFill="text1" w:themeFillTint="80"/>
          </w:tcPr>
          <w:p w14:paraId="2600EAA3" w14:textId="77777777" w:rsidR="00A61FF5" w:rsidRPr="004B6C01" w:rsidRDefault="00A61FF5" w:rsidP="00D07480">
            <w:pPr>
              <w:pStyle w:val="ESTableheadingwhite"/>
              <w:rPr>
                <w:lang w:val="en-AU"/>
              </w:rPr>
            </w:pPr>
            <w:r w:rsidRPr="004B6C01">
              <w:rPr>
                <w:lang w:val="en-AU"/>
              </w:rPr>
              <w:t>Early childhood</w:t>
            </w:r>
          </w:p>
        </w:tc>
        <w:tc>
          <w:tcPr>
            <w:tcW w:w="2479" w:type="dxa"/>
            <w:tcBorders>
              <w:top w:val="nil"/>
              <w:left w:val="nil"/>
              <w:bottom w:val="nil"/>
              <w:right w:val="nil"/>
            </w:tcBorders>
            <w:shd w:val="clear" w:color="auto" w:fill="7F7F7F" w:themeFill="text1" w:themeFillTint="80"/>
          </w:tcPr>
          <w:p w14:paraId="0C362AB6" w14:textId="77777777" w:rsidR="00A61FF5" w:rsidRPr="004B6C01" w:rsidRDefault="00A61FF5" w:rsidP="00D07480">
            <w:pPr>
              <w:pStyle w:val="ESTableheadingwhite"/>
              <w:rPr>
                <w:lang w:val="en-AU"/>
              </w:rPr>
            </w:pPr>
            <w:r w:rsidRPr="004B6C01">
              <w:rPr>
                <w:lang w:val="en-AU"/>
              </w:rPr>
              <w:t>School education</w:t>
            </w:r>
          </w:p>
        </w:tc>
        <w:tc>
          <w:tcPr>
            <w:tcW w:w="2485" w:type="dxa"/>
            <w:tcBorders>
              <w:top w:val="nil"/>
              <w:left w:val="nil"/>
              <w:bottom w:val="nil"/>
              <w:right w:val="nil"/>
            </w:tcBorders>
            <w:shd w:val="clear" w:color="auto" w:fill="7F7F7F" w:themeFill="text1" w:themeFillTint="80"/>
          </w:tcPr>
          <w:p w14:paraId="15114423" w14:textId="77777777" w:rsidR="00A61FF5" w:rsidRPr="004B6C01" w:rsidRDefault="00A61FF5" w:rsidP="00D07480">
            <w:pPr>
              <w:pStyle w:val="ESTableheadingwhite"/>
              <w:rPr>
                <w:lang w:val="en-AU"/>
              </w:rPr>
            </w:pPr>
            <w:r w:rsidRPr="004B6C01">
              <w:rPr>
                <w:lang w:val="en-AU"/>
              </w:rPr>
              <w:t>Training and skills</w:t>
            </w:r>
          </w:p>
        </w:tc>
      </w:tr>
      <w:tr w:rsidR="00A61FF5" w:rsidRPr="00932A90" w14:paraId="34AC242D" w14:textId="77777777" w:rsidTr="00D07480">
        <w:tc>
          <w:tcPr>
            <w:tcW w:w="2515" w:type="dxa"/>
            <w:tcBorders>
              <w:top w:val="nil"/>
              <w:left w:val="nil"/>
              <w:bottom w:val="single" w:sz="4" w:space="0" w:color="auto"/>
              <w:right w:val="nil"/>
            </w:tcBorders>
            <w:shd w:val="clear" w:color="auto" w:fill="auto"/>
            <w:tcMar>
              <w:top w:w="57" w:type="dxa"/>
            </w:tcMar>
          </w:tcPr>
          <w:p w14:paraId="231EB6C1" w14:textId="77777777" w:rsidR="00A61FF5" w:rsidRPr="004B6C01" w:rsidRDefault="00A61FF5" w:rsidP="00D07480">
            <w:pPr>
              <w:pStyle w:val="ESTableBody"/>
              <w:rPr>
                <w:i/>
                <w:lang w:val="en-AU"/>
              </w:rPr>
            </w:pPr>
            <w:r w:rsidRPr="004B6C01">
              <w:rPr>
                <w:i/>
                <w:lang w:val="en-AU"/>
              </w:rPr>
              <w:t>Birth to 8</w:t>
            </w:r>
          </w:p>
          <w:p w14:paraId="6C55DCAF" w14:textId="77777777" w:rsidR="00A61FF5" w:rsidRPr="004B6C01" w:rsidRDefault="00A61FF5" w:rsidP="00D07480">
            <w:pPr>
              <w:pStyle w:val="ESTableBody"/>
              <w:rPr>
                <w:i/>
                <w:lang w:val="en-AU"/>
              </w:rPr>
            </w:pPr>
            <w:r w:rsidRPr="004B6C01">
              <w:rPr>
                <w:i/>
                <w:lang w:val="en-AU"/>
              </w:rPr>
              <w:t>More than 400,000 children and families</w:t>
            </w:r>
          </w:p>
        </w:tc>
        <w:tc>
          <w:tcPr>
            <w:tcW w:w="2479" w:type="dxa"/>
            <w:tcBorders>
              <w:top w:val="nil"/>
              <w:left w:val="nil"/>
              <w:bottom w:val="single" w:sz="4" w:space="0" w:color="auto"/>
              <w:right w:val="nil"/>
            </w:tcBorders>
            <w:shd w:val="clear" w:color="auto" w:fill="auto"/>
            <w:tcMar>
              <w:top w:w="57" w:type="dxa"/>
            </w:tcMar>
          </w:tcPr>
          <w:p w14:paraId="350005DC" w14:textId="77777777" w:rsidR="00A61FF5" w:rsidRPr="004B6C01" w:rsidRDefault="00A61FF5" w:rsidP="00D07480">
            <w:pPr>
              <w:pStyle w:val="ESTableBody"/>
              <w:rPr>
                <w:i/>
                <w:lang w:val="en-AU"/>
              </w:rPr>
            </w:pPr>
            <w:r w:rsidRPr="004B6C01">
              <w:rPr>
                <w:i/>
                <w:lang w:val="en-AU"/>
              </w:rPr>
              <w:t>5 to 18</w:t>
            </w:r>
          </w:p>
          <w:p w14:paraId="5CED8C22" w14:textId="77777777" w:rsidR="00A61FF5" w:rsidRPr="004B6C01" w:rsidRDefault="00A61FF5" w:rsidP="00D07480">
            <w:pPr>
              <w:pStyle w:val="ESTableBody"/>
              <w:rPr>
                <w:i/>
                <w:lang w:val="en-AU"/>
              </w:rPr>
            </w:pPr>
            <w:r w:rsidRPr="004B6C01">
              <w:rPr>
                <w:i/>
                <w:lang w:val="en-AU"/>
              </w:rPr>
              <w:t>More than 950,000 students</w:t>
            </w:r>
          </w:p>
        </w:tc>
        <w:tc>
          <w:tcPr>
            <w:tcW w:w="2485" w:type="dxa"/>
            <w:tcBorders>
              <w:top w:val="nil"/>
              <w:left w:val="nil"/>
              <w:bottom w:val="single" w:sz="4" w:space="0" w:color="auto"/>
              <w:right w:val="nil"/>
            </w:tcBorders>
            <w:shd w:val="clear" w:color="auto" w:fill="auto"/>
            <w:tcMar>
              <w:top w:w="57" w:type="dxa"/>
            </w:tcMar>
          </w:tcPr>
          <w:p w14:paraId="2025CB92" w14:textId="77777777" w:rsidR="00A61FF5" w:rsidRPr="004B6C01" w:rsidRDefault="00A61FF5" w:rsidP="00D07480">
            <w:pPr>
              <w:pStyle w:val="ESTableBody"/>
              <w:rPr>
                <w:i/>
                <w:lang w:val="en-AU"/>
              </w:rPr>
            </w:pPr>
            <w:r w:rsidRPr="004B6C01">
              <w:rPr>
                <w:i/>
                <w:lang w:val="en-AU"/>
              </w:rPr>
              <w:t>15 to 65+</w:t>
            </w:r>
          </w:p>
          <w:p w14:paraId="64FF63FF" w14:textId="77777777" w:rsidR="00A61FF5" w:rsidRPr="004B6C01" w:rsidRDefault="00A61FF5" w:rsidP="00D07480">
            <w:pPr>
              <w:pStyle w:val="ESTableBody"/>
              <w:rPr>
                <w:i/>
                <w:lang w:val="en-AU"/>
              </w:rPr>
            </w:pPr>
            <w:r w:rsidRPr="004B6C01">
              <w:rPr>
                <w:i/>
                <w:lang w:val="en-AU"/>
              </w:rPr>
              <w:t>More than 463,000 participants in government-subsidised vocational education and training</w:t>
            </w:r>
          </w:p>
        </w:tc>
      </w:tr>
      <w:tr w:rsidR="00A61FF5" w:rsidRPr="00932A90" w14:paraId="2AF3BF73" w14:textId="77777777" w:rsidTr="00D07480">
        <w:tc>
          <w:tcPr>
            <w:tcW w:w="2515" w:type="dxa"/>
            <w:tcBorders>
              <w:top w:val="single" w:sz="4" w:space="0" w:color="auto"/>
              <w:left w:val="nil"/>
              <w:right w:val="nil"/>
            </w:tcBorders>
          </w:tcPr>
          <w:p w14:paraId="4AF49376" w14:textId="77777777" w:rsidR="00A61FF5" w:rsidRPr="004B6C01" w:rsidRDefault="00A61FF5" w:rsidP="00D07480">
            <w:pPr>
              <w:pStyle w:val="ESTablebullet1"/>
              <w:rPr>
                <w:lang w:val="en-AU"/>
              </w:rPr>
            </w:pPr>
            <w:r w:rsidRPr="004B6C01">
              <w:rPr>
                <w:lang w:val="en-AU"/>
              </w:rPr>
              <w:t>Maternal and child health services</w:t>
            </w:r>
          </w:p>
          <w:p w14:paraId="23C9E9CA" w14:textId="77777777" w:rsidR="00A61FF5" w:rsidRPr="004B6C01" w:rsidRDefault="00A61FF5" w:rsidP="00D07480">
            <w:pPr>
              <w:pStyle w:val="ESTablebullet1"/>
              <w:rPr>
                <w:lang w:val="en-AU"/>
              </w:rPr>
            </w:pPr>
            <w:r w:rsidRPr="004B6C01">
              <w:rPr>
                <w:lang w:val="en-AU"/>
              </w:rPr>
              <w:t>Early years learning and development including early childhood education and care services</w:t>
            </w:r>
          </w:p>
          <w:p w14:paraId="141AAEA5" w14:textId="77777777" w:rsidR="00A61FF5" w:rsidRPr="004B6C01" w:rsidRDefault="00A61FF5" w:rsidP="00D07480">
            <w:pPr>
              <w:pStyle w:val="ESTablebullet1"/>
              <w:rPr>
                <w:lang w:val="en-AU"/>
              </w:rPr>
            </w:pPr>
            <w:r w:rsidRPr="004B6C01">
              <w:rPr>
                <w:lang w:val="en-AU"/>
              </w:rPr>
              <w:t>Early Childhood Intervention Services (ECIS)</w:t>
            </w:r>
          </w:p>
          <w:p w14:paraId="5EAAB5A0" w14:textId="77777777" w:rsidR="00A61FF5" w:rsidRPr="004B6C01" w:rsidRDefault="00A61FF5" w:rsidP="00D07480">
            <w:pPr>
              <w:pStyle w:val="ESTablebullet1"/>
              <w:rPr>
                <w:lang w:val="en-AU"/>
              </w:rPr>
            </w:pPr>
            <w:r w:rsidRPr="004B6C01">
              <w:rPr>
                <w:lang w:val="en-AU"/>
              </w:rPr>
              <w:t>Supported playgroups and parenting supports</w:t>
            </w:r>
          </w:p>
        </w:tc>
        <w:tc>
          <w:tcPr>
            <w:tcW w:w="2479" w:type="dxa"/>
            <w:tcBorders>
              <w:top w:val="single" w:sz="4" w:space="0" w:color="auto"/>
              <w:left w:val="nil"/>
              <w:right w:val="nil"/>
            </w:tcBorders>
          </w:tcPr>
          <w:p w14:paraId="5606921E" w14:textId="77777777" w:rsidR="00A61FF5" w:rsidRPr="004B6C01" w:rsidRDefault="00A61FF5" w:rsidP="00D07480">
            <w:pPr>
              <w:pStyle w:val="ESTablebullet1"/>
              <w:rPr>
                <w:lang w:val="en-AU"/>
              </w:rPr>
            </w:pPr>
            <w:r w:rsidRPr="004B6C01">
              <w:rPr>
                <w:lang w:val="en-AU"/>
              </w:rPr>
              <w:t>Primary education</w:t>
            </w:r>
          </w:p>
          <w:p w14:paraId="55205E51" w14:textId="77777777" w:rsidR="00A61FF5" w:rsidRPr="004B6C01" w:rsidRDefault="00A61FF5" w:rsidP="00D07480">
            <w:pPr>
              <w:pStyle w:val="ESTablebullet1"/>
              <w:rPr>
                <w:lang w:val="en-AU"/>
              </w:rPr>
            </w:pPr>
            <w:r w:rsidRPr="004B6C01">
              <w:rPr>
                <w:lang w:val="en-AU"/>
              </w:rPr>
              <w:t>Secondary education</w:t>
            </w:r>
          </w:p>
          <w:p w14:paraId="55CF25F6" w14:textId="77777777" w:rsidR="00A61FF5" w:rsidRPr="004B6C01" w:rsidRDefault="00A61FF5" w:rsidP="00D07480">
            <w:pPr>
              <w:pStyle w:val="ESTablebullet1"/>
              <w:rPr>
                <w:lang w:val="en-AU"/>
              </w:rPr>
            </w:pPr>
            <w:r w:rsidRPr="004B6C01">
              <w:rPr>
                <w:lang w:val="en-AU"/>
              </w:rPr>
              <w:t>Special education</w:t>
            </w:r>
          </w:p>
          <w:p w14:paraId="06F034B9" w14:textId="77777777" w:rsidR="00A61FF5" w:rsidRPr="004B6C01" w:rsidRDefault="00A61FF5" w:rsidP="00D07480">
            <w:pPr>
              <w:pStyle w:val="ESTablebullet1"/>
              <w:rPr>
                <w:lang w:val="en-AU"/>
              </w:rPr>
            </w:pPr>
            <w:r w:rsidRPr="004B6C01">
              <w:rPr>
                <w:lang w:val="en-AU"/>
              </w:rPr>
              <w:t>Health and wellbeing</w:t>
            </w:r>
          </w:p>
        </w:tc>
        <w:tc>
          <w:tcPr>
            <w:tcW w:w="2485" w:type="dxa"/>
            <w:tcBorders>
              <w:top w:val="single" w:sz="4" w:space="0" w:color="auto"/>
              <w:left w:val="nil"/>
              <w:right w:val="nil"/>
            </w:tcBorders>
          </w:tcPr>
          <w:p w14:paraId="48235554" w14:textId="77777777" w:rsidR="00A61FF5" w:rsidRPr="004B6C01" w:rsidRDefault="00A61FF5" w:rsidP="00D07480">
            <w:pPr>
              <w:pStyle w:val="ESTablebullet1"/>
              <w:rPr>
                <w:lang w:val="en-AU"/>
              </w:rPr>
            </w:pPr>
            <w:r w:rsidRPr="004B6C01">
              <w:rPr>
                <w:lang w:val="en-AU"/>
              </w:rPr>
              <w:t>Technical and Further Education (TAFEs)</w:t>
            </w:r>
          </w:p>
          <w:p w14:paraId="0E8D533B" w14:textId="77777777" w:rsidR="00A61FF5" w:rsidRPr="004B6C01" w:rsidRDefault="00A61FF5" w:rsidP="00D07480">
            <w:pPr>
              <w:pStyle w:val="ESTablebullet1"/>
              <w:rPr>
                <w:lang w:val="en-AU"/>
              </w:rPr>
            </w:pPr>
            <w:r w:rsidRPr="004B6C01">
              <w:rPr>
                <w:lang w:val="en-AU"/>
              </w:rPr>
              <w:t>Universities</w:t>
            </w:r>
          </w:p>
          <w:p w14:paraId="5EBEBE7F" w14:textId="77777777" w:rsidR="00A61FF5" w:rsidRPr="004B6C01" w:rsidRDefault="00A61FF5" w:rsidP="00D07480">
            <w:pPr>
              <w:pStyle w:val="ESTablebullet1"/>
              <w:rPr>
                <w:lang w:val="en-AU"/>
              </w:rPr>
            </w:pPr>
            <w:r w:rsidRPr="004B6C01">
              <w:rPr>
                <w:lang w:val="en-AU"/>
              </w:rPr>
              <w:t>Private registered training providers</w:t>
            </w:r>
          </w:p>
          <w:p w14:paraId="569EF397" w14:textId="77777777" w:rsidR="00A61FF5" w:rsidRPr="004B6C01" w:rsidRDefault="00A61FF5" w:rsidP="00D07480">
            <w:pPr>
              <w:pStyle w:val="ESTablebullet1"/>
              <w:rPr>
                <w:lang w:val="en-AU"/>
              </w:rPr>
            </w:pPr>
            <w:r w:rsidRPr="004B6C01">
              <w:rPr>
                <w:lang w:val="en-AU"/>
              </w:rPr>
              <w:t>Learn Locals</w:t>
            </w:r>
          </w:p>
        </w:tc>
      </w:tr>
      <w:tr w:rsidR="00A61FF5" w:rsidRPr="00932A90" w14:paraId="16C5A2EA" w14:textId="77777777" w:rsidTr="00D07480">
        <w:tc>
          <w:tcPr>
            <w:tcW w:w="7479" w:type="dxa"/>
            <w:gridSpan w:val="3"/>
            <w:tcBorders>
              <w:left w:val="nil"/>
              <w:right w:val="nil"/>
            </w:tcBorders>
            <w:tcMar>
              <w:top w:w="57" w:type="dxa"/>
            </w:tcMar>
            <w:vAlign w:val="center"/>
          </w:tcPr>
          <w:p w14:paraId="64045F37" w14:textId="77777777" w:rsidR="00A61FF5" w:rsidRPr="004B6C01" w:rsidRDefault="00A61FF5" w:rsidP="00D07480">
            <w:pPr>
              <w:pStyle w:val="ESTableBody"/>
              <w:rPr>
                <w:i/>
                <w:lang w:val="en-AU"/>
              </w:rPr>
            </w:pPr>
            <w:r w:rsidRPr="004B6C01">
              <w:rPr>
                <w:i/>
                <w:lang w:val="en-AU"/>
              </w:rPr>
              <w:t>We have a diverse range of public, private and not-for-profit providers serving Victorians of all ages:</w:t>
            </w:r>
          </w:p>
        </w:tc>
      </w:tr>
      <w:tr w:rsidR="00A61FF5" w:rsidRPr="00932A90" w14:paraId="52A0347B" w14:textId="77777777" w:rsidTr="00D07480">
        <w:tc>
          <w:tcPr>
            <w:tcW w:w="2515" w:type="dxa"/>
            <w:tcBorders>
              <w:left w:val="nil"/>
              <w:bottom w:val="single" w:sz="4" w:space="0" w:color="auto"/>
              <w:right w:val="nil"/>
            </w:tcBorders>
          </w:tcPr>
          <w:p w14:paraId="3707ADFF" w14:textId="77777777" w:rsidR="00A61FF5" w:rsidRPr="004B6C01" w:rsidRDefault="00A61FF5" w:rsidP="00D07480">
            <w:pPr>
              <w:pStyle w:val="ESTablebullet1"/>
              <w:rPr>
                <w:lang w:val="en-AU"/>
              </w:rPr>
            </w:pPr>
            <w:r w:rsidRPr="004B6C01">
              <w:rPr>
                <w:lang w:val="en-AU"/>
              </w:rPr>
              <w:t>More than 4100 approved education and care services providing long day care, kindergarten, outside-school-hours care, and family day care</w:t>
            </w:r>
          </w:p>
          <w:p w14:paraId="3CAAD1F3" w14:textId="77777777" w:rsidR="00A61FF5" w:rsidRPr="004B6C01" w:rsidRDefault="00A61FF5" w:rsidP="00D07480">
            <w:pPr>
              <w:pStyle w:val="ESTablebullet1"/>
              <w:rPr>
                <w:lang w:val="en-AU"/>
              </w:rPr>
            </w:pPr>
            <w:r w:rsidRPr="004B6C01">
              <w:rPr>
                <w:lang w:val="en-AU"/>
              </w:rPr>
              <w:t>Approximately 400 licensed children’s services providing limited-hour services such as occasional care</w:t>
            </w:r>
          </w:p>
          <w:p w14:paraId="0045279B" w14:textId="77777777" w:rsidR="00A61FF5" w:rsidRPr="004B6C01" w:rsidRDefault="00A61FF5" w:rsidP="00D07480">
            <w:pPr>
              <w:pStyle w:val="ESTablebullet1"/>
              <w:rPr>
                <w:lang w:val="en-AU"/>
              </w:rPr>
            </w:pPr>
            <w:r w:rsidRPr="004B6C01">
              <w:rPr>
                <w:lang w:val="en-AU"/>
              </w:rPr>
              <w:t>664 maternal and child health service locations</w:t>
            </w:r>
          </w:p>
        </w:tc>
        <w:tc>
          <w:tcPr>
            <w:tcW w:w="2479" w:type="dxa"/>
            <w:tcBorders>
              <w:left w:val="nil"/>
              <w:bottom w:val="single" w:sz="4" w:space="0" w:color="auto"/>
              <w:right w:val="nil"/>
            </w:tcBorders>
          </w:tcPr>
          <w:p w14:paraId="780D0DFE" w14:textId="77777777" w:rsidR="00A61FF5" w:rsidRPr="004B6C01" w:rsidRDefault="00A61FF5" w:rsidP="00D07480">
            <w:pPr>
              <w:pStyle w:val="ESTablebullet1"/>
              <w:rPr>
                <w:lang w:val="en-AU"/>
              </w:rPr>
            </w:pPr>
            <w:r w:rsidRPr="004B6C01">
              <w:rPr>
                <w:lang w:val="en-AU"/>
              </w:rPr>
              <w:t>1528 government schools</w:t>
            </w:r>
          </w:p>
          <w:p w14:paraId="27DEBB51" w14:textId="77777777" w:rsidR="00A61FF5" w:rsidRPr="004B6C01" w:rsidRDefault="00A61FF5" w:rsidP="00D07480">
            <w:pPr>
              <w:pStyle w:val="ESTablebullet1"/>
              <w:rPr>
                <w:lang w:val="en-AU"/>
              </w:rPr>
            </w:pPr>
            <w:r w:rsidRPr="004B6C01">
              <w:rPr>
                <w:lang w:val="en-AU"/>
              </w:rPr>
              <w:t>711 non-government schools (492 Catholic schools and 219 independent schools)</w:t>
            </w:r>
          </w:p>
        </w:tc>
        <w:tc>
          <w:tcPr>
            <w:tcW w:w="2485" w:type="dxa"/>
            <w:tcBorders>
              <w:left w:val="nil"/>
              <w:bottom w:val="single" w:sz="4" w:space="0" w:color="auto"/>
              <w:right w:val="nil"/>
            </w:tcBorders>
          </w:tcPr>
          <w:p w14:paraId="26C4E5D3" w14:textId="77777777" w:rsidR="00A61FF5" w:rsidRPr="004B6C01" w:rsidRDefault="00A61FF5" w:rsidP="00D07480">
            <w:pPr>
              <w:pStyle w:val="ESTablebullet1"/>
              <w:rPr>
                <w:lang w:val="en-AU"/>
              </w:rPr>
            </w:pPr>
            <w:r w:rsidRPr="004B6C01">
              <w:rPr>
                <w:lang w:val="en-AU"/>
              </w:rPr>
              <w:t>12 TAFE institutes</w:t>
            </w:r>
          </w:p>
          <w:p w14:paraId="6AB1897F" w14:textId="77777777" w:rsidR="00A61FF5" w:rsidRPr="004B6C01" w:rsidRDefault="00A61FF5" w:rsidP="00D07480">
            <w:pPr>
              <w:pStyle w:val="ESTablebullet1"/>
              <w:rPr>
                <w:lang w:val="en-AU"/>
              </w:rPr>
            </w:pPr>
            <w:r w:rsidRPr="004B6C01">
              <w:rPr>
                <w:lang w:val="en-AU"/>
              </w:rPr>
              <w:t>8 public universities (four of which also provide vocational training), one specialised university, and campuses of the multi-state Australian Catholic University</w:t>
            </w:r>
          </w:p>
          <w:p w14:paraId="37F4AFAB" w14:textId="77777777" w:rsidR="00A61FF5" w:rsidRPr="004B6C01" w:rsidRDefault="00A61FF5" w:rsidP="00D07480">
            <w:pPr>
              <w:pStyle w:val="ESTablebullet1"/>
              <w:rPr>
                <w:lang w:val="en-AU"/>
              </w:rPr>
            </w:pPr>
            <w:r w:rsidRPr="004B6C01">
              <w:rPr>
                <w:lang w:val="en-AU"/>
              </w:rPr>
              <w:t>318 community-owned and managed not-for- profit organisations registered with the Adult Community and Further Education Board as Learn Local organisations eligible to deliver pre-accredited training</w:t>
            </w:r>
          </w:p>
          <w:p w14:paraId="4104077E" w14:textId="77777777" w:rsidR="00A61FF5" w:rsidRPr="004B6C01" w:rsidRDefault="00A61FF5" w:rsidP="00D07480">
            <w:pPr>
              <w:pStyle w:val="ESTablebullet1"/>
              <w:rPr>
                <w:lang w:val="en-AU"/>
              </w:rPr>
            </w:pPr>
            <w:r w:rsidRPr="004B6C01">
              <w:rPr>
                <w:lang w:val="en-AU"/>
              </w:rPr>
              <w:t>346 government-contracted private registered training organisations</w:t>
            </w:r>
          </w:p>
        </w:tc>
      </w:tr>
    </w:tbl>
    <w:p w14:paraId="670A2600" w14:textId="77777777" w:rsidR="00A61FF5" w:rsidRPr="004B6C01" w:rsidRDefault="00A61FF5" w:rsidP="00A61FF5">
      <w:pPr>
        <w:pStyle w:val="ESTableBody"/>
        <w:rPr>
          <w:rFonts w:eastAsiaTheme="majorEastAsia" w:cstheme="majorBidi"/>
          <w:color w:val="000000" w:themeColor="text1"/>
          <w:spacing w:val="5"/>
          <w:kern w:val="28"/>
          <w:sz w:val="28"/>
          <w:szCs w:val="20"/>
          <w:lang w:val="en-AU"/>
        </w:rPr>
      </w:pPr>
      <w:bookmarkStart w:id="36" w:name="_Toc488410097"/>
      <w:r w:rsidRPr="004B6C01">
        <w:rPr>
          <w:lang w:val="en-AU"/>
        </w:rPr>
        <w:br w:type="page"/>
      </w:r>
    </w:p>
    <w:p w14:paraId="0B60CD9B" w14:textId="3F0935B2" w:rsidR="00A61FF5" w:rsidRPr="004B6C01" w:rsidRDefault="00A61FF5" w:rsidP="00D2232D">
      <w:pPr>
        <w:pStyle w:val="ESHeading2"/>
      </w:pPr>
      <w:bookmarkStart w:id="37" w:name="_Toc488767569"/>
      <w:bookmarkStart w:id="38" w:name="_Toc488768981"/>
      <w:bookmarkStart w:id="39" w:name="_Toc489526696"/>
      <w:bookmarkStart w:id="40" w:name="_Toc491070295"/>
      <w:bookmarkStart w:id="41" w:name="_Toc491409521"/>
      <w:bookmarkStart w:id="42" w:name="_Toc491414650"/>
      <w:r w:rsidRPr="004B6C01">
        <w:lastRenderedPageBreak/>
        <w:t>Changes to the Department during 2016–17</w:t>
      </w:r>
      <w:bookmarkEnd w:id="36"/>
      <w:bookmarkEnd w:id="37"/>
      <w:bookmarkEnd w:id="38"/>
      <w:bookmarkEnd w:id="39"/>
      <w:bookmarkEnd w:id="40"/>
      <w:bookmarkEnd w:id="41"/>
      <w:bookmarkEnd w:id="42"/>
    </w:p>
    <w:p w14:paraId="1BBC739A" w14:textId="77777777" w:rsidR="00A61FF5" w:rsidRPr="004B6C01" w:rsidRDefault="00A61FF5" w:rsidP="00A61FF5">
      <w:pPr>
        <w:pStyle w:val="ESBodyText"/>
        <w:rPr>
          <w:lang w:val="en-AU"/>
        </w:rPr>
      </w:pPr>
      <w:r w:rsidRPr="004B6C01">
        <w:rPr>
          <w:lang w:val="en-AU"/>
        </w:rPr>
        <w:t>During 2016–17, there were no changes to the Department’s objectives and output structure as a result of internal reviews or machinery-of-government changes.</w:t>
      </w:r>
    </w:p>
    <w:p w14:paraId="27AB8894" w14:textId="77777777" w:rsidR="00A61FF5" w:rsidRPr="004B6C01" w:rsidRDefault="00A61FF5" w:rsidP="00A61FF5">
      <w:pPr>
        <w:pStyle w:val="ESHeading3"/>
        <w:rPr>
          <w:lang w:val="en-AU"/>
        </w:rPr>
      </w:pPr>
      <w:r w:rsidRPr="004B6C01">
        <w:rPr>
          <w:lang w:val="en-AU"/>
        </w:rPr>
        <w:t>Discontinued operations</w:t>
      </w:r>
    </w:p>
    <w:p w14:paraId="7AA360FE" w14:textId="77777777" w:rsidR="00A61FF5" w:rsidRPr="004B6C01" w:rsidRDefault="00A61FF5" w:rsidP="00A61FF5">
      <w:pPr>
        <w:pStyle w:val="ESBodyText"/>
        <w:rPr>
          <w:lang w:val="en-AU"/>
        </w:rPr>
      </w:pPr>
      <w:r w:rsidRPr="004B6C01">
        <w:rPr>
          <w:lang w:val="en-AU"/>
        </w:rPr>
        <w:t>There were no discontinued operations under the Department’s output structure.</w:t>
      </w:r>
    </w:p>
    <w:p w14:paraId="68CCD832" w14:textId="77777777" w:rsidR="00A61FF5" w:rsidRPr="004B6C01" w:rsidRDefault="00A61FF5" w:rsidP="00A61FF5">
      <w:pPr>
        <w:pStyle w:val="ESHeading3"/>
        <w:rPr>
          <w:lang w:val="en-AU"/>
        </w:rPr>
      </w:pPr>
      <w:r w:rsidRPr="004B6C01">
        <w:rPr>
          <w:lang w:val="en-AU"/>
        </w:rPr>
        <w:t>Direct costs attributable to machinery-of-government changes</w:t>
      </w:r>
    </w:p>
    <w:p w14:paraId="158EF3F9" w14:textId="77777777" w:rsidR="00A61FF5" w:rsidRPr="004B6C01" w:rsidRDefault="00A61FF5" w:rsidP="00A61FF5">
      <w:pPr>
        <w:pStyle w:val="ESBodyText"/>
        <w:rPr>
          <w:lang w:val="en-AU"/>
        </w:rPr>
      </w:pPr>
      <w:r w:rsidRPr="004B6C01">
        <w:rPr>
          <w:lang w:val="en-AU"/>
        </w:rPr>
        <w:t xml:space="preserve">During 2016–17, neither the Department nor its entities consolidated into the Department’s annual report pursuant to section 53(1)(b) of the </w:t>
      </w:r>
      <w:r w:rsidRPr="004B6C01">
        <w:rPr>
          <w:i/>
          <w:lang w:val="en-AU"/>
        </w:rPr>
        <w:t xml:space="preserve">Financial Management Act 1994, </w:t>
      </w:r>
      <w:r w:rsidRPr="004B6C01">
        <w:rPr>
          <w:lang w:val="en-AU"/>
        </w:rPr>
        <w:t>incurred direct costs attributable to machinery-of-government changes.</w:t>
      </w:r>
    </w:p>
    <w:p w14:paraId="283249F6" w14:textId="5FB905C9" w:rsidR="00A61FF5" w:rsidRPr="004B6C01" w:rsidRDefault="00A61FF5" w:rsidP="00D2232D">
      <w:pPr>
        <w:pStyle w:val="ESHeading2"/>
      </w:pPr>
      <w:bookmarkStart w:id="43" w:name="_Toc488410098"/>
      <w:bookmarkStart w:id="44" w:name="_Toc488767570"/>
      <w:bookmarkStart w:id="45" w:name="_Toc488768982"/>
      <w:bookmarkStart w:id="46" w:name="_Toc491070296"/>
      <w:bookmarkStart w:id="47" w:name="_Toc491409522"/>
      <w:bookmarkStart w:id="48" w:name="_Toc491414651"/>
      <w:r w:rsidRPr="004B6C01">
        <w:t>Achievements</w:t>
      </w:r>
      <w:bookmarkEnd w:id="43"/>
      <w:bookmarkEnd w:id="44"/>
      <w:bookmarkEnd w:id="45"/>
      <w:bookmarkEnd w:id="46"/>
      <w:bookmarkEnd w:id="47"/>
      <w:bookmarkEnd w:id="48"/>
    </w:p>
    <w:p w14:paraId="2C4C262E" w14:textId="77777777" w:rsidR="00A61FF5" w:rsidRPr="004B6C01" w:rsidRDefault="00A61FF5" w:rsidP="00A61FF5">
      <w:pPr>
        <w:pStyle w:val="ESBodyText"/>
        <w:rPr>
          <w:lang w:val="en-AU"/>
        </w:rPr>
      </w:pPr>
      <w:r w:rsidRPr="004B6C01">
        <w:rPr>
          <w:lang w:val="en-AU"/>
        </w:rPr>
        <w:t>The Education State is building a system that provides every student with the knowledge, capabilities and attributes that will see them thrive throughout their lives, to have the skills that industry needs, and that employers expect. During 2016–17, the Department continued implementing reforms announced in the government’s statewide Education State initiatives across three areas of focus:, early childhood development, schools development and training and skills.</w:t>
      </w:r>
    </w:p>
    <w:p w14:paraId="006174F4" w14:textId="77777777" w:rsidR="00A61FF5" w:rsidRPr="004B6C01" w:rsidRDefault="00A61FF5" w:rsidP="00A61FF5">
      <w:pPr>
        <w:pStyle w:val="ESHeading3"/>
        <w:rPr>
          <w:lang w:val="en-AU"/>
        </w:rPr>
      </w:pPr>
      <w:r w:rsidRPr="004B6C01">
        <w:rPr>
          <w:lang w:val="en-AU"/>
        </w:rPr>
        <w:t>Early childhood development</w:t>
      </w:r>
    </w:p>
    <w:p w14:paraId="35D057A2" w14:textId="48206980" w:rsidR="00A61FF5" w:rsidRPr="004B6C01" w:rsidRDefault="00A61FF5" w:rsidP="00A61FF5">
      <w:pPr>
        <w:pStyle w:val="ESBodyText"/>
        <w:rPr>
          <w:lang w:val="en-AU"/>
        </w:rPr>
      </w:pPr>
      <w:bookmarkStart w:id="49" w:name="_Toc488410099"/>
      <w:bookmarkStart w:id="50" w:name="_Toc488767571"/>
      <w:bookmarkStart w:id="51" w:name="_Toc488768983"/>
      <w:r w:rsidRPr="004B6C01">
        <w:rPr>
          <w:lang w:val="en-AU"/>
        </w:rPr>
        <w:t>Early childhood development is at the heart of the Victorian Government’s vision for the Education State as the first years of life are crucial to lifelong learning, wellbeing and success. In May 2017, the Education State Early Childhood Reform Plan was released. This plan represents a landmark reform agenda for the early childhood sector and</w:t>
      </w:r>
      <w:r w:rsidR="00366F71" w:rsidRPr="004B6C01">
        <w:rPr>
          <w:lang w:val="en-AU"/>
        </w:rPr>
        <w:t xml:space="preserve"> </w:t>
      </w:r>
      <w:r w:rsidRPr="004B6C01">
        <w:rPr>
          <w:lang w:val="en-AU"/>
        </w:rPr>
        <w:t>outlines the long-term vision that will:</w:t>
      </w:r>
    </w:p>
    <w:p w14:paraId="14BEB507" w14:textId="77777777" w:rsidR="00A61FF5" w:rsidRPr="004B6C01" w:rsidRDefault="00A61FF5" w:rsidP="00A61FF5">
      <w:pPr>
        <w:pStyle w:val="ESBullet1indent"/>
        <w:numPr>
          <w:ilvl w:val="0"/>
          <w:numId w:val="16"/>
        </w:numPr>
        <w:rPr>
          <w:lang w:val="en-AU"/>
        </w:rPr>
      </w:pPr>
      <w:r w:rsidRPr="004B6C01">
        <w:rPr>
          <w:lang w:val="en-AU"/>
        </w:rPr>
        <w:t>support higher quality services and reduce disadvantage in early education:</w:t>
      </w:r>
      <w:r w:rsidRPr="004B6C01">
        <w:rPr>
          <w:b/>
          <w:lang w:val="en-AU"/>
        </w:rPr>
        <w:t xml:space="preserve"> </w:t>
      </w:r>
      <w:r w:rsidRPr="004B6C01">
        <w:rPr>
          <w:lang w:val="en-AU"/>
        </w:rPr>
        <w:t>including introducing an Australian first, school readiness funding for kindergarten services and significantly increasing the amount of support we provide to kindergartens to continue to improve their quality</w:t>
      </w:r>
    </w:p>
    <w:p w14:paraId="733380DE" w14:textId="77777777" w:rsidR="00A61FF5" w:rsidRPr="004B6C01" w:rsidRDefault="00A61FF5" w:rsidP="00A61FF5">
      <w:pPr>
        <w:pStyle w:val="ESBullet1indent"/>
        <w:numPr>
          <w:ilvl w:val="0"/>
          <w:numId w:val="16"/>
        </w:numPr>
        <w:rPr>
          <w:lang w:val="en-AU"/>
        </w:rPr>
      </w:pPr>
      <w:r w:rsidRPr="004B6C01">
        <w:rPr>
          <w:lang w:val="en-AU"/>
        </w:rPr>
        <w:t>provide more support for parenting: including expanding the Enhanced Maternal and Child Health (MCH) Service and supported playgroups and, for the first time in Australia, providing an additional family violence visit for women and children at risk of, or experiencing, family violence</w:t>
      </w:r>
    </w:p>
    <w:p w14:paraId="19E3AEC0" w14:textId="77777777" w:rsidR="00A61FF5" w:rsidRPr="004B6C01" w:rsidRDefault="00A61FF5" w:rsidP="00A61FF5">
      <w:pPr>
        <w:pStyle w:val="ESBullet1indent"/>
        <w:numPr>
          <w:ilvl w:val="0"/>
          <w:numId w:val="16"/>
        </w:numPr>
        <w:rPr>
          <w:lang w:val="en-AU"/>
        </w:rPr>
      </w:pPr>
      <w:r w:rsidRPr="004B6C01">
        <w:rPr>
          <w:lang w:val="en-AU"/>
        </w:rPr>
        <w:t>make early childhood services more accessible and inclusive: including initiatives to improve kindergarten participation among children experiencing disadvantage or vulnerability, and providing more support for children with a disability</w:t>
      </w:r>
    </w:p>
    <w:p w14:paraId="4EB3B705" w14:textId="77777777" w:rsidR="00A61FF5" w:rsidRPr="004B6C01" w:rsidRDefault="00A61FF5" w:rsidP="00A61FF5">
      <w:pPr>
        <w:pStyle w:val="ESBullet1indent"/>
        <w:numPr>
          <w:ilvl w:val="0"/>
          <w:numId w:val="16"/>
        </w:numPr>
        <w:rPr>
          <w:lang w:val="en-AU"/>
        </w:rPr>
      </w:pPr>
      <w:r w:rsidRPr="004B6C01">
        <w:rPr>
          <w:lang w:val="en-AU"/>
        </w:rPr>
        <w:t>build a better system: including a commitment to take on a greater system leadership role, strengthen our relationship with local government and work with the Commonwealth to secure longer term early childhood funding arrangements.</w:t>
      </w:r>
    </w:p>
    <w:p w14:paraId="5F81084A" w14:textId="77777777" w:rsidR="00A61FF5" w:rsidRPr="004B6C01" w:rsidRDefault="00A61FF5" w:rsidP="00A61FF5">
      <w:pPr>
        <w:pStyle w:val="ESBodyText"/>
        <w:rPr>
          <w:lang w:val="en-AU"/>
        </w:rPr>
      </w:pPr>
      <w:r w:rsidRPr="004B6C01">
        <w:rPr>
          <w:lang w:val="en-AU"/>
        </w:rPr>
        <w:t>Throughout the year, the Department also continued to implement and deliver a range of early childhood and development reforms and programs. We:</w:t>
      </w:r>
    </w:p>
    <w:p w14:paraId="7427F80A" w14:textId="77777777" w:rsidR="00A61FF5" w:rsidRPr="004B6C01" w:rsidRDefault="00A61FF5" w:rsidP="00A61FF5">
      <w:pPr>
        <w:pStyle w:val="ESBullet1indent"/>
        <w:numPr>
          <w:ilvl w:val="0"/>
          <w:numId w:val="16"/>
        </w:numPr>
        <w:rPr>
          <w:lang w:val="en-AU"/>
        </w:rPr>
      </w:pPr>
      <w:r w:rsidRPr="004B6C01">
        <w:rPr>
          <w:lang w:val="en-AU"/>
        </w:rPr>
        <w:t>supported Victoria’s 96 per cent high kindergarten participation rate and increased participation rates for Aboriginal children from 82.2 per cent in 2015 to 90.5 per cent in 2016. This increase was supported by continuing the Koorie Kids Shine campaign, which engaged local community members in developing new resources to promote the benefits of kindergarten for Koorie children</w:t>
      </w:r>
    </w:p>
    <w:p w14:paraId="3C638CD2" w14:textId="77777777" w:rsidR="00A61FF5" w:rsidRPr="004B6C01" w:rsidRDefault="00A61FF5" w:rsidP="00A61FF5">
      <w:pPr>
        <w:pStyle w:val="ESBullet1indent"/>
        <w:rPr>
          <w:lang w:val="en-AU"/>
        </w:rPr>
      </w:pPr>
      <w:r w:rsidRPr="004B6C01">
        <w:rPr>
          <w:lang w:val="en-AU"/>
        </w:rPr>
        <w:t xml:space="preserve">increased the number of children receiving a free, 15-hour kindergarten program through the Early Start Kindergarten (ESK) initiative. In 2016, nearly </w:t>
      </w:r>
      <w:r w:rsidRPr="004B6C01">
        <w:rPr>
          <w:lang w:val="en-AU"/>
        </w:rPr>
        <w:lastRenderedPageBreak/>
        <w:t>1200 three-year-old children experiencing vulnerability accessed ESK, an increase in enrolments of 18 per cent since 2015 and 50 per cent since 2014</w:t>
      </w:r>
    </w:p>
    <w:p w14:paraId="504E78C0" w14:textId="77777777" w:rsidR="00A9593E" w:rsidRPr="004B6C01" w:rsidRDefault="00A61FF5" w:rsidP="00A61FF5">
      <w:pPr>
        <w:pStyle w:val="ESBullet1indent"/>
        <w:rPr>
          <w:lang w:val="en-AU"/>
        </w:rPr>
      </w:pPr>
      <w:r w:rsidRPr="004B6C01">
        <w:rPr>
          <w:lang w:val="en-AU"/>
        </w:rPr>
        <w:t>reserved 569 kindergarten places across the state through the 2016 pre-purchased places pilot aimed at vulnerable and disadvantaged children who may present at services outside normal enrolment periods</w:t>
      </w:r>
    </w:p>
    <w:p w14:paraId="2E015EB8" w14:textId="4C83590C" w:rsidR="00CC0F10" w:rsidRPr="00B32CE6" w:rsidRDefault="00CC0F10" w:rsidP="00A61FF5">
      <w:pPr>
        <w:pStyle w:val="ESBullet1indent"/>
        <w:rPr>
          <w:lang w:val="en-AU"/>
        </w:rPr>
      </w:pPr>
      <w:r w:rsidRPr="00B32CE6">
        <w:rPr>
          <w:lang w:val="en-AU"/>
        </w:rPr>
        <w:t>provided $13.7 million through the Children’s Facilities Capital P</w:t>
      </w:r>
      <w:r w:rsidR="00B32CE6" w:rsidRPr="00B32CE6">
        <w:rPr>
          <w:lang w:val="en-AU"/>
        </w:rPr>
        <w:t>rogram to upgrade existing, and</w:t>
      </w:r>
      <w:r w:rsidRPr="00B32CE6">
        <w:rPr>
          <w:lang w:val="en-AU"/>
        </w:rPr>
        <w:t xml:space="preserve"> build new, integrated children’s centres and early learning facilities. An additional $1.2 million was provided to over 300 successful applicants for minor expansions, refurbishments and information technology purchases</w:t>
      </w:r>
    </w:p>
    <w:p w14:paraId="6B5AF3F8" w14:textId="7323585A" w:rsidR="00A61FF5" w:rsidRPr="004B6C01" w:rsidRDefault="00A61FF5" w:rsidP="00A61FF5">
      <w:pPr>
        <w:pStyle w:val="ESBullet1indent"/>
        <w:rPr>
          <w:lang w:val="en-AU"/>
        </w:rPr>
      </w:pPr>
      <w:r w:rsidRPr="004B6C01">
        <w:rPr>
          <w:lang w:val="en-AU"/>
        </w:rPr>
        <w:t>improved the coherence, sustainability and quality of kindergarten program delivery through the Early Years Management Policy Framework. The framework was well received by the sector and is on track for full implementation by July 2018</w:t>
      </w:r>
    </w:p>
    <w:p w14:paraId="1B4E54FA" w14:textId="77777777" w:rsidR="00A61FF5" w:rsidRPr="004B6C01" w:rsidRDefault="00A61FF5" w:rsidP="00A61FF5">
      <w:pPr>
        <w:pStyle w:val="ESBullet1indent"/>
        <w:rPr>
          <w:lang w:val="en-AU"/>
        </w:rPr>
      </w:pPr>
      <w:r w:rsidRPr="004B6C01">
        <w:rPr>
          <w:lang w:val="en-AU"/>
        </w:rPr>
        <w:t xml:space="preserve">continued work in the national arena under the auspices of the Council of Australian Governments (COAG). Victoria played a lead role in reviewing the National Partnership for the National Quality Agenda for Early Childhood Education and Care (ECEC). The review found that the National Quality Framework is a significant achievement and considerable progress has been made implementing ambitious and ground-breaking reforms. Amendments to the </w:t>
      </w:r>
      <w:r w:rsidRPr="004B6C01">
        <w:rPr>
          <w:i/>
          <w:lang w:val="en-AU"/>
        </w:rPr>
        <w:t>Education and Care Services National Law Act 2010</w:t>
      </w:r>
      <w:r w:rsidRPr="004B6C01">
        <w:rPr>
          <w:lang w:val="en-AU"/>
        </w:rPr>
        <w:t>, recommended as part of the review, passed the Victorian parliament in March 2017</w:t>
      </w:r>
    </w:p>
    <w:p w14:paraId="271EB33E" w14:textId="77777777" w:rsidR="00A61FF5" w:rsidRPr="004B6C01" w:rsidRDefault="00A61FF5" w:rsidP="00A61FF5">
      <w:pPr>
        <w:pStyle w:val="ESBullet1indent"/>
        <w:rPr>
          <w:lang w:val="en-AU"/>
        </w:rPr>
      </w:pPr>
      <w:r w:rsidRPr="004B6C01">
        <w:rPr>
          <w:lang w:val="en-AU"/>
        </w:rPr>
        <w:t>advanced the quality of ECEC services by assessing and rating 91 per cent by 30 June 2017. Of these, 35 per cent exceeded, and 49 per cent met, the National Quality Standards</w:t>
      </w:r>
    </w:p>
    <w:p w14:paraId="5FCF22BE" w14:textId="25EC8CA9" w:rsidR="00A61FF5" w:rsidRPr="004B6C01" w:rsidRDefault="00A61FF5" w:rsidP="00B32CE6">
      <w:pPr>
        <w:pStyle w:val="ESBullet1indent"/>
        <w:rPr>
          <w:lang w:val="en-AU"/>
        </w:rPr>
      </w:pPr>
      <w:r w:rsidRPr="004B6C01">
        <w:rPr>
          <w:lang w:val="en-AU"/>
        </w:rPr>
        <w:t>progressed early childhood actions in Marrung: Aboriginal Education Plan 2016–2026, including developing targeted initiatives in the Early Childhood Reform Plan (Koorie Families as First Educato</w:t>
      </w:r>
      <w:r w:rsidR="00B32CE6">
        <w:rPr>
          <w:lang w:val="en-AU"/>
        </w:rPr>
        <w:t>rs; Koorie Supported Playgroups</w:t>
      </w:r>
      <w:r w:rsidRPr="004B6C01">
        <w:rPr>
          <w:lang w:val="en-AU"/>
        </w:rPr>
        <w:t>). We worked with Aboriginal organisations, the MCH sector, and local governments to co-design strategies that ensure we provide a high</w:t>
      </w:r>
      <w:r w:rsidRPr="004B6C01">
        <w:rPr>
          <w:lang w:val="en-AU"/>
        </w:rPr>
        <w:noBreakHyphen/>
        <w:t>quality, culturally</w:t>
      </w:r>
      <w:r w:rsidRPr="004B6C01">
        <w:rPr>
          <w:lang w:val="en-AU"/>
        </w:rPr>
        <w:noBreakHyphen/>
        <w:t>safe and responsive universal MCH for all Aboriginal families across Victoria.</w:t>
      </w:r>
    </w:p>
    <w:p w14:paraId="2874CF55" w14:textId="77777777" w:rsidR="00A61FF5" w:rsidRPr="004B6C01" w:rsidRDefault="00A61FF5" w:rsidP="00A61FF5">
      <w:pPr>
        <w:pStyle w:val="ESHeading3"/>
        <w:rPr>
          <w:lang w:val="en-AU"/>
        </w:rPr>
      </w:pPr>
      <w:r w:rsidRPr="004B6C01">
        <w:rPr>
          <w:lang w:val="en-AU"/>
        </w:rPr>
        <w:t>School education</w:t>
      </w:r>
    </w:p>
    <w:p w14:paraId="2442B078" w14:textId="77777777" w:rsidR="00A61FF5" w:rsidRPr="004B6C01" w:rsidRDefault="00A61FF5" w:rsidP="00A61FF5">
      <w:pPr>
        <w:pStyle w:val="ESBodyText"/>
        <w:rPr>
          <w:lang w:val="en-AU"/>
        </w:rPr>
      </w:pPr>
      <w:r w:rsidRPr="004B6C01">
        <w:rPr>
          <w:lang w:val="en-AU"/>
        </w:rPr>
        <w:t>The Education State: Schools agenda supports builds on the outcomes for every student, in every classroom, and for every community. To progress implementation and delivery of these reforms, the Department:</w:t>
      </w:r>
    </w:p>
    <w:p w14:paraId="2D78B51A" w14:textId="77777777" w:rsidR="00A61FF5" w:rsidRPr="004B6C01" w:rsidRDefault="00A61FF5" w:rsidP="00A61FF5">
      <w:pPr>
        <w:pStyle w:val="ESBullet1indent"/>
        <w:rPr>
          <w:lang w:val="en-AU"/>
        </w:rPr>
      </w:pPr>
      <w:r w:rsidRPr="004B6C01">
        <w:rPr>
          <w:lang w:val="en-AU"/>
        </w:rPr>
        <w:t>embedded the Framework for Improving Student Outcomes (FISO) to guide schools in ways to use school funding to get the best results and lift student achievement across the state. FISO supports schools to work through an improvement cycle that includes undertaking a School Review every four years, complete quality strategic and annual planning, select evidence-based interventions and monitor these interventions to understand their impact on improving student outcomes</w:t>
      </w:r>
    </w:p>
    <w:p w14:paraId="0AC86131" w14:textId="3C62E8A2" w:rsidR="00A61FF5" w:rsidRPr="004B6C01" w:rsidRDefault="00A61FF5" w:rsidP="00A61FF5">
      <w:pPr>
        <w:pStyle w:val="ESBullet1indent"/>
        <w:rPr>
          <w:lang w:val="en-AU"/>
        </w:rPr>
      </w:pPr>
      <w:r w:rsidRPr="004B6C01">
        <w:rPr>
          <w:lang w:val="en-AU"/>
        </w:rPr>
        <w:t>implemented equity funding reforms throughout 2016 and 2017 to provide targeted funding support for students in greates</w:t>
      </w:r>
      <w:r w:rsidR="00B32CE6">
        <w:rPr>
          <w:lang w:val="en-AU"/>
        </w:rPr>
        <w:t xml:space="preserve">t need, including through the </w:t>
      </w:r>
      <w:r w:rsidRPr="004B6C01">
        <w:rPr>
          <w:lang w:val="en-AU"/>
        </w:rPr>
        <w:t xml:space="preserve"> use of the new Student Family Occupation and Education Index (SFOE) to determine the amount of equity funding schools will receive</w:t>
      </w:r>
    </w:p>
    <w:p w14:paraId="444557DD" w14:textId="77777777" w:rsidR="00A61FF5" w:rsidRPr="004B6C01" w:rsidRDefault="00A61FF5" w:rsidP="00A61FF5">
      <w:pPr>
        <w:pStyle w:val="ESBullet1indent"/>
        <w:rPr>
          <w:lang w:val="en-AU"/>
        </w:rPr>
      </w:pPr>
      <w:r w:rsidRPr="004B6C01">
        <w:rPr>
          <w:lang w:val="en-AU"/>
        </w:rPr>
        <w:t>delivered the new Victorian Curriculum F–10, which specifies the skills children and young people need for success in work and life: literacy, numeracy, scientific knowledge and skills, resilience, respectful relationships, the use of digital technologies, and the capacity for critical and creative thinking and expression</w:t>
      </w:r>
    </w:p>
    <w:p w14:paraId="2D6C125F" w14:textId="77777777" w:rsidR="00A9593E" w:rsidRPr="004B6C01" w:rsidRDefault="00A61FF5" w:rsidP="00A61FF5">
      <w:pPr>
        <w:pStyle w:val="ESBullet1indent"/>
        <w:rPr>
          <w:lang w:val="en-AU"/>
        </w:rPr>
      </w:pPr>
      <w:r w:rsidRPr="004B6C01">
        <w:rPr>
          <w:lang w:val="en-AU"/>
        </w:rPr>
        <w:t xml:space="preserve">re-designed the Bastow Institute of Educational Leadership’s suite of professional learning to directly support and implement the Victorian Government’s Education State agenda. In 2016–17, there was an 18.6 per </w:t>
      </w:r>
      <w:r w:rsidRPr="004B6C01">
        <w:rPr>
          <w:lang w:val="en-AU"/>
        </w:rPr>
        <w:lastRenderedPageBreak/>
        <w:t>cent increase in the number of schools engaged in Bastow’s professional learning suite, with 4507 participants from 993 schools attending learning events (of whom 934 participated in regionally-delivered courses)</w:t>
      </w:r>
    </w:p>
    <w:p w14:paraId="7FC5C0E0" w14:textId="49064BAF" w:rsidR="00A61FF5" w:rsidRPr="004B6C01" w:rsidRDefault="002E5215" w:rsidP="00A61FF5">
      <w:pPr>
        <w:pStyle w:val="ESBullet1indent"/>
        <w:rPr>
          <w:lang w:val="en-AU"/>
        </w:rPr>
      </w:pPr>
      <w:r>
        <w:rPr>
          <w:lang w:val="en-AU"/>
        </w:rPr>
        <w:t>delivered</w:t>
      </w:r>
      <w:r w:rsidR="00A61FF5" w:rsidRPr="004B6C01">
        <w:rPr>
          <w:lang w:val="en-AU"/>
        </w:rPr>
        <w:t xml:space="preserve"> three Education State funded programs through Bastow including, the Wise – System Leaders program for network chairs, the Inspire – Local Leaders facilitator and training program for emerging leaders, and the Unlocking Potential program for aspirant principals. This represents over 1,200 educators involved in new leadership development opportunities to drive improvement across Victoria</w:t>
      </w:r>
    </w:p>
    <w:p w14:paraId="60854729" w14:textId="77777777" w:rsidR="00A61FF5" w:rsidRPr="004B6C01" w:rsidRDefault="00A61FF5" w:rsidP="00A61FF5">
      <w:pPr>
        <w:pStyle w:val="ESBullet1indent"/>
        <w:rPr>
          <w:lang w:val="en-AU"/>
        </w:rPr>
      </w:pPr>
      <w:r w:rsidRPr="004B6C01">
        <w:rPr>
          <w:lang w:val="en-AU"/>
        </w:rPr>
        <w:t>established Professional Learning Communities (PLCs) that provide the culture and structure teachers need to effectively collaborate, reflect on and evaluate the impact of their teaching on student learning, and determine whatways they can improve their professional practice. The PLC pilot program trained 200 instructional leaders and 130 school leaders in 2016, with hundreds more participating in 2017</w:t>
      </w:r>
    </w:p>
    <w:p w14:paraId="7407DE69" w14:textId="77777777" w:rsidR="00A61FF5" w:rsidRPr="004B6C01" w:rsidRDefault="00A61FF5" w:rsidP="00A61FF5">
      <w:pPr>
        <w:pStyle w:val="ESBullet1indent"/>
        <w:rPr>
          <w:lang w:val="en-AU"/>
        </w:rPr>
      </w:pPr>
      <w:r w:rsidRPr="004B6C01">
        <w:rPr>
          <w:lang w:val="en-AU"/>
        </w:rPr>
        <w:t>introduced the Insight Assessment platform in January 2017 to provide teachers, students and school assessment administrators with a range of quality online assessment tools across several learning areas. Insight captures data on students’ progress and achievement to help with analysis and interpretation to improve learning. Since January 2017, more than 188,000 assessments have been completed on the platform</w:t>
      </w:r>
    </w:p>
    <w:p w14:paraId="6CEC5F46" w14:textId="77777777" w:rsidR="00A61FF5" w:rsidRPr="004B6C01" w:rsidRDefault="00A61FF5" w:rsidP="00A61FF5">
      <w:pPr>
        <w:pStyle w:val="ESBullet1indent"/>
        <w:rPr>
          <w:lang w:val="en-AU"/>
        </w:rPr>
      </w:pPr>
      <w:r w:rsidRPr="004B6C01">
        <w:rPr>
          <w:lang w:val="en-AU"/>
        </w:rPr>
        <w:t>continued to implement the place-based approach to regional operations (Learning Places) by recruiting more than 150 additional staff to 17 area teams to provide multi-disciplinary support to schools, students and local communities. Since January 2017, around 800 school support services staff have been aligned with area teams</w:t>
      </w:r>
    </w:p>
    <w:p w14:paraId="430FE775" w14:textId="77777777" w:rsidR="00A61FF5" w:rsidRPr="004B6C01" w:rsidRDefault="00A61FF5" w:rsidP="00A61FF5">
      <w:pPr>
        <w:pStyle w:val="ESBullet1indent"/>
        <w:rPr>
          <w:lang w:val="en-AU"/>
        </w:rPr>
      </w:pPr>
      <w:r w:rsidRPr="004B6C01">
        <w:rPr>
          <w:lang w:val="en-AU"/>
        </w:rPr>
        <w:t>introduced the Literacy and Numeracy Strategy: Version 1 at the June 2017 Regional Principal Forums, along with the first in a suite of detailed school leadership and teaching resources for improving literacy and numeracy</w:t>
      </w:r>
    </w:p>
    <w:p w14:paraId="542F440D" w14:textId="77777777" w:rsidR="00A61FF5" w:rsidRPr="004B6C01" w:rsidRDefault="00A61FF5" w:rsidP="00A61FF5">
      <w:pPr>
        <w:pStyle w:val="ESBullet1indent"/>
        <w:rPr>
          <w:lang w:val="en-AU"/>
        </w:rPr>
      </w:pPr>
      <w:r w:rsidRPr="004B6C01">
        <w:rPr>
          <w:lang w:val="en-AU"/>
        </w:rPr>
        <w:t>delivered all nine initiatives of the Special Needs Plan for Victorian Government schools, including: building teachers’ capability for inclusive education, establishing a new Independent Office for School Dispute Resolution, and reviewing the Program for Students with Disabilities (PSD)</w:t>
      </w:r>
    </w:p>
    <w:p w14:paraId="34528AAE" w14:textId="2A1044BF" w:rsidR="00A61FF5" w:rsidRPr="004B6C01" w:rsidRDefault="00A61FF5" w:rsidP="00A61FF5">
      <w:pPr>
        <w:pStyle w:val="ESBullet1indent"/>
        <w:rPr>
          <w:lang w:val="en-AU"/>
        </w:rPr>
      </w:pPr>
      <w:r w:rsidRPr="004B6C01">
        <w:rPr>
          <w:lang w:val="en-AU"/>
        </w:rPr>
        <w:t>implemented a number of PSD review recommendations and committed to deliver, by the end of 2018, all 21 accepted recommendations under the Government’s inclusive education agenda. Reforms delivered since the PSD review in April 2016 include interim funding for students transitioning from Year</w:t>
      </w:r>
      <w:r w:rsidR="00932A90" w:rsidRPr="004B6C01">
        <w:rPr>
          <w:lang w:val="en-AU"/>
        </w:rPr>
        <w:t> </w:t>
      </w:r>
      <w:r w:rsidRPr="004B6C01">
        <w:rPr>
          <w:lang w:val="en-AU"/>
        </w:rPr>
        <w:t xml:space="preserve">6 to Year 7 who are no longer eligible for targeted PSD funding, a </w:t>
      </w:r>
      <w:r w:rsidRPr="004B6C01">
        <w:rPr>
          <w:color w:val="202020"/>
          <w:lang w:val="en-AU"/>
        </w:rPr>
        <w:t>funding boost to support students with autism, dyslexia and learning difficulties who are not eligible for PSD funding and the rollout of the Inclusive Schools Fund</w:t>
      </w:r>
    </w:p>
    <w:p w14:paraId="5D9EF486" w14:textId="77777777" w:rsidR="00A61FF5" w:rsidRPr="004B6C01" w:rsidRDefault="00A61FF5" w:rsidP="00A61FF5">
      <w:pPr>
        <w:pStyle w:val="ESBullet1indent"/>
        <w:rPr>
          <w:lang w:val="en-AU"/>
        </w:rPr>
      </w:pPr>
      <w:r w:rsidRPr="004B6C01">
        <w:rPr>
          <w:lang w:val="en-AU"/>
        </w:rPr>
        <w:t>finalised and released Marrung: Aboriginal Education Plan 2016–2026 to support improved outcomes for Koorie learners. Since the plan’s July 2016 release, more than 1200 people have participated in 15 Marrung forums co-hosted by the Department and the Victorian Aboriginal Education Association Incorporated (VAEAI). Work has also started on the 2016–17 Marrung budget initiatives including Children’s Koori Court Liaison Officers and the Extended Koorie Literacy and Numeracy Program</w:t>
      </w:r>
    </w:p>
    <w:p w14:paraId="3617A52D" w14:textId="77777777" w:rsidR="00A61FF5" w:rsidRPr="004B6C01" w:rsidRDefault="00A61FF5" w:rsidP="00A61FF5">
      <w:pPr>
        <w:pStyle w:val="ESBullet1indent"/>
        <w:rPr>
          <w:lang w:val="en-AU"/>
        </w:rPr>
      </w:pPr>
      <w:r w:rsidRPr="004B6C01">
        <w:rPr>
          <w:lang w:val="en-AU"/>
        </w:rPr>
        <w:t>opened the first of Victoria’s state-of-the-art Tech Schools, as part of the government’s $128 million commitment to build 10 Tech Schools across Victoria. The Yarra Ranges Tech School opened in April 2017 and is now delivering innovative Science Technology Engineering and Mathematics (STEM) learning programs to students from partner schools. The Monash Tech School will also open in 2017. Each Tech School is an innovative STEM community hub, owned and operated by a Victorian tertiary provider and governed in partnership by local schools, industry and other stakeholders. The remaining Tech Schools will open during 2018</w:t>
      </w:r>
    </w:p>
    <w:p w14:paraId="291F93B7" w14:textId="2E2FE2A7" w:rsidR="0055746F" w:rsidRPr="00B32CE6" w:rsidRDefault="0055746F" w:rsidP="00A61FF5">
      <w:pPr>
        <w:pStyle w:val="ESBullet1indent"/>
        <w:rPr>
          <w:lang w:val="en-AU"/>
        </w:rPr>
      </w:pPr>
      <w:r w:rsidRPr="00B32CE6">
        <w:rPr>
          <w:lang w:val="en-AU"/>
        </w:rPr>
        <w:lastRenderedPageBreak/>
        <w:t>built five new schools to meet Victoria’s growing demand, completed a further 29 modernisation and upgrade projects for existing schools</w:t>
      </w:r>
      <w:r w:rsidR="00525544" w:rsidRPr="00B32CE6">
        <w:rPr>
          <w:lang w:val="en-AU"/>
        </w:rPr>
        <w:t xml:space="preserve">, and </w:t>
      </w:r>
      <w:r w:rsidR="00B93F6D" w:rsidRPr="00B32CE6">
        <w:rPr>
          <w:lang w:val="en-AU"/>
        </w:rPr>
        <w:t>acquired five sites for new schools and site extensions</w:t>
      </w:r>
      <w:r w:rsidRPr="00B32CE6">
        <w:rPr>
          <w:lang w:val="en-AU"/>
        </w:rPr>
        <w:t xml:space="preserve"> </w:t>
      </w:r>
    </w:p>
    <w:p w14:paraId="442889C9" w14:textId="28F06356" w:rsidR="00A61FF5" w:rsidRPr="004B6C01" w:rsidRDefault="00A61FF5" w:rsidP="00A61FF5">
      <w:pPr>
        <w:pStyle w:val="ESBullet1indent"/>
        <w:rPr>
          <w:lang w:val="en-AU"/>
        </w:rPr>
      </w:pPr>
      <w:r w:rsidRPr="00B32CE6">
        <w:rPr>
          <w:lang w:val="en-AU"/>
        </w:rPr>
        <w:t>established four LOOKOUT Education Support Centres across Victoria to support the educational achievements of children and young people in out-of-home care. LOOKOUT centres trained more than 800 staff from government and Catholic schools to help them advocate for,</w:t>
      </w:r>
      <w:r w:rsidRPr="004B6C01">
        <w:rPr>
          <w:lang w:val="en-AU"/>
        </w:rPr>
        <w:t xml:space="preserve"> and support, students in out-of-home care so they can achieve educational success</w:t>
      </w:r>
    </w:p>
    <w:p w14:paraId="623AC713" w14:textId="77777777" w:rsidR="00A61FF5" w:rsidRPr="004B6C01" w:rsidRDefault="00A61FF5" w:rsidP="00A61FF5">
      <w:pPr>
        <w:pStyle w:val="ESBullet1indent"/>
        <w:rPr>
          <w:lang w:val="en-AU"/>
        </w:rPr>
      </w:pPr>
      <w:r w:rsidRPr="004B6C01">
        <w:rPr>
          <w:lang w:val="en-AU"/>
        </w:rPr>
        <w:t>established the Navigator pilot program that funds community sector organisations to provide intensive support for disengaged young people aged 12–17 to re-engage in education. Less than a year into operation, Navigator is supporting nearly 500 young people, 270 of whom have already returned to education.</w:t>
      </w:r>
    </w:p>
    <w:p w14:paraId="03F402B1" w14:textId="77777777" w:rsidR="00A61FF5" w:rsidRPr="004B6C01" w:rsidRDefault="00A61FF5" w:rsidP="00A61FF5">
      <w:pPr>
        <w:pStyle w:val="ESHeading3"/>
        <w:rPr>
          <w:lang w:val="en-AU"/>
        </w:rPr>
      </w:pPr>
      <w:r w:rsidRPr="004B6C01">
        <w:rPr>
          <w:lang w:val="en-AU"/>
        </w:rPr>
        <w:t>Training and skills</w:t>
      </w:r>
    </w:p>
    <w:p w14:paraId="4317EB29" w14:textId="77777777" w:rsidR="00A61FF5" w:rsidRPr="004B6C01" w:rsidRDefault="00A61FF5" w:rsidP="00A61FF5">
      <w:pPr>
        <w:pStyle w:val="ESBodyText"/>
        <w:rPr>
          <w:lang w:val="en-AU"/>
        </w:rPr>
      </w:pPr>
      <w:r w:rsidRPr="004B6C01">
        <w:rPr>
          <w:lang w:val="en-AU"/>
        </w:rPr>
        <w:t>To support the Education State system where every student receives the support they need to gain the skills industry needs, and employers expect, the Department has taken great steps to overhaul the TAFE system and set a high benchmark for training quality.</w:t>
      </w:r>
    </w:p>
    <w:p w14:paraId="07A559D7" w14:textId="77777777" w:rsidR="00A61FF5" w:rsidRPr="004B6C01" w:rsidRDefault="00A61FF5" w:rsidP="00A61FF5">
      <w:pPr>
        <w:pStyle w:val="ESBodyText"/>
        <w:rPr>
          <w:lang w:val="en-AU"/>
        </w:rPr>
      </w:pPr>
      <w:r w:rsidRPr="004B6C01">
        <w:rPr>
          <w:lang w:val="en-AU"/>
        </w:rPr>
        <w:t>In August 2016, the Department launched the Skills First reform agenda to ensure Victoria’s training and TAFE system offers high-quality training that is most likely to lead to employment. To progress Skills First reform implementation, the Department:</w:t>
      </w:r>
    </w:p>
    <w:p w14:paraId="6D744DB1" w14:textId="747207A4" w:rsidR="00A61FF5" w:rsidRPr="004B6C01" w:rsidRDefault="00A61FF5" w:rsidP="00A61FF5">
      <w:pPr>
        <w:pStyle w:val="ESBullet1indent"/>
        <w:rPr>
          <w:lang w:val="en-AU"/>
        </w:rPr>
      </w:pPr>
      <w:r w:rsidRPr="004B6C01">
        <w:rPr>
          <w:lang w:val="en-AU"/>
        </w:rPr>
        <w:t>developed a new, targeted Funded Course List to ensure that Victorian training subsidies target the skills industry needs to grow and meet future demands. The Department worked closely with industry and the Victorian Skills Commissioner to reduce the number of government-funded courses from 1</w:t>
      </w:r>
      <w:r w:rsidR="00C41000" w:rsidRPr="004B6C01">
        <w:rPr>
          <w:lang w:val="en-AU"/>
        </w:rPr>
        <w:t>,</w:t>
      </w:r>
      <w:r w:rsidRPr="004B6C01">
        <w:rPr>
          <w:lang w:val="en-AU"/>
        </w:rPr>
        <w:t>500 to just over 1</w:t>
      </w:r>
      <w:r w:rsidR="00C41000" w:rsidRPr="004B6C01">
        <w:rPr>
          <w:lang w:val="en-AU"/>
        </w:rPr>
        <w:t>,</w:t>
      </w:r>
      <w:r w:rsidRPr="004B6C01">
        <w:rPr>
          <w:lang w:val="en-AU"/>
        </w:rPr>
        <w:t>000</w:t>
      </w:r>
    </w:p>
    <w:p w14:paraId="21D56F2C" w14:textId="59A55514" w:rsidR="00A61FF5" w:rsidRPr="004B6C01" w:rsidRDefault="00A61FF5" w:rsidP="00A61FF5">
      <w:pPr>
        <w:pStyle w:val="ESBullet1indent"/>
        <w:rPr>
          <w:lang w:val="en-AU"/>
        </w:rPr>
      </w:pPr>
      <w:r w:rsidRPr="004B6C01">
        <w:rPr>
          <w:lang w:val="en-AU"/>
        </w:rPr>
        <w:t xml:space="preserve">introduced new subsidies that both support the delivery of </w:t>
      </w:r>
      <w:r w:rsidR="00BB15EE" w:rsidRPr="004B6C01">
        <w:rPr>
          <w:lang w:val="en-AU"/>
        </w:rPr>
        <w:t>high-</w:t>
      </w:r>
      <w:r w:rsidRPr="004B6C01">
        <w:rPr>
          <w:lang w:val="en-AU"/>
        </w:rPr>
        <w:t>quality training and reflect the true cost of training delivery</w:t>
      </w:r>
    </w:p>
    <w:p w14:paraId="1416A5CE" w14:textId="77777777" w:rsidR="00A61FF5" w:rsidRPr="004B6C01" w:rsidRDefault="00A61FF5" w:rsidP="00A61FF5">
      <w:pPr>
        <w:pStyle w:val="ESBullet1indent"/>
        <w:rPr>
          <w:lang w:val="en-AU"/>
        </w:rPr>
      </w:pPr>
      <w:r w:rsidRPr="004B6C01">
        <w:rPr>
          <w:lang w:val="en-AU"/>
        </w:rPr>
        <w:t>selected Skills First training providers through a rigorous selection process that reviewed expressions of interest against stringent criteria. As a result, only the highest quality training providers delivering industry-relevant courses were contracted to deliver government</w:t>
      </w:r>
      <w:r w:rsidRPr="004B6C01">
        <w:rPr>
          <w:lang w:val="en-AU"/>
        </w:rPr>
        <w:noBreakHyphen/>
        <w:t>subsidised training</w:t>
      </w:r>
    </w:p>
    <w:p w14:paraId="43E399DD" w14:textId="77777777" w:rsidR="00A61FF5" w:rsidRPr="004B6C01" w:rsidRDefault="00A61FF5" w:rsidP="00A61FF5">
      <w:pPr>
        <w:pStyle w:val="ESBullet1indent"/>
        <w:rPr>
          <w:lang w:val="en-AU"/>
        </w:rPr>
      </w:pPr>
      <w:r w:rsidRPr="004B6C01">
        <w:rPr>
          <w:lang w:val="en-AU"/>
        </w:rPr>
        <w:t>added targeted funding streams to subsidised training funding to: encourage businesses and training providers to work together to find new ways to train for new types of work; support high needs learners to access training and succeed; and extend training provision into specialised areas experiencing shortages</w:t>
      </w:r>
    </w:p>
    <w:p w14:paraId="57121421" w14:textId="5491A2ED" w:rsidR="00A9593E" w:rsidRPr="004B6C01" w:rsidRDefault="00A61FF5" w:rsidP="00A61FF5">
      <w:pPr>
        <w:pStyle w:val="ESBullet1indent"/>
        <w:rPr>
          <w:lang w:val="en-AU"/>
        </w:rPr>
      </w:pPr>
      <w:r w:rsidRPr="004B6C01">
        <w:rPr>
          <w:lang w:val="en-AU"/>
        </w:rPr>
        <w:t>provided additional funding to restore the reputation, position and financial viability of TAFEs as providers of genuinely valuable educational experiences and outcomes. Between 2</w:t>
      </w:r>
      <w:r w:rsidR="00B32CE6">
        <w:rPr>
          <w:lang w:val="en-AU"/>
        </w:rPr>
        <w:t>015 and 2016, the TAFE and dual</w:t>
      </w:r>
      <w:r w:rsidRPr="004B6C01">
        <w:rPr>
          <w:lang w:val="en-AU"/>
        </w:rPr>
        <w:noBreakHyphen/>
        <w:t>sector market share of government-funded students increased from 31 per cent to 37 per cent. Preliminary data at 30 June 2017 shows an increase to 45 per cent of market share the introduction of since reforms were introduced</w:t>
      </w:r>
    </w:p>
    <w:p w14:paraId="4CE337C7" w14:textId="26098A79" w:rsidR="00A61FF5" w:rsidRPr="004B6C01" w:rsidRDefault="00A61FF5" w:rsidP="00A61FF5">
      <w:pPr>
        <w:pStyle w:val="ESBullet1indent"/>
        <w:rPr>
          <w:lang w:val="en-AU"/>
        </w:rPr>
      </w:pPr>
      <w:r w:rsidRPr="004B6C01">
        <w:rPr>
          <w:lang w:val="en-AU"/>
        </w:rPr>
        <w:t>improved the apprenticeship retention rate by providing apprentices with the support they need to finish their training and get the jobs they want. A new Apprenticeship and Traineeship Taskforce was established in May 2017. The taskforce, chaired by the Victorian Skills Commissioner with members drawn from industry, employers, training organisations and unions, will look at what stops employers from hiring apprentices or trainees.</w:t>
      </w:r>
    </w:p>
    <w:p w14:paraId="43DF9932" w14:textId="0A287801" w:rsidR="00A61FF5" w:rsidRPr="004B6C01" w:rsidRDefault="00A61FF5" w:rsidP="00A61FF5">
      <w:pPr>
        <w:rPr>
          <w:color w:val="000000" w:themeColor="text1"/>
          <w:spacing w:val="5"/>
          <w:kern w:val="28"/>
          <w:sz w:val="28"/>
          <w:lang w:val="en-AU"/>
        </w:rPr>
      </w:pPr>
      <w:r w:rsidRPr="004B6C01">
        <w:rPr>
          <w:rFonts w:ascii="Arial" w:eastAsiaTheme="minorEastAsia" w:hAnsi="Arial" w:cs="Arial"/>
          <w:sz w:val="19"/>
          <w:szCs w:val="18"/>
          <w:lang w:val="en-AU"/>
        </w:rPr>
        <w:t>It has been a successful year of reform and implementation across the broad range of services and sectors the Department drives and supports. Underpinned by a set of ambitious, yet achievable system-wide targets, the Department continues to position Victoria to become the Education State.</w:t>
      </w:r>
      <w:r w:rsidRPr="004B6C01">
        <w:rPr>
          <w:lang w:val="en-AU"/>
        </w:rPr>
        <w:br w:type="page"/>
      </w:r>
    </w:p>
    <w:p w14:paraId="7404ED13" w14:textId="1A563078" w:rsidR="00A61FF5" w:rsidRPr="004B6C01" w:rsidRDefault="00A61FF5" w:rsidP="00D2232D">
      <w:pPr>
        <w:pStyle w:val="ESHeading2"/>
      </w:pPr>
      <w:bookmarkStart w:id="52" w:name="_Toc489526698"/>
      <w:bookmarkStart w:id="53" w:name="_Toc491070297"/>
      <w:bookmarkStart w:id="54" w:name="_Toc491409523"/>
      <w:bookmarkStart w:id="55" w:name="_Toc491414652"/>
      <w:r w:rsidRPr="004B6C01">
        <w:lastRenderedPageBreak/>
        <w:t>Objectives, indicators and outputs</w:t>
      </w:r>
      <w:bookmarkEnd w:id="49"/>
      <w:bookmarkEnd w:id="50"/>
      <w:bookmarkEnd w:id="51"/>
      <w:bookmarkEnd w:id="52"/>
      <w:bookmarkEnd w:id="53"/>
      <w:bookmarkEnd w:id="54"/>
      <w:bookmarkEnd w:id="55"/>
    </w:p>
    <w:p w14:paraId="7C07F0E7" w14:textId="77777777" w:rsidR="00A61FF5" w:rsidRPr="004B6C01" w:rsidRDefault="00A61FF5" w:rsidP="00A61FF5">
      <w:pPr>
        <w:pStyle w:val="ESBodyText"/>
        <w:rPr>
          <w:lang w:val="en-AU"/>
        </w:rPr>
      </w:pPr>
      <w:r w:rsidRPr="004B6C01">
        <w:rPr>
          <w:lang w:val="en-AU"/>
        </w:rPr>
        <w:t>The Department’s progress is reported under the objectives, outputs and indicators set out in the 2016–17 State Budget Paper No. 3 Service Delivery (BP3). These are shown in the table below.</w:t>
      </w:r>
    </w:p>
    <w:p w14:paraId="57B1C9A0" w14:textId="77777777" w:rsidR="00A61FF5" w:rsidRPr="004B6C01" w:rsidRDefault="00A61FF5" w:rsidP="00A61FF5">
      <w:pPr>
        <w:pStyle w:val="ESHeading3"/>
        <w:rPr>
          <w:lang w:val="en-AU"/>
        </w:rPr>
      </w:pPr>
      <w:r w:rsidRPr="004B6C01">
        <w:rPr>
          <w:lang w:val="en-AU"/>
        </w:rPr>
        <w:t>Progress and performance reporting</w:t>
      </w:r>
    </w:p>
    <w:p w14:paraId="5A90D4C4" w14:textId="05AEF62C" w:rsidR="00A61FF5" w:rsidRPr="004B6C01" w:rsidRDefault="00A61FF5" w:rsidP="0071036F">
      <w:pPr>
        <w:pStyle w:val="ESBodyText"/>
        <w:rPr>
          <w:lang w:val="en-AU"/>
        </w:rPr>
      </w:pPr>
      <w:r w:rsidRPr="004B6C01">
        <w:rPr>
          <w:lang w:val="en-AU"/>
        </w:rPr>
        <w:t xml:space="preserve">The Department’s progress towards the BP3 objectives and indicators is reported on pages </w:t>
      </w:r>
      <w:r w:rsidR="00096460" w:rsidRPr="004B6C01">
        <w:rPr>
          <w:lang w:val="en-AU"/>
        </w:rPr>
        <w:fldChar w:fldCharType="begin"/>
      </w:r>
      <w:r w:rsidR="00096460" w:rsidRPr="004B6C01">
        <w:rPr>
          <w:lang w:val="en-AU"/>
        </w:rPr>
        <w:instrText xml:space="preserve"> PAGEREF BP3_start </w:instrText>
      </w:r>
      <w:r w:rsidR="00096460" w:rsidRPr="004B6C01">
        <w:rPr>
          <w:lang w:val="en-AU"/>
        </w:rPr>
        <w:fldChar w:fldCharType="separate"/>
      </w:r>
      <w:r w:rsidR="002F40DB">
        <w:rPr>
          <w:noProof/>
          <w:lang w:val="en-AU"/>
        </w:rPr>
        <w:t>14</w:t>
      </w:r>
      <w:r w:rsidR="00096460" w:rsidRPr="004B6C01">
        <w:rPr>
          <w:lang w:val="en-AU"/>
        </w:rPr>
        <w:fldChar w:fldCharType="end"/>
      </w:r>
      <w:r w:rsidR="00031BCF" w:rsidRPr="004B6C01">
        <w:rPr>
          <w:lang w:val="en-AU"/>
        </w:rPr>
        <w:t>–</w:t>
      </w:r>
      <w:r w:rsidR="0071036F" w:rsidRPr="004B6C01">
        <w:rPr>
          <w:lang w:val="en-AU"/>
        </w:rPr>
        <w:fldChar w:fldCharType="begin"/>
      </w:r>
      <w:r w:rsidR="0071036F" w:rsidRPr="004B6C01">
        <w:rPr>
          <w:lang w:val="en-AU"/>
        </w:rPr>
        <w:instrText xml:space="preserve"> PAGEREF BP3_end </w:instrText>
      </w:r>
      <w:r w:rsidR="0071036F" w:rsidRPr="004B6C01">
        <w:rPr>
          <w:lang w:val="en-AU"/>
        </w:rPr>
        <w:fldChar w:fldCharType="separate"/>
      </w:r>
      <w:r w:rsidR="002F40DB">
        <w:rPr>
          <w:noProof/>
          <w:lang w:val="en-AU"/>
        </w:rPr>
        <w:t>24</w:t>
      </w:r>
      <w:r w:rsidR="0071036F" w:rsidRPr="004B6C01">
        <w:rPr>
          <w:lang w:val="en-AU"/>
        </w:rPr>
        <w:fldChar w:fldCharType="end"/>
      </w:r>
      <w:r w:rsidRPr="004B6C01">
        <w:rPr>
          <w:lang w:val="en-AU"/>
        </w:rPr>
        <w:t>.</w:t>
      </w:r>
    </w:p>
    <w:p w14:paraId="013F54A6" w14:textId="797C6E54" w:rsidR="00A61FF5" w:rsidRPr="004B6C01" w:rsidRDefault="00A61FF5" w:rsidP="00A61FF5">
      <w:pPr>
        <w:pStyle w:val="ESBodyText"/>
        <w:rPr>
          <w:lang w:val="en-AU"/>
        </w:rPr>
      </w:pPr>
      <w:r w:rsidRPr="004B6C01">
        <w:rPr>
          <w:lang w:val="en-AU"/>
        </w:rPr>
        <w:t xml:space="preserve">There is a range of performance measures for each output. The Department’s performance against the output performance measures is reported on pages </w:t>
      </w:r>
      <w:r w:rsidR="0071036F" w:rsidRPr="004B6C01">
        <w:rPr>
          <w:lang w:val="en-AU"/>
        </w:rPr>
        <w:fldChar w:fldCharType="begin"/>
      </w:r>
      <w:r w:rsidR="0071036F" w:rsidRPr="004B6C01">
        <w:rPr>
          <w:lang w:val="en-AU"/>
        </w:rPr>
        <w:instrText xml:space="preserve"> PAGEREF Outputs_start </w:instrText>
      </w:r>
      <w:r w:rsidR="0071036F" w:rsidRPr="004B6C01">
        <w:rPr>
          <w:lang w:val="en-AU"/>
        </w:rPr>
        <w:fldChar w:fldCharType="separate"/>
      </w:r>
      <w:r w:rsidR="002F40DB">
        <w:rPr>
          <w:noProof/>
          <w:lang w:val="en-AU"/>
        </w:rPr>
        <w:t>25</w:t>
      </w:r>
      <w:r w:rsidR="0071036F" w:rsidRPr="004B6C01">
        <w:rPr>
          <w:lang w:val="en-AU"/>
        </w:rPr>
        <w:fldChar w:fldCharType="end"/>
      </w:r>
      <w:r w:rsidRPr="004B6C01">
        <w:rPr>
          <w:lang w:val="en-AU"/>
        </w:rPr>
        <w:t>.</w:t>
      </w:r>
    </w:p>
    <w:p w14:paraId="33BD6026" w14:textId="7FF548DE" w:rsidR="007A19CB" w:rsidRPr="004B6C01" w:rsidRDefault="009A0DF2"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2</w:t>
      </w:r>
      <w:r w:rsidR="00D93BA2" w:rsidRPr="004B6C01">
        <w:rPr>
          <w:noProof/>
          <w:lang w:val="en-AU"/>
        </w:rPr>
        <w:fldChar w:fldCharType="end"/>
      </w:r>
      <w:r w:rsidRPr="004B6C01">
        <w:rPr>
          <w:lang w:val="en-AU"/>
        </w:rPr>
        <w:t xml:space="preserve"> – Departmental objectives, indicators and linked outputs (BP3)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454"/>
        <w:gridCol w:w="2455"/>
        <w:gridCol w:w="2455"/>
      </w:tblGrid>
      <w:tr w:rsidR="00A61FF5" w:rsidRPr="00932A90" w14:paraId="2A6872C0" w14:textId="77777777" w:rsidTr="00003796">
        <w:trPr>
          <w:tblHeader/>
        </w:trPr>
        <w:tc>
          <w:tcPr>
            <w:tcW w:w="1666" w:type="pct"/>
            <w:tcBorders>
              <w:top w:val="nil"/>
              <w:left w:val="nil"/>
              <w:bottom w:val="nil"/>
              <w:right w:val="nil"/>
            </w:tcBorders>
            <w:shd w:val="clear" w:color="auto" w:fill="7F7F7F" w:themeFill="text1" w:themeFillTint="80"/>
            <w:vAlign w:val="center"/>
          </w:tcPr>
          <w:p w14:paraId="7365E511" w14:textId="77777777" w:rsidR="00A61FF5" w:rsidRPr="004B6C01" w:rsidRDefault="00A61FF5" w:rsidP="00CA0CAF">
            <w:pPr>
              <w:pStyle w:val="ESTableheadingwhite"/>
              <w:rPr>
                <w:lang w:val="en-AU"/>
              </w:rPr>
            </w:pPr>
            <w:r w:rsidRPr="004B6C01">
              <w:rPr>
                <w:lang w:val="en-AU"/>
              </w:rPr>
              <w:t>Objectives</w:t>
            </w:r>
          </w:p>
        </w:tc>
        <w:tc>
          <w:tcPr>
            <w:tcW w:w="1667" w:type="pct"/>
            <w:tcBorders>
              <w:top w:val="nil"/>
              <w:left w:val="nil"/>
              <w:bottom w:val="nil"/>
              <w:right w:val="nil"/>
            </w:tcBorders>
            <w:shd w:val="clear" w:color="auto" w:fill="7F7F7F" w:themeFill="text1" w:themeFillTint="80"/>
          </w:tcPr>
          <w:p w14:paraId="2711C03A" w14:textId="77777777" w:rsidR="00A61FF5" w:rsidRPr="004B6C01" w:rsidRDefault="00A61FF5" w:rsidP="00CA0CAF">
            <w:pPr>
              <w:pStyle w:val="ESTableheadingwhite"/>
              <w:rPr>
                <w:lang w:val="en-AU"/>
              </w:rPr>
            </w:pPr>
            <w:r w:rsidRPr="004B6C01">
              <w:rPr>
                <w:lang w:val="en-AU"/>
              </w:rPr>
              <w:t>Indicators</w:t>
            </w:r>
          </w:p>
        </w:tc>
        <w:tc>
          <w:tcPr>
            <w:tcW w:w="1667" w:type="pct"/>
            <w:tcBorders>
              <w:top w:val="nil"/>
              <w:left w:val="nil"/>
              <w:bottom w:val="nil"/>
              <w:right w:val="nil"/>
            </w:tcBorders>
            <w:shd w:val="clear" w:color="auto" w:fill="7F7F7F" w:themeFill="text1" w:themeFillTint="80"/>
          </w:tcPr>
          <w:p w14:paraId="6F083F11" w14:textId="77777777" w:rsidR="00A61FF5" w:rsidRPr="004B6C01" w:rsidRDefault="00A61FF5" w:rsidP="00CA0CAF">
            <w:pPr>
              <w:pStyle w:val="ESTableheadingwhite"/>
              <w:rPr>
                <w:lang w:val="en-AU"/>
              </w:rPr>
            </w:pPr>
            <w:r w:rsidRPr="004B6C01">
              <w:rPr>
                <w:lang w:val="en-AU"/>
              </w:rPr>
              <w:t>Outputs</w:t>
            </w:r>
          </w:p>
        </w:tc>
      </w:tr>
      <w:tr w:rsidR="00A61FF5" w:rsidRPr="00932A90" w14:paraId="4D5D6EDA" w14:textId="77777777" w:rsidTr="00003796">
        <w:tc>
          <w:tcPr>
            <w:tcW w:w="1666" w:type="pct"/>
            <w:tcBorders>
              <w:top w:val="nil"/>
              <w:left w:val="nil"/>
              <w:bottom w:val="single" w:sz="4" w:space="0" w:color="auto"/>
              <w:right w:val="nil"/>
            </w:tcBorders>
          </w:tcPr>
          <w:p w14:paraId="04070818" w14:textId="77777777" w:rsidR="00A61FF5" w:rsidRPr="004B6C01" w:rsidRDefault="00A61FF5" w:rsidP="00CA0CAF">
            <w:pPr>
              <w:pStyle w:val="ESTableheading"/>
              <w:keepNext w:val="0"/>
              <w:rPr>
                <w:lang w:val="en-AU"/>
              </w:rPr>
            </w:pPr>
            <w:r w:rsidRPr="004B6C01">
              <w:rPr>
                <w:lang w:val="en-AU"/>
              </w:rPr>
              <w:t>Achievement</w:t>
            </w:r>
          </w:p>
          <w:p w14:paraId="1CCE3A1E" w14:textId="77777777" w:rsidR="00A61FF5" w:rsidRPr="004B6C01" w:rsidRDefault="00A61FF5" w:rsidP="00CA0CAF">
            <w:pPr>
              <w:pStyle w:val="ESTableBody"/>
              <w:rPr>
                <w:lang w:val="en-AU"/>
              </w:rPr>
            </w:pPr>
            <w:r w:rsidRPr="004B6C01">
              <w:rPr>
                <w:lang w:val="en-AU"/>
              </w:rPr>
              <w:t>Raise standards of learning and development achieved by Victorians using education, training, development and child health services.</w:t>
            </w:r>
          </w:p>
        </w:tc>
        <w:tc>
          <w:tcPr>
            <w:tcW w:w="1667" w:type="pct"/>
            <w:tcBorders>
              <w:top w:val="nil"/>
              <w:left w:val="nil"/>
              <w:bottom w:val="single" w:sz="4" w:space="0" w:color="auto"/>
              <w:right w:val="nil"/>
            </w:tcBorders>
          </w:tcPr>
          <w:p w14:paraId="2E98499F" w14:textId="77777777" w:rsidR="00A61FF5" w:rsidRPr="004B6C01" w:rsidRDefault="00A61FF5" w:rsidP="00CA0CAF">
            <w:pPr>
              <w:pStyle w:val="ESTablebullet1"/>
              <w:rPr>
                <w:lang w:val="en-AU"/>
              </w:rPr>
            </w:pPr>
            <w:r w:rsidRPr="004B6C01">
              <w:rPr>
                <w:lang w:val="en-AU"/>
              </w:rPr>
              <w:t>Children developmentally ‘on track’ on the Australian Early Development Census (AEDC) in the language and cognitive skills domains</w:t>
            </w:r>
          </w:p>
          <w:p w14:paraId="234D1F7F" w14:textId="10FAF6C8" w:rsidR="00A61FF5" w:rsidRPr="004B6C01" w:rsidRDefault="00A61FF5" w:rsidP="00CA0CAF">
            <w:pPr>
              <w:pStyle w:val="ESTablebullet1"/>
              <w:rPr>
                <w:lang w:val="en-AU"/>
              </w:rPr>
            </w:pPr>
            <w:r w:rsidRPr="004B6C01">
              <w:rPr>
                <w:lang w:val="en-AU"/>
              </w:rPr>
              <w:t>Proportion of early childhood services meeting or exceeding National Quality Standard Area 1 (NQSA1</w:t>
            </w:r>
            <w:r w:rsidR="003761CC" w:rsidRPr="004B6C01">
              <w:rPr>
                <w:lang w:val="en-AU"/>
              </w:rPr>
              <w:t>—</w:t>
            </w:r>
            <w:r w:rsidRPr="004B6C01">
              <w:rPr>
                <w:lang w:val="en-AU"/>
              </w:rPr>
              <w:t>Education program and practice)</w:t>
            </w:r>
          </w:p>
          <w:p w14:paraId="60BE1098" w14:textId="77777777" w:rsidR="00A61FF5" w:rsidRPr="004B6C01" w:rsidRDefault="00A61FF5" w:rsidP="00CA0CAF">
            <w:pPr>
              <w:pStyle w:val="ESTablebullet1"/>
              <w:rPr>
                <w:lang w:val="en-AU"/>
              </w:rPr>
            </w:pPr>
            <w:r w:rsidRPr="004B6C01">
              <w:rPr>
                <w:lang w:val="en-AU"/>
              </w:rPr>
              <w:t>Students meeting the expected standard in national and international literacy and numeracy assessment</w:t>
            </w:r>
          </w:p>
          <w:p w14:paraId="768F7FAA" w14:textId="77777777" w:rsidR="00A61FF5" w:rsidRPr="004B6C01" w:rsidRDefault="00A61FF5" w:rsidP="00CA0CAF">
            <w:pPr>
              <w:pStyle w:val="ESTablebullet1"/>
              <w:rPr>
                <w:lang w:val="en-AU"/>
              </w:rPr>
            </w:pPr>
            <w:r w:rsidRPr="004B6C01">
              <w:rPr>
                <w:lang w:val="en-AU"/>
              </w:rPr>
              <w:t>Average score in Science (PISA 15</w:t>
            </w:r>
            <w:r w:rsidRPr="004B6C01">
              <w:rPr>
                <w:lang w:val="en-AU"/>
              </w:rPr>
              <w:noBreakHyphen/>
              <w:t>year-olds) in Victoria compared to global top performers</w:t>
            </w:r>
          </w:p>
          <w:p w14:paraId="7A21A4E6" w14:textId="77777777" w:rsidR="00A61FF5" w:rsidRPr="004B6C01" w:rsidRDefault="00A61FF5" w:rsidP="00CA0CAF">
            <w:pPr>
              <w:pStyle w:val="ESTablebullet1"/>
              <w:rPr>
                <w:lang w:val="en-AU"/>
              </w:rPr>
            </w:pPr>
            <w:r w:rsidRPr="004B6C01">
              <w:rPr>
                <w:lang w:val="en-AU"/>
              </w:rPr>
              <w:t>Percentage of positive responses to teacher collaboration within school</w:t>
            </w:r>
          </w:p>
          <w:p w14:paraId="77C00D67" w14:textId="77777777" w:rsidR="00A61FF5" w:rsidRPr="004B6C01" w:rsidRDefault="00A61FF5" w:rsidP="00CA0CAF">
            <w:pPr>
              <w:pStyle w:val="ESTablebullet1"/>
              <w:rPr>
                <w:lang w:val="en-AU"/>
              </w:rPr>
            </w:pPr>
            <w:r w:rsidRPr="004B6C01">
              <w:rPr>
                <w:lang w:val="en-AU"/>
              </w:rPr>
              <w:t>Year 12 or equivalent completion rates of young people</w:t>
            </w:r>
          </w:p>
          <w:p w14:paraId="1DCF2061" w14:textId="77777777" w:rsidR="00A61FF5" w:rsidRPr="004B6C01" w:rsidRDefault="00A61FF5" w:rsidP="00CA0CAF">
            <w:pPr>
              <w:pStyle w:val="ESTablebullet1"/>
              <w:rPr>
                <w:lang w:val="en-AU"/>
              </w:rPr>
            </w:pPr>
            <w:r w:rsidRPr="004B6C01">
              <w:rPr>
                <w:lang w:val="en-AU"/>
              </w:rPr>
              <w:t>Vocational Education and Training (VET) course completions</w:t>
            </w:r>
          </w:p>
          <w:p w14:paraId="2E19FBBC" w14:textId="77777777" w:rsidR="00A61FF5" w:rsidRPr="004B6C01" w:rsidRDefault="00A61FF5" w:rsidP="00CA0CAF">
            <w:pPr>
              <w:pStyle w:val="ESTablebullet1"/>
              <w:rPr>
                <w:lang w:val="en-AU"/>
              </w:rPr>
            </w:pPr>
            <w:r w:rsidRPr="004B6C01">
              <w:rPr>
                <w:lang w:val="en-AU"/>
              </w:rPr>
              <w:t>Certificate III or above course completions</w:t>
            </w:r>
          </w:p>
          <w:p w14:paraId="35DB349D" w14:textId="77777777" w:rsidR="00A61FF5" w:rsidRPr="004B6C01" w:rsidRDefault="00A61FF5" w:rsidP="00CA0CAF">
            <w:pPr>
              <w:pStyle w:val="ESTablebullet1"/>
              <w:rPr>
                <w:lang w:val="en-AU"/>
              </w:rPr>
            </w:pPr>
            <w:r w:rsidRPr="004B6C01">
              <w:rPr>
                <w:lang w:val="en-AU"/>
              </w:rPr>
              <w:t>Proportions of graduates with improved employment status after training.</w:t>
            </w:r>
          </w:p>
        </w:tc>
        <w:tc>
          <w:tcPr>
            <w:tcW w:w="1667" w:type="pct"/>
            <w:tcBorders>
              <w:top w:val="nil"/>
              <w:left w:val="nil"/>
              <w:bottom w:val="single" w:sz="4" w:space="0" w:color="auto"/>
              <w:right w:val="nil"/>
            </w:tcBorders>
          </w:tcPr>
          <w:p w14:paraId="357E324B" w14:textId="77777777" w:rsidR="00A61FF5" w:rsidRPr="004B6C01" w:rsidRDefault="00A61FF5" w:rsidP="00CA0CAF">
            <w:pPr>
              <w:pStyle w:val="ESTablebullet1"/>
              <w:rPr>
                <w:lang w:val="en-AU"/>
              </w:rPr>
            </w:pPr>
            <w:r w:rsidRPr="004B6C01">
              <w:rPr>
                <w:lang w:val="en-AU"/>
              </w:rPr>
              <w:t>Strategy, Review and Regulation</w:t>
            </w:r>
          </w:p>
          <w:p w14:paraId="455C371F" w14:textId="77777777" w:rsidR="00A61FF5" w:rsidRPr="004B6C01" w:rsidRDefault="00A61FF5" w:rsidP="00CA0CAF">
            <w:pPr>
              <w:pStyle w:val="ESTablebullet1"/>
              <w:rPr>
                <w:lang w:val="en-AU"/>
              </w:rPr>
            </w:pPr>
            <w:r w:rsidRPr="004B6C01">
              <w:rPr>
                <w:lang w:val="en-AU"/>
              </w:rPr>
              <w:t>Early Childhood Development</w:t>
            </w:r>
          </w:p>
          <w:p w14:paraId="7DBB6BDC" w14:textId="77777777" w:rsidR="00A61FF5" w:rsidRPr="004B6C01" w:rsidRDefault="00A61FF5" w:rsidP="00CA0CAF">
            <w:pPr>
              <w:pStyle w:val="ESTablebullet1"/>
              <w:rPr>
                <w:lang w:val="en-AU"/>
              </w:rPr>
            </w:pPr>
            <w:r w:rsidRPr="004B6C01">
              <w:rPr>
                <w:lang w:val="en-AU"/>
              </w:rPr>
              <w:t>School Education—Primary</w:t>
            </w:r>
          </w:p>
          <w:p w14:paraId="1A25E1B1" w14:textId="77777777" w:rsidR="00A61FF5" w:rsidRPr="004B6C01" w:rsidRDefault="00A61FF5" w:rsidP="00CA0CAF">
            <w:pPr>
              <w:pStyle w:val="ESTablebullet1"/>
              <w:rPr>
                <w:lang w:val="en-AU"/>
              </w:rPr>
            </w:pPr>
            <w:r w:rsidRPr="004B6C01">
              <w:rPr>
                <w:lang w:val="en-AU"/>
              </w:rPr>
              <w:t>School Education—Secondary</w:t>
            </w:r>
          </w:p>
          <w:p w14:paraId="3A500610" w14:textId="77777777" w:rsidR="00A61FF5" w:rsidRPr="004B6C01" w:rsidRDefault="00A61FF5" w:rsidP="00CA0CAF">
            <w:pPr>
              <w:pStyle w:val="ESTablebullet1"/>
              <w:rPr>
                <w:lang w:val="en-AU"/>
              </w:rPr>
            </w:pPr>
            <w:r w:rsidRPr="004B6C01">
              <w:rPr>
                <w:lang w:val="en-AU"/>
              </w:rPr>
              <w:t>Training, Higher Education, Workforce Development and Skills</w:t>
            </w:r>
          </w:p>
          <w:p w14:paraId="2B056795" w14:textId="77777777" w:rsidR="00A61FF5" w:rsidRPr="004B6C01" w:rsidRDefault="00A61FF5" w:rsidP="00CA0CAF">
            <w:pPr>
              <w:pStyle w:val="ESTablebullet1"/>
              <w:rPr>
                <w:lang w:val="en-AU"/>
              </w:rPr>
            </w:pPr>
            <w:r w:rsidRPr="004B6C01">
              <w:rPr>
                <w:lang w:val="en-AU"/>
              </w:rPr>
              <w:t>Support Services Delivery</w:t>
            </w:r>
          </w:p>
          <w:p w14:paraId="09639BD2" w14:textId="77777777" w:rsidR="00A61FF5" w:rsidRPr="004B6C01" w:rsidRDefault="00A61FF5" w:rsidP="00CA0CAF">
            <w:pPr>
              <w:pStyle w:val="ESTablebullet1"/>
              <w:rPr>
                <w:lang w:val="en-AU"/>
              </w:rPr>
            </w:pPr>
            <w:r w:rsidRPr="004B6C01">
              <w:rPr>
                <w:lang w:val="en-AU"/>
              </w:rPr>
              <w:t>Support for Students with Disabilities.</w:t>
            </w:r>
          </w:p>
        </w:tc>
      </w:tr>
      <w:tr w:rsidR="00A61FF5" w:rsidRPr="00932A90" w14:paraId="3E0C78AA" w14:textId="77777777" w:rsidTr="00003796">
        <w:tc>
          <w:tcPr>
            <w:tcW w:w="1666" w:type="pct"/>
            <w:tcBorders>
              <w:top w:val="single" w:sz="4" w:space="0" w:color="auto"/>
              <w:left w:val="nil"/>
              <w:bottom w:val="single" w:sz="4" w:space="0" w:color="auto"/>
              <w:right w:val="nil"/>
            </w:tcBorders>
          </w:tcPr>
          <w:p w14:paraId="14727771" w14:textId="77777777" w:rsidR="00A61FF5" w:rsidRPr="004B6C01" w:rsidRDefault="00A61FF5" w:rsidP="00CA0CAF">
            <w:pPr>
              <w:pStyle w:val="ESTableheading"/>
              <w:rPr>
                <w:lang w:val="en-AU"/>
              </w:rPr>
            </w:pPr>
            <w:r w:rsidRPr="004B6C01">
              <w:rPr>
                <w:lang w:val="en-AU"/>
              </w:rPr>
              <w:lastRenderedPageBreak/>
              <w:t>Engagement</w:t>
            </w:r>
          </w:p>
          <w:p w14:paraId="065CE027" w14:textId="77777777" w:rsidR="00A61FF5" w:rsidRPr="004B6C01" w:rsidRDefault="00A61FF5" w:rsidP="00CA0CAF">
            <w:pPr>
              <w:pStyle w:val="ESTableBody"/>
              <w:keepNext/>
              <w:keepLines/>
              <w:rPr>
                <w:lang w:val="en-AU"/>
              </w:rPr>
            </w:pPr>
            <w:r w:rsidRPr="004B6C01">
              <w:rPr>
                <w:lang w:val="en-AU"/>
              </w:rPr>
              <w:t>Increase the number of Victorians actively participating in education, training, development and child health services.</w:t>
            </w:r>
          </w:p>
        </w:tc>
        <w:tc>
          <w:tcPr>
            <w:tcW w:w="1667" w:type="pct"/>
            <w:tcBorders>
              <w:top w:val="single" w:sz="4" w:space="0" w:color="auto"/>
              <w:left w:val="nil"/>
              <w:bottom w:val="single" w:sz="4" w:space="0" w:color="auto"/>
              <w:right w:val="nil"/>
            </w:tcBorders>
          </w:tcPr>
          <w:p w14:paraId="340FF131" w14:textId="77777777" w:rsidR="00A61FF5" w:rsidRPr="004B6C01" w:rsidRDefault="00A61FF5" w:rsidP="00CA0CAF">
            <w:pPr>
              <w:pStyle w:val="ESTablebullet1"/>
              <w:keepNext/>
              <w:keepLines/>
              <w:rPr>
                <w:lang w:val="en-AU"/>
              </w:rPr>
            </w:pPr>
            <w:r w:rsidRPr="004B6C01">
              <w:rPr>
                <w:lang w:val="en-AU"/>
              </w:rPr>
              <w:t>Participation in a kindergarten service in the year before school</w:t>
            </w:r>
          </w:p>
          <w:p w14:paraId="62A4A10B" w14:textId="77777777" w:rsidR="00A61FF5" w:rsidRPr="004B6C01" w:rsidRDefault="00A61FF5" w:rsidP="00CA0CAF">
            <w:pPr>
              <w:pStyle w:val="ESTablebullet1"/>
              <w:keepNext/>
              <w:keepLines/>
              <w:rPr>
                <w:lang w:val="en-AU"/>
              </w:rPr>
            </w:pPr>
            <w:r w:rsidRPr="004B6C01">
              <w:rPr>
                <w:lang w:val="en-AU"/>
              </w:rPr>
              <w:t>Participation in maternal and child health services</w:t>
            </w:r>
          </w:p>
          <w:p w14:paraId="60C2FE55" w14:textId="040A80E5" w:rsidR="00A61FF5" w:rsidRPr="004B6C01" w:rsidRDefault="00A61FF5" w:rsidP="00CA0CAF">
            <w:pPr>
              <w:pStyle w:val="ESTablebullet1"/>
              <w:keepNext/>
              <w:keepLines/>
              <w:rPr>
                <w:lang w:val="en-AU"/>
              </w:rPr>
            </w:pPr>
            <w:r w:rsidRPr="004B6C01">
              <w:rPr>
                <w:lang w:val="en-AU"/>
              </w:rPr>
              <w:t>Proportion of ECEC services meeting or exceeding National Quality Standard Area 6 (NQSA6</w:t>
            </w:r>
            <w:r w:rsidR="003761CC" w:rsidRPr="004B6C01">
              <w:rPr>
                <w:lang w:val="en-AU"/>
              </w:rPr>
              <w:t>—</w:t>
            </w:r>
            <w:r w:rsidRPr="004B6C01">
              <w:rPr>
                <w:lang w:val="en-AU"/>
              </w:rPr>
              <w:t>Collaborative partnerships with families and communities)</w:t>
            </w:r>
          </w:p>
          <w:p w14:paraId="33A3ECD4" w14:textId="77777777" w:rsidR="00A61FF5" w:rsidRPr="004B6C01" w:rsidRDefault="00A61FF5" w:rsidP="00CA0CAF">
            <w:pPr>
              <w:pStyle w:val="ESTablebullet1"/>
              <w:keepNext/>
              <w:keepLines/>
              <w:rPr>
                <w:lang w:val="en-AU"/>
              </w:rPr>
            </w:pPr>
            <w:r w:rsidRPr="004B6C01">
              <w:rPr>
                <w:lang w:val="en-AU"/>
              </w:rPr>
              <w:t>Mean number of students absent days per full</w:t>
            </w:r>
            <w:r w:rsidRPr="004B6C01">
              <w:rPr>
                <w:lang w:val="en-AU"/>
              </w:rPr>
              <w:noBreakHyphen/>
              <w:t>time equivalent (FTE) a year</w:t>
            </w:r>
          </w:p>
          <w:p w14:paraId="32C154B6" w14:textId="77777777" w:rsidR="00A61FF5" w:rsidRPr="004B6C01" w:rsidRDefault="00A61FF5" w:rsidP="00CA0CAF">
            <w:pPr>
              <w:pStyle w:val="ESTablebullet1"/>
              <w:keepNext/>
              <w:keepLines/>
              <w:rPr>
                <w:lang w:val="en-AU"/>
              </w:rPr>
            </w:pPr>
            <w:r w:rsidRPr="004B6C01">
              <w:rPr>
                <w:lang w:val="en-AU"/>
              </w:rPr>
              <w:t>Mean number of unapproved student absence days per FTE per year in secondary schools</w:t>
            </w:r>
          </w:p>
          <w:p w14:paraId="3DDB9FD6" w14:textId="77777777" w:rsidR="00A61FF5" w:rsidRPr="004B6C01" w:rsidRDefault="00A61FF5" w:rsidP="00CA0CAF">
            <w:pPr>
              <w:pStyle w:val="ESTablebullet1"/>
              <w:keepNext/>
              <w:keepLines/>
              <w:rPr>
                <w:lang w:val="en-AU"/>
              </w:rPr>
            </w:pPr>
            <w:r w:rsidRPr="004B6C01">
              <w:rPr>
                <w:lang w:val="en-AU"/>
              </w:rPr>
              <w:t>Students with a positive opinion about their school providing a stimulating learning environment</w:t>
            </w:r>
          </w:p>
          <w:p w14:paraId="2D8FA6CA" w14:textId="77777777" w:rsidR="00A61FF5" w:rsidRPr="004B6C01" w:rsidRDefault="00A61FF5" w:rsidP="00CA0CAF">
            <w:pPr>
              <w:pStyle w:val="ESTablebullet1"/>
              <w:keepNext/>
              <w:keepLines/>
              <w:rPr>
                <w:lang w:val="en-AU"/>
              </w:rPr>
            </w:pPr>
            <w:r w:rsidRPr="004B6C01">
              <w:rPr>
                <w:lang w:val="en-AU"/>
              </w:rPr>
              <w:t>VET enrolments by age and gender</w:t>
            </w:r>
          </w:p>
          <w:p w14:paraId="7AFE693F" w14:textId="77777777" w:rsidR="00A61FF5" w:rsidRPr="004B6C01" w:rsidRDefault="00A61FF5" w:rsidP="00CA0CAF">
            <w:pPr>
              <w:pStyle w:val="ESTablebullet1"/>
              <w:keepNext/>
              <w:keepLines/>
              <w:rPr>
                <w:lang w:val="en-AU"/>
              </w:rPr>
            </w:pPr>
            <w:r w:rsidRPr="004B6C01">
              <w:rPr>
                <w:lang w:val="en-AU"/>
              </w:rPr>
              <w:t>VET enrolments by administrative regions</w:t>
            </w:r>
          </w:p>
          <w:p w14:paraId="0D189C3D" w14:textId="77777777" w:rsidR="00A61FF5" w:rsidRPr="004B6C01" w:rsidRDefault="00A61FF5" w:rsidP="00CA0CAF">
            <w:pPr>
              <w:pStyle w:val="ESTablebullet1"/>
              <w:keepNext/>
              <w:keepLines/>
              <w:rPr>
                <w:lang w:val="en-AU"/>
              </w:rPr>
            </w:pPr>
            <w:r w:rsidRPr="004B6C01">
              <w:rPr>
                <w:lang w:val="en-AU"/>
              </w:rPr>
              <w:t>VET enrolments by skills shortage category courses</w:t>
            </w:r>
          </w:p>
          <w:p w14:paraId="042E7780" w14:textId="77777777" w:rsidR="00A61FF5" w:rsidRPr="004B6C01" w:rsidRDefault="00A61FF5" w:rsidP="00CA0CAF">
            <w:pPr>
              <w:pStyle w:val="ESTablebullet1"/>
              <w:keepNext/>
              <w:keepLines/>
              <w:rPr>
                <w:lang w:val="en-AU"/>
              </w:rPr>
            </w:pPr>
            <w:r w:rsidRPr="004B6C01">
              <w:rPr>
                <w:lang w:val="en-AU"/>
              </w:rPr>
              <w:t>VET enrolments by specialised category courses</w:t>
            </w:r>
          </w:p>
          <w:p w14:paraId="05AB2AD7" w14:textId="77777777" w:rsidR="00A61FF5" w:rsidRPr="004B6C01" w:rsidRDefault="00A61FF5" w:rsidP="00CA0CAF">
            <w:pPr>
              <w:pStyle w:val="ESTablebullet1"/>
              <w:keepNext/>
              <w:keepLines/>
              <w:rPr>
                <w:lang w:val="en-AU"/>
              </w:rPr>
            </w:pPr>
            <w:r w:rsidRPr="004B6C01">
              <w:rPr>
                <w:lang w:val="en-AU"/>
              </w:rPr>
              <w:t>VET participation by learners facing barriers</w:t>
            </w:r>
          </w:p>
          <w:p w14:paraId="12973C92" w14:textId="77777777" w:rsidR="00A61FF5" w:rsidRPr="004B6C01" w:rsidRDefault="00A61FF5" w:rsidP="00CA0CAF">
            <w:pPr>
              <w:pStyle w:val="ESTablebullet1"/>
              <w:keepNext/>
              <w:keepLines/>
              <w:rPr>
                <w:lang w:val="en-AU"/>
              </w:rPr>
            </w:pPr>
            <w:r w:rsidRPr="004B6C01">
              <w:rPr>
                <w:lang w:val="en-AU"/>
              </w:rPr>
              <w:t>VET participation by unemployed learners</w:t>
            </w:r>
          </w:p>
          <w:p w14:paraId="4EFB64EF" w14:textId="77777777" w:rsidR="00A61FF5" w:rsidRPr="004B6C01" w:rsidRDefault="00A61FF5" w:rsidP="00CA0CAF">
            <w:pPr>
              <w:pStyle w:val="ESTablebullet1"/>
              <w:keepNext/>
              <w:keepLines/>
              <w:rPr>
                <w:lang w:val="en-AU"/>
              </w:rPr>
            </w:pPr>
            <w:r w:rsidRPr="004B6C01">
              <w:rPr>
                <w:lang w:val="en-AU"/>
              </w:rPr>
              <w:t>Proportion of VET students satisfied with the teaching in their course.</w:t>
            </w:r>
          </w:p>
        </w:tc>
        <w:tc>
          <w:tcPr>
            <w:tcW w:w="1667" w:type="pct"/>
            <w:tcBorders>
              <w:top w:val="single" w:sz="4" w:space="0" w:color="auto"/>
              <w:left w:val="nil"/>
              <w:bottom w:val="single" w:sz="4" w:space="0" w:color="auto"/>
              <w:right w:val="nil"/>
            </w:tcBorders>
          </w:tcPr>
          <w:p w14:paraId="1D5C11FF" w14:textId="77777777" w:rsidR="00A61FF5" w:rsidRPr="004B6C01" w:rsidRDefault="00A61FF5" w:rsidP="00CA0CAF">
            <w:pPr>
              <w:pStyle w:val="ESTablebullet1"/>
              <w:keepNext/>
              <w:keepLines/>
              <w:rPr>
                <w:lang w:val="en-AU"/>
              </w:rPr>
            </w:pPr>
            <w:r w:rsidRPr="004B6C01">
              <w:rPr>
                <w:lang w:val="en-AU"/>
              </w:rPr>
              <w:t>Strategy, Review and Regulation</w:t>
            </w:r>
          </w:p>
          <w:p w14:paraId="702B3010" w14:textId="77777777" w:rsidR="00A61FF5" w:rsidRPr="004B6C01" w:rsidRDefault="00A61FF5" w:rsidP="00CA0CAF">
            <w:pPr>
              <w:pStyle w:val="ESTablebullet1"/>
              <w:keepNext/>
              <w:keepLines/>
              <w:rPr>
                <w:lang w:val="en-AU"/>
              </w:rPr>
            </w:pPr>
            <w:r w:rsidRPr="004B6C01">
              <w:rPr>
                <w:lang w:val="en-AU"/>
              </w:rPr>
              <w:t>Early Childhood Development</w:t>
            </w:r>
          </w:p>
          <w:p w14:paraId="43DFBA24" w14:textId="77777777" w:rsidR="00A61FF5" w:rsidRPr="004B6C01" w:rsidRDefault="00A61FF5" w:rsidP="00CA0CAF">
            <w:pPr>
              <w:pStyle w:val="ESTablebullet1"/>
              <w:keepNext/>
              <w:keepLines/>
              <w:rPr>
                <w:lang w:val="en-AU"/>
              </w:rPr>
            </w:pPr>
            <w:r w:rsidRPr="004B6C01">
              <w:rPr>
                <w:lang w:val="en-AU"/>
              </w:rPr>
              <w:t>School Education—Primary</w:t>
            </w:r>
          </w:p>
          <w:p w14:paraId="78F4D94E" w14:textId="77777777" w:rsidR="00A61FF5" w:rsidRPr="004B6C01" w:rsidRDefault="00A61FF5" w:rsidP="00CA0CAF">
            <w:pPr>
              <w:pStyle w:val="ESTablebullet1"/>
              <w:keepNext/>
              <w:keepLines/>
              <w:rPr>
                <w:lang w:val="en-AU"/>
              </w:rPr>
            </w:pPr>
            <w:r w:rsidRPr="004B6C01">
              <w:rPr>
                <w:lang w:val="en-AU"/>
              </w:rPr>
              <w:t>School Education—Secondary</w:t>
            </w:r>
          </w:p>
          <w:p w14:paraId="64418A8E" w14:textId="77777777" w:rsidR="00A61FF5" w:rsidRPr="004B6C01" w:rsidRDefault="00A61FF5" w:rsidP="00CA0CAF">
            <w:pPr>
              <w:pStyle w:val="ESTablebullet1"/>
              <w:keepNext/>
              <w:keepLines/>
              <w:rPr>
                <w:lang w:val="en-AU"/>
              </w:rPr>
            </w:pPr>
            <w:r w:rsidRPr="004B6C01">
              <w:rPr>
                <w:lang w:val="en-AU"/>
              </w:rPr>
              <w:t>Training, Higher Education, Workforce Development and Skills</w:t>
            </w:r>
          </w:p>
          <w:p w14:paraId="416D684A" w14:textId="77777777" w:rsidR="00A61FF5" w:rsidRPr="004B6C01" w:rsidRDefault="00A61FF5" w:rsidP="00CA0CAF">
            <w:pPr>
              <w:pStyle w:val="ESTablebullet1"/>
              <w:keepNext/>
              <w:keepLines/>
              <w:rPr>
                <w:lang w:val="en-AU"/>
              </w:rPr>
            </w:pPr>
            <w:r w:rsidRPr="004B6C01">
              <w:rPr>
                <w:lang w:val="en-AU"/>
              </w:rPr>
              <w:t>Support Services Delivery</w:t>
            </w:r>
          </w:p>
          <w:p w14:paraId="1D46BEA5" w14:textId="77777777" w:rsidR="00A61FF5" w:rsidRPr="004B6C01" w:rsidRDefault="00A61FF5" w:rsidP="00CA0CAF">
            <w:pPr>
              <w:pStyle w:val="ESTablebullet1"/>
              <w:keepNext/>
              <w:keepLines/>
              <w:rPr>
                <w:lang w:val="en-AU"/>
              </w:rPr>
            </w:pPr>
            <w:r w:rsidRPr="004B6C01">
              <w:rPr>
                <w:lang w:val="en-AU"/>
              </w:rPr>
              <w:t>Support for Students with Disabilities.</w:t>
            </w:r>
          </w:p>
        </w:tc>
      </w:tr>
      <w:tr w:rsidR="00A61FF5" w:rsidRPr="00932A90" w14:paraId="1BA08250" w14:textId="77777777" w:rsidTr="00003796">
        <w:tc>
          <w:tcPr>
            <w:tcW w:w="1666" w:type="pct"/>
            <w:tcBorders>
              <w:top w:val="single" w:sz="4" w:space="0" w:color="auto"/>
              <w:left w:val="nil"/>
              <w:bottom w:val="single" w:sz="4" w:space="0" w:color="auto"/>
              <w:right w:val="nil"/>
            </w:tcBorders>
            <w:shd w:val="clear" w:color="auto" w:fill="auto"/>
          </w:tcPr>
          <w:p w14:paraId="7F7DD87D" w14:textId="77777777" w:rsidR="00A61FF5" w:rsidRPr="004B6C01" w:rsidRDefault="00A61FF5" w:rsidP="00CA0CAF">
            <w:pPr>
              <w:pStyle w:val="ESTableheading"/>
              <w:keepNext w:val="0"/>
              <w:rPr>
                <w:lang w:val="en-AU"/>
              </w:rPr>
            </w:pPr>
            <w:r w:rsidRPr="004B6C01">
              <w:rPr>
                <w:lang w:val="en-AU"/>
              </w:rPr>
              <w:t>Wellbeing</w:t>
            </w:r>
          </w:p>
          <w:p w14:paraId="19E71F3C" w14:textId="77777777" w:rsidR="00A61FF5" w:rsidRPr="004B6C01" w:rsidRDefault="00A61FF5" w:rsidP="00CA0CAF">
            <w:pPr>
              <w:pStyle w:val="ESTableBody"/>
              <w:rPr>
                <w:lang w:val="en-AU"/>
              </w:rPr>
            </w:pPr>
            <w:r w:rsidRPr="004B6C01">
              <w:rPr>
                <w:lang w:val="en-AU"/>
              </w:rPr>
              <w:t>Increase the contribution education, training, development and child health services make to good health and quality of life for all Victorians, particularly children and young people.</w:t>
            </w:r>
          </w:p>
        </w:tc>
        <w:tc>
          <w:tcPr>
            <w:tcW w:w="1667" w:type="pct"/>
            <w:tcBorders>
              <w:top w:val="single" w:sz="4" w:space="0" w:color="auto"/>
              <w:left w:val="nil"/>
              <w:bottom w:val="single" w:sz="4" w:space="0" w:color="auto"/>
              <w:right w:val="nil"/>
            </w:tcBorders>
            <w:shd w:val="clear" w:color="auto" w:fill="auto"/>
          </w:tcPr>
          <w:p w14:paraId="52A602F5" w14:textId="77777777" w:rsidR="00A61FF5" w:rsidRPr="004B6C01" w:rsidRDefault="00A61FF5" w:rsidP="00CA0CAF">
            <w:pPr>
              <w:pStyle w:val="ESTablebullet1"/>
              <w:rPr>
                <w:lang w:val="en-AU"/>
              </w:rPr>
            </w:pPr>
            <w:r w:rsidRPr="004B6C01">
              <w:rPr>
                <w:lang w:val="en-AU"/>
              </w:rPr>
              <w:t>Proportion of infants fully or partially breastfed at three and six months</w:t>
            </w:r>
          </w:p>
          <w:p w14:paraId="45CC59C1" w14:textId="77777777" w:rsidR="00A61FF5" w:rsidRPr="004B6C01" w:rsidRDefault="00A61FF5" w:rsidP="00CA0CAF">
            <w:pPr>
              <w:pStyle w:val="ESTablebullet1"/>
              <w:rPr>
                <w:lang w:val="en-AU"/>
              </w:rPr>
            </w:pPr>
            <w:r w:rsidRPr="004B6C01">
              <w:rPr>
                <w:lang w:val="en-AU"/>
              </w:rPr>
              <w:t>Proportion of children who have no behavioural issues on entry into Prep</w:t>
            </w:r>
          </w:p>
          <w:p w14:paraId="4B9C1868" w14:textId="77777777" w:rsidR="00A61FF5" w:rsidRPr="004B6C01" w:rsidRDefault="00A61FF5" w:rsidP="00CA0CAF">
            <w:pPr>
              <w:pStyle w:val="ESTablebullet1"/>
              <w:rPr>
                <w:lang w:val="en-AU"/>
              </w:rPr>
            </w:pPr>
            <w:r w:rsidRPr="004B6C01">
              <w:rPr>
                <w:lang w:val="en-AU"/>
              </w:rPr>
              <w:t>Proportion of children who have no general development issues on entry into Prep</w:t>
            </w:r>
          </w:p>
          <w:p w14:paraId="3E6118B6" w14:textId="77777777" w:rsidR="00A61FF5" w:rsidRPr="004B6C01" w:rsidRDefault="00A61FF5" w:rsidP="00CA0CAF">
            <w:pPr>
              <w:pStyle w:val="ESTablebullet1"/>
              <w:rPr>
                <w:lang w:val="en-AU"/>
              </w:rPr>
            </w:pPr>
            <w:r w:rsidRPr="004B6C01">
              <w:rPr>
                <w:lang w:val="en-AU"/>
              </w:rPr>
              <w:t>Children developmentally ‘on track’ on the AEDC social competence and emotional maturity domains</w:t>
            </w:r>
          </w:p>
          <w:p w14:paraId="2DFDCA2C" w14:textId="77777777" w:rsidR="00A61FF5" w:rsidRPr="004B6C01" w:rsidRDefault="00A61FF5" w:rsidP="00CA0CAF">
            <w:pPr>
              <w:pStyle w:val="ESTablebullet1"/>
              <w:rPr>
                <w:lang w:val="en-AU"/>
              </w:rPr>
            </w:pPr>
            <w:r w:rsidRPr="004B6C01">
              <w:rPr>
                <w:lang w:val="en-AU"/>
              </w:rPr>
              <w:t>Students feeling connected to their school</w:t>
            </w:r>
          </w:p>
          <w:p w14:paraId="7C41BB78" w14:textId="77777777" w:rsidR="00A61FF5" w:rsidRPr="004B6C01" w:rsidRDefault="00A61FF5" w:rsidP="00CA0CAF">
            <w:pPr>
              <w:pStyle w:val="ESTablebullet1"/>
              <w:rPr>
                <w:lang w:val="en-AU"/>
              </w:rPr>
            </w:pPr>
            <w:r w:rsidRPr="004B6C01">
              <w:rPr>
                <w:lang w:val="en-AU"/>
              </w:rPr>
              <w:t>Students with a positive opinion about their school providing a safe and orderly environment for learning</w:t>
            </w:r>
          </w:p>
          <w:p w14:paraId="00C1E15C" w14:textId="77777777" w:rsidR="00A61FF5" w:rsidRPr="004B6C01" w:rsidRDefault="00A61FF5" w:rsidP="00CA0CAF">
            <w:pPr>
              <w:pStyle w:val="ESTablebullet1"/>
              <w:rPr>
                <w:lang w:val="en-AU"/>
              </w:rPr>
            </w:pPr>
            <w:r w:rsidRPr="004B6C01">
              <w:rPr>
                <w:lang w:val="en-AU"/>
              </w:rPr>
              <w:t>Level of student satisfaction with VET.</w:t>
            </w:r>
          </w:p>
        </w:tc>
        <w:tc>
          <w:tcPr>
            <w:tcW w:w="1667" w:type="pct"/>
            <w:tcBorders>
              <w:top w:val="single" w:sz="4" w:space="0" w:color="auto"/>
              <w:left w:val="nil"/>
              <w:bottom w:val="single" w:sz="4" w:space="0" w:color="auto"/>
              <w:right w:val="nil"/>
            </w:tcBorders>
            <w:shd w:val="clear" w:color="auto" w:fill="auto"/>
          </w:tcPr>
          <w:p w14:paraId="28EF3627" w14:textId="77777777" w:rsidR="00A61FF5" w:rsidRPr="004B6C01" w:rsidRDefault="00A61FF5" w:rsidP="00CA0CAF">
            <w:pPr>
              <w:pStyle w:val="ESTablebullet1"/>
              <w:rPr>
                <w:lang w:val="en-AU"/>
              </w:rPr>
            </w:pPr>
            <w:r w:rsidRPr="004B6C01">
              <w:rPr>
                <w:lang w:val="en-AU"/>
              </w:rPr>
              <w:t>Strategy, Review and Regulation</w:t>
            </w:r>
          </w:p>
          <w:p w14:paraId="7BFD44B1" w14:textId="77777777" w:rsidR="00A61FF5" w:rsidRPr="004B6C01" w:rsidRDefault="00A61FF5" w:rsidP="00CA0CAF">
            <w:pPr>
              <w:pStyle w:val="ESTablebullet1"/>
              <w:rPr>
                <w:lang w:val="en-AU"/>
              </w:rPr>
            </w:pPr>
            <w:r w:rsidRPr="004B6C01">
              <w:rPr>
                <w:lang w:val="en-AU"/>
              </w:rPr>
              <w:t>Early Childhood Development</w:t>
            </w:r>
          </w:p>
          <w:p w14:paraId="3E412D6E" w14:textId="77777777" w:rsidR="00A61FF5" w:rsidRPr="004B6C01" w:rsidRDefault="00A61FF5" w:rsidP="00CA0CAF">
            <w:pPr>
              <w:pStyle w:val="ESTablebullet1"/>
              <w:rPr>
                <w:lang w:val="en-AU"/>
              </w:rPr>
            </w:pPr>
            <w:r w:rsidRPr="004B6C01">
              <w:rPr>
                <w:lang w:val="en-AU"/>
              </w:rPr>
              <w:t>School Education—Primary</w:t>
            </w:r>
          </w:p>
          <w:p w14:paraId="65789F37" w14:textId="77777777" w:rsidR="00A61FF5" w:rsidRPr="004B6C01" w:rsidRDefault="00A61FF5" w:rsidP="00CA0CAF">
            <w:pPr>
              <w:pStyle w:val="ESTablebullet1"/>
              <w:rPr>
                <w:lang w:val="en-AU"/>
              </w:rPr>
            </w:pPr>
            <w:r w:rsidRPr="004B6C01">
              <w:rPr>
                <w:lang w:val="en-AU"/>
              </w:rPr>
              <w:t>School Education—Secondary</w:t>
            </w:r>
          </w:p>
          <w:p w14:paraId="5F80DB0B" w14:textId="77777777" w:rsidR="00A61FF5" w:rsidRPr="004B6C01" w:rsidRDefault="00A61FF5" w:rsidP="00CA0CAF">
            <w:pPr>
              <w:pStyle w:val="ESTablebullet1"/>
              <w:rPr>
                <w:lang w:val="en-AU"/>
              </w:rPr>
            </w:pPr>
            <w:r w:rsidRPr="004B6C01">
              <w:rPr>
                <w:lang w:val="en-AU"/>
              </w:rPr>
              <w:t>Training, Higher Education, Workforce Development and Skills</w:t>
            </w:r>
          </w:p>
          <w:p w14:paraId="6D601B92" w14:textId="77777777" w:rsidR="00A61FF5" w:rsidRPr="004B6C01" w:rsidRDefault="00A61FF5" w:rsidP="00CA0CAF">
            <w:pPr>
              <w:pStyle w:val="ESTablebullet1"/>
              <w:rPr>
                <w:lang w:val="en-AU"/>
              </w:rPr>
            </w:pPr>
            <w:r w:rsidRPr="004B6C01">
              <w:rPr>
                <w:lang w:val="en-AU"/>
              </w:rPr>
              <w:t>Support Services Delivery</w:t>
            </w:r>
          </w:p>
          <w:p w14:paraId="1B0EA36E" w14:textId="77777777" w:rsidR="00A61FF5" w:rsidRPr="004B6C01" w:rsidRDefault="00A61FF5" w:rsidP="00CA0CAF">
            <w:pPr>
              <w:pStyle w:val="ESTablebullet1"/>
              <w:rPr>
                <w:lang w:val="en-AU"/>
              </w:rPr>
            </w:pPr>
            <w:r w:rsidRPr="004B6C01">
              <w:rPr>
                <w:lang w:val="en-AU"/>
              </w:rPr>
              <w:t>Support for Students with Disabilities.</w:t>
            </w:r>
          </w:p>
        </w:tc>
      </w:tr>
      <w:tr w:rsidR="00A61FF5" w:rsidRPr="00932A90" w14:paraId="6BA67BFA" w14:textId="77777777" w:rsidTr="00003796">
        <w:tc>
          <w:tcPr>
            <w:tcW w:w="1666" w:type="pct"/>
            <w:tcBorders>
              <w:top w:val="single" w:sz="4" w:space="0" w:color="auto"/>
              <w:left w:val="nil"/>
              <w:right w:val="nil"/>
            </w:tcBorders>
          </w:tcPr>
          <w:p w14:paraId="77B3F83F" w14:textId="77777777" w:rsidR="00A61FF5" w:rsidRPr="004B6C01" w:rsidRDefault="00A61FF5" w:rsidP="00CA0CAF">
            <w:pPr>
              <w:pStyle w:val="ESTableheading"/>
              <w:rPr>
                <w:lang w:val="en-AU"/>
              </w:rPr>
            </w:pPr>
            <w:r w:rsidRPr="004B6C01">
              <w:rPr>
                <w:lang w:val="en-AU"/>
              </w:rPr>
              <w:lastRenderedPageBreak/>
              <w:t>Productivity</w:t>
            </w:r>
          </w:p>
          <w:p w14:paraId="4E478A23" w14:textId="77777777" w:rsidR="00A61FF5" w:rsidRPr="004B6C01" w:rsidRDefault="00A61FF5" w:rsidP="00CA0CAF">
            <w:pPr>
              <w:pStyle w:val="ESTableBody"/>
              <w:keepNext/>
              <w:keepLines/>
              <w:rPr>
                <w:lang w:val="en-AU"/>
              </w:rPr>
            </w:pPr>
            <w:r w:rsidRPr="004B6C01">
              <w:rPr>
                <w:lang w:val="en-AU"/>
              </w:rPr>
              <w:t>Increase the productivity of our services.</w:t>
            </w:r>
          </w:p>
        </w:tc>
        <w:tc>
          <w:tcPr>
            <w:tcW w:w="1667" w:type="pct"/>
            <w:tcBorders>
              <w:top w:val="single" w:sz="4" w:space="0" w:color="auto"/>
              <w:left w:val="nil"/>
              <w:right w:val="nil"/>
            </w:tcBorders>
          </w:tcPr>
          <w:p w14:paraId="298B474B" w14:textId="77777777" w:rsidR="00A61FF5" w:rsidRPr="004B6C01" w:rsidRDefault="00A61FF5" w:rsidP="00CA0CAF">
            <w:pPr>
              <w:pStyle w:val="ESTablebullet1"/>
              <w:keepNext/>
              <w:keepLines/>
              <w:rPr>
                <w:lang w:val="en-AU"/>
              </w:rPr>
            </w:pPr>
            <w:r w:rsidRPr="004B6C01">
              <w:rPr>
                <w:lang w:val="en-AU"/>
              </w:rPr>
              <w:t>$ per kindergarten student per year (or ECIS or MCH)</w:t>
            </w:r>
          </w:p>
          <w:p w14:paraId="5F3AD545" w14:textId="77777777" w:rsidR="00A61FF5" w:rsidRPr="004B6C01" w:rsidRDefault="00A61FF5" w:rsidP="00CA0CAF">
            <w:pPr>
              <w:pStyle w:val="ESTablebullet1"/>
              <w:keepNext/>
              <w:keepLines/>
              <w:rPr>
                <w:lang w:val="en-AU"/>
              </w:rPr>
            </w:pPr>
            <w:r w:rsidRPr="004B6C01">
              <w:rPr>
                <w:lang w:val="en-AU"/>
              </w:rPr>
              <w:t>$ per primary school student per year</w:t>
            </w:r>
          </w:p>
          <w:p w14:paraId="6F14ADC7" w14:textId="77777777" w:rsidR="00A61FF5" w:rsidRPr="004B6C01" w:rsidRDefault="00A61FF5" w:rsidP="00CA0CAF">
            <w:pPr>
              <w:pStyle w:val="ESTablebullet1"/>
              <w:keepNext/>
              <w:keepLines/>
              <w:rPr>
                <w:lang w:val="en-AU"/>
              </w:rPr>
            </w:pPr>
            <w:r w:rsidRPr="004B6C01">
              <w:rPr>
                <w:lang w:val="en-AU"/>
              </w:rPr>
              <w:t>$ per secondary school student per year</w:t>
            </w:r>
          </w:p>
          <w:p w14:paraId="075B92D9" w14:textId="77777777" w:rsidR="00A61FF5" w:rsidRPr="004B6C01" w:rsidRDefault="00A61FF5" w:rsidP="00CA0CAF">
            <w:pPr>
              <w:pStyle w:val="ESTablebullet1"/>
              <w:keepNext/>
              <w:keepLines/>
              <w:rPr>
                <w:lang w:val="en-AU"/>
              </w:rPr>
            </w:pPr>
            <w:r w:rsidRPr="004B6C01">
              <w:rPr>
                <w:lang w:val="en-AU"/>
              </w:rPr>
              <w:t>$ per VET student contact hour.</w:t>
            </w:r>
          </w:p>
        </w:tc>
        <w:tc>
          <w:tcPr>
            <w:tcW w:w="1667" w:type="pct"/>
            <w:tcBorders>
              <w:top w:val="single" w:sz="4" w:space="0" w:color="auto"/>
              <w:left w:val="nil"/>
              <w:right w:val="nil"/>
            </w:tcBorders>
          </w:tcPr>
          <w:p w14:paraId="5F1D4381" w14:textId="77777777" w:rsidR="00A61FF5" w:rsidRPr="004B6C01" w:rsidRDefault="00A61FF5" w:rsidP="00CA0CAF">
            <w:pPr>
              <w:pStyle w:val="ESTablebullet1"/>
              <w:keepNext/>
              <w:keepLines/>
              <w:rPr>
                <w:lang w:val="en-AU"/>
              </w:rPr>
            </w:pPr>
            <w:r w:rsidRPr="004B6C01">
              <w:rPr>
                <w:lang w:val="en-AU"/>
              </w:rPr>
              <w:t>Strategy, Review and Regulation</w:t>
            </w:r>
          </w:p>
          <w:p w14:paraId="00B3A04E" w14:textId="77777777" w:rsidR="00A61FF5" w:rsidRPr="004B6C01" w:rsidRDefault="00A61FF5" w:rsidP="00CA0CAF">
            <w:pPr>
              <w:pStyle w:val="ESTablebullet1"/>
              <w:keepNext/>
              <w:keepLines/>
              <w:rPr>
                <w:lang w:val="en-AU"/>
              </w:rPr>
            </w:pPr>
            <w:r w:rsidRPr="004B6C01">
              <w:rPr>
                <w:lang w:val="en-AU"/>
              </w:rPr>
              <w:t>Early Childhood Development</w:t>
            </w:r>
          </w:p>
          <w:p w14:paraId="06198E28" w14:textId="77777777" w:rsidR="00A61FF5" w:rsidRPr="004B6C01" w:rsidRDefault="00A61FF5" w:rsidP="00CA0CAF">
            <w:pPr>
              <w:pStyle w:val="ESTablebullet1"/>
              <w:keepNext/>
              <w:keepLines/>
              <w:rPr>
                <w:lang w:val="en-AU"/>
              </w:rPr>
            </w:pPr>
            <w:r w:rsidRPr="004B6C01">
              <w:rPr>
                <w:lang w:val="en-AU"/>
              </w:rPr>
              <w:t>School Education—Primary</w:t>
            </w:r>
          </w:p>
          <w:p w14:paraId="1D6F4264" w14:textId="77777777" w:rsidR="00A61FF5" w:rsidRPr="004B6C01" w:rsidRDefault="00A61FF5" w:rsidP="00CA0CAF">
            <w:pPr>
              <w:pStyle w:val="ESTablebullet1"/>
              <w:keepNext/>
              <w:keepLines/>
              <w:rPr>
                <w:lang w:val="en-AU"/>
              </w:rPr>
            </w:pPr>
            <w:r w:rsidRPr="004B6C01">
              <w:rPr>
                <w:lang w:val="en-AU"/>
              </w:rPr>
              <w:t>School Education—Secondary</w:t>
            </w:r>
          </w:p>
          <w:p w14:paraId="5052BB98" w14:textId="77777777" w:rsidR="00A61FF5" w:rsidRPr="004B6C01" w:rsidRDefault="00A61FF5" w:rsidP="00CA0CAF">
            <w:pPr>
              <w:pStyle w:val="ESTablebullet1"/>
              <w:keepNext/>
              <w:keepLines/>
              <w:rPr>
                <w:lang w:val="en-AU"/>
              </w:rPr>
            </w:pPr>
            <w:r w:rsidRPr="004B6C01">
              <w:rPr>
                <w:lang w:val="en-AU"/>
              </w:rPr>
              <w:t>Training, Higher Education, Workforce Development and Skills</w:t>
            </w:r>
          </w:p>
          <w:p w14:paraId="10F398CA" w14:textId="77777777" w:rsidR="00A61FF5" w:rsidRPr="004B6C01" w:rsidRDefault="00A61FF5" w:rsidP="00CA0CAF">
            <w:pPr>
              <w:pStyle w:val="ESTablebullet1"/>
              <w:keepNext/>
              <w:keepLines/>
              <w:rPr>
                <w:lang w:val="en-AU"/>
              </w:rPr>
            </w:pPr>
            <w:r w:rsidRPr="004B6C01">
              <w:rPr>
                <w:lang w:val="en-AU"/>
              </w:rPr>
              <w:t>Support Services Delivery</w:t>
            </w:r>
          </w:p>
          <w:p w14:paraId="6C394204" w14:textId="77777777" w:rsidR="00A61FF5" w:rsidRPr="004B6C01" w:rsidRDefault="00A61FF5" w:rsidP="00CA0CAF">
            <w:pPr>
              <w:pStyle w:val="ESTablebullet1"/>
              <w:keepNext/>
              <w:keepLines/>
              <w:rPr>
                <w:lang w:val="en-AU"/>
              </w:rPr>
            </w:pPr>
            <w:r w:rsidRPr="004B6C01">
              <w:rPr>
                <w:lang w:val="en-AU"/>
              </w:rPr>
              <w:t>Support for Students with Disabilities.</w:t>
            </w:r>
          </w:p>
        </w:tc>
      </w:tr>
    </w:tbl>
    <w:p w14:paraId="6CEF0EA5" w14:textId="77777777" w:rsidR="00A61FF5" w:rsidRPr="004B6C01" w:rsidRDefault="00A61FF5" w:rsidP="00A61FF5">
      <w:pPr>
        <w:rPr>
          <w:rFonts w:ascii="Arial" w:eastAsiaTheme="majorEastAsia" w:hAnsi="Arial" w:cstheme="majorBidi"/>
          <w:bCs/>
          <w:color w:val="000000" w:themeColor="text1"/>
          <w:spacing w:val="5"/>
          <w:kern w:val="28"/>
          <w:sz w:val="28"/>
          <w:szCs w:val="20"/>
          <w:lang w:val="en-AU"/>
        </w:rPr>
      </w:pPr>
      <w:bookmarkStart w:id="56" w:name="_Toc488410100"/>
      <w:bookmarkStart w:id="57" w:name="_Toc488767572"/>
      <w:bookmarkStart w:id="58" w:name="_Toc488768984"/>
      <w:r w:rsidRPr="004B6C01">
        <w:rPr>
          <w:lang w:val="en-AU"/>
        </w:rPr>
        <w:br w:type="page"/>
      </w:r>
    </w:p>
    <w:p w14:paraId="2A11AE47" w14:textId="6C17E274" w:rsidR="00A61FF5" w:rsidRPr="00932A90" w:rsidRDefault="00A61FF5" w:rsidP="00D2232D">
      <w:pPr>
        <w:pStyle w:val="ESHeading2"/>
      </w:pPr>
      <w:bookmarkStart w:id="59" w:name="_Toc489526699"/>
      <w:bookmarkStart w:id="60" w:name="_Toc491070298"/>
      <w:bookmarkStart w:id="61" w:name="BP3_start"/>
      <w:bookmarkStart w:id="62" w:name="_Toc491409524"/>
      <w:bookmarkStart w:id="63" w:name="_Toc491414653"/>
      <w:r w:rsidRPr="004B6C01">
        <w:lastRenderedPageBreak/>
        <w:t>Progress towards achieving departmental objectives</w:t>
      </w:r>
      <w:bookmarkEnd w:id="56"/>
      <w:bookmarkEnd w:id="57"/>
      <w:bookmarkEnd w:id="58"/>
      <w:bookmarkEnd w:id="59"/>
      <w:bookmarkEnd w:id="60"/>
      <w:bookmarkEnd w:id="61"/>
      <w:bookmarkEnd w:id="62"/>
      <w:bookmarkEnd w:id="63"/>
    </w:p>
    <w:p w14:paraId="0357A7A6" w14:textId="77777777" w:rsidR="00A61FF5" w:rsidRPr="004B6C01" w:rsidRDefault="00A61FF5" w:rsidP="00A61FF5">
      <w:pPr>
        <w:pStyle w:val="ESBodyText"/>
        <w:rPr>
          <w:lang w:val="en-AU"/>
        </w:rPr>
      </w:pPr>
      <w:r w:rsidRPr="004B6C01">
        <w:rPr>
          <w:lang w:val="en-AU"/>
        </w:rPr>
        <w:t>The Department seeks to measure the progress of children and young people as they move from early childhood into their school years and then into further education and work. This section reports on the Department’s progress against its four objectives that sit across this life cycle: achievement, engagement, wellbeing and productivity.</w:t>
      </w:r>
    </w:p>
    <w:p w14:paraId="54C73437" w14:textId="77777777" w:rsidR="00A61FF5" w:rsidRPr="004B6C01" w:rsidRDefault="00A61FF5" w:rsidP="00A61FF5">
      <w:pPr>
        <w:pStyle w:val="ESBodyText"/>
        <w:rPr>
          <w:lang w:val="en-AU"/>
        </w:rPr>
      </w:pPr>
      <w:r w:rsidRPr="004B6C01">
        <w:rPr>
          <w:lang w:val="en-AU"/>
        </w:rPr>
        <w:t>A range of indicators are used to demonstrate current performance and trends. Data against these indicators shows that the Department’s performance against its objectives remains strong. The majority of Victorian children are engaging with early childhood services, and the quality of these services is high. Victorian students are regularly top performers in national testing of literacy and numeracy, and have maintained results in international testing, at a time when Australia’s performance in international tests has plateaued or declined.</w:t>
      </w:r>
    </w:p>
    <w:p w14:paraId="792B028F" w14:textId="77777777" w:rsidR="00A61FF5" w:rsidRPr="004B6C01" w:rsidRDefault="00A61FF5" w:rsidP="00A61FF5">
      <w:pPr>
        <w:pStyle w:val="ESBodyText"/>
        <w:rPr>
          <w:lang w:val="en-AU"/>
        </w:rPr>
      </w:pPr>
      <w:r w:rsidRPr="004B6C01">
        <w:rPr>
          <w:lang w:val="en-AU"/>
        </w:rPr>
        <w:t>There are, however, areas where achievement, wellbeing, engagement and productivity outcomes could improve. Hence, the Victorian Government is committed to making Victoria the Education State by providing excellence and equity in education, from early childhood through school education and the training and skills sectors.</w:t>
      </w:r>
    </w:p>
    <w:p w14:paraId="020E2D53" w14:textId="77777777" w:rsidR="00A61FF5" w:rsidRPr="004B6C01" w:rsidRDefault="00A61FF5" w:rsidP="00A61FF5">
      <w:pPr>
        <w:pStyle w:val="ESBodyText"/>
        <w:rPr>
          <w:lang w:val="en-AU"/>
        </w:rPr>
      </w:pPr>
      <w:r w:rsidRPr="004B6C01">
        <w:rPr>
          <w:lang w:val="en-AU"/>
        </w:rPr>
        <w:t>Education State reforms are designed to bring Victoria in line with the highest levels of quality learning and achievement. In the Education State’s first year, the Department focused on setting up the foundations for success by investing record funding into systems and resources to ensure every Victorian can access an excellent education. These reforms will help Victoria keep pace with rapid global change.</w:t>
      </w:r>
    </w:p>
    <w:p w14:paraId="74ED88EA" w14:textId="77777777" w:rsidR="00A61FF5" w:rsidRPr="004B6C01" w:rsidRDefault="00A61FF5" w:rsidP="00A61FF5">
      <w:pPr>
        <w:pStyle w:val="ESHeading3"/>
        <w:rPr>
          <w:lang w:val="en-AU"/>
        </w:rPr>
      </w:pPr>
      <w:r w:rsidRPr="004B6C01">
        <w:rPr>
          <w:lang w:val="en-AU"/>
        </w:rPr>
        <w:t>Objective 1: Achievement</w:t>
      </w:r>
    </w:p>
    <w:p w14:paraId="57AA68F4" w14:textId="77777777" w:rsidR="00A61FF5" w:rsidRPr="004B6C01" w:rsidRDefault="00A61FF5" w:rsidP="00A61FF5">
      <w:pPr>
        <w:pStyle w:val="ESQuotetext"/>
        <w:rPr>
          <w:lang w:val="en-AU"/>
        </w:rPr>
      </w:pPr>
      <w:r w:rsidRPr="004B6C01">
        <w:rPr>
          <w:lang w:val="en-AU"/>
        </w:rPr>
        <w:t>Raise standards of learning and development achieved by Victorians using education, development and child health services.</w:t>
      </w:r>
    </w:p>
    <w:p w14:paraId="3F89316E" w14:textId="18DEE1A8" w:rsidR="00A61FF5" w:rsidRPr="004B6C01" w:rsidRDefault="00A61FF5" w:rsidP="00A61FF5">
      <w:pPr>
        <w:pStyle w:val="ESBodyText"/>
        <w:rPr>
          <w:lang w:val="en-AU"/>
        </w:rPr>
      </w:pPr>
      <w:r w:rsidRPr="004B6C01">
        <w:rPr>
          <w:lang w:val="en-AU"/>
        </w:rPr>
        <w:t xml:space="preserve">Providing </w:t>
      </w:r>
      <w:r w:rsidR="00BB15EE" w:rsidRPr="004B6C01">
        <w:rPr>
          <w:lang w:val="en-AU"/>
        </w:rPr>
        <w:t>high-</w:t>
      </w:r>
      <w:r w:rsidRPr="004B6C01">
        <w:rPr>
          <w:lang w:val="en-AU"/>
        </w:rPr>
        <w:t>quality ECEC services is an important starting point for child development, setting children up for future educational achievement. The majority of Victoria’s ECEC services continue to meet or exceed National Quality Standard 1 (educational program and practice). Newly</w:t>
      </w:r>
      <w:r w:rsidRPr="004B6C01">
        <w:rPr>
          <w:lang w:val="en-AU"/>
        </w:rPr>
        <w:noBreakHyphen/>
        <w:t>announced reforms and investments to early childhood services will further improve Victorian children’s achievement by creating a higher</w:t>
      </w:r>
      <w:r w:rsidRPr="004B6C01">
        <w:rPr>
          <w:lang w:val="en-AU"/>
        </w:rPr>
        <w:noBreakHyphen/>
        <w:t>quality, more equitable and inclusive early childhood system.</w:t>
      </w:r>
    </w:p>
    <w:p w14:paraId="0D3A2C2B" w14:textId="77777777" w:rsidR="00A61FF5" w:rsidRPr="004B6C01" w:rsidRDefault="00A61FF5" w:rsidP="00A61FF5">
      <w:pPr>
        <w:pStyle w:val="ESBodyText"/>
        <w:rPr>
          <w:lang w:val="en-AU"/>
        </w:rPr>
      </w:pPr>
      <w:r w:rsidRPr="004B6C01">
        <w:rPr>
          <w:lang w:val="en-AU"/>
        </w:rPr>
        <w:t>On entry to school, the majority of Victorian children perform well in their development as measured by the Australian Early Development Census (AEDC). In 2015, Prep teachers assessed nearly 85 per cent of Victorian children as ‘on track’ in their language and cognitive development, a marginal increase on the 2012 results.</w:t>
      </w:r>
    </w:p>
    <w:p w14:paraId="0BBD33FB" w14:textId="77777777" w:rsidR="00A61FF5" w:rsidRPr="004B6C01" w:rsidRDefault="00A61FF5" w:rsidP="00A61FF5">
      <w:pPr>
        <w:pStyle w:val="ESBodyText"/>
        <w:rPr>
          <w:lang w:val="en-AU"/>
        </w:rPr>
      </w:pPr>
      <w:r w:rsidRPr="004B6C01">
        <w:rPr>
          <w:lang w:val="en-AU"/>
        </w:rPr>
        <w:t>Education State reforms are making sure Victoria has a world-leading school system that goes from 'good' to 'great'. This includes new funding to support students who need more classroom assistance. In combination with FISO, the extra funds will provide the resources schools need to make better</w:t>
      </w:r>
      <w:r w:rsidRPr="004B6C01">
        <w:rPr>
          <w:lang w:val="en-AU"/>
        </w:rPr>
        <w:noBreakHyphen/>
        <w:t>targeted improvements, based on the needs of their students, their school and the local community.</w:t>
      </w:r>
    </w:p>
    <w:p w14:paraId="747FED29" w14:textId="77777777" w:rsidR="00A61FF5" w:rsidRPr="004B6C01" w:rsidRDefault="00A61FF5" w:rsidP="00A61FF5">
      <w:pPr>
        <w:pStyle w:val="ESBodyText"/>
        <w:rPr>
          <w:lang w:val="en-AU"/>
        </w:rPr>
      </w:pPr>
      <w:r w:rsidRPr="004B6C01">
        <w:rPr>
          <w:lang w:val="en-AU"/>
        </w:rPr>
        <w:t>Victoria’s performance in national testing remains strong. National Assessment Program for Literacy and Numeracy (NAPLAN) results show that Victoria remains one of Australia’s three leading jurisdictions. Since 2012, Victoria’s performance above the bottom three NAPLAN bands improved for all year levels except Year 7 Literacy, and performance in the top two bands has also trended upwards across most year levels.</w:t>
      </w:r>
    </w:p>
    <w:p w14:paraId="6ABA3AF3" w14:textId="77777777" w:rsidR="00A61FF5" w:rsidRPr="004B6C01" w:rsidRDefault="00A61FF5" w:rsidP="00A61FF5">
      <w:pPr>
        <w:pStyle w:val="ESBodyText"/>
        <w:rPr>
          <w:lang w:val="en-AU"/>
        </w:rPr>
      </w:pPr>
      <w:r w:rsidRPr="004B6C01">
        <w:rPr>
          <w:lang w:val="en-AU"/>
        </w:rPr>
        <w:t>Newly</w:t>
      </w:r>
      <w:r w:rsidRPr="004B6C01">
        <w:rPr>
          <w:lang w:val="en-AU"/>
        </w:rPr>
        <w:noBreakHyphen/>
        <w:t>released data for international testing shows that Victoria is a consistent performer at a time when national performance has declined. In the most recent Trends in International Mathematics and Science Study (TIMSS), the proportion of Victorian students achieving international benchmarks increased for Year 8 students and remained stable for Year 4 students.</w:t>
      </w:r>
    </w:p>
    <w:p w14:paraId="05745C44" w14:textId="77777777" w:rsidR="00A61FF5" w:rsidRPr="004B6C01" w:rsidRDefault="00A61FF5" w:rsidP="00A61FF5">
      <w:pPr>
        <w:pStyle w:val="ESBodyText"/>
        <w:rPr>
          <w:lang w:val="en-AU"/>
        </w:rPr>
      </w:pPr>
      <w:r w:rsidRPr="004B6C01">
        <w:rPr>
          <w:lang w:val="en-AU"/>
        </w:rPr>
        <w:t>Results from the Programme for International Student Assessment (PISA) of 15</w:t>
      </w:r>
      <w:r w:rsidRPr="004B6C01">
        <w:rPr>
          <w:lang w:val="en-AU"/>
        </w:rPr>
        <w:noBreakHyphen/>
        <w:t>year</w:t>
      </w:r>
      <w:r w:rsidRPr="004B6C01">
        <w:rPr>
          <w:lang w:val="en-AU"/>
        </w:rPr>
        <w:noBreakHyphen/>
        <w:t xml:space="preserve">olds showed mixed results: the proportion of students achieving at or above </w:t>
      </w:r>
      <w:r w:rsidRPr="004B6C01">
        <w:rPr>
          <w:lang w:val="en-AU"/>
        </w:rPr>
        <w:lastRenderedPageBreak/>
        <w:t>the nationally</w:t>
      </w:r>
      <w:r w:rsidRPr="004B6C01">
        <w:rPr>
          <w:lang w:val="en-AU"/>
        </w:rPr>
        <w:noBreakHyphen/>
        <w:t>agreed proficiency standard remained stable for Mathematics but decreased for Reading. In PISA Science, Victoria’s mean score improved relative to the top 25 per cent of jurisdictions. In 2015, Victoria performed above the Australian and international testing averages in both TIMSS and PISA testing.</w:t>
      </w:r>
    </w:p>
    <w:p w14:paraId="5C0443F7" w14:textId="77777777" w:rsidR="00A61FF5" w:rsidRPr="004B6C01" w:rsidRDefault="00A61FF5" w:rsidP="00A61FF5">
      <w:pPr>
        <w:pStyle w:val="ESBodyText"/>
        <w:rPr>
          <w:lang w:val="en-AU"/>
        </w:rPr>
      </w:pPr>
      <w:r w:rsidRPr="004B6C01">
        <w:rPr>
          <w:lang w:val="en-AU"/>
        </w:rPr>
        <w:t>Improving student achievement, particularly in Mathematics and Science, will be supported by the newly released STEM plan in the Education State. This plan invests in STEM programs and initiatives, providing schools with access to leading-edge resources and excellent teaching. This will help equip Victorian learners of all ages and backgrounds with the STEM skills they need now, and for the future.</w:t>
      </w:r>
    </w:p>
    <w:p w14:paraId="2AB03B77" w14:textId="77777777" w:rsidR="00A61FF5" w:rsidRPr="004B6C01" w:rsidRDefault="00A61FF5" w:rsidP="00A61FF5">
      <w:pPr>
        <w:pStyle w:val="ESBodyText"/>
        <w:rPr>
          <w:lang w:val="en-AU"/>
        </w:rPr>
      </w:pPr>
      <w:r w:rsidRPr="004B6C01">
        <w:rPr>
          <w:lang w:val="en-AU"/>
        </w:rPr>
        <w:t>Teachers play a pivotal role in building the Education State, with positive teacher collaboration being a key success factor. The School Staff Survey’s 2016 results (government school teachers) show that teachers’ perceptions of collaboration within their school decreased marginally from 2014, with three-in-five teachers responding positively. A key Education State reform, Professional Learning Communities, supports practice change across the education system, providing the culture and structure Victorian teachers need to more effectively collaborate and improve professional practice.</w:t>
      </w:r>
    </w:p>
    <w:p w14:paraId="45E60AD0" w14:textId="77777777" w:rsidR="00A61FF5" w:rsidRPr="004B6C01" w:rsidRDefault="00A61FF5" w:rsidP="00A61FF5">
      <w:pPr>
        <w:pStyle w:val="ESBodyText"/>
        <w:rPr>
          <w:lang w:val="en-AU"/>
        </w:rPr>
      </w:pPr>
      <w:r w:rsidRPr="004B6C01">
        <w:rPr>
          <w:lang w:val="en-AU"/>
        </w:rPr>
        <w:t>Keeping students engaged and in school is a key platform of the Education State reforms in schools. Completing Year 12 (or equivalent) has a range of economic, social, emotional and health benefits. The educational attainment of young people increased slightly between 2015 and 2016 with just over nine-in-ten young people aged 20–24 years attaining a Year 12 or non-school qualification at or above Certificate II level.</w:t>
      </w:r>
    </w:p>
    <w:p w14:paraId="0B9FC2BC" w14:textId="441DC3B2" w:rsidR="002C7ABD" w:rsidRPr="003A0F4F" w:rsidRDefault="002C7ABD" w:rsidP="002C7ABD">
      <w:pPr>
        <w:pStyle w:val="ESBodyText"/>
        <w:rPr>
          <w:lang w:val="en-AU"/>
        </w:rPr>
      </w:pPr>
      <w:r w:rsidRPr="003A0F4F">
        <w:rPr>
          <w:lang w:val="en-AU"/>
        </w:rPr>
        <w:t>Overall, government funded Vocational Education and Training (VET) activity in Victoria in 2016 continues to decline, a decline that has been observed every year since the record highs of 2012, demonstrating clearly that training activity in previous years was over-inflated.</w:t>
      </w:r>
    </w:p>
    <w:p w14:paraId="0AFE5EDF" w14:textId="77777777" w:rsidR="002C7ABD" w:rsidRPr="002C7ABD" w:rsidRDefault="002C7ABD" w:rsidP="002C7ABD">
      <w:pPr>
        <w:pStyle w:val="ESBodyText"/>
        <w:rPr>
          <w:lang w:val="en-AU"/>
        </w:rPr>
      </w:pPr>
      <w:r w:rsidRPr="003A0F4F">
        <w:rPr>
          <w:lang w:val="en-AU"/>
        </w:rPr>
        <w:t>Initiatives, such as the Quality Assurance Review Blitz that started in July 2015, have made considerable progress addressing previous quality issues and helped restore certainty and stability in Victoria’s training system. As a result of the quality blitz, a number of low-quality private training providers offering poor-quality courses and poor student outcomes have been removed from the Victorian training system, in turn reducing training activity numbers.</w:t>
      </w:r>
    </w:p>
    <w:p w14:paraId="4C635DD7" w14:textId="1B8A5EB5" w:rsidR="00A61FF5" w:rsidRPr="004B6C01" w:rsidRDefault="00A61FF5"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3</w:t>
      </w:r>
      <w:r w:rsidR="00D93BA2" w:rsidRPr="004B6C01">
        <w:rPr>
          <w:noProof/>
          <w:lang w:val="en-AU"/>
        </w:rPr>
        <w:fldChar w:fldCharType="end"/>
      </w:r>
      <w:r w:rsidRPr="004B6C01">
        <w:rPr>
          <w:lang w:val="en-AU"/>
        </w:rPr>
        <w:t xml:space="preserve"> – Departmental indicators against achievement</w:t>
      </w:r>
    </w:p>
    <w:tbl>
      <w:tblPr>
        <w:tblW w:w="5000" w:type="pct"/>
        <w:tblBorders>
          <w:top w:val="single" w:sz="6" w:space="0" w:color="777777"/>
          <w:bottom w:val="single" w:sz="12" w:space="0" w:color="777777"/>
        </w:tblBorders>
        <w:tblLayout w:type="fixed"/>
        <w:tblCellMar>
          <w:left w:w="45" w:type="dxa"/>
          <w:right w:w="45" w:type="dxa"/>
        </w:tblCellMar>
        <w:tblLook w:val="0000" w:firstRow="0" w:lastRow="0" w:firstColumn="0" w:lastColumn="0" w:noHBand="0" w:noVBand="0"/>
      </w:tblPr>
      <w:tblGrid>
        <w:gridCol w:w="41"/>
        <w:gridCol w:w="2946"/>
        <w:gridCol w:w="736"/>
        <w:gridCol w:w="736"/>
        <w:gridCol w:w="736"/>
        <w:gridCol w:w="736"/>
        <w:gridCol w:w="736"/>
        <w:gridCol w:w="697"/>
      </w:tblGrid>
      <w:tr w:rsidR="00A61FF5" w:rsidRPr="00932A90" w14:paraId="262C7F6B" w14:textId="77777777" w:rsidTr="009A0BAD">
        <w:trPr>
          <w:trHeight w:val="283"/>
          <w:tblHeader/>
        </w:trPr>
        <w:tc>
          <w:tcPr>
            <w:tcW w:w="2000" w:type="pct"/>
            <w:gridSpan w:val="2"/>
            <w:tcBorders>
              <w:top w:val="nil"/>
              <w:bottom w:val="nil"/>
            </w:tcBorders>
            <w:shd w:val="clear" w:color="auto" w:fill="7F7F7F" w:themeFill="text1" w:themeFillTint="80"/>
          </w:tcPr>
          <w:p w14:paraId="1B13E390" w14:textId="77777777" w:rsidR="00A61FF5" w:rsidRPr="004B6C01" w:rsidRDefault="00A61FF5" w:rsidP="00D07480">
            <w:pPr>
              <w:pStyle w:val="ESTableheadingwhite"/>
              <w:rPr>
                <w:lang w:val="en-AU"/>
              </w:rPr>
            </w:pPr>
            <w:r w:rsidRPr="004B6C01">
              <w:rPr>
                <w:lang w:val="en-AU"/>
              </w:rPr>
              <w:t>Indicators</w:t>
            </w:r>
          </w:p>
        </w:tc>
        <w:tc>
          <w:tcPr>
            <w:tcW w:w="500" w:type="pct"/>
            <w:tcBorders>
              <w:top w:val="nil"/>
              <w:bottom w:val="nil"/>
            </w:tcBorders>
            <w:shd w:val="clear" w:color="auto" w:fill="7F7F7F" w:themeFill="text1" w:themeFillTint="80"/>
          </w:tcPr>
          <w:p w14:paraId="650DD8B6" w14:textId="77777777" w:rsidR="00A61FF5" w:rsidRPr="004B6C01" w:rsidRDefault="00A61FF5" w:rsidP="00D07480">
            <w:pPr>
              <w:pStyle w:val="ESTableheadingwhite"/>
              <w:rPr>
                <w:lang w:val="en-AU"/>
              </w:rPr>
            </w:pPr>
            <w:r w:rsidRPr="004B6C01">
              <w:rPr>
                <w:lang w:val="en-AU"/>
              </w:rPr>
              <w:t>Unit</w:t>
            </w:r>
          </w:p>
        </w:tc>
        <w:tc>
          <w:tcPr>
            <w:tcW w:w="500" w:type="pct"/>
            <w:tcBorders>
              <w:top w:val="nil"/>
              <w:bottom w:val="nil"/>
            </w:tcBorders>
            <w:shd w:val="clear" w:color="auto" w:fill="7F7F7F" w:themeFill="text1" w:themeFillTint="80"/>
          </w:tcPr>
          <w:p w14:paraId="5F3FB04E" w14:textId="77777777" w:rsidR="00A61FF5" w:rsidRPr="004B6C01" w:rsidRDefault="00A61FF5" w:rsidP="00D07480">
            <w:pPr>
              <w:pStyle w:val="ESTableheadingwhite"/>
              <w:jc w:val="right"/>
              <w:rPr>
                <w:lang w:val="en-AU"/>
              </w:rPr>
            </w:pPr>
            <w:r w:rsidRPr="004B6C01">
              <w:rPr>
                <w:lang w:val="en-AU"/>
              </w:rPr>
              <w:t>2012</w:t>
            </w:r>
          </w:p>
        </w:tc>
        <w:tc>
          <w:tcPr>
            <w:tcW w:w="500" w:type="pct"/>
            <w:tcBorders>
              <w:top w:val="nil"/>
              <w:bottom w:val="nil"/>
            </w:tcBorders>
            <w:shd w:val="clear" w:color="auto" w:fill="7F7F7F" w:themeFill="text1" w:themeFillTint="80"/>
          </w:tcPr>
          <w:p w14:paraId="295B99A6" w14:textId="77777777" w:rsidR="00A61FF5" w:rsidRPr="004B6C01" w:rsidRDefault="00A61FF5" w:rsidP="00D07480">
            <w:pPr>
              <w:pStyle w:val="ESTableheadingwhite"/>
              <w:jc w:val="right"/>
              <w:rPr>
                <w:lang w:val="en-AU"/>
              </w:rPr>
            </w:pPr>
            <w:r w:rsidRPr="004B6C01">
              <w:rPr>
                <w:lang w:val="en-AU"/>
              </w:rPr>
              <w:t>2013</w:t>
            </w:r>
          </w:p>
        </w:tc>
        <w:tc>
          <w:tcPr>
            <w:tcW w:w="500" w:type="pct"/>
            <w:tcBorders>
              <w:top w:val="nil"/>
              <w:bottom w:val="nil"/>
            </w:tcBorders>
            <w:shd w:val="clear" w:color="auto" w:fill="7F7F7F" w:themeFill="text1" w:themeFillTint="80"/>
          </w:tcPr>
          <w:p w14:paraId="3A222BB4" w14:textId="77777777" w:rsidR="00A61FF5" w:rsidRPr="004B6C01" w:rsidRDefault="00A61FF5" w:rsidP="00D07480">
            <w:pPr>
              <w:pStyle w:val="ESTableheadingwhite"/>
              <w:jc w:val="right"/>
              <w:rPr>
                <w:lang w:val="en-AU"/>
              </w:rPr>
            </w:pPr>
            <w:r w:rsidRPr="004B6C01">
              <w:rPr>
                <w:lang w:val="en-AU"/>
              </w:rPr>
              <w:t>2014</w:t>
            </w:r>
          </w:p>
        </w:tc>
        <w:tc>
          <w:tcPr>
            <w:tcW w:w="500" w:type="pct"/>
            <w:tcBorders>
              <w:top w:val="nil"/>
              <w:bottom w:val="nil"/>
            </w:tcBorders>
            <w:shd w:val="clear" w:color="auto" w:fill="7F7F7F" w:themeFill="text1" w:themeFillTint="80"/>
          </w:tcPr>
          <w:p w14:paraId="4BF36D49" w14:textId="77777777" w:rsidR="00A61FF5" w:rsidRPr="004B6C01" w:rsidRDefault="00A61FF5" w:rsidP="00D07480">
            <w:pPr>
              <w:pStyle w:val="ESTableheadingwhite"/>
              <w:jc w:val="right"/>
              <w:rPr>
                <w:lang w:val="en-AU"/>
              </w:rPr>
            </w:pPr>
            <w:r w:rsidRPr="004B6C01">
              <w:rPr>
                <w:lang w:val="en-AU"/>
              </w:rPr>
              <w:t>2015</w:t>
            </w:r>
          </w:p>
        </w:tc>
        <w:tc>
          <w:tcPr>
            <w:tcW w:w="500" w:type="pct"/>
            <w:tcBorders>
              <w:top w:val="nil"/>
              <w:bottom w:val="nil"/>
            </w:tcBorders>
            <w:shd w:val="clear" w:color="auto" w:fill="7F7F7F" w:themeFill="text1" w:themeFillTint="80"/>
          </w:tcPr>
          <w:p w14:paraId="54B45BA4" w14:textId="77777777" w:rsidR="00A61FF5" w:rsidRPr="004B6C01" w:rsidRDefault="00A61FF5" w:rsidP="00D07480">
            <w:pPr>
              <w:pStyle w:val="ESTableheadingwhite"/>
              <w:jc w:val="right"/>
              <w:rPr>
                <w:lang w:val="en-AU"/>
              </w:rPr>
            </w:pPr>
            <w:r w:rsidRPr="004B6C01">
              <w:rPr>
                <w:lang w:val="en-AU"/>
              </w:rPr>
              <w:t>2016</w:t>
            </w:r>
          </w:p>
        </w:tc>
      </w:tr>
      <w:tr w:rsidR="00A61FF5" w:rsidRPr="00932A90" w14:paraId="4C72C783" w14:textId="77777777" w:rsidTr="009A0BAD">
        <w:trPr>
          <w:trHeight w:val="283"/>
        </w:trPr>
        <w:tc>
          <w:tcPr>
            <w:tcW w:w="2000" w:type="pct"/>
            <w:gridSpan w:val="8"/>
            <w:tcBorders>
              <w:top w:val="nil"/>
            </w:tcBorders>
            <w:shd w:val="clear" w:color="auto" w:fill="D9D9D9" w:themeFill="background1" w:themeFillShade="D9"/>
          </w:tcPr>
          <w:p w14:paraId="1420E15F" w14:textId="77777777" w:rsidR="00A61FF5" w:rsidRPr="004B6C01" w:rsidRDefault="00A61FF5" w:rsidP="009A0BAD">
            <w:pPr>
              <w:pStyle w:val="ESTableheading"/>
              <w:rPr>
                <w:lang w:val="en-AU"/>
              </w:rPr>
            </w:pPr>
            <w:r w:rsidRPr="004B6C01">
              <w:rPr>
                <w:lang w:val="en-AU"/>
              </w:rPr>
              <w:t>Early childhood development</w:t>
            </w:r>
          </w:p>
        </w:tc>
      </w:tr>
      <w:tr w:rsidR="00A61FF5" w:rsidRPr="00932A90" w14:paraId="04B695D1" w14:textId="77777777" w:rsidTr="004576EA">
        <w:trPr>
          <w:trHeight w:val="283"/>
        </w:trPr>
        <w:tc>
          <w:tcPr>
            <w:tcW w:w="2000" w:type="pct"/>
            <w:gridSpan w:val="8"/>
            <w:shd w:val="clear" w:color="auto" w:fill="auto"/>
          </w:tcPr>
          <w:p w14:paraId="6A5CC9CC" w14:textId="77777777" w:rsidR="00A61FF5" w:rsidRPr="004B6C01" w:rsidRDefault="00A61FF5" w:rsidP="009A0BAD">
            <w:pPr>
              <w:pStyle w:val="ESTableheading"/>
              <w:rPr>
                <w:lang w:val="en-AU"/>
              </w:rPr>
            </w:pPr>
            <w:r w:rsidRPr="004B6C01">
              <w:rPr>
                <w:lang w:val="en-AU"/>
              </w:rPr>
              <w:t>Children developmentally ‘on track’ on the Australian Early Development Census language and cognitive skills domains</w:t>
            </w:r>
          </w:p>
        </w:tc>
      </w:tr>
      <w:tr w:rsidR="00A61FF5" w:rsidRPr="00932A90" w14:paraId="0EC62695" w14:textId="77777777" w:rsidTr="004576EA">
        <w:trPr>
          <w:trHeight w:val="283"/>
        </w:trPr>
        <w:tc>
          <w:tcPr>
            <w:tcW w:w="2000" w:type="pct"/>
            <w:gridSpan w:val="2"/>
            <w:shd w:val="clear" w:color="auto" w:fill="auto"/>
          </w:tcPr>
          <w:p w14:paraId="6B9E2C52" w14:textId="77777777" w:rsidR="00A61FF5" w:rsidRPr="004B6C01" w:rsidRDefault="00A61FF5" w:rsidP="00D07480">
            <w:pPr>
              <w:pStyle w:val="ESTableBody"/>
              <w:rPr>
                <w:sz w:val="19"/>
                <w:lang w:val="en-AU"/>
              </w:rPr>
            </w:pPr>
            <w:r w:rsidRPr="004B6C01">
              <w:rPr>
                <w:lang w:val="en-AU"/>
              </w:rPr>
              <w:t>Proportion of children developmentally ‘on track’ on the Australian Early Development Census language and cognitive skills domains</w:t>
            </w:r>
          </w:p>
        </w:tc>
        <w:tc>
          <w:tcPr>
            <w:tcW w:w="500" w:type="pct"/>
            <w:shd w:val="clear" w:color="auto" w:fill="auto"/>
          </w:tcPr>
          <w:p w14:paraId="2E1724E0" w14:textId="77777777" w:rsidR="00A61FF5" w:rsidRPr="004B6C01" w:rsidRDefault="00A61FF5" w:rsidP="00D07480">
            <w:pPr>
              <w:pStyle w:val="ESTableBody"/>
              <w:rPr>
                <w:lang w:val="en-AU"/>
              </w:rPr>
            </w:pPr>
            <w:r w:rsidRPr="004B6C01">
              <w:rPr>
                <w:lang w:val="en-AU"/>
              </w:rPr>
              <w:t>per cent</w:t>
            </w:r>
          </w:p>
        </w:tc>
        <w:tc>
          <w:tcPr>
            <w:tcW w:w="500" w:type="pct"/>
            <w:shd w:val="clear" w:color="auto" w:fill="auto"/>
          </w:tcPr>
          <w:p w14:paraId="48EE6C2F" w14:textId="77777777" w:rsidR="00A61FF5" w:rsidRPr="004B6C01" w:rsidRDefault="00A61FF5" w:rsidP="00D07480">
            <w:pPr>
              <w:pStyle w:val="ESTableBody"/>
              <w:jc w:val="right"/>
              <w:rPr>
                <w:lang w:val="en-AU"/>
              </w:rPr>
            </w:pPr>
            <w:r w:rsidRPr="004B6C01">
              <w:rPr>
                <w:lang w:val="en-AU"/>
              </w:rPr>
              <w:t>84.0</w:t>
            </w:r>
          </w:p>
        </w:tc>
        <w:tc>
          <w:tcPr>
            <w:tcW w:w="500" w:type="pct"/>
            <w:shd w:val="clear" w:color="auto" w:fill="auto"/>
          </w:tcPr>
          <w:p w14:paraId="7DB9137F" w14:textId="77777777" w:rsidR="00A61FF5" w:rsidRPr="004B6C01" w:rsidRDefault="00A61FF5" w:rsidP="00D07480">
            <w:pPr>
              <w:pStyle w:val="ESTableBody"/>
              <w:jc w:val="right"/>
              <w:rPr>
                <w:lang w:val="en-AU"/>
              </w:rPr>
            </w:pPr>
            <w:r w:rsidRPr="004B6C01">
              <w:rPr>
                <w:lang w:val="en-AU"/>
              </w:rPr>
              <w:t>–</w:t>
            </w:r>
          </w:p>
        </w:tc>
        <w:tc>
          <w:tcPr>
            <w:tcW w:w="500" w:type="pct"/>
            <w:shd w:val="clear" w:color="auto" w:fill="auto"/>
          </w:tcPr>
          <w:p w14:paraId="402DF9D4" w14:textId="77777777" w:rsidR="00A61FF5" w:rsidRPr="004B6C01" w:rsidRDefault="00A61FF5" w:rsidP="00D07480">
            <w:pPr>
              <w:pStyle w:val="ESTableBody"/>
              <w:jc w:val="right"/>
              <w:rPr>
                <w:lang w:val="en-AU"/>
              </w:rPr>
            </w:pPr>
            <w:r w:rsidRPr="004B6C01">
              <w:rPr>
                <w:lang w:val="en-AU"/>
              </w:rPr>
              <w:t>–</w:t>
            </w:r>
          </w:p>
        </w:tc>
        <w:tc>
          <w:tcPr>
            <w:tcW w:w="500" w:type="pct"/>
            <w:shd w:val="clear" w:color="auto" w:fill="auto"/>
          </w:tcPr>
          <w:p w14:paraId="3ED61C3F" w14:textId="77777777" w:rsidR="00A61FF5" w:rsidRPr="004B6C01" w:rsidRDefault="00A61FF5" w:rsidP="00D07480">
            <w:pPr>
              <w:pStyle w:val="ESTableBody"/>
              <w:jc w:val="right"/>
              <w:rPr>
                <w:lang w:val="en-AU"/>
              </w:rPr>
            </w:pPr>
            <w:r w:rsidRPr="004B6C01">
              <w:rPr>
                <w:lang w:val="en-AU"/>
              </w:rPr>
              <w:t>84.7</w:t>
            </w:r>
          </w:p>
        </w:tc>
        <w:tc>
          <w:tcPr>
            <w:tcW w:w="500" w:type="pct"/>
          </w:tcPr>
          <w:p w14:paraId="37067BBF" w14:textId="77777777" w:rsidR="00A61FF5" w:rsidRPr="004B6C01" w:rsidRDefault="00A61FF5" w:rsidP="00D07480">
            <w:pPr>
              <w:pStyle w:val="ESTableBody"/>
              <w:jc w:val="right"/>
              <w:rPr>
                <w:lang w:val="en-AU"/>
              </w:rPr>
            </w:pPr>
            <w:r w:rsidRPr="004B6C01">
              <w:rPr>
                <w:lang w:val="en-AU"/>
              </w:rPr>
              <w:t>–</w:t>
            </w:r>
          </w:p>
        </w:tc>
      </w:tr>
      <w:tr w:rsidR="00A61FF5" w:rsidRPr="00932A90" w14:paraId="6655DAD1" w14:textId="77777777" w:rsidTr="004576EA">
        <w:trPr>
          <w:trHeight w:val="283"/>
        </w:trPr>
        <w:tc>
          <w:tcPr>
            <w:tcW w:w="2000" w:type="pct"/>
            <w:gridSpan w:val="8"/>
            <w:shd w:val="clear" w:color="auto" w:fill="auto"/>
          </w:tcPr>
          <w:p w14:paraId="62C2CD96" w14:textId="447BBCB8" w:rsidR="00A61FF5" w:rsidRPr="004B6C01" w:rsidRDefault="00A61FF5" w:rsidP="003761CC">
            <w:pPr>
              <w:pStyle w:val="ESTableheading"/>
              <w:rPr>
                <w:lang w:val="en-AU"/>
              </w:rPr>
            </w:pPr>
            <w:r w:rsidRPr="004B6C01">
              <w:rPr>
                <w:lang w:val="en-AU"/>
              </w:rPr>
              <w:t>Proportion of early childhood services meeting or exceeding National Quality Standard Area 1 (NQSA1</w:t>
            </w:r>
            <w:r w:rsidR="003761CC" w:rsidRPr="004B6C01">
              <w:rPr>
                <w:lang w:val="en-AU"/>
              </w:rPr>
              <w:t>—</w:t>
            </w:r>
            <w:r w:rsidRPr="004B6C01">
              <w:rPr>
                <w:lang w:val="en-AU"/>
              </w:rPr>
              <w:t>Educational program and practice)</w:t>
            </w:r>
          </w:p>
        </w:tc>
      </w:tr>
      <w:tr w:rsidR="00A61FF5" w:rsidRPr="00932A90" w14:paraId="7E1F327D" w14:textId="77777777" w:rsidTr="004576EA">
        <w:trPr>
          <w:trHeight w:val="283"/>
        </w:trPr>
        <w:tc>
          <w:tcPr>
            <w:tcW w:w="2000" w:type="pct"/>
            <w:gridSpan w:val="2"/>
            <w:shd w:val="clear" w:color="auto" w:fill="auto"/>
          </w:tcPr>
          <w:p w14:paraId="06B87047" w14:textId="77777777" w:rsidR="00A61FF5" w:rsidRPr="004B6C01" w:rsidRDefault="00A61FF5" w:rsidP="00D07480">
            <w:pPr>
              <w:pStyle w:val="ESTableBody"/>
              <w:rPr>
                <w:lang w:val="en-AU"/>
              </w:rPr>
            </w:pPr>
            <w:r w:rsidRPr="004B6C01">
              <w:rPr>
                <w:lang w:val="en-AU"/>
              </w:rPr>
              <w:t>Proportion of early childhood services meeting or exceeding National Quality Standard Area 1</w:t>
            </w:r>
          </w:p>
        </w:tc>
        <w:tc>
          <w:tcPr>
            <w:tcW w:w="500" w:type="pct"/>
            <w:shd w:val="clear" w:color="auto" w:fill="auto"/>
          </w:tcPr>
          <w:p w14:paraId="6CB7F9EE" w14:textId="77777777" w:rsidR="00A61FF5" w:rsidRPr="004B6C01" w:rsidRDefault="00A61FF5" w:rsidP="00D07480">
            <w:pPr>
              <w:pStyle w:val="ESTableBody"/>
              <w:rPr>
                <w:lang w:val="en-AU"/>
              </w:rPr>
            </w:pPr>
            <w:r w:rsidRPr="004B6C01">
              <w:rPr>
                <w:lang w:val="en-AU"/>
              </w:rPr>
              <w:t>per cent</w:t>
            </w:r>
          </w:p>
        </w:tc>
        <w:tc>
          <w:tcPr>
            <w:tcW w:w="500" w:type="pct"/>
            <w:shd w:val="clear" w:color="auto" w:fill="auto"/>
          </w:tcPr>
          <w:p w14:paraId="68FC0AC2" w14:textId="77777777" w:rsidR="00A61FF5" w:rsidRPr="004B6C01" w:rsidRDefault="00A61FF5" w:rsidP="004B6C01">
            <w:pPr>
              <w:pStyle w:val="ESTableBody"/>
              <w:jc w:val="right"/>
              <w:rPr>
                <w:lang w:val="en-AU"/>
              </w:rPr>
            </w:pPr>
            <w:r w:rsidRPr="004B6C01">
              <w:rPr>
                <w:lang w:val="en-AU"/>
              </w:rPr>
              <w:t>–</w:t>
            </w:r>
          </w:p>
        </w:tc>
        <w:tc>
          <w:tcPr>
            <w:tcW w:w="500" w:type="pct"/>
            <w:shd w:val="clear" w:color="auto" w:fill="auto"/>
          </w:tcPr>
          <w:p w14:paraId="28359283" w14:textId="77777777" w:rsidR="00A61FF5" w:rsidRPr="004B6C01" w:rsidRDefault="00A61FF5" w:rsidP="004B6C01">
            <w:pPr>
              <w:pStyle w:val="ESTableBody"/>
              <w:jc w:val="right"/>
              <w:rPr>
                <w:lang w:val="en-AU"/>
              </w:rPr>
            </w:pPr>
            <w:r w:rsidRPr="004B6C01">
              <w:rPr>
                <w:lang w:val="en-AU"/>
              </w:rPr>
              <w:t>82.7</w:t>
            </w:r>
          </w:p>
        </w:tc>
        <w:tc>
          <w:tcPr>
            <w:tcW w:w="500" w:type="pct"/>
            <w:shd w:val="clear" w:color="auto" w:fill="auto"/>
          </w:tcPr>
          <w:p w14:paraId="2A4283DB" w14:textId="77777777" w:rsidR="00A61FF5" w:rsidRPr="004B6C01" w:rsidRDefault="00A61FF5" w:rsidP="004B6C01">
            <w:pPr>
              <w:pStyle w:val="ESTableBody"/>
              <w:jc w:val="right"/>
              <w:rPr>
                <w:lang w:val="en-AU"/>
              </w:rPr>
            </w:pPr>
            <w:r w:rsidRPr="004B6C01">
              <w:rPr>
                <w:lang w:val="en-AU"/>
              </w:rPr>
              <w:t>85.4</w:t>
            </w:r>
          </w:p>
        </w:tc>
        <w:tc>
          <w:tcPr>
            <w:tcW w:w="500" w:type="pct"/>
            <w:shd w:val="clear" w:color="auto" w:fill="auto"/>
          </w:tcPr>
          <w:p w14:paraId="54C94159" w14:textId="77777777" w:rsidR="00A61FF5" w:rsidRPr="004B6C01" w:rsidRDefault="00A61FF5" w:rsidP="004B6C01">
            <w:pPr>
              <w:pStyle w:val="ESTableBody"/>
              <w:jc w:val="right"/>
              <w:rPr>
                <w:lang w:val="en-AU"/>
              </w:rPr>
            </w:pPr>
            <w:r w:rsidRPr="004B6C01">
              <w:rPr>
                <w:lang w:val="en-AU"/>
              </w:rPr>
              <w:t>87.0</w:t>
            </w:r>
          </w:p>
        </w:tc>
        <w:tc>
          <w:tcPr>
            <w:tcW w:w="500" w:type="pct"/>
          </w:tcPr>
          <w:p w14:paraId="47DCD689" w14:textId="77777777" w:rsidR="00A61FF5" w:rsidRPr="004B6C01" w:rsidRDefault="00A61FF5" w:rsidP="004B6C01">
            <w:pPr>
              <w:pStyle w:val="ESTableBody"/>
              <w:jc w:val="right"/>
              <w:rPr>
                <w:lang w:val="en-AU"/>
              </w:rPr>
            </w:pPr>
            <w:r w:rsidRPr="004B6C01">
              <w:rPr>
                <w:lang w:val="en-AU"/>
              </w:rPr>
              <w:t>87.5</w:t>
            </w:r>
          </w:p>
        </w:tc>
      </w:tr>
      <w:tr w:rsidR="00A61FF5" w:rsidRPr="00932A90" w14:paraId="34C1160A" w14:textId="77777777" w:rsidTr="009A0BAD">
        <w:trPr>
          <w:trHeight w:val="283"/>
        </w:trPr>
        <w:tc>
          <w:tcPr>
            <w:tcW w:w="2000" w:type="pct"/>
            <w:gridSpan w:val="8"/>
            <w:shd w:val="clear" w:color="auto" w:fill="D9D9D9" w:themeFill="background1" w:themeFillShade="D9"/>
          </w:tcPr>
          <w:p w14:paraId="6DAD8480" w14:textId="77777777" w:rsidR="00A61FF5" w:rsidRPr="004B6C01" w:rsidRDefault="00A61FF5" w:rsidP="009A0BAD">
            <w:pPr>
              <w:pStyle w:val="ESTableheading"/>
              <w:rPr>
                <w:lang w:val="en-AU"/>
              </w:rPr>
            </w:pPr>
            <w:r w:rsidRPr="004B6C01">
              <w:rPr>
                <w:lang w:val="en-AU"/>
              </w:rPr>
              <w:lastRenderedPageBreak/>
              <w:t>School education</w:t>
            </w:r>
          </w:p>
        </w:tc>
      </w:tr>
      <w:tr w:rsidR="00A61FF5" w:rsidRPr="00932A90" w14:paraId="73ED886B" w14:textId="77777777" w:rsidTr="004576EA">
        <w:trPr>
          <w:trHeight w:val="283"/>
        </w:trPr>
        <w:tc>
          <w:tcPr>
            <w:tcW w:w="2000" w:type="pct"/>
            <w:gridSpan w:val="8"/>
            <w:shd w:val="clear" w:color="auto" w:fill="auto"/>
          </w:tcPr>
          <w:p w14:paraId="6E775B11" w14:textId="77777777" w:rsidR="00A61FF5" w:rsidRPr="006E49EE" w:rsidRDefault="00A61FF5" w:rsidP="009A0BAD">
            <w:pPr>
              <w:pStyle w:val="ESTableheading"/>
              <w:rPr>
                <w:lang w:val="en-AU"/>
              </w:rPr>
            </w:pPr>
            <w:r w:rsidRPr="004B6C01">
              <w:rPr>
                <w:lang w:val="en-AU"/>
              </w:rPr>
              <w:t>Students meeting the expected standard in national and international literacy and numeracy assessments</w:t>
            </w:r>
            <w:r w:rsidRPr="006E49EE">
              <w:rPr>
                <w:rStyle w:val="FootnoteReference"/>
                <w:lang w:val="en-AU"/>
              </w:rPr>
              <w:footnoteReference w:id="2"/>
            </w:r>
          </w:p>
        </w:tc>
      </w:tr>
      <w:tr w:rsidR="00A61FF5" w:rsidRPr="00932A90" w14:paraId="1DE84284" w14:textId="77777777" w:rsidTr="004576EA">
        <w:trPr>
          <w:trHeight w:val="283"/>
        </w:trPr>
        <w:tc>
          <w:tcPr>
            <w:tcW w:w="2000" w:type="pct"/>
            <w:gridSpan w:val="8"/>
            <w:shd w:val="clear" w:color="auto" w:fill="auto"/>
          </w:tcPr>
          <w:p w14:paraId="7A976AC7" w14:textId="77777777" w:rsidR="00A61FF5" w:rsidRPr="006E49EE" w:rsidRDefault="00A61FF5" w:rsidP="00D07480">
            <w:pPr>
              <w:pStyle w:val="ESTableBody"/>
              <w:rPr>
                <w:lang w:val="en-AU"/>
              </w:rPr>
            </w:pPr>
            <w:r w:rsidRPr="006E49EE">
              <w:rPr>
                <w:lang w:val="en-AU"/>
              </w:rPr>
              <w:t>NAPLAN Proportion of students above the bottom three bands:</w:t>
            </w:r>
          </w:p>
        </w:tc>
      </w:tr>
      <w:tr w:rsidR="00A61FF5" w:rsidRPr="00932A90" w14:paraId="10FFAAED" w14:textId="77777777" w:rsidTr="004576EA">
        <w:trPr>
          <w:gridBefore w:val="1"/>
          <w:wBefore w:w="27" w:type="pct"/>
          <w:trHeight w:val="283"/>
        </w:trPr>
        <w:tc>
          <w:tcPr>
            <w:tcW w:w="2000" w:type="pct"/>
            <w:shd w:val="clear" w:color="auto" w:fill="auto"/>
          </w:tcPr>
          <w:p w14:paraId="724C7CEB" w14:textId="77777777" w:rsidR="00A61FF5" w:rsidRPr="006E49EE" w:rsidRDefault="00A61FF5" w:rsidP="00D07480">
            <w:pPr>
              <w:pStyle w:val="ESTableBody"/>
              <w:rPr>
                <w:lang w:val="en-AU"/>
              </w:rPr>
            </w:pPr>
            <w:r w:rsidRPr="006E49EE">
              <w:rPr>
                <w:lang w:val="en-AU"/>
              </w:rPr>
              <w:tab/>
              <w:t>Year 3—Literacy</w:t>
            </w:r>
          </w:p>
        </w:tc>
        <w:tc>
          <w:tcPr>
            <w:tcW w:w="500" w:type="pct"/>
            <w:shd w:val="clear" w:color="auto" w:fill="auto"/>
          </w:tcPr>
          <w:p w14:paraId="7B6141B2"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5D225375" w14:textId="77777777" w:rsidR="00A61FF5" w:rsidRPr="006E49EE" w:rsidRDefault="00A61FF5" w:rsidP="00D07480">
            <w:pPr>
              <w:pStyle w:val="ESTableBody"/>
              <w:jc w:val="right"/>
              <w:rPr>
                <w:lang w:val="en-AU"/>
              </w:rPr>
            </w:pPr>
            <w:r w:rsidRPr="006E49EE">
              <w:rPr>
                <w:lang w:val="en-AU"/>
              </w:rPr>
              <w:t>73.3</w:t>
            </w:r>
          </w:p>
        </w:tc>
        <w:tc>
          <w:tcPr>
            <w:tcW w:w="500" w:type="pct"/>
            <w:shd w:val="clear" w:color="auto" w:fill="auto"/>
          </w:tcPr>
          <w:p w14:paraId="08E88AD8" w14:textId="77777777" w:rsidR="00A61FF5" w:rsidRPr="006E49EE" w:rsidRDefault="00A61FF5" w:rsidP="00D07480">
            <w:pPr>
              <w:pStyle w:val="ESTableBody"/>
              <w:jc w:val="right"/>
              <w:rPr>
                <w:lang w:val="en-AU"/>
              </w:rPr>
            </w:pPr>
            <w:r w:rsidRPr="006E49EE">
              <w:rPr>
                <w:lang w:val="en-AU"/>
              </w:rPr>
              <w:t>75.3</w:t>
            </w:r>
          </w:p>
        </w:tc>
        <w:tc>
          <w:tcPr>
            <w:tcW w:w="500" w:type="pct"/>
            <w:shd w:val="clear" w:color="auto" w:fill="auto"/>
          </w:tcPr>
          <w:p w14:paraId="5C23440D" w14:textId="77777777" w:rsidR="00A61FF5" w:rsidRPr="006E49EE" w:rsidRDefault="00A61FF5" w:rsidP="00D07480">
            <w:pPr>
              <w:pStyle w:val="ESTableBody"/>
              <w:jc w:val="right"/>
              <w:rPr>
                <w:lang w:val="en-AU"/>
              </w:rPr>
            </w:pPr>
            <w:r w:rsidRPr="006E49EE">
              <w:rPr>
                <w:lang w:val="en-AU"/>
              </w:rPr>
              <w:t>73.7</w:t>
            </w:r>
          </w:p>
        </w:tc>
        <w:tc>
          <w:tcPr>
            <w:tcW w:w="500" w:type="pct"/>
            <w:shd w:val="clear" w:color="auto" w:fill="auto"/>
          </w:tcPr>
          <w:p w14:paraId="4FF6A0C8" w14:textId="77777777" w:rsidR="00A61FF5" w:rsidRPr="006E49EE" w:rsidRDefault="00A61FF5" w:rsidP="00D07480">
            <w:pPr>
              <w:pStyle w:val="ESTableBody"/>
              <w:jc w:val="right"/>
              <w:rPr>
                <w:lang w:val="en-AU"/>
              </w:rPr>
            </w:pPr>
            <w:r w:rsidRPr="006E49EE">
              <w:rPr>
                <w:lang w:val="en-AU"/>
              </w:rPr>
              <w:t>76.2</w:t>
            </w:r>
          </w:p>
        </w:tc>
        <w:tc>
          <w:tcPr>
            <w:tcW w:w="500" w:type="pct"/>
          </w:tcPr>
          <w:p w14:paraId="4382EE60" w14:textId="77777777" w:rsidR="00A61FF5" w:rsidRPr="006E49EE" w:rsidRDefault="00A61FF5" w:rsidP="00D07480">
            <w:pPr>
              <w:pStyle w:val="ESTableBody"/>
              <w:jc w:val="right"/>
              <w:rPr>
                <w:lang w:val="en-AU"/>
              </w:rPr>
            </w:pPr>
            <w:r w:rsidRPr="006E49EE">
              <w:rPr>
                <w:lang w:val="en-AU"/>
              </w:rPr>
              <w:t>75.6</w:t>
            </w:r>
          </w:p>
        </w:tc>
      </w:tr>
      <w:tr w:rsidR="00A61FF5" w:rsidRPr="00932A90" w14:paraId="45D286BE" w14:textId="77777777" w:rsidTr="004576EA">
        <w:trPr>
          <w:gridBefore w:val="1"/>
          <w:wBefore w:w="27" w:type="pct"/>
          <w:trHeight w:val="283"/>
        </w:trPr>
        <w:tc>
          <w:tcPr>
            <w:tcW w:w="2000" w:type="pct"/>
            <w:shd w:val="clear" w:color="auto" w:fill="auto"/>
          </w:tcPr>
          <w:p w14:paraId="3B4CF59A" w14:textId="77777777" w:rsidR="00A61FF5" w:rsidRPr="006E49EE" w:rsidRDefault="00A61FF5" w:rsidP="00D07480">
            <w:pPr>
              <w:pStyle w:val="ESTableBody"/>
              <w:rPr>
                <w:lang w:val="en-AU"/>
              </w:rPr>
            </w:pPr>
            <w:r w:rsidRPr="006E49EE">
              <w:rPr>
                <w:lang w:val="en-AU"/>
              </w:rPr>
              <w:tab/>
              <w:t>Year 3—Numeracy</w:t>
            </w:r>
          </w:p>
        </w:tc>
        <w:tc>
          <w:tcPr>
            <w:tcW w:w="500" w:type="pct"/>
            <w:shd w:val="clear" w:color="auto" w:fill="auto"/>
          </w:tcPr>
          <w:p w14:paraId="1276F4EE"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789F1C15" w14:textId="77777777" w:rsidR="00A61FF5" w:rsidRPr="006E49EE" w:rsidRDefault="00A61FF5" w:rsidP="00D07480">
            <w:pPr>
              <w:pStyle w:val="ESTableBody"/>
              <w:jc w:val="right"/>
              <w:rPr>
                <w:lang w:val="en-AU"/>
              </w:rPr>
            </w:pPr>
            <w:r w:rsidRPr="006E49EE">
              <w:rPr>
                <w:lang w:val="en-AU"/>
              </w:rPr>
              <w:t>67.3</w:t>
            </w:r>
          </w:p>
        </w:tc>
        <w:tc>
          <w:tcPr>
            <w:tcW w:w="500" w:type="pct"/>
            <w:shd w:val="clear" w:color="auto" w:fill="auto"/>
          </w:tcPr>
          <w:p w14:paraId="0B0558BA" w14:textId="77777777" w:rsidR="00A61FF5" w:rsidRPr="006E49EE" w:rsidRDefault="00A61FF5" w:rsidP="00D07480">
            <w:pPr>
              <w:pStyle w:val="ESTableBody"/>
              <w:jc w:val="right"/>
              <w:rPr>
                <w:lang w:val="en-AU"/>
              </w:rPr>
            </w:pPr>
            <w:r w:rsidRPr="006E49EE">
              <w:rPr>
                <w:lang w:val="en-AU"/>
              </w:rPr>
              <w:t>68.9</w:t>
            </w:r>
          </w:p>
        </w:tc>
        <w:tc>
          <w:tcPr>
            <w:tcW w:w="500" w:type="pct"/>
            <w:shd w:val="clear" w:color="auto" w:fill="auto"/>
          </w:tcPr>
          <w:p w14:paraId="67299E3A" w14:textId="77777777" w:rsidR="00A61FF5" w:rsidRPr="006E49EE" w:rsidRDefault="00A61FF5" w:rsidP="00D07480">
            <w:pPr>
              <w:pStyle w:val="ESTableBody"/>
              <w:jc w:val="right"/>
              <w:rPr>
                <w:lang w:val="en-AU"/>
              </w:rPr>
            </w:pPr>
            <w:r w:rsidRPr="006E49EE">
              <w:rPr>
                <w:lang w:val="en-AU"/>
              </w:rPr>
              <w:t>69.1</w:t>
            </w:r>
          </w:p>
        </w:tc>
        <w:tc>
          <w:tcPr>
            <w:tcW w:w="500" w:type="pct"/>
            <w:shd w:val="clear" w:color="auto" w:fill="auto"/>
          </w:tcPr>
          <w:p w14:paraId="42A7FBED" w14:textId="77777777" w:rsidR="00A61FF5" w:rsidRPr="006E49EE" w:rsidRDefault="00A61FF5" w:rsidP="00D07480">
            <w:pPr>
              <w:pStyle w:val="ESTableBody"/>
              <w:jc w:val="right"/>
              <w:rPr>
                <w:lang w:val="en-AU"/>
              </w:rPr>
            </w:pPr>
            <w:r w:rsidRPr="006E49EE">
              <w:rPr>
                <w:lang w:val="en-AU"/>
              </w:rPr>
              <w:t>66.4</w:t>
            </w:r>
          </w:p>
        </w:tc>
        <w:tc>
          <w:tcPr>
            <w:tcW w:w="500" w:type="pct"/>
          </w:tcPr>
          <w:p w14:paraId="4178794E" w14:textId="77777777" w:rsidR="00A61FF5" w:rsidRPr="006E49EE" w:rsidRDefault="00A61FF5" w:rsidP="00D07480">
            <w:pPr>
              <w:pStyle w:val="ESTableBody"/>
              <w:jc w:val="right"/>
              <w:rPr>
                <w:lang w:val="en-AU"/>
              </w:rPr>
            </w:pPr>
            <w:r w:rsidRPr="006E49EE">
              <w:rPr>
                <w:lang w:val="en-AU"/>
              </w:rPr>
              <w:t>67.8</w:t>
            </w:r>
          </w:p>
        </w:tc>
      </w:tr>
      <w:tr w:rsidR="00A61FF5" w:rsidRPr="00932A90" w14:paraId="3906614F" w14:textId="77777777" w:rsidTr="004576EA">
        <w:trPr>
          <w:gridBefore w:val="1"/>
          <w:wBefore w:w="27" w:type="pct"/>
          <w:trHeight w:val="283"/>
        </w:trPr>
        <w:tc>
          <w:tcPr>
            <w:tcW w:w="2000" w:type="pct"/>
            <w:shd w:val="clear" w:color="auto" w:fill="auto"/>
          </w:tcPr>
          <w:p w14:paraId="388805F5" w14:textId="77777777" w:rsidR="00A61FF5" w:rsidRPr="006E49EE" w:rsidRDefault="00A61FF5" w:rsidP="00D07480">
            <w:pPr>
              <w:pStyle w:val="ESTableBody"/>
              <w:rPr>
                <w:lang w:val="en-AU"/>
              </w:rPr>
            </w:pPr>
            <w:r w:rsidRPr="006E49EE">
              <w:rPr>
                <w:lang w:val="en-AU"/>
              </w:rPr>
              <w:tab/>
              <w:t>Year 5—Literacy</w:t>
            </w:r>
          </w:p>
        </w:tc>
        <w:tc>
          <w:tcPr>
            <w:tcW w:w="500" w:type="pct"/>
            <w:shd w:val="clear" w:color="auto" w:fill="auto"/>
          </w:tcPr>
          <w:p w14:paraId="55596729"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61D783F5" w14:textId="77777777" w:rsidR="00A61FF5" w:rsidRPr="006E49EE" w:rsidRDefault="00A61FF5" w:rsidP="00D07480">
            <w:pPr>
              <w:pStyle w:val="ESTableBody"/>
              <w:jc w:val="right"/>
              <w:rPr>
                <w:lang w:val="en-AU"/>
              </w:rPr>
            </w:pPr>
            <w:r w:rsidRPr="006E49EE">
              <w:rPr>
                <w:lang w:val="en-AU"/>
              </w:rPr>
              <w:t>62.8</w:t>
            </w:r>
          </w:p>
        </w:tc>
        <w:tc>
          <w:tcPr>
            <w:tcW w:w="500" w:type="pct"/>
            <w:shd w:val="clear" w:color="auto" w:fill="auto"/>
          </w:tcPr>
          <w:p w14:paraId="23EE35B5" w14:textId="77777777" w:rsidR="00A61FF5" w:rsidRPr="006E49EE" w:rsidRDefault="00A61FF5" w:rsidP="00D07480">
            <w:pPr>
              <w:pStyle w:val="ESTableBody"/>
              <w:jc w:val="right"/>
              <w:rPr>
                <w:lang w:val="en-AU"/>
              </w:rPr>
            </w:pPr>
            <w:r w:rsidRPr="006E49EE">
              <w:rPr>
                <w:lang w:val="en-AU"/>
              </w:rPr>
              <w:t>66.9</w:t>
            </w:r>
          </w:p>
        </w:tc>
        <w:tc>
          <w:tcPr>
            <w:tcW w:w="500" w:type="pct"/>
            <w:shd w:val="clear" w:color="auto" w:fill="auto"/>
          </w:tcPr>
          <w:p w14:paraId="048F2338" w14:textId="77777777" w:rsidR="00A61FF5" w:rsidRPr="006E49EE" w:rsidRDefault="00A61FF5" w:rsidP="00D07480">
            <w:pPr>
              <w:pStyle w:val="ESTableBody"/>
              <w:jc w:val="right"/>
              <w:rPr>
                <w:lang w:val="en-AU"/>
              </w:rPr>
            </w:pPr>
            <w:r w:rsidRPr="006E49EE">
              <w:rPr>
                <w:lang w:val="en-AU"/>
              </w:rPr>
              <w:t>64.1</w:t>
            </w:r>
          </w:p>
        </w:tc>
        <w:tc>
          <w:tcPr>
            <w:tcW w:w="500" w:type="pct"/>
            <w:shd w:val="clear" w:color="auto" w:fill="auto"/>
          </w:tcPr>
          <w:p w14:paraId="0246D33F" w14:textId="77777777" w:rsidR="00A61FF5" w:rsidRPr="006E49EE" w:rsidRDefault="00A61FF5" w:rsidP="00D07480">
            <w:pPr>
              <w:pStyle w:val="ESTableBody"/>
              <w:jc w:val="right"/>
              <w:rPr>
                <w:lang w:val="en-AU"/>
              </w:rPr>
            </w:pPr>
            <w:r w:rsidRPr="006E49EE">
              <w:rPr>
                <w:lang w:val="en-AU"/>
              </w:rPr>
              <w:t>62.2</w:t>
            </w:r>
          </w:p>
        </w:tc>
        <w:tc>
          <w:tcPr>
            <w:tcW w:w="500" w:type="pct"/>
          </w:tcPr>
          <w:p w14:paraId="7222B854" w14:textId="77777777" w:rsidR="00A61FF5" w:rsidRPr="006E49EE" w:rsidRDefault="00A61FF5" w:rsidP="00D07480">
            <w:pPr>
              <w:pStyle w:val="ESTableBody"/>
              <w:jc w:val="right"/>
              <w:rPr>
                <w:lang w:val="en-AU"/>
              </w:rPr>
            </w:pPr>
            <w:r w:rsidRPr="006E49EE">
              <w:rPr>
                <w:lang w:val="en-AU"/>
              </w:rPr>
              <w:t>66.2</w:t>
            </w:r>
          </w:p>
        </w:tc>
      </w:tr>
      <w:tr w:rsidR="00A61FF5" w:rsidRPr="00932A90" w14:paraId="4B01DC04" w14:textId="77777777" w:rsidTr="004576EA">
        <w:trPr>
          <w:gridBefore w:val="1"/>
          <w:wBefore w:w="27" w:type="pct"/>
          <w:trHeight w:val="283"/>
        </w:trPr>
        <w:tc>
          <w:tcPr>
            <w:tcW w:w="2000" w:type="pct"/>
            <w:shd w:val="clear" w:color="auto" w:fill="auto"/>
          </w:tcPr>
          <w:p w14:paraId="44CFE8BE" w14:textId="77777777" w:rsidR="00A61FF5" w:rsidRPr="006E49EE" w:rsidRDefault="00A61FF5" w:rsidP="00D07480">
            <w:pPr>
              <w:pStyle w:val="ESTableBody"/>
              <w:rPr>
                <w:lang w:val="en-AU"/>
              </w:rPr>
            </w:pPr>
            <w:r w:rsidRPr="006E49EE">
              <w:rPr>
                <w:lang w:val="en-AU"/>
              </w:rPr>
              <w:tab/>
              <w:t>Year 5—Numeracy</w:t>
            </w:r>
          </w:p>
        </w:tc>
        <w:tc>
          <w:tcPr>
            <w:tcW w:w="500" w:type="pct"/>
            <w:shd w:val="clear" w:color="auto" w:fill="auto"/>
          </w:tcPr>
          <w:p w14:paraId="7720A114"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9D07739" w14:textId="77777777" w:rsidR="00A61FF5" w:rsidRPr="006E49EE" w:rsidRDefault="00A61FF5" w:rsidP="00D07480">
            <w:pPr>
              <w:pStyle w:val="ESTableBody"/>
              <w:jc w:val="right"/>
              <w:rPr>
                <w:lang w:val="en-AU"/>
              </w:rPr>
            </w:pPr>
            <w:r w:rsidRPr="006E49EE">
              <w:rPr>
                <w:lang w:val="en-AU"/>
              </w:rPr>
              <w:t>58.9</w:t>
            </w:r>
          </w:p>
        </w:tc>
        <w:tc>
          <w:tcPr>
            <w:tcW w:w="500" w:type="pct"/>
            <w:shd w:val="clear" w:color="auto" w:fill="auto"/>
          </w:tcPr>
          <w:p w14:paraId="0D7AA266" w14:textId="77777777" w:rsidR="00A61FF5" w:rsidRPr="006E49EE" w:rsidRDefault="00A61FF5" w:rsidP="00D07480">
            <w:pPr>
              <w:pStyle w:val="ESTableBody"/>
              <w:jc w:val="right"/>
              <w:rPr>
                <w:lang w:val="en-AU"/>
              </w:rPr>
            </w:pPr>
            <w:r w:rsidRPr="006E49EE">
              <w:rPr>
                <w:lang w:val="en-AU"/>
              </w:rPr>
              <w:t>55.5</w:t>
            </w:r>
          </w:p>
        </w:tc>
        <w:tc>
          <w:tcPr>
            <w:tcW w:w="500" w:type="pct"/>
            <w:shd w:val="clear" w:color="auto" w:fill="auto"/>
          </w:tcPr>
          <w:p w14:paraId="34B4CA9E" w14:textId="77777777" w:rsidR="00A61FF5" w:rsidRPr="006E49EE" w:rsidRDefault="00A61FF5" w:rsidP="00D07480">
            <w:pPr>
              <w:pStyle w:val="ESTableBody"/>
              <w:jc w:val="right"/>
              <w:rPr>
                <w:lang w:val="en-AU"/>
              </w:rPr>
            </w:pPr>
            <w:r w:rsidRPr="006E49EE">
              <w:rPr>
                <w:lang w:val="en-AU"/>
              </w:rPr>
              <w:t>57.6</w:t>
            </w:r>
          </w:p>
        </w:tc>
        <w:tc>
          <w:tcPr>
            <w:tcW w:w="500" w:type="pct"/>
            <w:shd w:val="clear" w:color="auto" w:fill="auto"/>
          </w:tcPr>
          <w:p w14:paraId="16CDE5A5" w14:textId="77777777" w:rsidR="00A61FF5" w:rsidRPr="006E49EE" w:rsidRDefault="00A61FF5" w:rsidP="00D07480">
            <w:pPr>
              <w:pStyle w:val="ESTableBody"/>
              <w:jc w:val="right"/>
              <w:rPr>
                <w:lang w:val="en-AU"/>
              </w:rPr>
            </w:pPr>
            <w:r w:rsidRPr="006E49EE">
              <w:rPr>
                <w:lang w:val="en-AU"/>
              </w:rPr>
              <w:t>61.2</w:t>
            </w:r>
          </w:p>
        </w:tc>
        <w:tc>
          <w:tcPr>
            <w:tcW w:w="500" w:type="pct"/>
          </w:tcPr>
          <w:p w14:paraId="73EFA109" w14:textId="77777777" w:rsidR="00A61FF5" w:rsidRPr="006E49EE" w:rsidRDefault="00A61FF5" w:rsidP="00D07480">
            <w:pPr>
              <w:pStyle w:val="ESTableBody"/>
              <w:jc w:val="right"/>
              <w:rPr>
                <w:lang w:val="en-AU"/>
              </w:rPr>
            </w:pPr>
            <w:r w:rsidRPr="006E49EE">
              <w:rPr>
                <w:lang w:val="en-AU"/>
              </w:rPr>
              <w:t>61.0</w:t>
            </w:r>
          </w:p>
        </w:tc>
      </w:tr>
      <w:tr w:rsidR="00A61FF5" w:rsidRPr="00932A90" w14:paraId="226A4261" w14:textId="77777777" w:rsidTr="004576EA">
        <w:trPr>
          <w:gridBefore w:val="1"/>
          <w:wBefore w:w="27" w:type="pct"/>
          <w:trHeight w:val="283"/>
        </w:trPr>
        <w:tc>
          <w:tcPr>
            <w:tcW w:w="2000" w:type="pct"/>
            <w:shd w:val="clear" w:color="auto" w:fill="auto"/>
          </w:tcPr>
          <w:p w14:paraId="21626823" w14:textId="77777777" w:rsidR="00A61FF5" w:rsidRPr="006E49EE" w:rsidRDefault="00A61FF5" w:rsidP="00D07480">
            <w:pPr>
              <w:pStyle w:val="ESTableBody"/>
              <w:rPr>
                <w:lang w:val="en-AU"/>
              </w:rPr>
            </w:pPr>
            <w:r w:rsidRPr="006E49EE">
              <w:rPr>
                <w:lang w:val="en-AU"/>
              </w:rPr>
              <w:tab/>
              <w:t>Year 7—Literacy</w:t>
            </w:r>
          </w:p>
        </w:tc>
        <w:tc>
          <w:tcPr>
            <w:tcW w:w="500" w:type="pct"/>
            <w:shd w:val="clear" w:color="auto" w:fill="auto"/>
          </w:tcPr>
          <w:p w14:paraId="5741C2A8"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10D58CDD" w14:textId="77777777" w:rsidR="00A61FF5" w:rsidRPr="006E49EE" w:rsidRDefault="00A61FF5" w:rsidP="00D07480">
            <w:pPr>
              <w:pStyle w:val="ESTableBody"/>
              <w:jc w:val="right"/>
              <w:rPr>
                <w:lang w:val="en-AU"/>
              </w:rPr>
            </w:pPr>
            <w:r w:rsidRPr="006E49EE">
              <w:rPr>
                <w:lang w:val="en-AU"/>
              </w:rPr>
              <w:t>59.8</w:t>
            </w:r>
          </w:p>
        </w:tc>
        <w:tc>
          <w:tcPr>
            <w:tcW w:w="500" w:type="pct"/>
            <w:shd w:val="clear" w:color="auto" w:fill="auto"/>
          </w:tcPr>
          <w:p w14:paraId="6B89A7FD" w14:textId="77777777" w:rsidR="00A61FF5" w:rsidRPr="006E49EE" w:rsidRDefault="00A61FF5" w:rsidP="00D07480">
            <w:pPr>
              <w:pStyle w:val="ESTableBody"/>
              <w:jc w:val="right"/>
              <w:rPr>
                <w:lang w:val="en-AU"/>
              </w:rPr>
            </w:pPr>
            <w:r w:rsidRPr="006E49EE">
              <w:rPr>
                <w:lang w:val="en-AU"/>
              </w:rPr>
              <w:t>59.7</w:t>
            </w:r>
          </w:p>
        </w:tc>
        <w:tc>
          <w:tcPr>
            <w:tcW w:w="500" w:type="pct"/>
            <w:shd w:val="clear" w:color="auto" w:fill="auto"/>
          </w:tcPr>
          <w:p w14:paraId="1AFE8D79" w14:textId="77777777" w:rsidR="00A61FF5" w:rsidRPr="006E49EE" w:rsidRDefault="00A61FF5" w:rsidP="00D07480">
            <w:pPr>
              <w:pStyle w:val="ESTableBody"/>
              <w:jc w:val="right"/>
              <w:rPr>
                <w:lang w:val="en-AU"/>
              </w:rPr>
            </w:pPr>
            <w:r w:rsidRPr="006E49EE">
              <w:rPr>
                <w:lang w:val="en-AU"/>
              </w:rPr>
              <w:t>59.2</w:t>
            </w:r>
          </w:p>
        </w:tc>
        <w:tc>
          <w:tcPr>
            <w:tcW w:w="500" w:type="pct"/>
            <w:shd w:val="clear" w:color="auto" w:fill="auto"/>
          </w:tcPr>
          <w:p w14:paraId="32861879" w14:textId="77777777" w:rsidR="00A61FF5" w:rsidRPr="006E49EE" w:rsidRDefault="00A61FF5" w:rsidP="00D07480">
            <w:pPr>
              <w:pStyle w:val="ESTableBody"/>
              <w:jc w:val="right"/>
              <w:rPr>
                <w:lang w:val="en-AU"/>
              </w:rPr>
            </w:pPr>
            <w:r w:rsidRPr="006E49EE">
              <w:rPr>
                <w:lang w:val="en-AU"/>
              </w:rPr>
              <w:t>59.5</w:t>
            </w:r>
          </w:p>
        </w:tc>
        <w:tc>
          <w:tcPr>
            <w:tcW w:w="500" w:type="pct"/>
          </w:tcPr>
          <w:p w14:paraId="5D65B8AA" w14:textId="77777777" w:rsidR="00A61FF5" w:rsidRPr="006E49EE" w:rsidRDefault="00A61FF5" w:rsidP="00D07480">
            <w:pPr>
              <w:pStyle w:val="ESTableBody"/>
              <w:jc w:val="right"/>
              <w:rPr>
                <w:lang w:val="en-AU"/>
              </w:rPr>
            </w:pPr>
            <w:r w:rsidRPr="006E49EE">
              <w:rPr>
                <w:lang w:val="en-AU"/>
              </w:rPr>
              <w:t>56.9</w:t>
            </w:r>
          </w:p>
        </w:tc>
      </w:tr>
      <w:tr w:rsidR="00A61FF5" w:rsidRPr="00932A90" w14:paraId="48677A64" w14:textId="77777777" w:rsidTr="004576EA">
        <w:trPr>
          <w:gridBefore w:val="1"/>
          <w:wBefore w:w="27" w:type="pct"/>
          <w:trHeight w:val="283"/>
        </w:trPr>
        <w:tc>
          <w:tcPr>
            <w:tcW w:w="2000" w:type="pct"/>
            <w:shd w:val="clear" w:color="auto" w:fill="auto"/>
          </w:tcPr>
          <w:p w14:paraId="618136F0" w14:textId="77777777" w:rsidR="00A61FF5" w:rsidRPr="006E49EE" w:rsidRDefault="00A61FF5" w:rsidP="00D07480">
            <w:pPr>
              <w:pStyle w:val="ESTableBody"/>
              <w:rPr>
                <w:lang w:val="en-AU"/>
              </w:rPr>
            </w:pPr>
            <w:r w:rsidRPr="006E49EE">
              <w:rPr>
                <w:lang w:val="en-AU"/>
              </w:rPr>
              <w:tab/>
              <w:t>Year 7—Numeracy</w:t>
            </w:r>
          </w:p>
        </w:tc>
        <w:tc>
          <w:tcPr>
            <w:tcW w:w="500" w:type="pct"/>
            <w:shd w:val="clear" w:color="auto" w:fill="auto"/>
          </w:tcPr>
          <w:p w14:paraId="35257BC4"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7A09DB3A" w14:textId="77777777" w:rsidR="00A61FF5" w:rsidRPr="006E49EE" w:rsidRDefault="00A61FF5" w:rsidP="00D07480">
            <w:pPr>
              <w:pStyle w:val="ESTableBody"/>
              <w:jc w:val="right"/>
              <w:rPr>
                <w:lang w:val="en-AU"/>
              </w:rPr>
            </w:pPr>
            <w:r w:rsidRPr="006E49EE">
              <w:rPr>
                <w:lang w:val="en-AU"/>
              </w:rPr>
              <w:t>54.2</w:t>
            </w:r>
          </w:p>
        </w:tc>
        <w:tc>
          <w:tcPr>
            <w:tcW w:w="500" w:type="pct"/>
            <w:shd w:val="clear" w:color="auto" w:fill="auto"/>
          </w:tcPr>
          <w:p w14:paraId="672C35C8" w14:textId="77777777" w:rsidR="00A61FF5" w:rsidRPr="006E49EE" w:rsidRDefault="00A61FF5" w:rsidP="00D07480">
            <w:pPr>
              <w:pStyle w:val="ESTableBody"/>
              <w:jc w:val="right"/>
              <w:rPr>
                <w:lang w:val="en-AU"/>
              </w:rPr>
            </w:pPr>
            <w:r w:rsidRPr="006E49EE">
              <w:rPr>
                <w:lang w:val="en-AU"/>
              </w:rPr>
              <w:t>54.7</w:t>
            </w:r>
          </w:p>
        </w:tc>
        <w:tc>
          <w:tcPr>
            <w:tcW w:w="500" w:type="pct"/>
            <w:shd w:val="clear" w:color="auto" w:fill="auto"/>
          </w:tcPr>
          <w:p w14:paraId="26182149" w14:textId="77777777" w:rsidR="00A61FF5" w:rsidRPr="006E49EE" w:rsidRDefault="00A61FF5" w:rsidP="00D07480">
            <w:pPr>
              <w:pStyle w:val="ESTableBody"/>
              <w:jc w:val="right"/>
              <w:rPr>
                <w:lang w:val="en-AU"/>
              </w:rPr>
            </w:pPr>
            <w:r w:rsidRPr="006E49EE">
              <w:rPr>
                <w:lang w:val="en-AU"/>
              </w:rPr>
              <w:t>56.4</w:t>
            </w:r>
          </w:p>
        </w:tc>
        <w:tc>
          <w:tcPr>
            <w:tcW w:w="500" w:type="pct"/>
            <w:shd w:val="clear" w:color="auto" w:fill="auto"/>
          </w:tcPr>
          <w:p w14:paraId="06C1A904" w14:textId="77777777" w:rsidR="00A61FF5" w:rsidRPr="006E49EE" w:rsidRDefault="00A61FF5" w:rsidP="00D07480">
            <w:pPr>
              <w:pStyle w:val="ESTableBody"/>
              <w:jc w:val="right"/>
              <w:rPr>
                <w:lang w:val="en-AU"/>
              </w:rPr>
            </w:pPr>
            <w:r w:rsidRPr="006E49EE">
              <w:rPr>
                <w:lang w:val="en-AU"/>
              </w:rPr>
              <w:t>56.4</w:t>
            </w:r>
          </w:p>
        </w:tc>
        <w:tc>
          <w:tcPr>
            <w:tcW w:w="500" w:type="pct"/>
          </w:tcPr>
          <w:p w14:paraId="4E7DBA78" w14:textId="77777777" w:rsidR="00A61FF5" w:rsidRPr="006E49EE" w:rsidRDefault="00A61FF5" w:rsidP="00D07480">
            <w:pPr>
              <w:pStyle w:val="ESTableBody"/>
              <w:jc w:val="right"/>
              <w:rPr>
                <w:lang w:val="en-AU"/>
              </w:rPr>
            </w:pPr>
            <w:r w:rsidRPr="006E49EE">
              <w:rPr>
                <w:lang w:val="en-AU"/>
              </w:rPr>
              <w:t>62.1</w:t>
            </w:r>
          </w:p>
        </w:tc>
      </w:tr>
      <w:tr w:rsidR="00A61FF5" w:rsidRPr="00932A90" w14:paraId="1F04FDFA" w14:textId="77777777" w:rsidTr="004576EA">
        <w:trPr>
          <w:gridBefore w:val="1"/>
          <w:wBefore w:w="27" w:type="pct"/>
          <w:trHeight w:val="283"/>
        </w:trPr>
        <w:tc>
          <w:tcPr>
            <w:tcW w:w="2000" w:type="pct"/>
            <w:shd w:val="clear" w:color="auto" w:fill="auto"/>
          </w:tcPr>
          <w:p w14:paraId="44CF1E47" w14:textId="77777777" w:rsidR="00A61FF5" w:rsidRPr="006E49EE" w:rsidRDefault="00A61FF5" w:rsidP="00D07480">
            <w:pPr>
              <w:pStyle w:val="ESTableBody"/>
              <w:rPr>
                <w:lang w:val="en-AU"/>
              </w:rPr>
            </w:pPr>
            <w:r w:rsidRPr="006E49EE">
              <w:rPr>
                <w:lang w:val="en-AU"/>
              </w:rPr>
              <w:tab/>
              <w:t>Year 9—Literacy</w:t>
            </w:r>
          </w:p>
        </w:tc>
        <w:tc>
          <w:tcPr>
            <w:tcW w:w="500" w:type="pct"/>
            <w:shd w:val="clear" w:color="auto" w:fill="auto"/>
          </w:tcPr>
          <w:p w14:paraId="58C95C5D"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FE93C11" w14:textId="77777777" w:rsidR="00A61FF5" w:rsidRPr="006E49EE" w:rsidRDefault="00A61FF5" w:rsidP="00D07480">
            <w:pPr>
              <w:pStyle w:val="ESTableBody"/>
              <w:jc w:val="right"/>
              <w:rPr>
                <w:lang w:val="en-AU"/>
              </w:rPr>
            </w:pPr>
            <w:r w:rsidRPr="006E49EE">
              <w:rPr>
                <w:lang w:val="en-AU"/>
              </w:rPr>
              <w:t>48.3</w:t>
            </w:r>
          </w:p>
        </w:tc>
        <w:tc>
          <w:tcPr>
            <w:tcW w:w="500" w:type="pct"/>
            <w:shd w:val="clear" w:color="auto" w:fill="auto"/>
          </w:tcPr>
          <w:p w14:paraId="71B241AC" w14:textId="77777777" w:rsidR="00A61FF5" w:rsidRPr="006E49EE" w:rsidRDefault="00A61FF5" w:rsidP="00D07480">
            <w:pPr>
              <w:pStyle w:val="ESTableBody"/>
              <w:jc w:val="right"/>
              <w:rPr>
                <w:lang w:val="en-AU"/>
              </w:rPr>
            </w:pPr>
            <w:r w:rsidRPr="006E49EE">
              <w:rPr>
                <w:lang w:val="en-AU"/>
              </w:rPr>
              <w:t>50.5</w:t>
            </w:r>
          </w:p>
        </w:tc>
        <w:tc>
          <w:tcPr>
            <w:tcW w:w="500" w:type="pct"/>
            <w:shd w:val="clear" w:color="auto" w:fill="auto"/>
          </w:tcPr>
          <w:p w14:paraId="5E8E5A18" w14:textId="77777777" w:rsidR="00A61FF5" w:rsidRPr="006E49EE" w:rsidRDefault="00A61FF5" w:rsidP="00D07480">
            <w:pPr>
              <w:pStyle w:val="ESTableBody"/>
              <w:jc w:val="right"/>
              <w:rPr>
                <w:lang w:val="en-AU"/>
              </w:rPr>
            </w:pPr>
            <w:r w:rsidRPr="006E49EE">
              <w:rPr>
                <w:lang w:val="en-AU"/>
              </w:rPr>
              <w:t>50.6</w:t>
            </w:r>
          </w:p>
        </w:tc>
        <w:tc>
          <w:tcPr>
            <w:tcW w:w="500" w:type="pct"/>
            <w:shd w:val="clear" w:color="auto" w:fill="auto"/>
          </w:tcPr>
          <w:p w14:paraId="1623393E" w14:textId="77777777" w:rsidR="00A61FF5" w:rsidRPr="006E49EE" w:rsidRDefault="00A61FF5" w:rsidP="00D07480">
            <w:pPr>
              <w:pStyle w:val="ESTableBody"/>
              <w:jc w:val="right"/>
              <w:rPr>
                <w:lang w:val="en-AU"/>
              </w:rPr>
            </w:pPr>
            <w:r w:rsidRPr="006E49EE">
              <w:rPr>
                <w:lang w:val="en-AU"/>
              </w:rPr>
              <w:t>50.2</w:t>
            </w:r>
          </w:p>
        </w:tc>
        <w:tc>
          <w:tcPr>
            <w:tcW w:w="500" w:type="pct"/>
          </w:tcPr>
          <w:p w14:paraId="6057AFED" w14:textId="77777777" w:rsidR="00A61FF5" w:rsidRPr="006E49EE" w:rsidRDefault="00A61FF5" w:rsidP="00D07480">
            <w:pPr>
              <w:pStyle w:val="ESTableBody"/>
              <w:jc w:val="right"/>
              <w:rPr>
                <w:lang w:val="en-AU"/>
              </w:rPr>
            </w:pPr>
            <w:r w:rsidRPr="006E49EE">
              <w:rPr>
                <w:lang w:val="en-AU"/>
              </w:rPr>
              <w:t>48.9</w:t>
            </w:r>
          </w:p>
        </w:tc>
      </w:tr>
      <w:tr w:rsidR="00A61FF5" w:rsidRPr="00932A90" w14:paraId="7E04FC2E" w14:textId="77777777" w:rsidTr="004576EA">
        <w:trPr>
          <w:gridBefore w:val="1"/>
          <w:wBefore w:w="27" w:type="pct"/>
          <w:trHeight w:val="283"/>
        </w:trPr>
        <w:tc>
          <w:tcPr>
            <w:tcW w:w="2000" w:type="pct"/>
            <w:shd w:val="clear" w:color="auto" w:fill="auto"/>
          </w:tcPr>
          <w:p w14:paraId="1D90225C" w14:textId="77777777" w:rsidR="00A61FF5" w:rsidRPr="006E49EE" w:rsidRDefault="00A61FF5" w:rsidP="00D07480">
            <w:pPr>
              <w:pStyle w:val="ESTableBody"/>
              <w:rPr>
                <w:lang w:val="en-AU"/>
              </w:rPr>
            </w:pPr>
            <w:r w:rsidRPr="006E49EE">
              <w:rPr>
                <w:lang w:val="en-AU"/>
              </w:rPr>
              <w:tab/>
              <w:t>Year 9—Numeracy</w:t>
            </w:r>
          </w:p>
        </w:tc>
        <w:tc>
          <w:tcPr>
            <w:tcW w:w="500" w:type="pct"/>
            <w:shd w:val="clear" w:color="auto" w:fill="auto"/>
          </w:tcPr>
          <w:p w14:paraId="3D82E24A"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612FF391" w14:textId="77777777" w:rsidR="00A61FF5" w:rsidRPr="006E49EE" w:rsidRDefault="00A61FF5" w:rsidP="00D07480">
            <w:pPr>
              <w:pStyle w:val="ESTableBody"/>
              <w:jc w:val="right"/>
              <w:rPr>
                <w:lang w:val="en-AU"/>
              </w:rPr>
            </w:pPr>
            <w:r w:rsidRPr="006E49EE">
              <w:rPr>
                <w:lang w:val="en-AU"/>
              </w:rPr>
              <w:t>50.3</w:t>
            </w:r>
          </w:p>
        </w:tc>
        <w:tc>
          <w:tcPr>
            <w:tcW w:w="500" w:type="pct"/>
            <w:shd w:val="clear" w:color="auto" w:fill="auto"/>
          </w:tcPr>
          <w:p w14:paraId="079FF4D8" w14:textId="77777777" w:rsidR="00A61FF5" w:rsidRPr="006E49EE" w:rsidRDefault="00A61FF5" w:rsidP="00D07480">
            <w:pPr>
              <w:pStyle w:val="ESTableBody"/>
              <w:jc w:val="right"/>
              <w:rPr>
                <w:lang w:val="en-AU"/>
              </w:rPr>
            </w:pPr>
            <w:r w:rsidRPr="006E49EE">
              <w:rPr>
                <w:lang w:val="en-AU"/>
              </w:rPr>
              <w:t>49.1</w:t>
            </w:r>
          </w:p>
        </w:tc>
        <w:tc>
          <w:tcPr>
            <w:tcW w:w="500" w:type="pct"/>
            <w:shd w:val="clear" w:color="auto" w:fill="auto"/>
          </w:tcPr>
          <w:p w14:paraId="1E80BCEA" w14:textId="77777777" w:rsidR="00A61FF5" w:rsidRPr="006E49EE" w:rsidRDefault="00A61FF5" w:rsidP="00D07480">
            <w:pPr>
              <w:pStyle w:val="ESTableBody"/>
              <w:jc w:val="right"/>
              <w:rPr>
                <w:lang w:val="en-AU"/>
              </w:rPr>
            </w:pPr>
            <w:r w:rsidRPr="006E49EE">
              <w:rPr>
                <w:lang w:val="en-AU"/>
              </w:rPr>
              <w:t>51.5</w:t>
            </w:r>
          </w:p>
        </w:tc>
        <w:tc>
          <w:tcPr>
            <w:tcW w:w="500" w:type="pct"/>
            <w:shd w:val="clear" w:color="auto" w:fill="auto"/>
          </w:tcPr>
          <w:p w14:paraId="4BDC2A8F" w14:textId="77777777" w:rsidR="00A61FF5" w:rsidRPr="006E49EE" w:rsidRDefault="00A61FF5" w:rsidP="00D07480">
            <w:pPr>
              <w:pStyle w:val="ESTableBody"/>
              <w:jc w:val="right"/>
              <w:rPr>
                <w:lang w:val="en-AU"/>
              </w:rPr>
            </w:pPr>
            <w:r w:rsidRPr="006E49EE">
              <w:rPr>
                <w:lang w:val="en-AU"/>
              </w:rPr>
              <w:t>54.0</w:t>
            </w:r>
          </w:p>
        </w:tc>
        <w:tc>
          <w:tcPr>
            <w:tcW w:w="500" w:type="pct"/>
          </w:tcPr>
          <w:p w14:paraId="585989B6" w14:textId="77777777" w:rsidR="00A61FF5" w:rsidRPr="006E49EE" w:rsidRDefault="00A61FF5" w:rsidP="00D07480">
            <w:pPr>
              <w:pStyle w:val="ESTableBody"/>
              <w:jc w:val="right"/>
              <w:rPr>
                <w:lang w:val="en-AU"/>
              </w:rPr>
            </w:pPr>
            <w:r w:rsidRPr="006E49EE">
              <w:rPr>
                <w:lang w:val="en-AU"/>
              </w:rPr>
              <w:t>51.5</w:t>
            </w:r>
          </w:p>
        </w:tc>
      </w:tr>
      <w:tr w:rsidR="00A61FF5" w:rsidRPr="00932A90" w14:paraId="09C46C59" w14:textId="77777777" w:rsidTr="004576EA">
        <w:trPr>
          <w:gridBefore w:val="1"/>
          <w:wBefore w:w="27" w:type="pct"/>
          <w:trHeight w:val="283"/>
        </w:trPr>
        <w:tc>
          <w:tcPr>
            <w:tcW w:w="2000" w:type="pct"/>
            <w:gridSpan w:val="7"/>
            <w:shd w:val="clear" w:color="auto" w:fill="auto"/>
          </w:tcPr>
          <w:p w14:paraId="204B7496" w14:textId="77777777" w:rsidR="00A61FF5" w:rsidRPr="006E49EE" w:rsidRDefault="00A61FF5" w:rsidP="00D07480">
            <w:pPr>
              <w:pStyle w:val="ESTableBody"/>
              <w:rPr>
                <w:lang w:val="en-AU"/>
              </w:rPr>
            </w:pPr>
            <w:r w:rsidRPr="006E49EE">
              <w:rPr>
                <w:lang w:val="en-AU"/>
              </w:rPr>
              <w:t>NAPLAN Proportion of students in the top two bands:</w:t>
            </w:r>
          </w:p>
        </w:tc>
      </w:tr>
      <w:tr w:rsidR="00A61FF5" w:rsidRPr="00932A90" w14:paraId="3E9F8A3B" w14:textId="77777777" w:rsidTr="004576EA">
        <w:trPr>
          <w:gridBefore w:val="1"/>
          <w:wBefore w:w="27" w:type="pct"/>
          <w:trHeight w:val="283"/>
        </w:trPr>
        <w:tc>
          <w:tcPr>
            <w:tcW w:w="2000" w:type="pct"/>
            <w:shd w:val="clear" w:color="auto" w:fill="auto"/>
          </w:tcPr>
          <w:p w14:paraId="4F7D3B3E" w14:textId="77777777" w:rsidR="00A61FF5" w:rsidRPr="006E49EE" w:rsidRDefault="00A61FF5" w:rsidP="00D07480">
            <w:pPr>
              <w:pStyle w:val="ESTableBody"/>
              <w:rPr>
                <w:lang w:val="en-AU"/>
              </w:rPr>
            </w:pPr>
            <w:r w:rsidRPr="006E49EE">
              <w:rPr>
                <w:lang w:val="en-AU"/>
              </w:rPr>
              <w:tab/>
              <w:t>Year 3—Literacy</w:t>
            </w:r>
          </w:p>
        </w:tc>
        <w:tc>
          <w:tcPr>
            <w:tcW w:w="500" w:type="pct"/>
            <w:shd w:val="clear" w:color="auto" w:fill="auto"/>
          </w:tcPr>
          <w:p w14:paraId="12569A1C"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1F62DCD2" w14:textId="77777777" w:rsidR="00A61FF5" w:rsidRPr="006E49EE" w:rsidRDefault="00A61FF5" w:rsidP="00D07480">
            <w:pPr>
              <w:pStyle w:val="ESTableBody"/>
              <w:jc w:val="right"/>
              <w:rPr>
                <w:lang w:val="en-AU"/>
              </w:rPr>
            </w:pPr>
            <w:r w:rsidRPr="006E49EE">
              <w:rPr>
                <w:lang w:val="en-AU"/>
              </w:rPr>
              <w:t>51.1</w:t>
            </w:r>
          </w:p>
        </w:tc>
        <w:tc>
          <w:tcPr>
            <w:tcW w:w="500" w:type="pct"/>
            <w:shd w:val="clear" w:color="auto" w:fill="auto"/>
          </w:tcPr>
          <w:p w14:paraId="2EBE240E" w14:textId="77777777" w:rsidR="00A61FF5" w:rsidRPr="006E49EE" w:rsidRDefault="00A61FF5" w:rsidP="00D07480">
            <w:pPr>
              <w:pStyle w:val="ESTableBody"/>
              <w:jc w:val="right"/>
              <w:rPr>
                <w:lang w:val="en-AU"/>
              </w:rPr>
            </w:pPr>
            <w:r w:rsidRPr="006E49EE">
              <w:rPr>
                <w:lang w:val="en-AU"/>
              </w:rPr>
              <w:t>52.2</w:t>
            </w:r>
          </w:p>
        </w:tc>
        <w:tc>
          <w:tcPr>
            <w:tcW w:w="500" w:type="pct"/>
            <w:shd w:val="clear" w:color="auto" w:fill="auto"/>
          </w:tcPr>
          <w:p w14:paraId="4F79F6AA" w14:textId="77777777" w:rsidR="00A61FF5" w:rsidRPr="006E49EE" w:rsidRDefault="00A61FF5" w:rsidP="00D07480">
            <w:pPr>
              <w:pStyle w:val="ESTableBody"/>
              <w:jc w:val="right"/>
              <w:rPr>
                <w:lang w:val="en-AU"/>
              </w:rPr>
            </w:pPr>
            <w:r w:rsidRPr="006E49EE">
              <w:rPr>
                <w:lang w:val="en-AU"/>
              </w:rPr>
              <w:t>51.2</w:t>
            </w:r>
          </w:p>
        </w:tc>
        <w:tc>
          <w:tcPr>
            <w:tcW w:w="500" w:type="pct"/>
            <w:shd w:val="clear" w:color="auto" w:fill="auto"/>
          </w:tcPr>
          <w:p w14:paraId="14F8BFD6" w14:textId="77777777" w:rsidR="00A61FF5" w:rsidRPr="006E49EE" w:rsidRDefault="00A61FF5" w:rsidP="00D07480">
            <w:pPr>
              <w:pStyle w:val="ESTableBody"/>
              <w:jc w:val="right"/>
              <w:rPr>
                <w:lang w:val="en-AU"/>
              </w:rPr>
            </w:pPr>
            <w:r w:rsidRPr="006E49EE">
              <w:rPr>
                <w:lang w:val="en-AU"/>
              </w:rPr>
              <w:t>53.6</w:t>
            </w:r>
          </w:p>
        </w:tc>
        <w:tc>
          <w:tcPr>
            <w:tcW w:w="500" w:type="pct"/>
          </w:tcPr>
          <w:p w14:paraId="25E433AF" w14:textId="77777777" w:rsidR="00A61FF5" w:rsidRPr="006E49EE" w:rsidRDefault="00A61FF5" w:rsidP="00D07480">
            <w:pPr>
              <w:pStyle w:val="ESTableBody"/>
              <w:jc w:val="right"/>
              <w:rPr>
                <w:lang w:val="en-AU"/>
              </w:rPr>
            </w:pPr>
            <w:r w:rsidRPr="006E49EE">
              <w:rPr>
                <w:lang w:val="en-AU"/>
              </w:rPr>
              <w:t>54.1</w:t>
            </w:r>
          </w:p>
        </w:tc>
      </w:tr>
      <w:tr w:rsidR="00A61FF5" w:rsidRPr="00932A90" w14:paraId="712C6CC1" w14:textId="77777777" w:rsidTr="004576EA">
        <w:trPr>
          <w:gridBefore w:val="1"/>
          <w:wBefore w:w="27" w:type="pct"/>
          <w:trHeight w:val="283"/>
        </w:trPr>
        <w:tc>
          <w:tcPr>
            <w:tcW w:w="2000" w:type="pct"/>
            <w:shd w:val="clear" w:color="auto" w:fill="auto"/>
          </w:tcPr>
          <w:p w14:paraId="0986C21E" w14:textId="77777777" w:rsidR="00A61FF5" w:rsidRPr="006E49EE" w:rsidRDefault="00A61FF5" w:rsidP="00D07480">
            <w:pPr>
              <w:pStyle w:val="ESTableBody"/>
              <w:rPr>
                <w:lang w:val="en-AU"/>
              </w:rPr>
            </w:pPr>
            <w:r w:rsidRPr="006E49EE">
              <w:rPr>
                <w:lang w:val="en-AU"/>
              </w:rPr>
              <w:tab/>
              <w:t>Year 3—Numeracy</w:t>
            </w:r>
          </w:p>
        </w:tc>
        <w:tc>
          <w:tcPr>
            <w:tcW w:w="500" w:type="pct"/>
            <w:shd w:val="clear" w:color="auto" w:fill="auto"/>
          </w:tcPr>
          <w:p w14:paraId="11D1B3B8"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4E863E0" w14:textId="77777777" w:rsidR="00A61FF5" w:rsidRPr="006E49EE" w:rsidRDefault="00A61FF5" w:rsidP="00D07480">
            <w:pPr>
              <w:pStyle w:val="ESTableBody"/>
              <w:jc w:val="right"/>
              <w:rPr>
                <w:lang w:val="en-AU"/>
              </w:rPr>
            </w:pPr>
            <w:r w:rsidRPr="006E49EE">
              <w:rPr>
                <w:lang w:val="en-AU"/>
              </w:rPr>
              <w:t>38.8</w:t>
            </w:r>
          </w:p>
        </w:tc>
        <w:tc>
          <w:tcPr>
            <w:tcW w:w="500" w:type="pct"/>
            <w:shd w:val="clear" w:color="auto" w:fill="auto"/>
          </w:tcPr>
          <w:p w14:paraId="524C4D88" w14:textId="77777777" w:rsidR="00A61FF5" w:rsidRPr="006E49EE" w:rsidRDefault="00A61FF5" w:rsidP="00D07480">
            <w:pPr>
              <w:pStyle w:val="ESTableBody"/>
              <w:jc w:val="right"/>
              <w:rPr>
                <w:lang w:val="en-AU"/>
              </w:rPr>
            </w:pPr>
            <w:r w:rsidRPr="006E49EE">
              <w:rPr>
                <w:lang w:val="en-AU"/>
              </w:rPr>
              <w:t>37.5</w:t>
            </w:r>
          </w:p>
        </w:tc>
        <w:tc>
          <w:tcPr>
            <w:tcW w:w="500" w:type="pct"/>
            <w:shd w:val="clear" w:color="auto" w:fill="auto"/>
          </w:tcPr>
          <w:p w14:paraId="54474D58" w14:textId="77777777" w:rsidR="00A61FF5" w:rsidRPr="006E49EE" w:rsidRDefault="00A61FF5" w:rsidP="00D07480">
            <w:pPr>
              <w:pStyle w:val="ESTableBody"/>
              <w:jc w:val="right"/>
              <w:rPr>
                <w:lang w:val="en-AU"/>
              </w:rPr>
            </w:pPr>
            <w:r w:rsidRPr="006E49EE">
              <w:rPr>
                <w:lang w:val="en-AU"/>
              </w:rPr>
              <w:t>41.1</w:t>
            </w:r>
          </w:p>
        </w:tc>
        <w:tc>
          <w:tcPr>
            <w:tcW w:w="500" w:type="pct"/>
            <w:shd w:val="clear" w:color="auto" w:fill="auto"/>
          </w:tcPr>
          <w:p w14:paraId="4E6F1B3C" w14:textId="77777777" w:rsidR="00A61FF5" w:rsidRPr="006E49EE" w:rsidRDefault="00A61FF5" w:rsidP="00D07480">
            <w:pPr>
              <w:pStyle w:val="ESTableBody"/>
              <w:jc w:val="right"/>
              <w:rPr>
                <w:lang w:val="en-AU"/>
              </w:rPr>
            </w:pPr>
            <w:r w:rsidRPr="006E49EE">
              <w:rPr>
                <w:lang w:val="en-AU"/>
              </w:rPr>
              <w:t>38.4</w:t>
            </w:r>
          </w:p>
        </w:tc>
        <w:tc>
          <w:tcPr>
            <w:tcW w:w="500" w:type="pct"/>
          </w:tcPr>
          <w:p w14:paraId="1774A6B7" w14:textId="77777777" w:rsidR="00A61FF5" w:rsidRPr="006E49EE" w:rsidRDefault="00A61FF5" w:rsidP="00D07480">
            <w:pPr>
              <w:pStyle w:val="ESTableBody"/>
              <w:jc w:val="right"/>
              <w:rPr>
                <w:lang w:val="en-AU"/>
              </w:rPr>
            </w:pPr>
            <w:r w:rsidRPr="006E49EE">
              <w:rPr>
                <w:lang w:val="en-AU"/>
              </w:rPr>
              <w:t>40.7</w:t>
            </w:r>
          </w:p>
        </w:tc>
      </w:tr>
      <w:tr w:rsidR="00A61FF5" w:rsidRPr="00932A90" w14:paraId="7A8C75C9" w14:textId="77777777" w:rsidTr="004576EA">
        <w:trPr>
          <w:gridBefore w:val="1"/>
          <w:wBefore w:w="27" w:type="pct"/>
          <w:trHeight w:val="283"/>
        </w:trPr>
        <w:tc>
          <w:tcPr>
            <w:tcW w:w="2000" w:type="pct"/>
            <w:shd w:val="clear" w:color="auto" w:fill="auto"/>
          </w:tcPr>
          <w:p w14:paraId="505523BF" w14:textId="77777777" w:rsidR="00A61FF5" w:rsidRPr="006E49EE" w:rsidRDefault="00A61FF5" w:rsidP="00D07480">
            <w:pPr>
              <w:pStyle w:val="ESTableBody"/>
              <w:rPr>
                <w:lang w:val="en-AU"/>
              </w:rPr>
            </w:pPr>
            <w:r w:rsidRPr="006E49EE">
              <w:rPr>
                <w:lang w:val="en-AU"/>
              </w:rPr>
              <w:tab/>
              <w:t>Year 5—Literacy</w:t>
            </w:r>
          </w:p>
        </w:tc>
        <w:tc>
          <w:tcPr>
            <w:tcW w:w="500" w:type="pct"/>
            <w:shd w:val="clear" w:color="auto" w:fill="auto"/>
          </w:tcPr>
          <w:p w14:paraId="6D492522"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2A2285E2" w14:textId="77777777" w:rsidR="00A61FF5" w:rsidRPr="006E49EE" w:rsidRDefault="00A61FF5" w:rsidP="00D07480">
            <w:pPr>
              <w:pStyle w:val="ESTableBody"/>
              <w:jc w:val="right"/>
              <w:rPr>
                <w:lang w:val="en-AU"/>
              </w:rPr>
            </w:pPr>
            <w:r w:rsidRPr="006E49EE">
              <w:rPr>
                <w:lang w:val="en-AU"/>
              </w:rPr>
              <w:t>34.4</w:t>
            </w:r>
          </w:p>
        </w:tc>
        <w:tc>
          <w:tcPr>
            <w:tcW w:w="500" w:type="pct"/>
            <w:shd w:val="clear" w:color="auto" w:fill="auto"/>
          </w:tcPr>
          <w:p w14:paraId="097704C0" w14:textId="77777777" w:rsidR="00A61FF5" w:rsidRPr="006E49EE" w:rsidRDefault="00A61FF5" w:rsidP="00D07480">
            <w:pPr>
              <w:pStyle w:val="ESTableBody"/>
              <w:jc w:val="right"/>
              <w:rPr>
                <w:lang w:val="en-AU"/>
              </w:rPr>
            </w:pPr>
            <w:r w:rsidRPr="006E49EE">
              <w:rPr>
                <w:lang w:val="en-AU"/>
              </w:rPr>
              <w:t>35.6</w:t>
            </w:r>
          </w:p>
        </w:tc>
        <w:tc>
          <w:tcPr>
            <w:tcW w:w="500" w:type="pct"/>
            <w:shd w:val="clear" w:color="auto" w:fill="auto"/>
          </w:tcPr>
          <w:p w14:paraId="35FDDE77" w14:textId="77777777" w:rsidR="00A61FF5" w:rsidRPr="006E49EE" w:rsidRDefault="00A61FF5" w:rsidP="00D07480">
            <w:pPr>
              <w:pStyle w:val="ESTableBody"/>
              <w:jc w:val="right"/>
              <w:rPr>
                <w:lang w:val="en-AU"/>
              </w:rPr>
            </w:pPr>
            <w:r w:rsidRPr="006E49EE">
              <w:rPr>
                <w:lang w:val="en-AU"/>
              </w:rPr>
              <w:t>37.3</w:t>
            </w:r>
          </w:p>
        </w:tc>
        <w:tc>
          <w:tcPr>
            <w:tcW w:w="500" w:type="pct"/>
            <w:shd w:val="clear" w:color="auto" w:fill="auto"/>
          </w:tcPr>
          <w:p w14:paraId="674C5538" w14:textId="77777777" w:rsidR="00A61FF5" w:rsidRPr="006E49EE" w:rsidRDefault="00A61FF5" w:rsidP="00D07480">
            <w:pPr>
              <w:pStyle w:val="ESTableBody"/>
              <w:jc w:val="right"/>
              <w:rPr>
                <w:lang w:val="en-AU"/>
              </w:rPr>
            </w:pPr>
            <w:r w:rsidRPr="006E49EE">
              <w:rPr>
                <w:lang w:val="en-AU"/>
              </w:rPr>
              <w:t>36.9</w:t>
            </w:r>
          </w:p>
        </w:tc>
        <w:tc>
          <w:tcPr>
            <w:tcW w:w="500" w:type="pct"/>
          </w:tcPr>
          <w:p w14:paraId="766E24F3" w14:textId="77777777" w:rsidR="00A61FF5" w:rsidRPr="006E49EE" w:rsidRDefault="00A61FF5" w:rsidP="00D07480">
            <w:pPr>
              <w:pStyle w:val="ESTableBody"/>
              <w:jc w:val="right"/>
              <w:rPr>
                <w:lang w:val="en-AU"/>
              </w:rPr>
            </w:pPr>
            <w:r w:rsidRPr="006E49EE">
              <w:rPr>
                <w:lang w:val="en-AU"/>
              </w:rPr>
              <w:t>38.3</w:t>
            </w:r>
          </w:p>
        </w:tc>
      </w:tr>
      <w:tr w:rsidR="00A61FF5" w:rsidRPr="00932A90" w14:paraId="73EC479E" w14:textId="77777777" w:rsidTr="004576EA">
        <w:trPr>
          <w:gridBefore w:val="1"/>
          <w:wBefore w:w="27" w:type="pct"/>
          <w:trHeight w:val="283"/>
        </w:trPr>
        <w:tc>
          <w:tcPr>
            <w:tcW w:w="2000" w:type="pct"/>
            <w:shd w:val="clear" w:color="auto" w:fill="auto"/>
          </w:tcPr>
          <w:p w14:paraId="798F956E" w14:textId="77777777" w:rsidR="00A61FF5" w:rsidRPr="006E49EE" w:rsidRDefault="00A61FF5" w:rsidP="00D07480">
            <w:pPr>
              <w:pStyle w:val="ESTableBody"/>
              <w:rPr>
                <w:lang w:val="en-AU"/>
              </w:rPr>
            </w:pPr>
            <w:r w:rsidRPr="006E49EE">
              <w:rPr>
                <w:lang w:val="en-AU"/>
              </w:rPr>
              <w:tab/>
              <w:t>Year 5—Numeracy</w:t>
            </w:r>
          </w:p>
        </w:tc>
        <w:tc>
          <w:tcPr>
            <w:tcW w:w="500" w:type="pct"/>
            <w:shd w:val="clear" w:color="auto" w:fill="auto"/>
          </w:tcPr>
          <w:p w14:paraId="14648F14"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70D1BE51" w14:textId="77777777" w:rsidR="00A61FF5" w:rsidRPr="006E49EE" w:rsidRDefault="00A61FF5" w:rsidP="00D07480">
            <w:pPr>
              <w:pStyle w:val="ESTableBody"/>
              <w:jc w:val="right"/>
              <w:rPr>
                <w:lang w:val="en-AU"/>
              </w:rPr>
            </w:pPr>
            <w:r w:rsidRPr="006E49EE">
              <w:rPr>
                <w:lang w:val="en-AU"/>
              </w:rPr>
              <w:t>29.5</w:t>
            </w:r>
          </w:p>
        </w:tc>
        <w:tc>
          <w:tcPr>
            <w:tcW w:w="500" w:type="pct"/>
            <w:shd w:val="clear" w:color="auto" w:fill="auto"/>
          </w:tcPr>
          <w:p w14:paraId="397F1147" w14:textId="77777777" w:rsidR="00A61FF5" w:rsidRPr="006E49EE" w:rsidRDefault="00A61FF5" w:rsidP="00D07480">
            <w:pPr>
              <w:pStyle w:val="ESTableBody"/>
              <w:jc w:val="right"/>
              <w:rPr>
                <w:lang w:val="en-AU"/>
              </w:rPr>
            </w:pPr>
            <w:r w:rsidRPr="006E49EE">
              <w:rPr>
                <w:lang w:val="en-AU"/>
              </w:rPr>
              <w:t>27.3</w:t>
            </w:r>
          </w:p>
        </w:tc>
        <w:tc>
          <w:tcPr>
            <w:tcW w:w="500" w:type="pct"/>
            <w:shd w:val="clear" w:color="auto" w:fill="auto"/>
          </w:tcPr>
          <w:p w14:paraId="5AC6A157" w14:textId="77777777" w:rsidR="00A61FF5" w:rsidRPr="006E49EE" w:rsidRDefault="00A61FF5" w:rsidP="00D07480">
            <w:pPr>
              <w:pStyle w:val="ESTableBody"/>
              <w:jc w:val="right"/>
              <w:rPr>
                <w:lang w:val="en-AU"/>
              </w:rPr>
            </w:pPr>
            <w:r w:rsidRPr="006E49EE">
              <w:rPr>
                <w:lang w:val="en-AU"/>
              </w:rPr>
              <w:t>28.7</w:t>
            </w:r>
          </w:p>
        </w:tc>
        <w:tc>
          <w:tcPr>
            <w:tcW w:w="500" w:type="pct"/>
            <w:shd w:val="clear" w:color="auto" w:fill="auto"/>
          </w:tcPr>
          <w:p w14:paraId="11286A90" w14:textId="77777777" w:rsidR="00A61FF5" w:rsidRPr="006E49EE" w:rsidRDefault="00A61FF5" w:rsidP="00D07480">
            <w:pPr>
              <w:pStyle w:val="ESTableBody"/>
              <w:jc w:val="right"/>
              <w:rPr>
                <w:lang w:val="en-AU"/>
              </w:rPr>
            </w:pPr>
            <w:r w:rsidRPr="006E49EE">
              <w:rPr>
                <w:lang w:val="en-AU"/>
              </w:rPr>
              <w:t>31.9</w:t>
            </w:r>
          </w:p>
        </w:tc>
        <w:tc>
          <w:tcPr>
            <w:tcW w:w="500" w:type="pct"/>
          </w:tcPr>
          <w:p w14:paraId="568CD5A0" w14:textId="77777777" w:rsidR="00A61FF5" w:rsidRPr="006E49EE" w:rsidRDefault="00A61FF5" w:rsidP="00D07480">
            <w:pPr>
              <w:pStyle w:val="ESTableBody"/>
              <w:jc w:val="right"/>
              <w:rPr>
                <w:lang w:val="en-AU"/>
              </w:rPr>
            </w:pPr>
            <w:r w:rsidRPr="006E49EE">
              <w:rPr>
                <w:lang w:val="en-AU"/>
              </w:rPr>
              <w:t>31.7</w:t>
            </w:r>
          </w:p>
        </w:tc>
      </w:tr>
      <w:tr w:rsidR="00A61FF5" w:rsidRPr="00932A90" w14:paraId="2297BFBB" w14:textId="77777777" w:rsidTr="004576EA">
        <w:trPr>
          <w:gridBefore w:val="1"/>
          <w:wBefore w:w="27" w:type="pct"/>
          <w:trHeight w:val="283"/>
        </w:trPr>
        <w:tc>
          <w:tcPr>
            <w:tcW w:w="2000" w:type="pct"/>
            <w:shd w:val="clear" w:color="auto" w:fill="auto"/>
          </w:tcPr>
          <w:p w14:paraId="4A847933" w14:textId="77777777" w:rsidR="00A61FF5" w:rsidRPr="006E49EE" w:rsidRDefault="00A61FF5" w:rsidP="00D07480">
            <w:pPr>
              <w:pStyle w:val="ESTableBody"/>
              <w:rPr>
                <w:lang w:val="en-AU"/>
              </w:rPr>
            </w:pPr>
            <w:r w:rsidRPr="006E49EE">
              <w:rPr>
                <w:lang w:val="en-AU"/>
              </w:rPr>
              <w:tab/>
              <w:t>Year 7—Literacy</w:t>
            </w:r>
          </w:p>
        </w:tc>
        <w:tc>
          <w:tcPr>
            <w:tcW w:w="500" w:type="pct"/>
            <w:shd w:val="clear" w:color="auto" w:fill="auto"/>
          </w:tcPr>
          <w:p w14:paraId="572A7CA8"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13FD1EC9" w14:textId="77777777" w:rsidR="00A61FF5" w:rsidRPr="006E49EE" w:rsidRDefault="00A61FF5" w:rsidP="00D07480">
            <w:pPr>
              <w:pStyle w:val="ESTableBody"/>
              <w:jc w:val="right"/>
              <w:rPr>
                <w:lang w:val="en-AU"/>
              </w:rPr>
            </w:pPr>
            <w:r w:rsidRPr="006E49EE">
              <w:rPr>
                <w:lang w:val="en-AU"/>
              </w:rPr>
              <w:t>29.9</w:t>
            </w:r>
          </w:p>
        </w:tc>
        <w:tc>
          <w:tcPr>
            <w:tcW w:w="500" w:type="pct"/>
            <w:shd w:val="clear" w:color="auto" w:fill="auto"/>
          </w:tcPr>
          <w:p w14:paraId="7092D21E" w14:textId="77777777" w:rsidR="00A61FF5" w:rsidRPr="006E49EE" w:rsidRDefault="00A61FF5" w:rsidP="00D07480">
            <w:pPr>
              <w:pStyle w:val="ESTableBody"/>
              <w:jc w:val="right"/>
              <w:rPr>
                <w:lang w:val="en-AU"/>
              </w:rPr>
            </w:pPr>
            <w:r w:rsidRPr="006E49EE">
              <w:rPr>
                <w:lang w:val="en-AU"/>
              </w:rPr>
              <w:t>27.6</w:t>
            </w:r>
          </w:p>
        </w:tc>
        <w:tc>
          <w:tcPr>
            <w:tcW w:w="500" w:type="pct"/>
            <w:shd w:val="clear" w:color="auto" w:fill="auto"/>
          </w:tcPr>
          <w:p w14:paraId="4B93C594" w14:textId="77777777" w:rsidR="00A61FF5" w:rsidRPr="006E49EE" w:rsidRDefault="00A61FF5" w:rsidP="00D07480">
            <w:pPr>
              <w:pStyle w:val="ESTableBody"/>
              <w:jc w:val="right"/>
              <w:rPr>
                <w:lang w:val="en-AU"/>
              </w:rPr>
            </w:pPr>
            <w:r w:rsidRPr="006E49EE">
              <w:rPr>
                <w:lang w:val="en-AU"/>
              </w:rPr>
              <w:t>29.8</w:t>
            </w:r>
          </w:p>
        </w:tc>
        <w:tc>
          <w:tcPr>
            <w:tcW w:w="500" w:type="pct"/>
            <w:shd w:val="clear" w:color="auto" w:fill="auto"/>
          </w:tcPr>
          <w:p w14:paraId="7F0FA231" w14:textId="77777777" w:rsidR="00A61FF5" w:rsidRPr="006E49EE" w:rsidRDefault="00A61FF5" w:rsidP="00D07480">
            <w:pPr>
              <w:pStyle w:val="ESTableBody"/>
              <w:jc w:val="right"/>
              <w:rPr>
                <w:lang w:val="en-AU"/>
              </w:rPr>
            </w:pPr>
            <w:r w:rsidRPr="006E49EE">
              <w:rPr>
                <w:lang w:val="en-AU"/>
              </w:rPr>
              <w:t>30.1</w:t>
            </w:r>
          </w:p>
        </w:tc>
        <w:tc>
          <w:tcPr>
            <w:tcW w:w="500" w:type="pct"/>
          </w:tcPr>
          <w:p w14:paraId="15CE336E" w14:textId="77777777" w:rsidR="00A61FF5" w:rsidRPr="006E49EE" w:rsidRDefault="00A61FF5" w:rsidP="00D07480">
            <w:pPr>
              <w:pStyle w:val="ESTableBody"/>
              <w:jc w:val="right"/>
              <w:rPr>
                <w:lang w:val="en-AU"/>
              </w:rPr>
            </w:pPr>
            <w:r w:rsidRPr="006E49EE">
              <w:rPr>
                <w:lang w:val="en-AU"/>
              </w:rPr>
              <w:t>27.4</w:t>
            </w:r>
          </w:p>
        </w:tc>
      </w:tr>
      <w:tr w:rsidR="00A61FF5" w:rsidRPr="00932A90" w14:paraId="7B524FCA" w14:textId="77777777" w:rsidTr="004576EA">
        <w:trPr>
          <w:gridBefore w:val="1"/>
          <w:wBefore w:w="27" w:type="pct"/>
          <w:trHeight w:val="283"/>
        </w:trPr>
        <w:tc>
          <w:tcPr>
            <w:tcW w:w="2000" w:type="pct"/>
            <w:tcBorders>
              <w:bottom w:val="nil"/>
            </w:tcBorders>
            <w:shd w:val="clear" w:color="auto" w:fill="auto"/>
          </w:tcPr>
          <w:p w14:paraId="32A32853" w14:textId="77777777" w:rsidR="00A61FF5" w:rsidRPr="006E49EE" w:rsidRDefault="00A61FF5" w:rsidP="00D07480">
            <w:pPr>
              <w:pStyle w:val="ESTableBody"/>
              <w:rPr>
                <w:lang w:val="en-AU"/>
              </w:rPr>
            </w:pPr>
            <w:r w:rsidRPr="006E49EE">
              <w:rPr>
                <w:lang w:val="en-AU"/>
              </w:rPr>
              <w:tab/>
              <w:t>Year 7—Numeracy</w:t>
            </w:r>
          </w:p>
        </w:tc>
        <w:tc>
          <w:tcPr>
            <w:tcW w:w="500" w:type="pct"/>
            <w:tcBorders>
              <w:bottom w:val="nil"/>
            </w:tcBorders>
            <w:shd w:val="clear" w:color="auto" w:fill="auto"/>
          </w:tcPr>
          <w:p w14:paraId="384EC541" w14:textId="77777777" w:rsidR="00A61FF5" w:rsidRPr="006E49EE" w:rsidRDefault="00A61FF5" w:rsidP="00D07480">
            <w:pPr>
              <w:pStyle w:val="ESTableBody"/>
              <w:jc w:val="right"/>
              <w:rPr>
                <w:lang w:val="en-AU"/>
              </w:rPr>
            </w:pPr>
            <w:r w:rsidRPr="006E49EE">
              <w:rPr>
                <w:lang w:val="en-AU"/>
              </w:rPr>
              <w:t>per cent</w:t>
            </w:r>
          </w:p>
        </w:tc>
        <w:tc>
          <w:tcPr>
            <w:tcW w:w="500" w:type="pct"/>
            <w:tcBorders>
              <w:bottom w:val="nil"/>
            </w:tcBorders>
            <w:shd w:val="clear" w:color="auto" w:fill="auto"/>
          </w:tcPr>
          <w:p w14:paraId="40F224EE" w14:textId="77777777" w:rsidR="00A61FF5" w:rsidRPr="006E49EE" w:rsidRDefault="00A61FF5" w:rsidP="00D07480">
            <w:pPr>
              <w:pStyle w:val="ESTableBody"/>
              <w:jc w:val="right"/>
              <w:rPr>
                <w:lang w:val="en-AU"/>
              </w:rPr>
            </w:pPr>
            <w:r w:rsidRPr="006E49EE">
              <w:rPr>
                <w:lang w:val="en-AU"/>
              </w:rPr>
              <w:t>27.3</w:t>
            </w:r>
          </w:p>
        </w:tc>
        <w:tc>
          <w:tcPr>
            <w:tcW w:w="500" w:type="pct"/>
            <w:tcBorders>
              <w:bottom w:val="nil"/>
            </w:tcBorders>
            <w:shd w:val="clear" w:color="auto" w:fill="auto"/>
          </w:tcPr>
          <w:p w14:paraId="247FA1E5" w14:textId="77777777" w:rsidR="00A61FF5" w:rsidRPr="006E49EE" w:rsidRDefault="00A61FF5" w:rsidP="00D07480">
            <w:pPr>
              <w:pStyle w:val="ESTableBody"/>
              <w:jc w:val="right"/>
              <w:rPr>
                <w:lang w:val="en-AU"/>
              </w:rPr>
            </w:pPr>
            <w:r w:rsidRPr="006E49EE">
              <w:rPr>
                <w:lang w:val="en-AU"/>
              </w:rPr>
              <w:t>27.4</w:t>
            </w:r>
          </w:p>
        </w:tc>
        <w:tc>
          <w:tcPr>
            <w:tcW w:w="500" w:type="pct"/>
            <w:tcBorders>
              <w:bottom w:val="nil"/>
            </w:tcBorders>
            <w:shd w:val="clear" w:color="auto" w:fill="auto"/>
          </w:tcPr>
          <w:p w14:paraId="4F728317" w14:textId="77777777" w:rsidR="00A61FF5" w:rsidRPr="006E49EE" w:rsidRDefault="00A61FF5" w:rsidP="00D07480">
            <w:pPr>
              <w:pStyle w:val="ESTableBody"/>
              <w:jc w:val="right"/>
              <w:rPr>
                <w:lang w:val="en-AU"/>
              </w:rPr>
            </w:pPr>
            <w:r w:rsidRPr="006E49EE">
              <w:rPr>
                <w:lang w:val="en-AU"/>
              </w:rPr>
              <w:t>29.2</w:t>
            </w:r>
          </w:p>
        </w:tc>
        <w:tc>
          <w:tcPr>
            <w:tcW w:w="500" w:type="pct"/>
            <w:tcBorders>
              <w:bottom w:val="nil"/>
            </w:tcBorders>
            <w:shd w:val="clear" w:color="auto" w:fill="auto"/>
          </w:tcPr>
          <w:p w14:paraId="771BEC55" w14:textId="77777777" w:rsidR="00A61FF5" w:rsidRPr="006E49EE" w:rsidRDefault="00A61FF5" w:rsidP="00D07480">
            <w:pPr>
              <w:pStyle w:val="ESTableBody"/>
              <w:jc w:val="right"/>
              <w:rPr>
                <w:lang w:val="en-AU"/>
              </w:rPr>
            </w:pPr>
            <w:r w:rsidRPr="006E49EE">
              <w:rPr>
                <w:lang w:val="en-AU"/>
              </w:rPr>
              <w:t>27.8</w:t>
            </w:r>
          </w:p>
        </w:tc>
        <w:tc>
          <w:tcPr>
            <w:tcW w:w="500" w:type="pct"/>
            <w:tcBorders>
              <w:bottom w:val="nil"/>
            </w:tcBorders>
          </w:tcPr>
          <w:p w14:paraId="05467710" w14:textId="77777777" w:rsidR="00A61FF5" w:rsidRPr="006E49EE" w:rsidRDefault="00A61FF5" w:rsidP="00D07480">
            <w:pPr>
              <w:pStyle w:val="ESTableBody"/>
              <w:jc w:val="right"/>
              <w:rPr>
                <w:lang w:val="en-AU"/>
              </w:rPr>
            </w:pPr>
            <w:r w:rsidRPr="006E49EE">
              <w:rPr>
                <w:lang w:val="en-AU"/>
              </w:rPr>
              <w:t>32.4</w:t>
            </w:r>
          </w:p>
        </w:tc>
      </w:tr>
      <w:tr w:rsidR="00A61FF5" w:rsidRPr="00932A90" w14:paraId="054F8A25" w14:textId="77777777" w:rsidTr="004576EA">
        <w:trPr>
          <w:gridBefore w:val="1"/>
          <w:wBefore w:w="27" w:type="pct"/>
          <w:trHeight w:val="283"/>
        </w:trPr>
        <w:tc>
          <w:tcPr>
            <w:tcW w:w="2000" w:type="pct"/>
            <w:tcBorders>
              <w:top w:val="nil"/>
              <w:bottom w:val="nil"/>
            </w:tcBorders>
            <w:shd w:val="clear" w:color="auto" w:fill="auto"/>
          </w:tcPr>
          <w:p w14:paraId="1FCBF451" w14:textId="77777777" w:rsidR="00A61FF5" w:rsidRPr="006E49EE" w:rsidRDefault="00A61FF5" w:rsidP="00D07480">
            <w:pPr>
              <w:pStyle w:val="ESTableBody"/>
              <w:rPr>
                <w:lang w:val="en-AU"/>
              </w:rPr>
            </w:pPr>
            <w:r w:rsidRPr="006E49EE">
              <w:rPr>
                <w:lang w:val="en-AU"/>
              </w:rPr>
              <w:tab/>
              <w:t>Year 9—Literacy</w:t>
            </w:r>
          </w:p>
        </w:tc>
        <w:tc>
          <w:tcPr>
            <w:tcW w:w="500" w:type="pct"/>
            <w:tcBorders>
              <w:top w:val="nil"/>
              <w:bottom w:val="nil"/>
            </w:tcBorders>
            <w:shd w:val="clear" w:color="auto" w:fill="auto"/>
          </w:tcPr>
          <w:p w14:paraId="6E688BAF" w14:textId="77777777" w:rsidR="00A61FF5" w:rsidRPr="006E49EE" w:rsidRDefault="00A61FF5" w:rsidP="00D07480">
            <w:pPr>
              <w:pStyle w:val="ESTableBody"/>
              <w:jc w:val="right"/>
              <w:rPr>
                <w:lang w:val="en-AU"/>
              </w:rPr>
            </w:pPr>
            <w:r w:rsidRPr="006E49EE">
              <w:rPr>
                <w:lang w:val="en-AU"/>
              </w:rPr>
              <w:t>per cent</w:t>
            </w:r>
          </w:p>
        </w:tc>
        <w:tc>
          <w:tcPr>
            <w:tcW w:w="500" w:type="pct"/>
            <w:tcBorders>
              <w:top w:val="nil"/>
              <w:bottom w:val="nil"/>
            </w:tcBorders>
            <w:shd w:val="clear" w:color="auto" w:fill="auto"/>
          </w:tcPr>
          <w:p w14:paraId="3BC3A49F" w14:textId="77777777" w:rsidR="00A61FF5" w:rsidRPr="006E49EE" w:rsidRDefault="00A61FF5" w:rsidP="00D07480">
            <w:pPr>
              <w:pStyle w:val="ESTableBody"/>
              <w:jc w:val="right"/>
              <w:rPr>
                <w:lang w:val="en-AU"/>
              </w:rPr>
            </w:pPr>
            <w:r w:rsidRPr="006E49EE">
              <w:rPr>
                <w:lang w:val="en-AU"/>
              </w:rPr>
              <w:t>20.4</w:t>
            </w:r>
          </w:p>
        </w:tc>
        <w:tc>
          <w:tcPr>
            <w:tcW w:w="500" w:type="pct"/>
            <w:tcBorders>
              <w:top w:val="nil"/>
              <w:bottom w:val="nil"/>
            </w:tcBorders>
            <w:shd w:val="clear" w:color="auto" w:fill="auto"/>
          </w:tcPr>
          <w:p w14:paraId="5B8F3EE7" w14:textId="77777777" w:rsidR="00A61FF5" w:rsidRPr="006E49EE" w:rsidRDefault="00A61FF5" w:rsidP="00D07480">
            <w:pPr>
              <w:pStyle w:val="ESTableBody"/>
              <w:jc w:val="right"/>
              <w:rPr>
                <w:lang w:val="en-AU"/>
              </w:rPr>
            </w:pPr>
            <w:r w:rsidRPr="006E49EE">
              <w:rPr>
                <w:lang w:val="en-AU"/>
              </w:rPr>
              <w:t>20.7</w:t>
            </w:r>
          </w:p>
        </w:tc>
        <w:tc>
          <w:tcPr>
            <w:tcW w:w="500" w:type="pct"/>
            <w:tcBorders>
              <w:top w:val="nil"/>
              <w:bottom w:val="nil"/>
            </w:tcBorders>
            <w:shd w:val="clear" w:color="auto" w:fill="auto"/>
          </w:tcPr>
          <w:p w14:paraId="216D0746" w14:textId="77777777" w:rsidR="00A61FF5" w:rsidRPr="006E49EE" w:rsidRDefault="00A61FF5" w:rsidP="00D07480">
            <w:pPr>
              <w:pStyle w:val="ESTableBody"/>
              <w:jc w:val="right"/>
              <w:rPr>
                <w:lang w:val="en-AU"/>
              </w:rPr>
            </w:pPr>
            <w:r w:rsidRPr="006E49EE">
              <w:rPr>
                <w:lang w:val="en-AU"/>
              </w:rPr>
              <w:t>22.6</w:t>
            </w:r>
          </w:p>
        </w:tc>
        <w:tc>
          <w:tcPr>
            <w:tcW w:w="500" w:type="pct"/>
            <w:tcBorders>
              <w:top w:val="nil"/>
              <w:bottom w:val="nil"/>
            </w:tcBorders>
            <w:shd w:val="clear" w:color="auto" w:fill="auto"/>
          </w:tcPr>
          <w:p w14:paraId="6EBCDCB9" w14:textId="77777777" w:rsidR="00A61FF5" w:rsidRPr="006E49EE" w:rsidRDefault="00A61FF5" w:rsidP="00D07480">
            <w:pPr>
              <w:pStyle w:val="ESTableBody"/>
              <w:jc w:val="right"/>
              <w:rPr>
                <w:lang w:val="en-AU"/>
              </w:rPr>
            </w:pPr>
            <w:r w:rsidRPr="006E49EE">
              <w:rPr>
                <w:lang w:val="en-AU"/>
              </w:rPr>
              <w:t>22.8</w:t>
            </w:r>
          </w:p>
        </w:tc>
        <w:tc>
          <w:tcPr>
            <w:tcW w:w="500" w:type="pct"/>
            <w:tcBorders>
              <w:top w:val="nil"/>
              <w:bottom w:val="nil"/>
            </w:tcBorders>
          </w:tcPr>
          <w:p w14:paraId="5E6C8C4F" w14:textId="77777777" w:rsidR="00A61FF5" w:rsidRPr="006E49EE" w:rsidRDefault="00A61FF5" w:rsidP="00D07480">
            <w:pPr>
              <w:pStyle w:val="ESTableBody"/>
              <w:jc w:val="right"/>
              <w:rPr>
                <w:lang w:val="en-AU"/>
              </w:rPr>
            </w:pPr>
            <w:r w:rsidRPr="006E49EE">
              <w:rPr>
                <w:lang w:val="en-AU"/>
              </w:rPr>
              <w:t>20.7</w:t>
            </w:r>
          </w:p>
        </w:tc>
      </w:tr>
      <w:tr w:rsidR="00A61FF5" w:rsidRPr="00932A90" w14:paraId="668C54E4" w14:textId="77777777" w:rsidTr="004576EA">
        <w:trPr>
          <w:gridBefore w:val="1"/>
          <w:wBefore w:w="27" w:type="pct"/>
          <w:trHeight w:val="283"/>
        </w:trPr>
        <w:tc>
          <w:tcPr>
            <w:tcW w:w="2000" w:type="pct"/>
            <w:tcBorders>
              <w:top w:val="nil"/>
            </w:tcBorders>
            <w:shd w:val="clear" w:color="auto" w:fill="auto"/>
          </w:tcPr>
          <w:p w14:paraId="57735FF1" w14:textId="77777777" w:rsidR="00A61FF5" w:rsidRPr="006E49EE" w:rsidRDefault="00A61FF5" w:rsidP="00D07480">
            <w:pPr>
              <w:pStyle w:val="ESTableBody"/>
              <w:rPr>
                <w:lang w:val="en-AU"/>
              </w:rPr>
            </w:pPr>
            <w:r w:rsidRPr="006E49EE">
              <w:rPr>
                <w:lang w:val="en-AU"/>
              </w:rPr>
              <w:tab/>
              <w:t>Year 9—Numeracy</w:t>
            </w:r>
          </w:p>
        </w:tc>
        <w:tc>
          <w:tcPr>
            <w:tcW w:w="500" w:type="pct"/>
            <w:tcBorders>
              <w:top w:val="nil"/>
            </w:tcBorders>
            <w:shd w:val="clear" w:color="auto" w:fill="auto"/>
          </w:tcPr>
          <w:p w14:paraId="00348ABA" w14:textId="77777777" w:rsidR="00A61FF5" w:rsidRPr="006E49EE" w:rsidRDefault="00A61FF5" w:rsidP="00D07480">
            <w:pPr>
              <w:pStyle w:val="ESTableBody"/>
              <w:jc w:val="right"/>
              <w:rPr>
                <w:lang w:val="en-AU"/>
              </w:rPr>
            </w:pPr>
            <w:r w:rsidRPr="006E49EE">
              <w:rPr>
                <w:lang w:val="en-AU"/>
              </w:rPr>
              <w:t>per cent</w:t>
            </w:r>
          </w:p>
        </w:tc>
        <w:tc>
          <w:tcPr>
            <w:tcW w:w="500" w:type="pct"/>
            <w:tcBorders>
              <w:top w:val="nil"/>
            </w:tcBorders>
            <w:shd w:val="clear" w:color="auto" w:fill="auto"/>
          </w:tcPr>
          <w:p w14:paraId="7ABAC3CE" w14:textId="77777777" w:rsidR="00A61FF5" w:rsidRPr="006E49EE" w:rsidRDefault="00A61FF5" w:rsidP="00D07480">
            <w:pPr>
              <w:pStyle w:val="ESTableBody"/>
              <w:jc w:val="right"/>
              <w:rPr>
                <w:lang w:val="en-AU"/>
              </w:rPr>
            </w:pPr>
            <w:r w:rsidRPr="006E49EE">
              <w:rPr>
                <w:lang w:val="en-AU"/>
              </w:rPr>
              <w:t>24.7</w:t>
            </w:r>
          </w:p>
        </w:tc>
        <w:tc>
          <w:tcPr>
            <w:tcW w:w="500" w:type="pct"/>
            <w:tcBorders>
              <w:top w:val="nil"/>
            </w:tcBorders>
            <w:shd w:val="clear" w:color="auto" w:fill="auto"/>
          </w:tcPr>
          <w:p w14:paraId="69F6A58E" w14:textId="77777777" w:rsidR="00A61FF5" w:rsidRPr="006E49EE" w:rsidRDefault="00A61FF5" w:rsidP="00D07480">
            <w:pPr>
              <w:pStyle w:val="ESTableBody"/>
              <w:jc w:val="right"/>
              <w:rPr>
                <w:lang w:val="en-AU"/>
              </w:rPr>
            </w:pPr>
            <w:r w:rsidRPr="006E49EE">
              <w:rPr>
                <w:lang w:val="en-AU"/>
              </w:rPr>
              <w:t>25.2</w:t>
            </w:r>
          </w:p>
        </w:tc>
        <w:tc>
          <w:tcPr>
            <w:tcW w:w="500" w:type="pct"/>
            <w:tcBorders>
              <w:top w:val="nil"/>
            </w:tcBorders>
            <w:shd w:val="clear" w:color="auto" w:fill="auto"/>
          </w:tcPr>
          <w:p w14:paraId="363A1A38" w14:textId="77777777" w:rsidR="00A61FF5" w:rsidRPr="006E49EE" w:rsidRDefault="00A61FF5" w:rsidP="00D07480">
            <w:pPr>
              <w:pStyle w:val="ESTableBody"/>
              <w:jc w:val="right"/>
              <w:rPr>
                <w:lang w:val="en-AU"/>
              </w:rPr>
            </w:pPr>
            <w:r w:rsidRPr="006E49EE">
              <w:rPr>
                <w:lang w:val="en-AU"/>
              </w:rPr>
              <w:t>25.3</w:t>
            </w:r>
          </w:p>
        </w:tc>
        <w:tc>
          <w:tcPr>
            <w:tcW w:w="500" w:type="pct"/>
            <w:tcBorders>
              <w:top w:val="nil"/>
            </w:tcBorders>
            <w:shd w:val="clear" w:color="auto" w:fill="auto"/>
          </w:tcPr>
          <w:p w14:paraId="6E0CA3D1" w14:textId="77777777" w:rsidR="00A61FF5" w:rsidRPr="006E49EE" w:rsidRDefault="00A61FF5" w:rsidP="00D07480">
            <w:pPr>
              <w:pStyle w:val="ESTableBody"/>
              <w:jc w:val="right"/>
              <w:rPr>
                <w:lang w:val="en-AU"/>
              </w:rPr>
            </w:pPr>
            <w:r w:rsidRPr="006E49EE">
              <w:rPr>
                <w:lang w:val="en-AU"/>
              </w:rPr>
              <w:t>26.1</w:t>
            </w:r>
          </w:p>
        </w:tc>
        <w:tc>
          <w:tcPr>
            <w:tcW w:w="500" w:type="pct"/>
            <w:tcBorders>
              <w:top w:val="nil"/>
            </w:tcBorders>
          </w:tcPr>
          <w:p w14:paraId="75F58215" w14:textId="77777777" w:rsidR="00A61FF5" w:rsidRPr="006E49EE" w:rsidRDefault="00A61FF5" w:rsidP="00D07480">
            <w:pPr>
              <w:pStyle w:val="ESTableBody"/>
              <w:jc w:val="right"/>
              <w:rPr>
                <w:lang w:val="en-AU"/>
              </w:rPr>
            </w:pPr>
            <w:r w:rsidRPr="006E49EE">
              <w:rPr>
                <w:lang w:val="en-AU"/>
              </w:rPr>
              <w:t>23.3</w:t>
            </w:r>
          </w:p>
        </w:tc>
      </w:tr>
      <w:tr w:rsidR="00A61FF5" w:rsidRPr="00932A90" w14:paraId="4D96C9B6" w14:textId="77777777" w:rsidTr="004576EA">
        <w:trPr>
          <w:gridBefore w:val="1"/>
          <w:wBefore w:w="27" w:type="pct"/>
          <w:trHeight w:val="283"/>
        </w:trPr>
        <w:tc>
          <w:tcPr>
            <w:tcW w:w="2000" w:type="pct"/>
            <w:shd w:val="clear" w:color="auto" w:fill="auto"/>
          </w:tcPr>
          <w:p w14:paraId="30A19302" w14:textId="77777777" w:rsidR="00A61FF5" w:rsidRPr="006E49EE" w:rsidRDefault="00A61FF5" w:rsidP="00D07480">
            <w:pPr>
              <w:pStyle w:val="ESTableBody"/>
              <w:rPr>
                <w:sz w:val="19"/>
                <w:lang w:val="en-AU"/>
              </w:rPr>
            </w:pPr>
            <w:r w:rsidRPr="006E49EE">
              <w:rPr>
                <w:lang w:val="en-AU"/>
              </w:rPr>
              <w:t>Proportion of Year 4 students reaching the international benchmarks (PIRLS)</w:t>
            </w:r>
            <w:r w:rsidRPr="006E49EE">
              <w:rPr>
                <w:rStyle w:val="FootnoteReference"/>
                <w:lang w:val="en-AU"/>
              </w:rPr>
              <w:footnoteReference w:id="3"/>
            </w:r>
            <w:r w:rsidRPr="006E49EE">
              <w:rPr>
                <w:lang w:val="en-AU"/>
              </w:rPr>
              <w:t>—Reading</w:t>
            </w:r>
          </w:p>
        </w:tc>
        <w:tc>
          <w:tcPr>
            <w:tcW w:w="500" w:type="pct"/>
            <w:shd w:val="clear" w:color="auto" w:fill="auto"/>
          </w:tcPr>
          <w:p w14:paraId="419187F2"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07192F0D" w14:textId="77777777" w:rsidR="00A61FF5" w:rsidRPr="006E49EE" w:rsidRDefault="00A61FF5" w:rsidP="00D07480">
            <w:pPr>
              <w:pStyle w:val="ESTableBody"/>
              <w:jc w:val="right"/>
              <w:rPr>
                <w:lang w:val="en-AU"/>
              </w:rPr>
            </w:pPr>
            <w:r w:rsidRPr="006E49EE">
              <w:rPr>
                <w:lang w:val="en-AU"/>
              </w:rPr>
              <w:t>80.0</w:t>
            </w:r>
          </w:p>
        </w:tc>
        <w:tc>
          <w:tcPr>
            <w:tcW w:w="500" w:type="pct"/>
            <w:shd w:val="clear" w:color="auto" w:fill="auto"/>
          </w:tcPr>
          <w:p w14:paraId="6C2EBAEB"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57C5C839"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599F207A" w14:textId="77777777" w:rsidR="00A61FF5" w:rsidRPr="006E49EE" w:rsidRDefault="00A61FF5" w:rsidP="00D07480">
            <w:pPr>
              <w:pStyle w:val="ESTableBody"/>
              <w:jc w:val="right"/>
              <w:rPr>
                <w:lang w:val="en-AU"/>
              </w:rPr>
            </w:pPr>
            <w:r w:rsidRPr="006E49EE">
              <w:rPr>
                <w:lang w:val="en-AU"/>
              </w:rPr>
              <w:t>–</w:t>
            </w:r>
          </w:p>
        </w:tc>
        <w:tc>
          <w:tcPr>
            <w:tcW w:w="500" w:type="pct"/>
          </w:tcPr>
          <w:p w14:paraId="48ADC621" w14:textId="77777777" w:rsidR="00A61FF5" w:rsidRPr="006E49EE" w:rsidRDefault="00A61FF5" w:rsidP="00D07480">
            <w:pPr>
              <w:pStyle w:val="ESTableBody"/>
              <w:jc w:val="right"/>
              <w:rPr>
                <w:lang w:val="en-AU"/>
              </w:rPr>
            </w:pPr>
            <w:r w:rsidRPr="006E49EE">
              <w:rPr>
                <w:lang w:val="en-AU"/>
              </w:rPr>
              <w:t>–</w:t>
            </w:r>
          </w:p>
        </w:tc>
      </w:tr>
      <w:tr w:rsidR="00A61FF5" w:rsidRPr="00932A90" w14:paraId="5D94DFD6" w14:textId="77777777" w:rsidTr="004576EA">
        <w:trPr>
          <w:gridBefore w:val="1"/>
          <w:wBefore w:w="27" w:type="pct"/>
          <w:trHeight w:val="283"/>
        </w:trPr>
        <w:tc>
          <w:tcPr>
            <w:tcW w:w="2000" w:type="pct"/>
            <w:shd w:val="clear" w:color="auto" w:fill="auto"/>
          </w:tcPr>
          <w:p w14:paraId="2CC53046" w14:textId="77777777" w:rsidR="00A61FF5" w:rsidRPr="006E49EE" w:rsidRDefault="00A61FF5" w:rsidP="00D07480">
            <w:pPr>
              <w:pStyle w:val="ESTableBody"/>
              <w:rPr>
                <w:sz w:val="19"/>
                <w:lang w:val="en-AU"/>
              </w:rPr>
            </w:pPr>
            <w:r w:rsidRPr="006E49EE">
              <w:rPr>
                <w:lang w:val="en-AU"/>
              </w:rPr>
              <w:t>Proportion of Year 4 students reaching the international benchmarks (TIMSS)</w:t>
            </w:r>
            <w:r w:rsidRPr="006E49EE">
              <w:rPr>
                <w:rStyle w:val="FootnoteReference"/>
                <w:lang w:val="en-AU"/>
              </w:rPr>
              <w:footnoteReference w:id="4"/>
            </w:r>
            <w:r w:rsidRPr="006E49EE">
              <w:rPr>
                <w:lang w:val="en-AU"/>
              </w:rPr>
              <w:t>—Mathematics</w:t>
            </w:r>
          </w:p>
        </w:tc>
        <w:tc>
          <w:tcPr>
            <w:tcW w:w="500" w:type="pct"/>
            <w:shd w:val="clear" w:color="auto" w:fill="auto"/>
          </w:tcPr>
          <w:p w14:paraId="23D9A926"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703AE7BA" w14:textId="77777777" w:rsidR="00A61FF5" w:rsidRPr="006E49EE" w:rsidRDefault="00A61FF5" w:rsidP="00D07480">
            <w:pPr>
              <w:pStyle w:val="ESTableBody"/>
              <w:jc w:val="right"/>
              <w:rPr>
                <w:lang w:val="en-AU"/>
              </w:rPr>
            </w:pPr>
            <w:r w:rsidRPr="006E49EE">
              <w:rPr>
                <w:lang w:val="en-AU"/>
              </w:rPr>
              <w:t>75.0</w:t>
            </w:r>
          </w:p>
        </w:tc>
        <w:tc>
          <w:tcPr>
            <w:tcW w:w="500" w:type="pct"/>
            <w:shd w:val="clear" w:color="auto" w:fill="auto"/>
          </w:tcPr>
          <w:p w14:paraId="1ED8AB01"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79251682"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1EDD6E91" w14:textId="77777777" w:rsidR="00A61FF5" w:rsidRPr="006E49EE" w:rsidRDefault="00A61FF5" w:rsidP="00D07480">
            <w:pPr>
              <w:pStyle w:val="ESTableBody"/>
              <w:jc w:val="right"/>
              <w:rPr>
                <w:lang w:val="en-AU"/>
              </w:rPr>
            </w:pPr>
            <w:r w:rsidRPr="006E49EE">
              <w:rPr>
                <w:lang w:val="en-AU"/>
              </w:rPr>
              <w:t>–</w:t>
            </w:r>
          </w:p>
        </w:tc>
        <w:tc>
          <w:tcPr>
            <w:tcW w:w="500" w:type="pct"/>
          </w:tcPr>
          <w:p w14:paraId="2FE77589" w14:textId="77777777" w:rsidR="00A61FF5" w:rsidRPr="006E49EE" w:rsidRDefault="00A61FF5" w:rsidP="00D07480">
            <w:pPr>
              <w:pStyle w:val="ESTableBody"/>
              <w:jc w:val="right"/>
              <w:rPr>
                <w:lang w:val="en-AU"/>
              </w:rPr>
            </w:pPr>
            <w:r w:rsidRPr="006E49EE">
              <w:rPr>
                <w:lang w:val="en-AU"/>
              </w:rPr>
              <w:t>75.0</w:t>
            </w:r>
          </w:p>
        </w:tc>
      </w:tr>
      <w:tr w:rsidR="00A61FF5" w:rsidRPr="00932A90" w14:paraId="0EAFC903" w14:textId="77777777" w:rsidTr="004576EA">
        <w:trPr>
          <w:gridBefore w:val="1"/>
          <w:wBefore w:w="27" w:type="pct"/>
          <w:trHeight w:val="283"/>
        </w:trPr>
        <w:tc>
          <w:tcPr>
            <w:tcW w:w="2000" w:type="pct"/>
            <w:tcBorders>
              <w:bottom w:val="nil"/>
            </w:tcBorders>
            <w:shd w:val="clear" w:color="auto" w:fill="auto"/>
          </w:tcPr>
          <w:p w14:paraId="335BF121" w14:textId="77777777" w:rsidR="00A61FF5" w:rsidRPr="006E49EE" w:rsidRDefault="00A61FF5" w:rsidP="00D07480">
            <w:pPr>
              <w:pStyle w:val="ESTableBody"/>
              <w:rPr>
                <w:sz w:val="19"/>
                <w:lang w:val="en-AU"/>
              </w:rPr>
            </w:pPr>
            <w:r w:rsidRPr="006E49EE">
              <w:rPr>
                <w:lang w:val="en-AU"/>
              </w:rPr>
              <w:t>Proportion of Year 8 students reaching the international benchmarks (TIMSS)</w:t>
            </w:r>
            <w:r w:rsidRPr="006E49EE">
              <w:rPr>
                <w:rStyle w:val="FootnoteReference"/>
                <w:lang w:val="en-AU"/>
              </w:rPr>
              <w:t>3</w:t>
            </w:r>
            <w:r w:rsidRPr="006E49EE">
              <w:rPr>
                <w:lang w:val="en-AU"/>
              </w:rPr>
              <w:t xml:space="preserve"> —Mathematics</w:t>
            </w:r>
          </w:p>
        </w:tc>
        <w:tc>
          <w:tcPr>
            <w:tcW w:w="500" w:type="pct"/>
            <w:tcBorders>
              <w:bottom w:val="nil"/>
            </w:tcBorders>
            <w:shd w:val="clear" w:color="auto" w:fill="auto"/>
          </w:tcPr>
          <w:p w14:paraId="693E5767" w14:textId="77777777" w:rsidR="00A61FF5" w:rsidRPr="006E49EE" w:rsidRDefault="00A61FF5" w:rsidP="00D07480">
            <w:pPr>
              <w:pStyle w:val="ESTableBody"/>
              <w:jc w:val="right"/>
              <w:rPr>
                <w:lang w:val="en-AU"/>
              </w:rPr>
            </w:pPr>
            <w:r w:rsidRPr="006E49EE">
              <w:rPr>
                <w:lang w:val="en-AU"/>
              </w:rPr>
              <w:t>per cent</w:t>
            </w:r>
          </w:p>
        </w:tc>
        <w:tc>
          <w:tcPr>
            <w:tcW w:w="500" w:type="pct"/>
            <w:tcBorders>
              <w:bottom w:val="nil"/>
            </w:tcBorders>
            <w:shd w:val="clear" w:color="auto" w:fill="auto"/>
          </w:tcPr>
          <w:p w14:paraId="17ABF126" w14:textId="77777777" w:rsidR="00A61FF5" w:rsidRPr="006E49EE" w:rsidRDefault="00A61FF5" w:rsidP="00D07480">
            <w:pPr>
              <w:pStyle w:val="ESTableBody"/>
              <w:jc w:val="right"/>
              <w:rPr>
                <w:lang w:val="en-AU"/>
              </w:rPr>
            </w:pPr>
            <w:r w:rsidRPr="006E49EE">
              <w:rPr>
                <w:lang w:val="en-AU"/>
              </w:rPr>
              <w:t>65.0</w:t>
            </w:r>
          </w:p>
        </w:tc>
        <w:tc>
          <w:tcPr>
            <w:tcW w:w="500" w:type="pct"/>
            <w:tcBorders>
              <w:bottom w:val="nil"/>
            </w:tcBorders>
            <w:shd w:val="clear" w:color="auto" w:fill="auto"/>
          </w:tcPr>
          <w:p w14:paraId="3A4EF368" w14:textId="77777777" w:rsidR="00A61FF5" w:rsidRPr="006E49EE" w:rsidRDefault="00A61FF5" w:rsidP="00D07480">
            <w:pPr>
              <w:pStyle w:val="ESTableBody"/>
              <w:jc w:val="right"/>
              <w:rPr>
                <w:lang w:val="en-AU"/>
              </w:rPr>
            </w:pPr>
            <w:r w:rsidRPr="006E49EE">
              <w:rPr>
                <w:lang w:val="en-AU"/>
              </w:rPr>
              <w:t>–</w:t>
            </w:r>
          </w:p>
        </w:tc>
        <w:tc>
          <w:tcPr>
            <w:tcW w:w="500" w:type="pct"/>
            <w:tcBorders>
              <w:bottom w:val="nil"/>
            </w:tcBorders>
            <w:shd w:val="clear" w:color="auto" w:fill="auto"/>
          </w:tcPr>
          <w:p w14:paraId="01DCA3E4" w14:textId="77777777" w:rsidR="00A61FF5" w:rsidRPr="006E49EE" w:rsidRDefault="00A61FF5" w:rsidP="00D07480">
            <w:pPr>
              <w:pStyle w:val="ESTableBody"/>
              <w:jc w:val="right"/>
              <w:rPr>
                <w:lang w:val="en-AU"/>
              </w:rPr>
            </w:pPr>
            <w:r w:rsidRPr="006E49EE">
              <w:rPr>
                <w:lang w:val="en-AU"/>
              </w:rPr>
              <w:t>–</w:t>
            </w:r>
          </w:p>
        </w:tc>
        <w:tc>
          <w:tcPr>
            <w:tcW w:w="500" w:type="pct"/>
            <w:tcBorders>
              <w:bottom w:val="nil"/>
            </w:tcBorders>
            <w:shd w:val="clear" w:color="auto" w:fill="auto"/>
          </w:tcPr>
          <w:p w14:paraId="088823C5" w14:textId="77777777" w:rsidR="00A61FF5" w:rsidRPr="006E49EE" w:rsidRDefault="00A61FF5" w:rsidP="00D07480">
            <w:pPr>
              <w:pStyle w:val="ESTableBody"/>
              <w:jc w:val="right"/>
              <w:rPr>
                <w:lang w:val="en-AU"/>
              </w:rPr>
            </w:pPr>
            <w:r w:rsidRPr="006E49EE">
              <w:rPr>
                <w:lang w:val="en-AU"/>
              </w:rPr>
              <w:t>–</w:t>
            </w:r>
          </w:p>
        </w:tc>
        <w:tc>
          <w:tcPr>
            <w:tcW w:w="500" w:type="pct"/>
            <w:tcBorders>
              <w:bottom w:val="nil"/>
            </w:tcBorders>
          </w:tcPr>
          <w:p w14:paraId="69D0EA0C" w14:textId="77777777" w:rsidR="00A61FF5" w:rsidRPr="006E49EE" w:rsidRDefault="00A61FF5" w:rsidP="00D07480">
            <w:pPr>
              <w:pStyle w:val="ESTableBody"/>
              <w:jc w:val="right"/>
              <w:rPr>
                <w:lang w:val="en-AU"/>
              </w:rPr>
            </w:pPr>
            <w:r w:rsidRPr="006E49EE">
              <w:rPr>
                <w:lang w:val="en-AU"/>
              </w:rPr>
              <w:t>69.0</w:t>
            </w:r>
          </w:p>
        </w:tc>
      </w:tr>
      <w:tr w:rsidR="00A61FF5" w:rsidRPr="00932A90" w14:paraId="26E94261" w14:textId="77777777" w:rsidTr="004576EA">
        <w:trPr>
          <w:gridBefore w:val="1"/>
          <w:wBefore w:w="27" w:type="pct"/>
          <w:trHeight w:val="283"/>
        </w:trPr>
        <w:tc>
          <w:tcPr>
            <w:tcW w:w="2000" w:type="pct"/>
            <w:tcBorders>
              <w:top w:val="nil"/>
              <w:bottom w:val="nil"/>
            </w:tcBorders>
            <w:shd w:val="clear" w:color="auto" w:fill="auto"/>
          </w:tcPr>
          <w:p w14:paraId="08BF298C" w14:textId="77777777" w:rsidR="00A61FF5" w:rsidRPr="006E49EE" w:rsidRDefault="00A61FF5" w:rsidP="00D07480">
            <w:pPr>
              <w:pStyle w:val="ESTableBody"/>
              <w:rPr>
                <w:lang w:val="en-AU"/>
              </w:rPr>
            </w:pPr>
            <w:r w:rsidRPr="006E49EE">
              <w:rPr>
                <w:lang w:val="en-AU"/>
              </w:rPr>
              <w:t>Proportion of 15-year-old students achieving at or above proficient standard (level 3) in PISA reading literacy</w:t>
            </w:r>
            <w:r w:rsidRPr="006E49EE">
              <w:rPr>
                <w:rStyle w:val="FootnoteReference"/>
                <w:lang w:val="en-AU"/>
              </w:rPr>
              <w:footnoteReference w:id="5"/>
            </w:r>
          </w:p>
        </w:tc>
        <w:tc>
          <w:tcPr>
            <w:tcW w:w="500" w:type="pct"/>
            <w:tcBorders>
              <w:top w:val="nil"/>
              <w:bottom w:val="nil"/>
            </w:tcBorders>
            <w:shd w:val="clear" w:color="auto" w:fill="auto"/>
          </w:tcPr>
          <w:p w14:paraId="28A98ED7" w14:textId="77777777" w:rsidR="00A61FF5" w:rsidRPr="006E49EE" w:rsidRDefault="00A61FF5" w:rsidP="00D07480">
            <w:pPr>
              <w:pStyle w:val="ESTableBody"/>
              <w:jc w:val="right"/>
              <w:rPr>
                <w:lang w:val="en-AU"/>
              </w:rPr>
            </w:pPr>
            <w:r w:rsidRPr="006E49EE">
              <w:rPr>
                <w:lang w:val="en-AU"/>
              </w:rPr>
              <w:t>per cent</w:t>
            </w:r>
          </w:p>
        </w:tc>
        <w:tc>
          <w:tcPr>
            <w:tcW w:w="500" w:type="pct"/>
            <w:tcBorders>
              <w:top w:val="nil"/>
              <w:bottom w:val="nil"/>
            </w:tcBorders>
            <w:shd w:val="clear" w:color="auto" w:fill="auto"/>
          </w:tcPr>
          <w:p w14:paraId="0BD9A3AD" w14:textId="77777777" w:rsidR="00A61FF5" w:rsidRPr="006E49EE" w:rsidRDefault="00A61FF5" w:rsidP="00D07480">
            <w:pPr>
              <w:pStyle w:val="ESTableBody"/>
              <w:jc w:val="right"/>
              <w:rPr>
                <w:lang w:val="en-AU"/>
              </w:rPr>
            </w:pPr>
            <w:r w:rsidRPr="006E49EE">
              <w:rPr>
                <w:lang w:val="en-AU"/>
              </w:rPr>
              <w:t>67.0</w:t>
            </w:r>
          </w:p>
        </w:tc>
        <w:tc>
          <w:tcPr>
            <w:tcW w:w="500" w:type="pct"/>
            <w:tcBorders>
              <w:top w:val="nil"/>
              <w:bottom w:val="nil"/>
            </w:tcBorders>
            <w:shd w:val="clear" w:color="auto" w:fill="auto"/>
          </w:tcPr>
          <w:p w14:paraId="3768E7F5"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4E97801D"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251AB7C5" w14:textId="77777777" w:rsidR="00A61FF5" w:rsidRPr="006E49EE" w:rsidRDefault="00A61FF5" w:rsidP="00D07480">
            <w:pPr>
              <w:pStyle w:val="ESTableBody"/>
              <w:jc w:val="right"/>
              <w:rPr>
                <w:lang w:val="en-AU"/>
              </w:rPr>
            </w:pPr>
            <w:r w:rsidRPr="006E49EE">
              <w:rPr>
                <w:lang w:val="en-AU"/>
              </w:rPr>
              <w:t>63.0</w:t>
            </w:r>
          </w:p>
        </w:tc>
        <w:tc>
          <w:tcPr>
            <w:tcW w:w="500" w:type="pct"/>
            <w:tcBorders>
              <w:top w:val="nil"/>
              <w:bottom w:val="nil"/>
            </w:tcBorders>
          </w:tcPr>
          <w:p w14:paraId="0D08D53D" w14:textId="77777777" w:rsidR="00A61FF5" w:rsidRPr="006E49EE" w:rsidRDefault="00A61FF5" w:rsidP="00D07480">
            <w:pPr>
              <w:pStyle w:val="ESTableBody"/>
              <w:jc w:val="right"/>
              <w:rPr>
                <w:lang w:val="en-AU"/>
              </w:rPr>
            </w:pPr>
            <w:r w:rsidRPr="006E49EE">
              <w:rPr>
                <w:lang w:val="en-AU"/>
              </w:rPr>
              <w:t>–</w:t>
            </w:r>
          </w:p>
        </w:tc>
      </w:tr>
      <w:tr w:rsidR="00A61FF5" w:rsidRPr="00932A90" w14:paraId="6FDCCAE7" w14:textId="77777777" w:rsidTr="004576EA">
        <w:trPr>
          <w:gridBefore w:val="1"/>
          <w:wBefore w:w="27" w:type="pct"/>
          <w:trHeight w:val="283"/>
        </w:trPr>
        <w:tc>
          <w:tcPr>
            <w:tcW w:w="2000" w:type="pct"/>
            <w:tcBorders>
              <w:top w:val="nil"/>
              <w:bottom w:val="nil"/>
            </w:tcBorders>
            <w:shd w:val="clear" w:color="auto" w:fill="auto"/>
          </w:tcPr>
          <w:p w14:paraId="5DA44613" w14:textId="77777777" w:rsidR="00A61FF5" w:rsidRPr="006E49EE" w:rsidRDefault="00A61FF5" w:rsidP="00D07480">
            <w:pPr>
              <w:pStyle w:val="ESTableBody"/>
              <w:rPr>
                <w:lang w:val="en-AU"/>
              </w:rPr>
            </w:pPr>
            <w:r w:rsidRPr="006E49EE">
              <w:rPr>
                <w:lang w:val="en-AU"/>
              </w:rPr>
              <w:t>Proportion of 15-year-old students achieving at or above proficient standard (level 3) in PISA mathematical literacy</w:t>
            </w:r>
            <w:r w:rsidRPr="006E49EE">
              <w:rPr>
                <w:rStyle w:val="FootnoteReference"/>
                <w:lang w:val="en-AU"/>
              </w:rPr>
              <w:t>4</w:t>
            </w:r>
          </w:p>
        </w:tc>
        <w:tc>
          <w:tcPr>
            <w:tcW w:w="500" w:type="pct"/>
            <w:tcBorders>
              <w:top w:val="nil"/>
              <w:bottom w:val="nil"/>
            </w:tcBorders>
            <w:shd w:val="clear" w:color="auto" w:fill="auto"/>
          </w:tcPr>
          <w:p w14:paraId="022121A5" w14:textId="77777777" w:rsidR="00A61FF5" w:rsidRPr="006E49EE" w:rsidRDefault="00A61FF5" w:rsidP="00D07480">
            <w:pPr>
              <w:pStyle w:val="ESTableBody"/>
              <w:jc w:val="right"/>
              <w:rPr>
                <w:lang w:val="en-AU"/>
              </w:rPr>
            </w:pPr>
            <w:r w:rsidRPr="006E49EE">
              <w:rPr>
                <w:lang w:val="en-AU"/>
              </w:rPr>
              <w:t>per cent</w:t>
            </w:r>
          </w:p>
        </w:tc>
        <w:tc>
          <w:tcPr>
            <w:tcW w:w="500" w:type="pct"/>
            <w:tcBorders>
              <w:top w:val="nil"/>
              <w:bottom w:val="nil"/>
            </w:tcBorders>
            <w:shd w:val="clear" w:color="auto" w:fill="auto"/>
          </w:tcPr>
          <w:p w14:paraId="4C146925" w14:textId="77777777" w:rsidR="00A61FF5" w:rsidRPr="006E49EE" w:rsidRDefault="00A61FF5" w:rsidP="00D07480">
            <w:pPr>
              <w:pStyle w:val="ESTableBody"/>
              <w:jc w:val="right"/>
              <w:rPr>
                <w:lang w:val="en-AU"/>
              </w:rPr>
            </w:pPr>
            <w:r w:rsidRPr="006E49EE">
              <w:rPr>
                <w:lang w:val="en-AU"/>
              </w:rPr>
              <w:t>58.0</w:t>
            </w:r>
          </w:p>
        </w:tc>
        <w:tc>
          <w:tcPr>
            <w:tcW w:w="500" w:type="pct"/>
            <w:tcBorders>
              <w:top w:val="nil"/>
              <w:bottom w:val="nil"/>
            </w:tcBorders>
            <w:shd w:val="clear" w:color="auto" w:fill="auto"/>
          </w:tcPr>
          <w:p w14:paraId="46127EBE"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4E9528BF"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4B490C8A" w14:textId="77777777" w:rsidR="00A61FF5" w:rsidRPr="006E49EE" w:rsidRDefault="00A61FF5" w:rsidP="00D07480">
            <w:pPr>
              <w:pStyle w:val="ESTableBody"/>
              <w:jc w:val="right"/>
              <w:rPr>
                <w:lang w:val="en-AU"/>
              </w:rPr>
            </w:pPr>
            <w:r w:rsidRPr="006E49EE">
              <w:rPr>
                <w:lang w:val="en-AU"/>
              </w:rPr>
              <w:t>58.0</w:t>
            </w:r>
          </w:p>
        </w:tc>
        <w:tc>
          <w:tcPr>
            <w:tcW w:w="500" w:type="pct"/>
            <w:tcBorders>
              <w:top w:val="nil"/>
              <w:bottom w:val="nil"/>
            </w:tcBorders>
          </w:tcPr>
          <w:p w14:paraId="4C72EC37" w14:textId="77777777" w:rsidR="00A61FF5" w:rsidRPr="006E49EE" w:rsidRDefault="00A61FF5" w:rsidP="00D07480">
            <w:pPr>
              <w:pStyle w:val="ESTableBody"/>
              <w:jc w:val="right"/>
              <w:rPr>
                <w:lang w:val="en-AU"/>
              </w:rPr>
            </w:pPr>
            <w:r w:rsidRPr="006E49EE">
              <w:rPr>
                <w:lang w:val="en-AU"/>
              </w:rPr>
              <w:t>–</w:t>
            </w:r>
          </w:p>
        </w:tc>
      </w:tr>
      <w:tr w:rsidR="00A61FF5" w:rsidRPr="00932A90" w14:paraId="138BADD8" w14:textId="77777777" w:rsidTr="004576EA">
        <w:trPr>
          <w:gridBefore w:val="1"/>
          <w:wBefore w:w="27" w:type="pct"/>
          <w:trHeight w:val="283"/>
        </w:trPr>
        <w:tc>
          <w:tcPr>
            <w:tcW w:w="2000" w:type="pct"/>
            <w:gridSpan w:val="7"/>
            <w:tcBorders>
              <w:top w:val="nil"/>
              <w:bottom w:val="nil"/>
            </w:tcBorders>
            <w:shd w:val="clear" w:color="auto" w:fill="auto"/>
          </w:tcPr>
          <w:p w14:paraId="0460E05B" w14:textId="77777777" w:rsidR="00A61FF5" w:rsidRPr="006E49EE" w:rsidRDefault="00A61FF5" w:rsidP="009A0BAD">
            <w:pPr>
              <w:pStyle w:val="ESTableheading"/>
              <w:rPr>
                <w:lang w:val="en-AU"/>
              </w:rPr>
            </w:pPr>
            <w:r w:rsidRPr="006E49EE">
              <w:rPr>
                <w:lang w:val="en-AU"/>
              </w:rPr>
              <w:lastRenderedPageBreak/>
              <w:t>Average score in science (PISA 15-year-olds) in Victoria compared to global top performers</w:t>
            </w:r>
          </w:p>
        </w:tc>
      </w:tr>
      <w:tr w:rsidR="00A61FF5" w:rsidRPr="00F57AD6" w14:paraId="65DB4AF1" w14:textId="77777777" w:rsidTr="004576EA">
        <w:trPr>
          <w:gridBefore w:val="1"/>
          <w:wBefore w:w="27" w:type="pct"/>
          <w:trHeight w:val="283"/>
        </w:trPr>
        <w:tc>
          <w:tcPr>
            <w:tcW w:w="2000" w:type="pct"/>
            <w:tcBorders>
              <w:top w:val="nil"/>
              <w:bottom w:val="nil"/>
            </w:tcBorders>
            <w:shd w:val="clear" w:color="auto" w:fill="auto"/>
          </w:tcPr>
          <w:p w14:paraId="70990671" w14:textId="77777777" w:rsidR="00A61FF5" w:rsidRPr="00F57AD6" w:rsidRDefault="00A61FF5" w:rsidP="00D07480">
            <w:pPr>
              <w:pStyle w:val="ESTableBody"/>
              <w:rPr>
                <w:sz w:val="19"/>
                <w:lang w:val="en-AU"/>
              </w:rPr>
            </w:pPr>
            <w:r w:rsidRPr="00F57AD6">
              <w:rPr>
                <w:lang w:val="en-AU"/>
              </w:rPr>
              <w:t>Average score in science (PISA 15</w:t>
            </w:r>
            <w:r w:rsidRPr="00F57AD6">
              <w:rPr>
                <w:lang w:val="en-AU"/>
              </w:rPr>
              <w:noBreakHyphen/>
              <w:t>year</w:t>
            </w:r>
            <w:r w:rsidRPr="00F57AD6">
              <w:rPr>
                <w:lang w:val="en-AU"/>
              </w:rPr>
              <w:noBreakHyphen/>
              <w:t>olds) in Victoria compared to global top performers</w:t>
            </w:r>
            <w:r w:rsidRPr="00F57AD6">
              <w:rPr>
                <w:rStyle w:val="FootnoteReference"/>
                <w:lang w:val="en-AU"/>
              </w:rPr>
              <w:footnoteReference w:id="6"/>
            </w:r>
          </w:p>
        </w:tc>
        <w:tc>
          <w:tcPr>
            <w:tcW w:w="500" w:type="pct"/>
            <w:tcBorders>
              <w:top w:val="nil"/>
              <w:bottom w:val="nil"/>
            </w:tcBorders>
            <w:shd w:val="clear" w:color="auto" w:fill="auto"/>
          </w:tcPr>
          <w:p w14:paraId="39990820" w14:textId="77777777" w:rsidR="00A61FF5" w:rsidRPr="00F57AD6" w:rsidRDefault="00A61FF5" w:rsidP="00D07480">
            <w:pPr>
              <w:pStyle w:val="ESTableBody"/>
              <w:jc w:val="right"/>
              <w:rPr>
                <w:lang w:val="en-AU"/>
              </w:rPr>
            </w:pPr>
            <w:r w:rsidRPr="00F57AD6">
              <w:rPr>
                <w:lang w:val="en-AU"/>
              </w:rPr>
              <w:t xml:space="preserve">Mean score </w:t>
            </w:r>
          </w:p>
        </w:tc>
        <w:tc>
          <w:tcPr>
            <w:tcW w:w="500" w:type="pct"/>
            <w:tcBorders>
              <w:top w:val="nil"/>
              <w:bottom w:val="nil"/>
            </w:tcBorders>
            <w:shd w:val="clear" w:color="auto" w:fill="auto"/>
          </w:tcPr>
          <w:p w14:paraId="3ED97CD5" w14:textId="77777777" w:rsidR="00A61FF5" w:rsidRPr="00F57AD6" w:rsidRDefault="00A61FF5" w:rsidP="00D07480">
            <w:pPr>
              <w:pStyle w:val="ESTableBody"/>
              <w:jc w:val="right"/>
              <w:rPr>
                <w:lang w:val="en-AU"/>
              </w:rPr>
            </w:pPr>
            <w:r w:rsidRPr="00F57AD6">
              <w:rPr>
                <w:lang w:val="en-AU"/>
              </w:rPr>
              <w:t>-20</w:t>
            </w:r>
          </w:p>
        </w:tc>
        <w:tc>
          <w:tcPr>
            <w:tcW w:w="500" w:type="pct"/>
            <w:tcBorders>
              <w:top w:val="nil"/>
              <w:bottom w:val="nil"/>
            </w:tcBorders>
            <w:shd w:val="clear" w:color="auto" w:fill="auto"/>
          </w:tcPr>
          <w:p w14:paraId="3896BC9D" w14:textId="77777777" w:rsidR="00A61FF5" w:rsidRPr="00F57AD6" w:rsidRDefault="00A61FF5" w:rsidP="00D07480">
            <w:pPr>
              <w:pStyle w:val="ESTableBody"/>
              <w:jc w:val="right"/>
              <w:rPr>
                <w:lang w:val="en-AU"/>
              </w:rPr>
            </w:pPr>
            <w:r w:rsidRPr="00F57AD6">
              <w:rPr>
                <w:lang w:val="en-AU"/>
              </w:rPr>
              <w:t>–</w:t>
            </w:r>
          </w:p>
        </w:tc>
        <w:tc>
          <w:tcPr>
            <w:tcW w:w="500" w:type="pct"/>
            <w:tcBorders>
              <w:top w:val="nil"/>
              <w:bottom w:val="nil"/>
            </w:tcBorders>
            <w:shd w:val="clear" w:color="auto" w:fill="auto"/>
          </w:tcPr>
          <w:p w14:paraId="09CEA695" w14:textId="77777777" w:rsidR="00A61FF5" w:rsidRPr="00F57AD6" w:rsidRDefault="00A61FF5" w:rsidP="00D07480">
            <w:pPr>
              <w:pStyle w:val="ESTableBody"/>
              <w:jc w:val="right"/>
              <w:rPr>
                <w:lang w:val="en-AU"/>
              </w:rPr>
            </w:pPr>
            <w:r w:rsidRPr="00F57AD6">
              <w:rPr>
                <w:lang w:val="en-AU"/>
              </w:rPr>
              <w:t>–</w:t>
            </w:r>
          </w:p>
        </w:tc>
        <w:tc>
          <w:tcPr>
            <w:tcW w:w="500" w:type="pct"/>
            <w:tcBorders>
              <w:top w:val="nil"/>
              <w:bottom w:val="nil"/>
            </w:tcBorders>
            <w:shd w:val="clear" w:color="auto" w:fill="auto"/>
          </w:tcPr>
          <w:p w14:paraId="57D969E9" w14:textId="77777777" w:rsidR="00A61FF5" w:rsidRPr="00F57AD6" w:rsidRDefault="00A61FF5" w:rsidP="00D07480">
            <w:pPr>
              <w:pStyle w:val="ESTableBody"/>
              <w:jc w:val="right"/>
              <w:rPr>
                <w:lang w:val="en-AU"/>
              </w:rPr>
            </w:pPr>
            <w:r w:rsidRPr="00F57AD6">
              <w:rPr>
                <w:lang w:val="en-AU"/>
              </w:rPr>
              <w:t>-14</w:t>
            </w:r>
          </w:p>
        </w:tc>
        <w:tc>
          <w:tcPr>
            <w:tcW w:w="500" w:type="pct"/>
            <w:tcBorders>
              <w:top w:val="nil"/>
              <w:bottom w:val="nil"/>
            </w:tcBorders>
          </w:tcPr>
          <w:p w14:paraId="4AC0E9EF" w14:textId="77777777" w:rsidR="00A61FF5" w:rsidRPr="00F57AD6" w:rsidRDefault="00A61FF5" w:rsidP="00D07480">
            <w:pPr>
              <w:pStyle w:val="ESTableBody"/>
              <w:jc w:val="right"/>
              <w:rPr>
                <w:lang w:val="en-AU"/>
              </w:rPr>
            </w:pPr>
            <w:r w:rsidRPr="00F57AD6">
              <w:rPr>
                <w:lang w:val="en-AU"/>
              </w:rPr>
              <w:t>–</w:t>
            </w:r>
          </w:p>
        </w:tc>
      </w:tr>
      <w:tr w:rsidR="00A61FF5" w:rsidRPr="00932A90" w14:paraId="57588C3D" w14:textId="77777777" w:rsidTr="004576EA">
        <w:trPr>
          <w:gridBefore w:val="1"/>
          <w:wBefore w:w="27" w:type="pct"/>
          <w:trHeight w:val="283"/>
        </w:trPr>
        <w:tc>
          <w:tcPr>
            <w:tcW w:w="2000" w:type="pct"/>
            <w:gridSpan w:val="7"/>
            <w:tcBorders>
              <w:top w:val="nil"/>
              <w:bottom w:val="nil"/>
            </w:tcBorders>
            <w:shd w:val="clear" w:color="auto" w:fill="auto"/>
          </w:tcPr>
          <w:p w14:paraId="28D6E694" w14:textId="77777777" w:rsidR="00A61FF5" w:rsidRPr="006E49EE" w:rsidRDefault="00A61FF5" w:rsidP="009A0BAD">
            <w:pPr>
              <w:pStyle w:val="ESTableheading"/>
              <w:rPr>
                <w:lang w:val="en-AU"/>
              </w:rPr>
            </w:pPr>
            <w:r w:rsidRPr="006E49EE">
              <w:rPr>
                <w:lang w:val="en-AU"/>
              </w:rPr>
              <w:t>Percentage of positive responses to teacher collaboration within school</w:t>
            </w:r>
          </w:p>
        </w:tc>
      </w:tr>
      <w:tr w:rsidR="00A61FF5" w:rsidRPr="00932A90" w14:paraId="7D826E2C" w14:textId="77777777" w:rsidTr="004576EA">
        <w:trPr>
          <w:gridBefore w:val="1"/>
          <w:wBefore w:w="27" w:type="pct"/>
          <w:trHeight w:val="283"/>
        </w:trPr>
        <w:tc>
          <w:tcPr>
            <w:tcW w:w="2000" w:type="pct"/>
            <w:tcBorders>
              <w:top w:val="nil"/>
              <w:bottom w:val="nil"/>
            </w:tcBorders>
            <w:shd w:val="clear" w:color="auto" w:fill="auto"/>
          </w:tcPr>
          <w:p w14:paraId="7B08DD25" w14:textId="77777777" w:rsidR="00A61FF5" w:rsidRPr="006E49EE" w:rsidRDefault="00A61FF5" w:rsidP="00D07480">
            <w:pPr>
              <w:pStyle w:val="ESTableBody"/>
              <w:rPr>
                <w:lang w:val="en-AU"/>
              </w:rPr>
            </w:pPr>
            <w:r w:rsidRPr="006E49EE">
              <w:rPr>
                <w:lang w:val="en-AU"/>
              </w:rPr>
              <w:t>Percentage of positive responses to teacher collaboration within school</w:t>
            </w:r>
          </w:p>
        </w:tc>
        <w:tc>
          <w:tcPr>
            <w:tcW w:w="500" w:type="pct"/>
            <w:tcBorders>
              <w:top w:val="nil"/>
              <w:bottom w:val="nil"/>
            </w:tcBorders>
            <w:shd w:val="clear" w:color="auto" w:fill="auto"/>
          </w:tcPr>
          <w:p w14:paraId="1E18BE3E" w14:textId="77777777" w:rsidR="00A61FF5" w:rsidRPr="006E49EE" w:rsidRDefault="00A61FF5" w:rsidP="00D07480">
            <w:pPr>
              <w:pStyle w:val="ESTableBody"/>
              <w:jc w:val="right"/>
              <w:rPr>
                <w:lang w:val="en-AU"/>
              </w:rPr>
            </w:pPr>
            <w:r w:rsidRPr="006E49EE">
              <w:rPr>
                <w:lang w:val="en-AU"/>
              </w:rPr>
              <w:t>per cent</w:t>
            </w:r>
          </w:p>
        </w:tc>
        <w:tc>
          <w:tcPr>
            <w:tcW w:w="500" w:type="pct"/>
            <w:tcBorders>
              <w:top w:val="nil"/>
              <w:bottom w:val="nil"/>
            </w:tcBorders>
            <w:shd w:val="clear" w:color="auto" w:fill="auto"/>
          </w:tcPr>
          <w:p w14:paraId="36471648"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602EA61D"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78A79E31" w14:textId="77777777" w:rsidR="00A61FF5" w:rsidRPr="006E49EE" w:rsidRDefault="00A61FF5" w:rsidP="00D07480">
            <w:pPr>
              <w:pStyle w:val="ESTableBody"/>
              <w:jc w:val="right"/>
              <w:rPr>
                <w:lang w:val="en-AU"/>
              </w:rPr>
            </w:pPr>
            <w:r w:rsidRPr="006E49EE">
              <w:rPr>
                <w:lang w:val="en-AU"/>
              </w:rPr>
              <w:t>62.4</w:t>
            </w:r>
          </w:p>
        </w:tc>
        <w:tc>
          <w:tcPr>
            <w:tcW w:w="500" w:type="pct"/>
            <w:tcBorders>
              <w:top w:val="nil"/>
              <w:bottom w:val="nil"/>
            </w:tcBorders>
            <w:shd w:val="clear" w:color="auto" w:fill="auto"/>
          </w:tcPr>
          <w:p w14:paraId="516CC113" w14:textId="77777777" w:rsidR="00A61FF5" w:rsidRPr="006E49EE" w:rsidRDefault="00A61FF5" w:rsidP="00D07480">
            <w:pPr>
              <w:pStyle w:val="ESTableBody"/>
              <w:jc w:val="right"/>
              <w:rPr>
                <w:lang w:val="en-AU"/>
              </w:rPr>
            </w:pPr>
            <w:r w:rsidRPr="006E49EE">
              <w:rPr>
                <w:lang w:val="en-AU"/>
              </w:rPr>
              <w:t>60.9</w:t>
            </w:r>
          </w:p>
        </w:tc>
        <w:tc>
          <w:tcPr>
            <w:tcW w:w="500" w:type="pct"/>
            <w:tcBorders>
              <w:top w:val="nil"/>
              <w:bottom w:val="nil"/>
            </w:tcBorders>
          </w:tcPr>
          <w:p w14:paraId="5437D8BB" w14:textId="77777777" w:rsidR="00A61FF5" w:rsidRPr="006E49EE" w:rsidRDefault="00A61FF5" w:rsidP="00D07480">
            <w:pPr>
              <w:pStyle w:val="ESTableBody"/>
              <w:jc w:val="right"/>
              <w:rPr>
                <w:lang w:val="en-AU"/>
              </w:rPr>
            </w:pPr>
            <w:r w:rsidRPr="006E49EE">
              <w:rPr>
                <w:lang w:val="en-AU"/>
              </w:rPr>
              <w:t>60.6</w:t>
            </w:r>
          </w:p>
        </w:tc>
      </w:tr>
      <w:tr w:rsidR="00A61FF5" w:rsidRPr="00932A90" w14:paraId="1EEFC533" w14:textId="77777777" w:rsidTr="009A0BAD">
        <w:trPr>
          <w:gridBefore w:val="1"/>
          <w:wBefore w:w="27" w:type="pct"/>
          <w:trHeight w:val="283"/>
        </w:trPr>
        <w:tc>
          <w:tcPr>
            <w:tcW w:w="2000" w:type="pct"/>
            <w:gridSpan w:val="7"/>
            <w:tcBorders>
              <w:top w:val="nil"/>
              <w:bottom w:val="nil"/>
            </w:tcBorders>
            <w:shd w:val="clear" w:color="auto" w:fill="D9D9D9" w:themeFill="background1" w:themeFillShade="D9"/>
          </w:tcPr>
          <w:p w14:paraId="1952F78E" w14:textId="77777777" w:rsidR="00A61FF5" w:rsidRPr="006E49EE" w:rsidRDefault="00A61FF5" w:rsidP="009A0BAD">
            <w:pPr>
              <w:pStyle w:val="ESTableheading"/>
              <w:rPr>
                <w:lang w:val="en-AU"/>
              </w:rPr>
            </w:pPr>
            <w:r w:rsidRPr="006E49EE">
              <w:rPr>
                <w:lang w:val="en-AU"/>
              </w:rPr>
              <w:t>Higher education and skills</w:t>
            </w:r>
          </w:p>
        </w:tc>
      </w:tr>
      <w:tr w:rsidR="00A61FF5" w:rsidRPr="00932A90" w14:paraId="42F3DD5A" w14:textId="77777777" w:rsidTr="004576EA">
        <w:trPr>
          <w:gridBefore w:val="1"/>
          <w:wBefore w:w="27" w:type="pct"/>
          <w:trHeight w:val="283"/>
        </w:trPr>
        <w:tc>
          <w:tcPr>
            <w:tcW w:w="2000" w:type="pct"/>
            <w:gridSpan w:val="7"/>
            <w:tcBorders>
              <w:top w:val="nil"/>
              <w:bottom w:val="nil"/>
            </w:tcBorders>
            <w:shd w:val="clear" w:color="auto" w:fill="auto"/>
          </w:tcPr>
          <w:p w14:paraId="6F6CFB5C" w14:textId="77777777" w:rsidR="00A61FF5" w:rsidRPr="006E49EE" w:rsidRDefault="00A61FF5" w:rsidP="009A0BAD">
            <w:pPr>
              <w:pStyle w:val="ESTableheading"/>
              <w:rPr>
                <w:lang w:val="en-AU"/>
              </w:rPr>
            </w:pPr>
            <w:r w:rsidRPr="006E49EE">
              <w:rPr>
                <w:lang w:val="en-AU"/>
              </w:rPr>
              <w:t>VET course completions</w:t>
            </w:r>
          </w:p>
        </w:tc>
      </w:tr>
      <w:tr w:rsidR="006E3674" w:rsidRPr="00932A90" w14:paraId="48207974" w14:textId="77777777" w:rsidTr="004576EA">
        <w:trPr>
          <w:gridBefore w:val="1"/>
          <w:wBefore w:w="27" w:type="pct"/>
          <w:trHeight w:val="283"/>
        </w:trPr>
        <w:tc>
          <w:tcPr>
            <w:tcW w:w="2000" w:type="pct"/>
            <w:tcBorders>
              <w:top w:val="nil"/>
              <w:bottom w:val="nil"/>
            </w:tcBorders>
            <w:shd w:val="clear" w:color="auto" w:fill="auto"/>
          </w:tcPr>
          <w:p w14:paraId="207F92F3" w14:textId="77777777" w:rsidR="00A61FF5" w:rsidRPr="006E49EE" w:rsidRDefault="00A61FF5" w:rsidP="00D07480">
            <w:pPr>
              <w:pStyle w:val="ESTableBody"/>
              <w:rPr>
                <w:sz w:val="19"/>
                <w:lang w:val="en-AU"/>
              </w:rPr>
            </w:pPr>
            <w:r w:rsidRPr="006E49EE">
              <w:rPr>
                <w:lang w:val="en-AU"/>
              </w:rPr>
              <w:t>VET completions</w:t>
            </w:r>
            <w:r w:rsidRPr="006E49EE">
              <w:rPr>
                <w:rStyle w:val="FootnoteReference"/>
                <w:lang w:val="en-AU"/>
              </w:rPr>
              <w:footnoteReference w:id="7"/>
            </w:r>
          </w:p>
        </w:tc>
        <w:tc>
          <w:tcPr>
            <w:tcW w:w="500" w:type="pct"/>
            <w:tcBorders>
              <w:top w:val="nil"/>
              <w:bottom w:val="nil"/>
            </w:tcBorders>
            <w:shd w:val="clear" w:color="auto" w:fill="auto"/>
          </w:tcPr>
          <w:p w14:paraId="5935322B" w14:textId="77777777" w:rsidR="00A61FF5" w:rsidRPr="006E49EE" w:rsidRDefault="00A61FF5" w:rsidP="00D07480">
            <w:pPr>
              <w:pStyle w:val="ESTableBody"/>
              <w:jc w:val="right"/>
              <w:rPr>
                <w:lang w:val="en-AU"/>
              </w:rPr>
            </w:pPr>
            <w:r w:rsidRPr="006E49EE">
              <w:rPr>
                <w:lang w:val="en-AU"/>
              </w:rPr>
              <w:t>number</w:t>
            </w:r>
          </w:p>
        </w:tc>
        <w:tc>
          <w:tcPr>
            <w:tcW w:w="500" w:type="pct"/>
            <w:tcBorders>
              <w:top w:val="nil"/>
              <w:bottom w:val="nil"/>
            </w:tcBorders>
            <w:shd w:val="clear" w:color="auto" w:fill="auto"/>
          </w:tcPr>
          <w:p w14:paraId="68D276CF" w14:textId="760701FD" w:rsidR="00A61FF5" w:rsidRPr="006E49EE" w:rsidRDefault="006E3674"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6D24BF35" w14:textId="23D48219" w:rsidR="00A61FF5" w:rsidRPr="006E49EE" w:rsidRDefault="006E3674"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35C8568E" w14:textId="68C6EE7C" w:rsidR="00A61FF5" w:rsidRPr="006E49EE" w:rsidRDefault="006E3674"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61AD5AA1" w14:textId="77777777" w:rsidR="00A61FF5" w:rsidRPr="006E49EE" w:rsidRDefault="00A61FF5" w:rsidP="00D07480">
            <w:pPr>
              <w:pStyle w:val="ESTableBody"/>
              <w:jc w:val="right"/>
              <w:rPr>
                <w:lang w:val="en-AU"/>
              </w:rPr>
            </w:pPr>
            <w:r w:rsidRPr="006E49EE">
              <w:rPr>
                <w:lang w:val="en-AU"/>
              </w:rPr>
              <w:t>149,800</w:t>
            </w:r>
          </w:p>
        </w:tc>
        <w:tc>
          <w:tcPr>
            <w:tcW w:w="500" w:type="pct"/>
            <w:tcBorders>
              <w:top w:val="nil"/>
              <w:bottom w:val="nil"/>
            </w:tcBorders>
          </w:tcPr>
          <w:p w14:paraId="527AB28C" w14:textId="77777777" w:rsidR="00A61FF5" w:rsidRPr="006E49EE" w:rsidRDefault="00A61FF5" w:rsidP="00D07480">
            <w:pPr>
              <w:pStyle w:val="ESTableBody"/>
              <w:jc w:val="right"/>
              <w:rPr>
                <w:lang w:val="en-AU"/>
              </w:rPr>
            </w:pPr>
            <w:r w:rsidRPr="006E49EE">
              <w:rPr>
                <w:lang w:val="en-AU"/>
              </w:rPr>
              <w:t>107,900</w:t>
            </w:r>
          </w:p>
        </w:tc>
      </w:tr>
      <w:tr w:rsidR="00A61FF5" w:rsidRPr="00932A90" w14:paraId="0C769EE8" w14:textId="77777777" w:rsidTr="004576EA">
        <w:trPr>
          <w:gridBefore w:val="1"/>
          <w:wBefore w:w="27" w:type="pct"/>
          <w:trHeight w:val="283"/>
        </w:trPr>
        <w:tc>
          <w:tcPr>
            <w:tcW w:w="2000" w:type="pct"/>
            <w:gridSpan w:val="7"/>
            <w:tcBorders>
              <w:top w:val="nil"/>
              <w:bottom w:val="nil"/>
            </w:tcBorders>
            <w:shd w:val="clear" w:color="auto" w:fill="auto"/>
          </w:tcPr>
          <w:p w14:paraId="542E3A12" w14:textId="77777777" w:rsidR="00A61FF5" w:rsidRPr="006E49EE" w:rsidRDefault="00A61FF5" w:rsidP="009A0BAD">
            <w:pPr>
              <w:pStyle w:val="ESTableheading"/>
              <w:rPr>
                <w:lang w:val="en-AU"/>
              </w:rPr>
            </w:pPr>
            <w:r w:rsidRPr="006E49EE">
              <w:rPr>
                <w:lang w:val="en-AU"/>
              </w:rPr>
              <w:t>Year 12 or equivalent completion rates of young people</w:t>
            </w:r>
          </w:p>
        </w:tc>
      </w:tr>
      <w:tr w:rsidR="006E3674" w:rsidRPr="00932A90" w14:paraId="5A22206B" w14:textId="77777777" w:rsidTr="004576EA">
        <w:trPr>
          <w:gridBefore w:val="1"/>
          <w:wBefore w:w="27" w:type="pct"/>
          <w:trHeight w:val="283"/>
        </w:trPr>
        <w:tc>
          <w:tcPr>
            <w:tcW w:w="2000" w:type="pct"/>
            <w:tcBorders>
              <w:top w:val="nil"/>
              <w:bottom w:val="nil"/>
            </w:tcBorders>
            <w:shd w:val="clear" w:color="auto" w:fill="auto"/>
          </w:tcPr>
          <w:p w14:paraId="3DBAE001" w14:textId="77777777" w:rsidR="00A61FF5" w:rsidRPr="006E49EE" w:rsidRDefault="00A61FF5" w:rsidP="00D07480">
            <w:pPr>
              <w:pStyle w:val="ESTableBody"/>
              <w:rPr>
                <w:sz w:val="19"/>
                <w:lang w:val="en-AU"/>
              </w:rPr>
            </w:pPr>
            <w:r w:rsidRPr="006E49EE">
              <w:rPr>
                <w:lang w:val="en-AU"/>
              </w:rPr>
              <w:t>Year 12 or a non-school qualification at Certificate II level or above of young people 20–24 years</w:t>
            </w:r>
            <w:r w:rsidRPr="006E49EE">
              <w:rPr>
                <w:rStyle w:val="FootnoteReference"/>
                <w:lang w:val="en-AU"/>
              </w:rPr>
              <w:footnoteReference w:id="8"/>
            </w:r>
          </w:p>
        </w:tc>
        <w:tc>
          <w:tcPr>
            <w:tcW w:w="500" w:type="pct"/>
            <w:tcBorders>
              <w:top w:val="nil"/>
              <w:bottom w:val="nil"/>
            </w:tcBorders>
            <w:shd w:val="clear" w:color="auto" w:fill="auto"/>
          </w:tcPr>
          <w:p w14:paraId="45306945" w14:textId="77777777" w:rsidR="00A61FF5" w:rsidRPr="006E49EE" w:rsidRDefault="00A61FF5" w:rsidP="00D07480">
            <w:pPr>
              <w:pStyle w:val="ESTableBody"/>
              <w:jc w:val="right"/>
              <w:rPr>
                <w:lang w:val="en-AU"/>
              </w:rPr>
            </w:pPr>
            <w:r w:rsidRPr="006E49EE">
              <w:rPr>
                <w:lang w:val="en-AU"/>
              </w:rPr>
              <w:t>per cent</w:t>
            </w:r>
          </w:p>
        </w:tc>
        <w:tc>
          <w:tcPr>
            <w:tcW w:w="500" w:type="pct"/>
            <w:tcBorders>
              <w:top w:val="nil"/>
              <w:bottom w:val="nil"/>
            </w:tcBorders>
            <w:shd w:val="clear" w:color="auto" w:fill="auto"/>
          </w:tcPr>
          <w:p w14:paraId="6D434CE9" w14:textId="77777777" w:rsidR="00A61FF5" w:rsidRPr="006E49EE" w:rsidRDefault="00A61FF5" w:rsidP="00D07480">
            <w:pPr>
              <w:pStyle w:val="ESTableBody"/>
              <w:jc w:val="right"/>
              <w:rPr>
                <w:lang w:val="en-AU"/>
              </w:rPr>
            </w:pPr>
            <w:r w:rsidRPr="006E49EE">
              <w:rPr>
                <w:lang w:val="en-AU"/>
              </w:rPr>
              <w:t>88.0</w:t>
            </w:r>
          </w:p>
        </w:tc>
        <w:tc>
          <w:tcPr>
            <w:tcW w:w="500" w:type="pct"/>
            <w:tcBorders>
              <w:top w:val="nil"/>
              <w:bottom w:val="nil"/>
            </w:tcBorders>
            <w:shd w:val="clear" w:color="auto" w:fill="auto"/>
          </w:tcPr>
          <w:p w14:paraId="49EA8679" w14:textId="77777777" w:rsidR="00A61FF5" w:rsidRPr="006E49EE" w:rsidRDefault="00A61FF5" w:rsidP="00D07480">
            <w:pPr>
              <w:pStyle w:val="ESTableBody"/>
              <w:jc w:val="right"/>
              <w:rPr>
                <w:lang w:val="en-AU"/>
              </w:rPr>
            </w:pPr>
            <w:r w:rsidRPr="006E49EE">
              <w:rPr>
                <w:lang w:val="en-AU"/>
              </w:rPr>
              <w:t>90.1</w:t>
            </w:r>
          </w:p>
        </w:tc>
        <w:tc>
          <w:tcPr>
            <w:tcW w:w="500" w:type="pct"/>
            <w:tcBorders>
              <w:top w:val="nil"/>
              <w:bottom w:val="nil"/>
            </w:tcBorders>
            <w:shd w:val="clear" w:color="auto" w:fill="auto"/>
          </w:tcPr>
          <w:p w14:paraId="4535A54D" w14:textId="77777777" w:rsidR="00A61FF5" w:rsidRPr="006E49EE" w:rsidRDefault="00A61FF5" w:rsidP="00D07480">
            <w:pPr>
              <w:pStyle w:val="ESTableBody"/>
              <w:jc w:val="right"/>
              <w:rPr>
                <w:lang w:val="en-AU"/>
              </w:rPr>
            </w:pPr>
            <w:r w:rsidRPr="006E49EE">
              <w:rPr>
                <w:lang w:val="en-AU"/>
              </w:rPr>
              <w:t>89.0</w:t>
            </w:r>
          </w:p>
        </w:tc>
        <w:tc>
          <w:tcPr>
            <w:tcW w:w="500" w:type="pct"/>
            <w:tcBorders>
              <w:top w:val="nil"/>
              <w:bottom w:val="nil"/>
            </w:tcBorders>
            <w:shd w:val="clear" w:color="auto" w:fill="auto"/>
          </w:tcPr>
          <w:p w14:paraId="3613508B" w14:textId="77777777" w:rsidR="00A61FF5" w:rsidRPr="006E49EE" w:rsidRDefault="00A61FF5" w:rsidP="00D07480">
            <w:pPr>
              <w:pStyle w:val="ESTableBody"/>
              <w:jc w:val="right"/>
              <w:rPr>
                <w:lang w:val="en-AU"/>
              </w:rPr>
            </w:pPr>
            <w:r w:rsidRPr="006E49EE">
              <w:rPr>
                <w:lang w:val="en-AU"/>
              </w:rPr>
              <w:t>89.5</w:t>
            </w:r>
          </w:p>
        </w:tc>
        <w:tc>
          <w:tcPr>
            <w:tcW w:w="500" w:type="pct"/>
            <w:tcBorders>
              <w:top w:val="nil"/>
              <w:bottom w:val="nil"/>
            </w:tcBorders>
            <w:shd w:val="clear" w:color="auto" w:fill="auto"/>
          </w:tcPr>
          <w:p w14:paraId="1E05A89C" w14:textId="77777777" w:rsidR="00A61FF5" w:rsidRPr="006E49EE" w:rsidRDefault="00A61FF5" w:rsidP="00D07480">
            <w:pPr>
              <w:pStyle w:val="ESTableBody"/>
              <w:jc w:val="right"/>
              <w:rPr>
                <w:lang w:val="en-AU"/>
              </w:rPr>
            </w:pPr>
            <w:r w:rsidRPr="006E49EE">
              <w:rPr>
                <w:lang w:val="en-AU"/>
              </w:rPr>
              <w:t>92.6</w:t>
            </w:r>
          </w:p>
        </w:tc>
      </w:tr>
      <w:tr w:rsidR="006E3674" w:rsidRPr="00932A90" w14:paraId="3523B2E0" w14:textId="77777777" w:rsidTr="004576EA">
        <w:trPr>
          <w:gridBefore w:val="1"/>
          <w:wBefore w:w="27" w:type="pct"/>
          <w:trHeight w:val="283"/>
        </w:trPr>
        <w:tc>
          <w:tcPr>
            <w:tcW w:w="2000" w:type="pct"/>
            <w:tcBorders>
              <w:top w:val="nil"/>
              <w:bottom w:val="nil"/>
            </w:tcBorders>
            <w:shd w:val="clear" w:color="auto" w:fill="auto"/>
          </w:tcPr>
          <w:p w14:paraId="6A42881A" w14:textId="77777777" w:rsidR="00A61FF5" w:rsidRPr="006E49EE" w:rsidRDefault="00A61FF5" w:rsidP="009A0BAD">
            <w:pPr>
              <w:pStyle w:val="ESTableheading"/>
              <w:rPr>
                <w:lang w:val="en-AU"/>
              </w:rPr>
            </w:pPr>
            <w:r w:rsidRPr="006E49EE">
              <w:rPr>
                <w:lang w:val="en-AU"/>
              </w:rPr>
              <w:t>Certificate III or above completions</w:t>
            </w:r>
          </w:p>
        </w:tc>
        <w:tc>
          <w:tcPr>
            <w:tcW w:w="500" w:type="pct"/>
            <w:tcBorders>
              <w:top w:val="nil"/>
              <w:bottom w:val="nil"/>
            </w:tcBorders>
            <w:shd w:val="clear" w:color="auto" w:fill="auto"/>
          </w:tcPr>
          <w:p w14:paraId="156C487B" w14:textId="77777777" w:rsidR="00A61FF5" w:rsidRPr="006E49EE" w:rsidRDefault="00A61FF5" w:rsidP="00D07480">
            <w:pPr>
              <w:jc w:val="right"/>
              <w:rPr>
                <w:sz w:val="19"/>
                <w:lang w:val="en-AU"/>
              </w:rPr>
            </w:pPr>
          </w:p>
        </w:tc>
        <w:tc>
          <w:tcPr>
            <w:tcW w:w="500" w:type="pct"/>
            <w:tcBorders>
              <w:top w:val="nil"/>
              <w:bottom w:val="nil"/>
            </w:tcBorders>
            <w:shd w:val="clear" w:color="auto" w:fill="auto"/>
          </w:tcPr>
          <w:p w14:paraId="762553E6" w14:textId="77777777" w:rsidR="00A61FF5" w:rsidRPr="006E49EE" w:rsidRDefault="00A61FF5" w:rsidP="00D07480">
            <w:pPr>
              <w:jc w:val="right"/>
              <w:rPr>
                <w:sz w:val="19"/>
                <w:lang w:val="en-AU"/>
              </w:rPr>
            </w:pPr>
          </w:p>
        </w:tc>
        <w:tc>
          <w:tcPr>
            <w:tcW w:w="500" w:type="pct"/>
            <w:tcBorders>
              <w:top w:val="nil"/>
              <w:bottom w:val="nil"/>
            </w:tcBorders>
            <w:shd w:val="clear" w:color="auto" w:fill="auto"/>
          </w:tcPr>
          <w:p w14:paraId="111087C2" w14:textId="77777777" w:rsidR="00A61FF5" w:rsidRPr="006E49EE" w:rsidRDefault="00A61FF5" w:rsidP="00D07480">
            <w:pPr>
              <w:jc w:val="right"/>
              <w:rPr>
                <w:sz w:val="19"/>
                <w:lang w:val="en-AU"/>
              </w:rPr>
            </w:pPr>
          </w:p>
        </w:tc>
        <w:tc>
          <w:tcPr>
            <w:tcW w:w="500" w:type="pct"/>
            <w:tcBorders>
              <w:top w:val="nil"/>
              <w:bottom w:val="nil"/>
            </w:tcBorders>
            <w:shd w:val="clear" w:color="auto" w:fill="auto"/>
          </w:tcPr>
          <w:p w14:paraId="4234D1DA" w14:textId="77777777" w:rsidR="00A61FF5" w:rsidRPr="006E49EE" w:rsidRDefault="00A61FF5" w:rsidP="00D07480">
            <w:pPr>
              <w:jc w:val="right"/>
              <w:rPr>
                <w:sz w:val="19"/>
                <w:lang w:val="en-AU"/>
              </w:rPr>
            </w:pPr>
          </w:p>
        </w:tc>
        <w:tc>
          <w:tcPr>
            <w:tcW w:w="500" w:type="pct"/>
            <w:tcBorders>
              <w:top w:val="nil"/>
              <w:bottom w:val="nil"/>
            </w:tcBorders>
            <w:shd w:val="clear" w:color="auto" w:fill="auto"/>
          </w:tcPr>
          <w:p w14:paraId="7F6370C2" w14:textId="77777777" w:rsidR="00A61FF5" w:rsidRPr="006E49EE" w:rsidRDefault="00A61FF5" w:rsidP="00D07480">
            <w:pPr>
              <w:jc w:val="right"/>
              <w:rPr>
                <w:sz w:val="19"/>
                <w:lang w:val="en-AU"/>
              </w:rPr>
            </w:pPr>
          </w:p>
        </w:tc>
        <w:tc>
          <w:tcPr>
            <w:tcW w:w="500" w:type="pct"/>
            <w:tcBorders>
              <w:top w:val="nil"/>
              <w:bottom w:val="nil"/>
            </w:tcBorders>
          </w:tcPr>
          <w:p w14:paraId="24E9B724" w14:textId="77777777" w:rsidR="00A61FF5" w:rsidRPr="006E49EE" w:rsidRDefault="00A61FF5" w:rsidP="00D07480">
            <w:pPr>
              <w:jc w:val="right"/>
              <w:rPr>
                <w:sz w:val="19"/>
                <w:lang w:val="en-AU"/>
              </w:rPr>
            </w:pPr>
          </w:p>
        </w:tc>
      </w:tr>
      <w:tr w:rsidR="006E3674" w:rsidRPr="00932A90" w14:paraId="23F79839" w14:textId="77777777" w:rsidTr="004576EA">
        <w:trPr>
          <w:gridBefore w:val="1"/>
          <w:wBefore w:w="27" w:type="pct"/>
          <w:trHeight w:val="283"/>
        </w:trPr>
        <w:tc>
          <w:tcPr>
            <w:tcW w:w="2000" w:type="pct"/>
            <w:tcBorders>
              <w:top w:val="nil"/>
              <w:bottom w:val="nil"/>
            </w:tcBorders>
            <w:shd w:val="clear" w:color="auto" w:fill="auto"/>
          </w:tcPr>
          <w:p w14:paraId="35920A33" w14:textId="77777777" w:rsidR="00A61FF5" w:rsidRPr="006E49EE" w:rsidRDefault="00A61FF5" w:rsidP="00D07480">
            <w:pPr>
              <w:pStyle w:val="ESTableBody"/>
              <w:rPr>
                <w:lang w:val="en-AU"/>
              </w:rPr>
            </w:pPr>
            <w:r w:rsidRPr="006E49EE">
              <w:rPr>
                <w:lang w:val="en-AU"/>
              </w:rPr>
              <w:t>Certificate III or above completions</w:t>
            </w:r>
          </w:p>
        </w:tc>
        <w:tc>
          <w:tcPr>
            <w:tcW w:w="500" w:type="pct"/>
            <w:tcBorders>
              <w:top w:val="nil"/>
              <w:bottom w:val="nil"/>
            </w:tcBorders>
            <w:shd w:val="clear" w:color="auto" w:fill="auto"/>
          </w:tcPr>
          <w:p w14:paraId="3E9E23AA" w14:textId="77777777" w:rsidR="00A61FF5" w:rsidRPr="006E49EE" w:rsidRDefault="00A61FF5" w:rsidP="00D07480">
            <w:pPr>
              <w:pStyle w:val="ESTableBody"/>
              <w:jc w:val="right"/>
              <w:rPr>
                <w:lang w:val="en-AU"/>
              </w:rPr>
            </w:pPr>
            <w:r w:rsidRPr="006E49EE">
              <w:rPr>
                <w:lang w:val="en-AU"/>
              </w:rPr>
              <w:t>number</w:t>
            </w:r>
          </w:p>
        </w:tc>
        <w:tc>
          <w:tcPr>
            <w:tcW w:w="500" w:type="pct"/>
            <w:tcBorders>
              <w:top w:val="nil"/>
              <w:bottom w:val="nil"/>
            </w:tcBorders>
            <w:shd w:val="clear" w:color="auto" w:fill="auto"/>
          </w:tcPr>
          <w:p w14:paraId="53CB0221" w14:textId="06FC4978" w:rsidR="00A61FF5" w:rsidRPr="006E49EE" w:rsidRDefault="006E3674"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2E1D8FDE" w14:textId="35FBC14D" w:rsidR="00A61FF5" w:rsidRPr="006E49EE" w:rsidRDefault="006E3674"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3F25165C" w14:textId="4FE4889D" w:rsidR="00A61FF5" w:rsidRPr="006E49EE" w:rsidRDefault="006E3674"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0CD791AE" w14:textId="77777777" w:rsidR="00A61FF5" w:rsidRPr="006E49EE" w:rsidRDefault="00A61FF5" w:rsidP="00D07480">
            <w:pPr>
              <w:pStyle w:val="ESTableBody"/>
              <w:jc w:val="right"/>
              <w:rPr>
                <w:lang w:val="en-AU"/>
              </w:rPr>
            </w:pPr>
            <w:r w:rsidRPr="006E49EE">
              <w:rPr>
                <w:lang w:val="en-AU"/>
              </w:rPr>
              <w:t>120,700</w:t>
            </w:r>
          </w:p>
        </w:tc>
        <w:tc>
          <w:tcPr>
            <w:tcW w:w="500" w:type="pct"/>
            <w:tcBorders>
              <w:top w:val="nil"/>
              <w:bottom w:val="nil"/>
            </w:tcBorders>
          </w:tcPr>
          <w:p w14:paraId="44FC73E9" w14:textId="77777777" w:rsidR="00A61FF5" w:rsidRPr="006E49EE" w:rsidRDefault="00A61FF5" w:rsidP="00D07480">
            <w:pPr>
              <w:pStyle w:val="ESTableBody"/>
              <w:jc w:val="right"/>
              <w:rPr>
                <w:lang w:val="en-AU"/>
              </w:rPr>
            </w:pPr>
            <w:r w:rsidRPr="006E49EE">
              <w:rPr>
                <w:lang w:val="en-AU"/>
              </w:rPr>
              <w:t>87,100</w:t>
            </w:r>
          </w:p>
        </w:tc>
      </w:tr>
      <w:tr w:rsidR="006E3674" w:rsidRPr="00932A90" w14:paraId="629CF9F2" w14:textId="77777777" w:rsidTr="004576EA">
        <w:trPr>
          <w:gridBefore w:val="1"/>
          <w:wBefore w:w="27" w:type="pct"/>
          <w:trHeight w:val="283"/>
        </w:trPr>
        <w:tc>
          <w:tcPr>
            <w:tcW w:w="2000" w:type="pct"/>
            <w:tcBorders>
              <w:top w:val="nil"/>
              <w:bottom w:val="nil"/>
            </w:tcBorders>
            <w:shd w:val="clear" w:color="auto" w:fill="auto"/>
          </w:tcPr>
          <w:p w14:paraId="6C978FBB" w14:textId="77777777" w:rsidR="00A61FF5" w:rsidRPr="006E49EE" w:rsidRDefault="00A61FF5" w:rsidP="00D07480">
            <w:pPr>
              <w:pStyle w:val="ESTableBody"/>
              <w:rPr>
                <w:lang w:val="en-AU"/>
              </w:rPr>
            </w:pPr>
            <w:r w:rsidRPr="006E49EE">
              <w:rPr>
                <w:lang w:val="en-AU"/>
              </w:rPr>
              <w:t>Other</w:t>
            </w:r>
          </w:p>
        </w:tc>
        <w:tc>
          <w:tcPr>
            <w:tcW w:w="500" w:type="pct"/>
            <w:tcBorders>
              <w:top w:val="nil"/>
              <w:bottom w:val="nil"/>
            </w:tcBorders>
            <w:shd w:val="clear" w:color="auto" w:fill="auto"/>
          </w:tcPr>
          <w:p w14:paraId="0D71EEA6" w14:textId="77777777" w:rsidR="00A61FF5" w:rsidRPr="006E49EE" w:rsidRDefault="00A61FF5" w:rsidP="00D07480">
            <w:pPr>
              <w:pStyle w:val="ESTableBody"/>
              <w:jc w:val="right"/>
              <w:rPr>
                <w:lang w:val="en-AU"/>
              </w:rPr>
            </w:pPr>
            <w:r w:rsidRPr="006E49EE">
              <w:rPr>
                <w:lang w:val="en-AU"/>
              </w:rPr>
              <w:t>number</w:t>
            </w:r>
          </w:p>
        </w:tc>
        <w:tc>
          <w:tcPr>
            <w:tcW w:w="500" w:type="pct"/>
            <w:tcBorders>
              <w:top w:val="nil"/>
              <w:bottom w:val="nil"/>
            </w:tcBorders>
            <w:shd w:val="clear" w:color="auto" w:fill="auto"/>
          </w:tcPr>
          <w:p w14:paraId="66DD1791" w14:textId="717F4906" w:rsidR="00A61FF5" w:rsidRPr="006E49EE" w:rsidRDefault="006E3674"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4ADDF788" w14:textId="6E6FC0BC" w:rsidR="00A61FF5" w:rsidRPr="006E49EE" w:rsidRDefault="005D561C"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406DFECA" w14:textId="656AF53E" w:rsidR="00A61FF5" w:rsidRPr="006E49EE" w:rsidRDefault="005D561C"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56D451D0" w14:textId="77777777" w:rsidR="00A61FF5" w:rsidRPr="006E49EE" w:rsidRDefault="00A61FF5" w:rsidP="00D07480">
            <w:pPr>
              <w:pStyle w:val="ESTableBody"/>
              <w:jc w:val="right"/>
              <w:rPr>
                <w:lang w:val="en-AU"/>
              </w:rPr>
            </w:pPr>
            <w:r w:rsidRPr="006E49EE">
              <w:rPr>
                <w:lang w:val="en-AU"/>
              </w:rPr>
              <w:t>29,100</w:t>
            </w:r>
          </w:p>
        </w:tc>
        <w:tc>
          <w:tcPr>
            <w:tcW w:w="500" w:type="pct"/>
            <w:tcBorders>
              <w:top w:val="nil"/>
              <w:bottom w:val="nil"/>
            </w:tcBorders>
          </w:tcPr>
          <w:p w14:paraId="2A538EE0" w14:textId="77777777" w:rsidR="00A61FF5" w:rsidRPr="006E49EE" w:rsidRDefault="00A61FF5" w:rsidP="00D07480">
            <w:pPr>
              <w:pStyle w:val="ESTableBody"/>
              <w:jc w:val="right"/>
              <w:rPr>
                <w:lang w:val="en-AU"/>
              </w:rPr>
            </w:pPr>
            <w:r w:rsidRPr="006E49EE">
              <w:rPr>
                <w:lang w:val="en-AU"/>
              </w:rPr>
              <w:t>20,800</w:t>
            </w:r>
          </w:p>
        </w:tc>
      </w:tr>
      <w:tr w:rsidR="006E3674" w:rsidRPr="00932A90" w14:paraId="45BADDA0" w14:textId="77777777" w:rsidTr="004576EA">
        <w:trPr>
          <w:gridBefore w:val="1"/>
          <w:wBefore w:w="27" w:type="pct"/>
          <w:trHeight w:val="283"/>
        </w:trPr>
        <w:tc>
          <w:tcPr>
            <w:tcW w:w="2000" w:type="pct"/>
            <w:tcBorders>
              <w:top w:val="nil"/>
              <w:bottom w:val="nil"/>
            </w:tcBorders>
            <w:shd w:val="clear" w:color="auto" w:fill="auto"/>
          </w:tcPr>
          <w:p w14:paraId="3B2D9933" w14:textId="77777777" w:rsidR="00A61FF5" w:rsidRPr="006E49EE" w:rsidRDefault="00A61FF5" w:rsidP="00D07480">
            <w:pPr>
              <w:pStyle w:val="ESTableBody"/>
              <w:rPr>
                <w:lang w:val="en-AU"/>
              </w:rPr>
            </w:pPr>
            <w:r w:rsidRPr="006E49EE">
              <w:rPr>
                <w:lang w:val="en-AU"/>
              </w:rPr>
              <w:t>All qualifications</w:t>
            </w:r>
          </w:p>
        </w:tc>
        <w:tc>
          <w:tcPr>
            <w:tcW w:w="500" w:type="pct"/>
            <w:tcBorders>
              <w:top w:val="nil"/>
              <w:bottom w:val="nil"/>
            </w:tcBorders>
            <w:shd w:val="clear" w:color="auto" w:fill="auto"/>
          </w:tcPr>
          <w:p w14:paraId="5F5AFCA9" w14:textId="77777777" w:rsidR="00A61FF5" w:rsidRPr="006E49EE" w:rsidRDefault="00A61FF5" w:rsidP="00D07480">
            <w:pPr>
              <w:pStyle w:val="ESTableBody"/>
              <w:jc w:val="right"/>
              <w:rPr>
                <w:lang w:val="en-AU"/>
              </w:rPr>
            </w:pPr>
            <w:r w:rsidRPr="006E49EE">
              <w:rPr>
                <w:lang w:val="en-AU"/>
              </w:rPr>
              <w:t>number</w:t>
            </w:r>
          </w:p>
        </w:tc>
        <w:tc>
          <w:tcPr>
            <w:tcW w:w="500" w:type="pct"/>
            <w:tcBorders>
              <w:top w:val="nil"/>
              <w:bottom w:val="nil"/>
            </w:tcBorders>
            <w:shd w:val="clear" w:color="auto" w:fill="auto"/>
          </w:tcPr>
          <w:p w14:paraId="409BD602" w14:textId="2D584D2D" w:rsidR="00A61FF5" w:rsidRPr="006E49EE" w:rsidRDefault="005D561C"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356DD2CF" w14:textId="74D5819A" w:rsidR="00A61FF5" w:rsidRPr="006E49EE" w:rsidRDefault="005D561C"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513D1EFF" w14:textId="3838718B" w:rsidR="00A61FF5" w:rsidRPr="006E49EE" w:rsidRDefault="005D561C" w:rsidP="00D07480">
            <w:pPr>
              <w:pStyle w:val="ESTableBody"/>
              <w:jc w:val="right"/>
              <w:rPr>
                <w:lang w:val="en-AU"/>
              </w:rPr>
            </w:pPr>
            <w:r w:rsidRPr="006E49EE">
              <w:rPr>
                <w:lang w:val="en-AU"/>
              </w:rPr>
              <w:t>–</w:t>
            </w:r>
          </w:p>
        </w:tc>
        <w:tc>
          <w:tcPr>
            <w:tcW w:w="500" w:type="pct"/>
            <w:tcBorders>
              <w:top w:val="nil"/>
              <w:bottom w:val="nil"/>
            </w:tcBorders>
            <w:shd w:val="clear" w:color="auto" w:fill="auto"/>
          </w:tcPr>
          <w:p w14:paraId="30DB07A3" w14:textId="77777777" w:rsidR="00A61FF5" w:rsidRPr="006E49EE" w:rsidRDefault="00A61FF5" w:rsidP="00D07480">
            <w:pPr>
              <w:pStyle w:val="ESTableBody"/>
              <w:jc w:val="right"/>
              <w:rPr>
                <w:lang w:val="en-AU"/>
              </w:rPr>
            </w:pPr>
            <w:r w:rsidRPr="006E49EE">
              <w:rPr>
                <w:lang w:val="en-AU"/>
              </w:rPr>
              <w:t>149,800</w:t>
            </w:r>
          </w:p>
        </w:tc>
        <w:tc>
          <w:tcPr>
            <w:tcW w:w="500" w:type="pct"/>
            <w:tcBorders>
              <w:top w:val="nil"/>
              <w:bottom w:val="nil"/>
            </w:tcBorders>
          </w:tcPr>
          <w:p w14:paraId="5DC0BA60" w14:textId="77777777" w:rsidR="00A61FF5" w:rsidRPr="006E49EE" w:rsidRDefault="00A61FF5" w:rsidP="00D07480">
            <w:pPr>
              <w:pStyle w:val="ESTableBody"/>
              <w:jc w:val="right"/>
              <w:rPr>
                <w:lang w:val="en-AU"/>
              </w:rPr>
            </w:pPr>
            <w:r w:rsidRPr="006E49EE">
              <w:rPr>
                <w:lang w:val="en-AU"/>
              </w:rPr>
              <w:t>107,900</w:t>
            </w:r>
          </w:p>
        </w:tc>
      </w:tr>
      <w:tr w:rsidR="00A61FF5" w:rsidRPr="00932A90" w14:paraId="066345CE" w14:textId="77777777" w:rsidTr="004576EA">
        <w:trPr>
          <w:gridBefore w:val="1"/>
          <w:wBefore w:w="27" w:type="pct"/>
          <w:trHeight w:val="283"/>
        </w:trPr>
        <w:tc>
          <w:tcPr>
            <w:tcW w:w="2000" w:type="pct"/>
            <w:gridSpan w:val="7"/>
            <w:tcBorders>
              <w:top w:val="nil"/>
              <w:bottom w:val="nil"/>
            </w:tcBorders>
            <w:shd w:val="clear" w:color="auto" w:fill="auto"/>
          </w:tcPr>
          <w:p w14:paraId="2CD51A6B" w14:textId="77777777" w:rsidR="00A61FF5" w:rsidRPr="006E49EE" w:rsidRDefault="00A61FF5" w:rsidP="009A0BAD">
            <w:pPr>
              <w:pStyle w:val="ESTableheading"/>
              <w:rPr>
                <w:lang w:val="en-AU"/>
              </w:rPr>
            </w:pPr>
            <w:r w:rsidRPr="006E49EE">
              <w:rPr>
                <w:lang w:val="en-AU"/>
              </w:rPr>
              <w:t>Proportion of graduates with improved employment status after training</w:t>
            </w:r>
          </w:p>
        </w:tc>
      </w:tr>
      <w:tr w:rsidR="006E3674" w:rsidRPr="00932A90" w14:paraId="4F0BF91E" w14:textId="77777777" w:rsidTr="004576EA">
        <w:trPr>
          <w:gridBefore w:val="1"/>
          <w:wBefore w:w="27" w:type="pct"/>
          <w:trHeight w:val="283"/>
        </w:trPr>
        <w:tc>
          <w:tcPr>
            <w:tcW w:w="2000" w:type="pct"/>
            <w:tcBorders>
              <w:top w:val="nil"/>
              <w:bottom w:val="single" w:sz="4" w:space="0" w:color="auto"/>
            </w:tcBorders>
            <w:shd w:val="clear" w:color="auto" w:fill="auto"/>
          </w:tcPr>
          <w:p w14:paraId="29799587" w14:textId="77777777" w:rsidR="00A61FF5" w:rsidRPr="006E49EE" w:rsidRDefault="00A61FF5" w:rsidP="00D07480">
            <w:pPr>
              <w:pStyle w:val="ESTableBody"/>
              <w:rPr>
                <w:lang w:val="en-AU"/>
              </w:rPr>
            </w:pPr>
            <w:r w:rsidRPr="006E49EE">
              <w:rPr>
                <w:lang w:val="en-AU"/>
              </w:rPr>
              <w:t>Proportion of graduates with improved employment status after training</w:t>
            </w:r>
          </w:p>
        </w:tc>
        <w:tc>
          <w:tcPr>
            <w:tcW w:w="500" w:type="pct"/>
            <w:tcBorders>
              <w:top w:val="nil"/>
              <w:bottom w:val="single" w:sz="4" w:space="0" w:color="auto"/>
            </w:tcBorders>
            <w:shd w:val="clear" w:color="auto" w:fill="auto"/>
          </w:tcPr>
          <w:p w14:paraId="386A1D88" w14:textId="3D0150B1" w:rsidR="00A61FF5" w:rsidRPr="006E49EE" w:rsidRDefault="00366F71" w:rsidP="00366F71">
            <w:pPr>
              <w:pStyle w:val="ESTablebody0"/>
              <w:rPr>
                <w:lang w:val="en-AU"/>
              </w:rPr>
            </w:pPr>
            <w:r w:rsidRPr="006E49EE">
              <w:rPr>
                <w:lang w:val="en-AU"/>
              </w:rPr>
              <w:t>per cent</w:t>
            </w:r>
          </w:p>
        </w:tc>
        <w:tc>
          <w:tcPr>
            <w:tcW w:w="500" w:type="pct"/>
            <w:tcBorders>
              <w:top w:val="nil"/>
              <w:bottom w:val="single" w:sz="4" w:space="0" w:color="auto"/>
            </w:tcBorders>
            <w:shd w:val="clear" w:color="auto" w:fill="auto"/>
          </w:tcPr>
          <w:p w14:paraId="59FBBACE"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single" w:sz="4" w:space="0" w:color="auto"/>
            </w:tcBorders>
            <w:shd w:val="clear" w:color="auto" w:fill="auto"/>
          </w:tcPr>
          <w:p w14:paraId="293A46DB" w14:textId="77777777" w:rsidR="00A61FF5" w:rsidRPr="006E49EE" w:rsidRDefault="00A61FF5" w:rsidP="00D07480">
            <w:pPr>
              <w:pStyle w:val="ESTableBody"/>
              <w:jc w:val="right"/>
              <w:rPr>
                <w:lang w:val="en-AU"/>
              </w:rPr>
            </w:pPr>
            <w:r w:rsidRPr="006E49EE">
              <w:rPr>
                <w:lang w:val="en-AU"/>
              </w:rPr>
              <w:t>–</w:t>
            </w:r>
          </w:p>
        </w:tc>
        <w:tc>
          <w:tcPr>
            <w:tcW w:w="500" w:type="pct"/>
            <w:tcBorders>
              <w:top w:val="nil"/>
              <w:bottom w:val="single" w:sz="4" w:space="0" w:color="auto"/>
            </w:tcBorders>
            <w:shd w:val="clear" w:color="auto" w:fill="auto"/>
          </w:tcPr>
          <w:p w14:paraId="3BBD071E" w14:textId="77777777" w:rsidR="00A61FF5" w:rsidRPr="006E49EE" w:rsidRDefault="00A61FF5" w:rsidP="00D07480">
            <w:pPr>
              <w:pStyle w:val="ESTableBody"/>
              <w:jc w:val="right"/>
              <w:rPr>
                <w:lang w:val="en-AU"/>
              </w:rPr>
            </w:pPr>
            <w:r w:rsidRPr="006E49EE">
              <w:rPr>
                <w:lang w:val="en-AU"/>
              </w:rPr>
              <w:t>45.7</w:t>
            </w:r>
          </w:p>
        </w:tc>
        <w:tc>
          <w:tcPr>
            <w:tcW w:w="500" w:type="pct"/>
            <w:tcBorders>
              <w:top w:val="nil"/>
              <w:bottom w:val="single" w:sz="4" w:space="0" w:color="auto"/>
            </w:tcBorders>
            <w:shd w:val="clear" w:color="auto" w:fill="auto"/>
          </w:tcPr>
          <w:p w14:paraId="5DC6CF48" w14:textId="77777777" w:rsidR="00A61FF5" w:rsidRPr="006E49EE" w:rsidRDefault="00A61FF5" w:rsidP="00D07480">
            <w:pPr>
              <w:pStyle w:val="ESTableBody"/>
              <w:jc w:val="right"/>
              <w:rPr>
                <w:lang w:val="en-AU"/>
              </w:rPr>
            </w:pPr>
            <w:r w:rsidRPr="006E49EE">
              <w:rPr>
                <w:lang w:val="en-AU"/>
              </w:rPr>
              <w:t>44.5</w:t>
            </w:r>
          </w:p>
        </w:tc>
        <w:tc>
          <w:tcPr>
            <w:tcW w:w="500" w:type="pct"/>
            <w:tcBorders>
              <w:top w:val="nil"/>
              <w:bottom w:val="single" w:sz="4" w:space="0" w:color="auto"/>
            </w:tcBorders>
          </w:tcPr>
          <w:p w14:paraId="2F0ADEA4" w14:textId="77777777" w:rsidR="00A61FF5" w:rsidRPr="006E49EE" w:rsidRDefault="00A61FF5" w:rsidP="00D07480">
            <w:pPr>
              <w:pStyle w:val="ESTableBody"/>
              <w:jc w:val="right"/>
              <w:rPr>
                <w:sz w:val="19"/>
                <w:lang w:val="en-AU"/>
              </w:rPr>
            </w:pPr>
            <w:r w:rsidRPr="006E49EE">
              <w:rPr>
                <w:lang w:val="en-AU"/>
              </w:rPr>
              <w:t>n/a</w:t>
            </w:r>
            <w:r w:rsidRPr="006E49EE">
              <w:rPr>
                <w:rStyle w:val="FootnoteReference"/>
                <w:lang w:val="en-AU"/>
              </w:rPr>
              <w:footnoteReference w:id="9"/>
            </w:r>
          </w:p>
        </w:tc>
      </w:tr>
    </w:tbl>
    <w:p w14:paraId="31EF9B44" w14:textId="77777777" w:rsidR="00A61FF5" w:rsidRPr="006E49EE" w:rsidRDefault="00A61FF5" w:rsidP="00A61FF5">
      <w:pPr>
        <w:pStyle w:val="ESHeading3"/>
        <w:rPr>
          <w:lang w:val="en-AU"/>
        </w:rPr>
      </w:pPr>
      <w:r w:rsidRPr="006E49EE">
        <w:rPr>
          <w:lang w:val="en-AU"/>
        </w:rPr>
        <w:t>Objective 2: Engagement</w:t>
      </w:r>
    </w:p>
    <w:p w14:paraId="50243D85" w14:textId="77777777" w:rsidR="00A61FF5" w:rsidRPr="006E49EE" w:rsidRDefault="00A61FF5" w:rsidP="00A61FF5">
      <w:pPr>
        <w:pStyle w:val="ESQuotetext"/>
        <w:rPr>
          <w:lang w:val="en-AU"/>
        </w:rPr>
      </w:pPr>
      <w:r w:rsidRPr="006E49EE">
        <w:rPr>
          <w:lang w:val="en-AU"/>
        </w:rPr>
        <w:t>Increase the number of Victorians actively participating in education, development and child health services.</w:t>
      </w:r>
    </w:p>
    <w:p w14:paraId="1958EB8A" w14:textId="77777777" w:rsidR="00A61FF5" w:rsidRPr="006E49EE" w:rsidRDefault="00A61FF5" w:rsidP="00A61FF5">
      <w:pPr>
        <w:pStyle w:val="ESBodyText"/>
        <w:rPr>
          <w:lang w:val="en-AU"/>
        </w:rPr>
      </w:pPr>
      <w:r w:rsidRPr="006E49EE">
        <w:rPr>
          <w:lang w:val="en-AU"/>
        </w:rPr>
        <w:t>It is a priority of the Education State agenda to ensure that all Victorians, whether children, young people or adults, have access to high</w:t>
      </w:r>
      <w:r w:rsidRPr="006E49EE">
        <w:rPr>
          <w:lang w:val="en-AU"/>
        </w:rPr>
        <w:noBreakHyphen/>
        <w:t>quality education, development and child health services. Key aims of recently-announced reforms to the early childhood sector are to make early childhood services more accessible and inclusive, and to support higher quality early education services.</w:t>
      </w:r>
    </w:p>
    <w:p w14:paraId="0350C6E8" w14:textId="77777777" w:rsidR="00A61FF5" w:rsidRPr="006E49EE" w:rsidRDefault="00A61FF5" w:rsidP="00A61FF5">
      <w:pPr>
        <w:pStyle w:val="ESBodyText"/>
        <w:rPr>
          <w:lang w:val="en-AU"/>
        </w:rPr>
      </w:pPr>
      <w:r w:rsidRPr="006E49EE">
        <w:rPr>
          <w:lang w:val="en-AU"/>
        </w:rPr>
        <w:t xml:space="preserve">Through the Key Age and Stage (KAS) visits, MCH nurses provide valuable supports to parents and children at critical points in development. Participation in MCH KAS visits remains stable. Higher proportions of families participate in the earlier KAS visits, with rates dropping from universal participation in the first home consultation visit, to around one-third of children for the last visit (at 3.5 years). The Early Childhood Reform Plan </w:t>
      </w:r>
      <w:r w:rsidRPr="006E49EE">
        <w:rPr>
          <w:lang w:val="en-AU"/>
        </w:rPr>
        <w:lastRenderedPageBreak/>
        <w:t>aims to strengthen engagement with this service by improving and expanding current services across the state, and initiatives to aid staff development.</w:t>
      </w:r>
    </w:p>
    <w:p w14:paraId="6B8319FD" w14:textId="77777777" w:rsidR="00992207" w:rsidRDefault="00A61FF5" w:rsidP="00A61FF5">
      <w:pPr>
        <w:pStyle w:val="ESBodyText"/>
        <w:rPr>
          <w:lang w:val="en-AU"/>
        </w:rPr>
      </w:pPr>
      <w:r w:rsidRPr="006E49EE">
        <w:rPr>
          <w:lang w:val="en-AU"/>
        </w:rPr>
        <w:t>Kindergarten participation rates remain high in Victoria: in 2016, 96.2 per cent of children attended kindergarten in the year before starting school. This is an important achievement, given the well</w:t>
      </w:r>
      <w:r w:rsidRPr="006E49EE">
        <w:rPr>
          <w:lang w:val="en-AU"/>
        </w:rPr>
        <w:noBreakHyphen/>
        <w:t>documented academic and social long-term benefits for children who attend. To build on this already high performance, the Victorian Government is including more kindergarten funding to help improve the quality of kindergarten services.</w:t>
      </w:r>
      <w:r w:rsidR="00992207">
        <w:rPr>
          <w:lang w:val="en-AU"/>
        </w:rPr>
        <w:t xml:space="preserve"> </w:t>
      </w:r>
    </w:p>
    <w:p w14:paraId="7DEDB22C" w14:textId="45265B23" w:rsidR="00A61FF5" w:rsidRPr="006E49EE" w:rsidRDefault="00A61FF5" w:rsidP="00A61FF5">
      <w:pPr>
        <w:pStyle w:val="ESBodyText"/>
        <w:rPr>
          <w:lang w:val="en-AU"/>
        </w:rPr>
      </w:pPr>
      <w:r w:rsidRPr="006E49EE">
        <w:rPr>
          <w:lang w:val="en-AU"/>
        </w:rPr>
        <w:t>Victoria’s ECEC sector provides a high level of care, with most service providers performing strongly against national standards. In 2016, 96 per cent of Victorian ECEC services were assessed as meeting or exceeding National Quality Standard Area</w:t>
      </w:r>
      <w:r w:rsidR="00EE6318" w:rsidRPr="006E49EE">
        <w:rPr>
          <w:lang w:val="en-AU"/>
        </w:rPr>
        <w:t> </w:t>
      </w:r>
      <w:r w:rsidRPr="006E49EE">
        <w:rPr>
          <w:lang w:val="en-AU"/>
        </w:rPr>
        <w:t>6 (NQSA6</w:t>
      </w:r>
      <w:r w:rsidR="003761CC" w:rsidRPr="006E49EE">
        <w:rPr>
          <w:lang w:val="en-AU"/>
        </w:rPr>
        <w:t>—</w:t>
      </w:r>
      <w:r w:rsidRPr="006E49EE">
        <w:rPr>
          <w:lang w:val="en-AU"/>
        </w:rPr>
        <w:t>Collaborative partnerships with families and communities). This rate is generally consistent with previous years.</w:t>
      </w:r>
    </w:p>
    <w:p w14:paraId="22D946AF" w14:textId="207C865E" w:rsidR="00A61FF5" w:rsidRPr="00F51FCE" w:rsidRDefault="00A61FF5" w:rsidP="00A61FF5">
      <w:pPr>
        <w:pStyle w:val="ESBodyText"/>
        <w:rPr>
          <w:lang w:val="en-AU"/>
        </w:rPr>
      </w:pPr>
      <w:r w:rsidRPr="00F51FCE">
        <w:rPr>
          <w:lang w:val="en-AU"/>
        </w:rPr>
        <w:t xml:space="preserve">Student attendance and participation are important factors in engagement: there is a strong correlation between student attendance and learning outcomes, and reducing disengagement involves reducing school absenteeism. </w:t>
      </w:r>
      <w:r w:rsidR="00BB2D0F" w:rsidRPr="00F51FCE">
        <w:rPr>
          <w:lang w:val="en-AU"/>
        </w:rPr>
        <w:t>Victoria remains the only jurisdiction where average attendance in government schools across Years 1 to 10 was above 90 per cent</w:t>
      </w:r>
      <w:r w:rsidR="009E2237" w:rsidRPr="00F51FCE">
        <w:rPr>
          <w:rStyle w:val="FootnoteReference"/>
          <w:lang w:val="en-AU"/>
        </w:rPr>
        <w:footnoteReference w:id="10"/>
      </w:r>
      <w:r w:rsidR="00BB2D0F" w:rsidRPr="00F51FCE">
        <w:rPr>
          <w:lang w:val="en-AU"/>
        </w:rPr>
        <w:t xml:space="preserve">. </w:t>
      </w:r>
      <w:r w:rsidRPr="00F51FCE">
        <w:rPr>
          <w:lang w:val="en-AU"/>
        </w:rPr>
        <w:t xml:space="preserve">Since 2012, </w:t>
      </w:r>
      <w:r w:rsidR="00BB2D0F" w:rsidRPr="00F51FCE">
        <w:rPr>
          <w:lang w:val="en-AU"/>
        </w:rPr>
        <w:t xml:space="preserve">however, </w:t>
      </w:r>
      <w:r w:rsidRPr="00F51FCE">
        <w:rPr>
          <w:lang w:val="en-AU"/>
        </w:rPr>
        <w:t>the mean</w:t>
      </w:r>
      <w:r w:rsidR="00BB2D0F" w:rsidRPr="00F51FCE">
        <w:rPr>
          <w:lang w:val="en-AU"/>
        </w:rPr>
        <w:t xml:space="preserve"> number of absent days per full</w:t>
      </w:r>
      <w:r w:rsidR="00BB2D0F" w:rsidRPr="00F51FCE">
        <w:rPr>
          <w:lang w:val="en-AU"/>
        </w:rPr>
        <w:noBreakHyphen/>
      </w:r>
      <w:r w:rsidRPr="00F51FCE">
        <w:rPr>
          <w:lang w:val="en-AU"/>
        </w:rPr>
        <w:t>time</w:t>
      </w:r>
      <w:r w:rsidRPr="00F51FCE">
        <w:rPr>
          <w:lang w:val="en-AU"/>
        </w:rPr>
        <w:noBreakHyphen/>
        <w:t xml:space="preserve">equivalent student in government schools has increased slightly for Years 5, 6,11 and 12, </w:t>
      </w:r>
      <w:r w:rsidR="00BB2D0F" w:rsidRPr="00F51FCE">
        <w:rPr>
          <w:lang w:val="en-AU"/>
        </w:rPr>
        <w:t>and</w:t>
      </w:r>
      <w:r w:rsidRPr="00F51FCE">
        <w:rPr>
          <w:lang w:val="en-AU"/>
        </w:rPr>
        <w:t xml:space="preserve"> has remained relatively stable, albeit higher, in Years 7 to 10.</w:t>
      </w:r>
    </w:p>
    <w:p w14:paraId="0479756E" w14:textId="0E2994BD" w:rsidR="00A61FF5" w:rsidRPr="00F51FCE" w:rsidRDefault="00A61FF5" w:rsidP="00A61FF5">
      <w:pPr>
        <w:pStyle w:val="ESBodyText"/>
        <w:rPr>
          <w:lang w:val="en-AU"/>
        </w:rPr>
      </w:pPr>
      <w:r w:rsidRPr="00F51FCE">
        <w:rPr>
          <w:lang w:val="en-AU"/>
        </w:rPr>
        <w:t xml:space="preserve">Positive engagement with schooling also promotes achievement. </w:t>
      </w:r>
      <w:r w:rsidR="00A96198" w:rsidRPr="00F51FCE">
        <w:rPr>
          <w:lang w:val="en-AU"/>
        </w:rPr>
        <w:t>General patterns show that three</w:t>
      </w:r>
      <w:r w:rsidR="00A96198" w:rsidRPr="00F51FCE">
        <w:rPr>
          <w:lang w:val="en-AU"/>
        </w:rPr>
        <w:noBreakHyphen/>
        <w:t>in</w:t>
      </w:r>
      <w:r w:rsidR="00A96198" w:rsidRPr="00F51FCE">
        <w:rPr>
          <w:lang w:val="en-AU"/>
        </w:rPr>
        <w:noBreakHyphen/>
        <w:t>five primary and about one</w:t>
      </w:r>
      <w:r w:rsidR="00A96198" w:rsidRPr="00F51FCE">
        <w:rPr>
          <w:lang w:val="en-AU"/>
        </w:rPr>
        <w:noBreakHyphen/>
        <w:t>in</w:t>
      </w:r>
      <w:r w:rsidR="00A96198" w:rsidRPr="00F51FCE">
        <w:rPr>
          <w:lang w:val="en-AU"/>
        </w:rPr>
        <w:noBreakHyphen/>
        <w:t xml:space="preserve">five secondary school students report positive perceptions of their school providing a stimulating learning environment. A range of Education State initiatives are helping improve engagement in schooling, such as, the ‘positive climate for student learning’ priority of FISO, and targeted initiatives such as the Navigator program and LOOKOUT Education Support centres. </w:t>
      </w:r>
    </w:p>
    <w:p w14:paraId="429AA5DF" w14:textId="77777777" w:rsidR="00A61FF5" w:rsidRPr="006E49EE" w:rsidRDefault="00A61FF5" w:rsidP="00A61FF5">
      <w:pPr>
        <w:pStyle w:val="ESBodyText"/>
        <w:rPr>
          <w:lang w:val="en-AU"/>
        </w:rPr>
      </w:pPr>
      <w:r w:rsidRPr="00F51FCE">
        <w:rPr>
          <w:lang w:val="en-AU"/>
        </w:rPr>
        <w:t>In 2016, about 320,000 students in Victoria were enrolled in government-subsidised training, a 15 per cent decrease compared with 2015. Enrolments by males and people aged 45–64 years declined the most (16 per cent each), mainly due to lower training numbers for manufacturing, transport and logistics, construction</w:t>
      </w:r>
      <w:r w:rsidRPr="006E49EE">
        <w:rPr>
          <w:lang w:val="en-AU"/>
        </w:rPr>
        <w:t xml:space="preserve"> plant operators, and foundation skills.</w:t>
      </w:r>
    </w:p>
    <w:p w14:paraId="56642C89" w14:textId="77777777" w:rsidR="00BA5ED4" w:rsidRDefault="00A61FF5" w:rsidP="00992207">
      <w:pPr>
        <w:pStyle w:val="ESBodyText"/>
        <w:rPr>
          <w:lang w:val="en-AU"/>
        </w:rPr>
      </w:pPr>
      <w:r w:rsidRPr="006E49EE">
        <w:rPr>
          <w:lang w:val="en-AU"/>
        </w:rPr>
        <w:t>The proportion of students satisfied with the teaching in their course was 84 per cent in 2016, a decline of four percentage points from 2015. This is consistent with the decline in student and employer confidence in the training system, which suffered from the failure of some providers to deliver quality training.</w:t>
      </w:r>
      <w:r w:rsidR="00992207">
        <w:rPr>
          <w:lang w:val="en-AU"/>
        </w:rPr>
        <w:t xml:space="preserve"> </w:t>
      </w:r>
    </w:p>
    <w:p w14:paraId="3F09BA76" w14:textId="2068251A" w:rsidR="00992207" w:rsidRPr="003A0F4F" w:rsidRDefault="00992207" w:rsidP="00992207">
      <w:pPr>
        <w:pStyle w:val="ESBodyText"/>
        <w:rPr>
          <w:lang w:val="en-AU"/>
        </w:rPr>
      </w:pPr>
      <w:r w:rsidRPr="003A0F4F">
        <w:rPr>
          <w:lang w:val="en-AU"/>
        </w:rPr>
        <w:t>Commonwealth Government training policy changes resulted in the shift of students to VET-FEE-HELP training and demand driven places in higher education attracting students who previously would have been expected to enrol in vocational education and training.</w:t>
      </w:r>
    </w:p>
    <w:p w14:paraId="257DF76F" w14:textId="339D1B18" w:rsidR="00992207" w:rsidRPr="00992207" w:rsidRDefault="00992207" w:rsidP="00992207">
      <w:pPr>
        <w:pStyle w:val="ESBodyText"/>
        <w:rPr>
          <w:lang w:val="en-AU"/>
        </w:rPr>
      </w:pPr>
      <w:r w:rsidRPr="003A0F4F">
        <w:rPr>
          <w:lang w:val="en-AU"/>
        </w:rPr>
        <w:t>The other significant po</w:t>
      </w:r>
      <w:r w:rsidR="004C745F" w:rsidRPr="003A0F4F">
        <w:rPr>
          <w:lang w:val="en-AU"/>
        </w:rPr>
        <w:t>licy shift in Victoria was the g</w:t>
      </w:r>
      <w:r w:rsidRPr="003A0F4F">
        <w:rPr>
          <w:lang w:val="en-AU"/>
        </w:rPr>
        <w:t xml:space="preserve">overnment’s response to widespread </w:t>
      </w:r>
      <w:r w:rsidR="004C745F" w:rsidRPr="003A0F4F">
        <w:rPr>
          <w:lang w:val="en-AU"/>
        </w:rPr>
        <w:t>training quality problems. The g</w:t>
      </w:r>
      <w:r w:rsidRPr="003A0F4F">
        <w:rPr>
          <w:lang w:val="en-AU"/>
        </w:rPr>
        <w:t>overnment committed to restore trust, confidence and pride in Victoria’s TAFE and Training Sector with an emphasis on quality. The quality initiatives that commenced in 2015 removed a significant number of low quality and fraudulent private RTOs, and this had the effect of further reducing training volumes corresponding to poor quality and poor outcomes for students. Government action to improve the quality of training delivery (measured by providers whose training contracts were terminated) accounts for approximately 58 per cent of the decline in enrolments between 2015 and 2016.</w:t>
      </w:r>
    </w:p>
    <w:p w14:paraId="58520132" w14:textId="7C90CA54" w:rsidR="00A61FF5" w:rsidRPr="006E49EE" w:rsidRDefault="00A61FF5" w:rsidP="00A61FF5">
      <w:pPr>
        <w:pStyle w:val="ESBodyText"/>
        <w:rPr>
          <w:lang w:val="en-AU"/>
        </w:rPr>
      </w:pPr>
      <w:r w:rsidRPr="006E49EE">
        <w:rPr>
          <w:lang w:val="en-AU"/>
        </w:rPr>
        <w:t xml:space="preserve">The actions started in mid-2015, including the quality blitz and the January 2017 Skills First reforms, are setting the foundation for a successful training system, leading to </w:t>
      </w:r>
      <w:r w:rsidRPr="006E49EE">
        <w:rPr>
          <w:lang w:val="en-AU"/>
        </w:rPr>
        <w:lastRenderedPageBreak/>
        <w:t>improvements in student satisfaction and employment outcomes. However, it will take time for the Skills First reforms to take full effect and show in performance measures.</w:t>
      </w:r>
    </w:p>
    <w:p w14:paraId="5D04CB2E" w14:textId="4E027A69"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4</w:t>
      </w:r>
      <w:r w:rsidR="00D93BA2" w:rsidRPr="006E49EE">
        <w:rPr>
          <w:noProof/>
          <w:lang w:val="en-AU"/>
        </w:rPr>
        <w:fldChar w:fldCharType="end"/>
      </w:r>
      <w:r w:rsidRPr="006E49EE">
        <w:rPr>
          <w:lang w:val="en-AU"/>
        </w:rPr>
        <w:t xml:space="preserve"> – Departmental indicators against engagement</w:t>
      </w:r>
    </w:p>
    <w:tbl>
      <w:tblPr>
        <w:tblW w:w="5000" w:type="pct"/>
        <w:tblLayout w:type="fixed"/>
        <w:tblCellMar>
          <w:left w:w="45" w:type="dxa"/>
          <w:right w:w="45" w:type="dxa"/>
        </w:tblCellMar>
        <w:tblLook w:val="0000" w:firstRow="0" w:lastRow="0" w:firstColumn="0" w:lastColumn="0" w:noHBand="0" w:noVBand="0"/>
      </w:tblPr>
      <w:tblGrid>
        <w:gridCol w:w="2947"/>
        <w:gridCol w:w="737"/>
        <w:gridCol w:w="736"/>
        <w:gridCol w:w="736"/>
        <w:gridCol w:w="736"/>
        <w:gridCol w:w="736"/>
        <w:gridCol w:w="736"/>
      </w:tblGrid>
      <w:tr w:rsidR="00980848" w:rsidRPr="00932A90" w14:paraId="1E7F0615" w14:textId="77777777" w:rsidTr="009A0BAD">
        <w:trPr>
          <w:tblHeader/>
        </w:trPr>
        <w:tc>
          <w:tcPr>
            <w:tcW w:w="2000" w:type="pct"/>
            <w:shd w:val="clear" w:color="auto" w:fill="7F7F7F" w:themeFill="text1" w:themeFillTint="80"/>
          </w:tcPr>
          <w:p w14:paraId="1BF392C2" w14:textId="77777777" w:rsidR="00A61FF5" w:rsidRPr="006E49EE" w:rsidRDefault="00A61FF5" w:rsidP="00D07480">
            <w:pPr>
              <w:pStyle w:val="ESTableheadingwhite"/>
              <w:rPr>
                <w:lang w:val="en-AU"/>
              </w:rPr>
            </w:pPr>
            <w:r w:rsidRPr="006E49EE">
              <w:rPr>
                <w:lang w:val="en-AU"/>
              </w:rPr>
              <w:t>Indicators</w:t>
            </w:r>
          </w:p>
        </w:tc>
        <w:tc>
          <w:tcPr>
            <w:tcW w:w="500" w:type="pct"/>
            <w:shd w:val="clear" w:color="auto" w:fill="7F7F7F" w:themeFill="text1" w:themeFillTint="80"/>
          </w:tcPr>
          <w:p w14:paraId="6A51D74B" w14:textId="77777777" w:rsidR="00A61FF5" w:rsidRPr="006E49EE" w:rsidRDefault="00A61FF5" w:rsidP="00D07480">
            <w:pPr>
              <w:pStyle w:val="ESTableheadingwhite"/>
              <w:jc w:val="right"/>
              <w:rPr>
                <w:lang w:val="en-AU"/>
              </w:rPr>
            </w:pPr>
            <w:r w:rsidRPr="006E49EE">
              <w:rPr>
                <w:lang w:val="en-AU"/>
              </w:rPr>
              <w:t>Unit</w:t>
            </w:r>
          </w:p>
        </w:tc>
        <w:tc>
          <w:tcPr>
            <w:tcW w:w="500" w:type="pct"/>
            <w:shd w:val="clear" w:color="auto" w:fill="7F7F7F" w:themeFill="text1" w:themeFillTint="80"/>
          </w:tcPr>
          <w:p w14:paraId="60BD48A3" w14:textId="77777777" w:rsidR="00A61FF5" w:rsidRPr="006E49EE" w:rsidRDefault="00A61FF5" w:rsidP="00D07480">
            <w:pPr>
              <w:pStyle w:val="ESTableheadingwhite"/>
              <w:jc w:val="right"/>
              <w:rPr>
                <w:lang w:val="en-AU"/>
              </w:rPr>
            </w:pPr>
            <w:r w:rsidRPr="006E49EE">
              <w:rPr>
                <w:lang w:val="en-AU"/>
              </w:rPr>
              <w:t>2012</w:t>
            </w:r>
          </w:p>
        </w:tc>
        <w:tc>
          <w:tcPr>
            <w:tcW w:w="500" w:type="pct"/>
            <w:shd w:val="clear" w:color="auto" w:fill="7F7F7F" w:themeFill="text1" w:themeFillTint="80"/>
          </w:tcPr>
          <w:p w14:paraId="589880BC" w14:textId="77777777" w:rsidR="00A61FF5" w:rsidRPr="006E49EE" w:rsidRDefault="00A61FF5" w:rsidP="00D07480">
            <w:pPr>
              <w:pStyle w:val="ESTableheadingwhite"/>
              <w:jc w:val="right"/>
              <w:rPr>
                <w:lang w:val="en-AU"/>
              </w:rPr>
            </w:pPr>
            <w:r w:rsidRPr="006E49EE">
              <w:rPr>
                <w:lang w:val="en-AU"/>
              </w:rPr>
              <w:t>2013</w:t>
            </w:r>
          </w:p>
        </w:tc>
        <w:tc>
          <w:tcPr>
            <w:tcW w:w="500" w:type="pct"/>
            <w:shd w:val="clear" w:color="auto" w:fill="7F7F7F" w:themeFill="text1" w:themeFillTint="80"/>
          </w:tcPr>
          <w:p w14:paraId="6D8F9F3C" w14:textId="77777777" w:rsidR="00A61FF5" w:rsidRPr="006E49EE" w:rsidRDefault="00A61FF5" w:rsidP="00D07480">
            <w:pPr>
              <w:pStyle w:val="ESTableheadingwhite"/>
              <w:jc w:val="right"/>
              <w:rPr>
                <w:lang w:val="en-AU"/>
              </w:rPr>
            </w:pPr>
            <w:r w:rsidRPr="006E49EE">
              <w:rPr>
                <w:lang w:val="en-AU"/>
              </w:rPr>
              <w:t>2014</w:t>
            </w:r>
          </w:p>
        </w:tc>
        <w:tc>
          <w:tcPr>
            <w:tcW w:w="500" w:type="pct"/>
            <w:shd w:val="clear" w:color="auto" w:fill="7F7F7F" w:themeFill="text1" w:themeFillTint="80"/>
          </w:tcPr>
          <w:p w14:paraId="39DCB310" w14:textId="77777777" w:rsidR="00A61FF5" w:rsidRPr="006E49EE" w:rsidRDefault="00A61FF5" w:rsidP="00D07480">
            <w:pPr>
              <w:pStyle w:val="ESTableheadingwhite"/>
              <w:jc w:val="right"/>
              <w:rPr>
                <w:lang w:val="en-AU"/>
              </w:rPr>
            </w:pPr>
            <w:r w:rsidRPr="006E49EE">
              <w:rPr>
                <w:lang w:val="en-AU"/>
              </w:rPr>
              <w:t>2015</w:t>
            </w:r>
          </w:p>
        </w:tc>
        <w:tc>
          <w:tcPr>
            <w:tcW w:w="500" w:type="pct"/>
            <w:shd w:val="clear" w:color="auto" w:fill="7F7F7F" w:themeFill="text1" w:themeFillTint="80"/>
          </w:tcPr>
          <w:p w14:paraId="62CE46CD" w14:textId="77777777" w:rsidR="00A61FF5" w:rsidRPr="006E49EE" w:rsidRDefault="00A61FF5" w:rsidP="00D07480">
            <w:pPr>
              <w:pStyle w:val="ESTableheadingwhite"/>
              <w:jc w:val="right"/>
              <w:rPr>
                <w:lang w:val="en-AU"/>
              </w:rPr>
            </w:pPr>
            <w:r w:rsidRPr="006E49EE">
              <w:rPr>
                <w:lang w:val="en-AU"/>
              </w:rPr>
              <w:t>2016</w:t>
            </w:r>
          </w:p>
        </w:tc>
      </w:tr>
      <w:tr w:rsidR="00A61FF5" w:rsidRPr="00932A90" w14:paraId="01A4B546" w14:textId="77777777" w:rsidTr="009A0BAD">
        <w:tc>
          <w:tcPr>
            <w:tcW w:w="500" w:type="pct"/>
            <w:gridSpan w:val="7"/>
            <w:shd w:val="clear" w:color="auto" w:fill="F2F2F2" w:themeFill="background1" w:themeFillShade="F2"/>
          </w:tcPr>
          <w:p w14:paraId="0A1924C8" w14:textId="77777777" w:rsidR="00A61FF5" w:rsidRPr="006E49EE" w:rsidRDefault="00A61FF5" w:rsidP="009A0BAD">
            <w:pPr>
              <w:pStyle w:val="ESTableheading"/>
              <w:rPr>
                <w:lang w:val="en-AU"/>
              </w:rPr>
            </w:pPr>
            <w:r w:rsidRPr="006E49EE">
              <w:rPr>
                <w:lang w:val="en-AU"/>
              </w:rPr>
              <w:t>Early childhood development</w:t>
            </w:r>
          </w:p>
        </w:tc>
      </w:tr>
      <w:tr w:rsidR="00A61FF5" w:rsidRPr="00932A90" w14:paraId="4F84876C" w14:textId="77777777" w:rsidTr="004576EA">
        <w:tc>
          <w:tcPr>
            <w:tcW w:w="500" w:type="pct"/>
            <w:gridSpan w:val="7"/>
            <w:shd w:val="clear" w:color="auto" w:fill="auto"/>
          </w:tcPr>
          <w:p w14:paraId="26CADCC7" w14:textId="77777777" w:rsidR="00A61FF5" w:rsidRPr="006E49EE" w:rsidRDefault="00A61FF5" w:rsidP="009A0BAD">
            <w:pPr>
              <w:pStyle w:val="ESTableheading"/>
              <w:rPr>
                <w:lang w:val="en-AU"/>
              </w:rPr>
            </w:pPr>
            <w:r w:rsidRPr="006E49EE">
              <w:rPr>
                <w:lang w:val="en-AU"/>
              </w:rPr>
              <w:t>Participation in a kindergarten service in the year before school</w:t>
            </w:r>
          </w:p>
        </w:tc>
      </w:tr>
      <w:tr w:rsidR="00980848" w:rsidRPr="00932A90" w14:paraId="192184AC" w14:textId="77777777" w:rsidTr="004576EA">
        <w:tc>
          <w:tcPr>
            <w:tcW w:w="2000" w:type="pct"/>
            <w:shd w:val="clear" w:color="auto" w:fill="auto"/>
          </w:tcPr>
          <w:p w14:paraId="2A4C2A5E" w14:textId="77777777" w:rsidR="00A61FF5" w:rsidRPr="006E49EE" w:rsidRDefault="00A61FF5" w:rsidP="00D07480">
            <w:pPr>
              <w:pStyle w:val="ESTableBody"/>
              <w:rPr>
                <w:sz w:val="19"/>
                <w:lang w:val="en-AU"/>
              </w:rPr>
            </w:pPr>
            <w:r w:rsidRPr="006E49EE">
              <w:rPr>
                <w:lang w:val="en-AU"/>
              </w:rPr>
              <w:t>Participation in a kindergarten service in the year before school</w:t>
            </w:r>
            <w:r w:rsidRPr="006E49EE">
              <w:rPr>
                <w:rStyle w:val="FootnoteReference"/>
                <w:lang w:val="en-AU"/>
              </w:rPr>
              <w:footnoteReference w:id="11"/>
            </w:r>
          </w:p>
        </w:tc>
        <w:tc>
          <w:tcPr>
            <w:tcW w:w="500" w:type="pct"/>
            <w:shd w:val="clear" w:color="auto" w:fill="auto"/>
          </w:tcPr>
          <w:p w14:paraId="47021823"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664D533" w14:textId="77777777" w:rsidR="00A61FF5" w:rsidRPr="006E49EE" w:rsidRDefault="00A61FF5" w:rsidP="00D07480">
            <w:pPr>
              <w:pStyle w:val="ESTableBody"/>
              <w:jc w:val="right"/>
              <w:rPr>
                <w:lang w:val="en-AU"/>
              </w:rPr>
            </w:pPr>
            <w:r w:rsidRPr="006E49EE">
              <w:rPr>
                <w:lang w:val="en-AU"/>
              </w:rPr>
              <w:t>97.9</w:t>
            </w:r>
          </w:p>
        </w:tc>
        <w:tc>
          <w:tcPr>
            <w:tcW w:w="500" w:type="pct"/>
            <w:shd w:val="clear" w:color="auto" w:fill="auto"/>
          </w:tcPr>
          <w:p w14:paraId="5553E13D" w14:textId="77777777" w:rsidR="00A61FF5" w:rsidRPr="006E49EE" w:rsidRDefault="00A61FF5" w:rsidP="00D07480">
            <w:pPr>
              <w:pStyle w:val="ESTableBody"/>
              <w:jc w:val="right"/>
              <w:rPr>
                <w:lang w:val="en-AU"/>
              </w:rPr>
            </w:pPr>
            <w:r w:rsidRPr="006E49EE">
              <w:rPr>
                <w:lang w:val="en-AU"/>
              </w:rPr>
              <w:t>98.2</w:t>
            </w:r>
          </w:p>
        </w:tc>
        <w:tc>
          <w:tcPr>
            <w:tcW w:w="500" w:type="pct"/>
            <w:shd w:val="clear" w:color="auto" w:fill="auto"/>
          </w:tcPr>
          <w:p w14:paraId="0DF4C797" w14:textId="77777777" w:rsidR="00A61FF5" w:rsidRPr="006E49EE" w:rsidRDefault="00A61FF5" w:rsidP="00D07480">
            <w:pPr>
              <w:pStyle w:val="ESTableBody"/>
              <w:jc w:val="right"/>
              <w:rPr>
                <w:lang w:val="en-AU"/>
              </w:rPr>
            </w:pPr>
            <w:r w:rsidRPr="006E49EE">
              <w:rPr>
                <w:lang w:val="en-AU"/>
              </w:rPr>
              <w:t>96.4</w:t>
            </w:r>
          </w:p>
        </w:tc>
        <w:tc>
          <w:tcPr>
            <w:tcW w:w="500" w:type="pct"/>
            <w:shd w:val="clear" w:color="auto" w:fill="auto"/>
          </w:tcPr>
          <w:p w14:paraId="0299AAF3" w14:textId="77777777" w:rsidR="00A61FF5" w:rsidRPr="006E49EE" w:rsidRDefault="00A61FF5" w:rsidP="00D07480">
            <w:pPr>
              <w:pStyle w:val="ESTableBody"/>
              <w:jc w:val="right"/>
              <w:rPr>
                <w:lang w:val="en-AU"/>
              </w:rPr>
            </w:pPr>
            <w:r w:rsidRPr="006E49EE">
              <w:rPr>
                <w:lang w:val="en-AU"/>
              </w:rPr>
              <w:t>98.1</w:t>
            </w:r>
          </w:p>
        </w:tc>
        <w:tc>
          <w:tcPr>
            <w:tcW w:w="500" w:type="pct"/>
          </w:tcPr>
          <w:p w14:paraId="5C3FDD81" w14:textId="77777777" w:rsidR="00A61FF5" w:rsidRPr="006E49EE" w:rsidRDefault="00A61FF5" w:rsidP="00D07480">
            <w:pPr>
              <w:pStyle w:val="ESTableBody"/>
              <w:jc w:val="right"/>
              <w:rPr>
                <w:lang w:val="en-AU"/>
              </w:rPr>
            </w:pPr>
            <w:r w:rsidRPr="006E49EE">
              <w:rPr>
                <w:lang w:val="en-AU"/>
              </w:rPr>
              <w:t>96.2</w:t>
            </w:r>
          </w:p>
        </w:tc>
      </w:tr>
      <w:tr w:rsidR="00A61FF5" w:rsidRPr="00932A90" w14:paraId="22CF7496" w14:textId="77777777" w:rsidTr="004576EA">
        <w:tc>
          <w:tcPr>
            <w:tcW w:w="500" w:type="pct"/>
            <w:gridSpan w:val="7"/>
            <w:shd w:val="clear" w:color="auto" w:fill="auto"/>
          </w:tcPr>
          <w:p w14:paraId="35EB66B1" w14:textId="77777777" w:rsidR="00A61FF5" w:rsidRPr="006E49EE" w:rsidRDefault="00A61FF5" w:rsidP="009A0BAD">
            <w:pPr>
              <w:pStyle w:val="ESTableheading"/>
              <w:rPr>
                <w:lang w:val="en-AU"/>
              </w:rPr>
            </w:pPr>
            <w:r w:rsidRPr="006E49EE">
              <w:rPr>
                <w:lang w:val="en-AU"/>
              </w:rPr>
              <w:t>Participation in Maternal and Child Health Services</w:t>
            </w:r>
            <w:r w:rsidRPr="006E49EE">
              <w:rPr>
                <w:rStyle w:val="FootnoteReference"/>
                <w:b w:val="0"/>
                <w:lang w:val="en-AU"/>
              </w:rPr>
              <w:footnoteReference w:id="12"/>
            </w:r>
          </w:p>
        </w:tc>
      </w:tr>
      <w:tr w:rsidR="00980848" w:rsidRPr="00932A90" w14:paraId="2D269BAE" w14:textId="77777777" w:rsidTr="004576EA">
        <w:tc>
          <w:tcPr>
            <w:tcW w:w="2000" w:type="pct"/>
            <w:shd w:val="clear" w:color="auto" w:fill="auto"/>
          </w:tcPr>
          <w:p w14:paraId="0BB861A2" w14:textId="77777777" w:rsidR="00A61FF5" w:rsidRPr="006E49EE" w:rsidRDefault="00A61FF5" w:rsidP="00D07480">
            <w:pPr>
              <w:pStyle w:val="ESTableBody"/>
              <w:rPr>
                <w:sz w:val="19"/>
                <w:lang w:val="en-AU"/>
              </w:rPr>
            </w:pPr>
            <w:r w:rsidRPr="006E49EE">
              <w:rPr>
                <w:lang w:val="en-AU"/>
              </w:rPr>
              <w:t>Home consultation</w:t>
            </w:r>
            <w:r w:rsidRPr="006E49EE">
              <w:rPr>
                <w:vertAlign w:val="superscript"/>
                <w:lang w:val="en-AU"/>
              </w:rPr>
              <w:footnoteReference w:id="13"/>
            </w:r>
          </w:p>
        </w:tc>
        <w:tc>
          <w:tcPr>
            <w:tcW w:w="500" w:type="pct"/>
            <w:shd w:val="clear" w:color="auto" w:fill="auto"/>
          </w:tcPr>
          <w:p w14:paraId="3B862DBD"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259573BE" w14:textId="77777777" w:rsidR="00A61FF5" w:rsidRPr="006E49EE" w:rsidRDefault="00A61FF5" w:rsidP="00D07480">
            <w:pPr>
              <w:pStyle w:val="ESTableBody"/>
              <w:jc w:val="right"/>
              <w:rPr>
                <w:lang w:val="en-AU"/>
              </w:rPr>
            </w:pPr>
            <w:r w:rsidRPr="006E49EE">
              <w:rPr>
                <w:lang w:val="en-AU"/>
              </w:rPr>
              <w:t>100</w:t>
            </w:r>
          </w:p>
        </w:tc>
        <w:tc>
          <w:tcPr>
            <w:tcW w:w="500" w:type="pct"/>
            <w:shd w:val="clear" w:color="auto" w:fill="auto"/>
          </w:tcPr>
          <w:p w14:paraId="71860FD2" w14:textId="77777777" w:rsidR="00A61FF5" w:rsidRPr="006E49EE" w:rsidRDefault="00A61FF5" w:rsidP="00D07480">
            <w:pPr>
              <w:pStyle w:val="ESTableBody"/>
              <w:jc w:val="right"/>
              <w:rPr>
                <w:lang w:val="en-AU"/>
              </w:rPr>
            </w:pPr>
            <w:r w:rsidRPr="006E49EE">
              <w:rPr>
                <w:lang w:val="en-AU"/>
              </w:rPr>
              <w:t>101</w:t>
            </w:r>
          </w:p>
        </w:tc>
        <w:tc>
          <w:tcPr>
            <w:tcW w:w="500" w:type="pct"/>
            <w:shd w:val="clear" w:color="auto" w:fill="auto"/>
          </w:tcPr>
          <w:p w14:paraId="3F19D649" w14:textId="77777777" w:rsidR="00A61FF5" w:rsidRPr="006E49EE" w:rsidRDefault="00A61FF5" w:rsidP="00D07480">
            <w:pPr>
              <w:pStyle w:val="ESTableBody"/>
              <w:jc w:val="right"/>
              <w:rPr>
                <w:lang w:val="en-AU"/>
              </w:rPr>
            </w:pPr>
            <w:r w:rsidRPr="006E49EE">
              <w:rPr>
                <w:lang w:val="en-AU"/>
              </w:rPr>
              <w:t>100.9</w:t>
            </w:r>
          </w:p>
        </w:tc>
        <w:tc>
          <w:tcPr>
            <w:tcW w:w="500" w:type="pct"/>
            <w:shd w:val="clear" w:color="auto" w:fill="auto"/>
          </w:tcPr>
          <w:p w14:paraId="5D3E970B" w14:textId="77777777" w:rsidR="00A61FF5" w:rsidRPr="006E49EE" w:rsidRDefault="00A61FF5" w:rsidP="00D07480">
            <w:pPr>
              <w:pStyle w:val="ESTableBody"/>
              <w:jc w:val="right"/>
              <w:rPr>
                <w:lang w:val="en-AU"/>
              </w:rPr>
            </w:pPr>
            <w:r w:rsidRPr="006E49EE">
              <w:rPr>
                <w:lang w:val="en-AU"/>
              </w:rPr>
              <w:t>n/a</w:t>
            </w:r>
          </w:p>
        </w:tc>
        <w:tc>
          <w:tcPr>
            <w:tcW w:w="500" w:type="pct"/>
          </w:tcPr>
          <w:p w14:paraId="453569BF" w14:textId="77777777" w:rsidR="00A61FF5" w:rsidRPr="006E49EE" w:rsidRDefault="00A61FF5" w:rsidP="00D07480">
            <w:pPr>
              <w:pStyle w:val="ESTableBody"/>
              <w:jc w:val="right"/>
              <w:rPr>
                <w:lang w:val="en-AU"/>
              </w:rPr>
            </w:pPr>
            <w:r w:rsidRPr="006E49EE">
              <w:rPr>
                <w:lang w:val="en-AU"/>
              </w:rPr>
              <w:t>n/a</w:t>
            </w:r>
          </w:p>
        </w:tc>
      </w:tr>
      <w:tr w:rsidR="00980848" w:rsidRPr="00932A90" w14:paraId="34A8B1C7" w14:textId="77777777" w:rsidTr="004576EA">
        <w:tc>
          <w:tcPr>
            <w:tcW w:w="2000" w:type="pct"/>
            <w:shd w:val="clear" w:color="auto" w:fill="auto"/>
          </w:tcPr>
          <w:p w14:paraId="3D2F2D24" w14:textId="77777777" w:rsidR="00A61FF5" w:rsidRPr="006E49EE" w:rsidRDefault="00A61FF5" w:rsidP="00D07480">
            <w:pPr>
              <w:pStyle w:val="ESTableBody"/>
              <w:rPr>
                <w:lang w:val="en-AU"/>
              </w:rPr>
            </w:pPr>
            <w:r w:rsidRPr="006E49EE">
              <w:rPr>
                <w:lang w:val="en-AU"/>
              </w:rPr>
              <w:t>12 months</w:t>
            </w:r>
          </w:p>
        </w:tc>
        <w:tc>
          <w:tcPr>
            <w:tcW w:w="500" w:type="pct"/>
            <w:shd w:val="clear" w:color="auto" w:fill="auto"/>
          </w:tcPr>
          <w:p w14:paraId="55E38A21"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1536FBD8" w14:textId="77777777" w:rsidR="00A61FF5" w:rsidRPr="006E49EE" w:rsidRDefault="00A61FF5" w:rsidP="00D07480">
            <w:pPr>
              <w:pStyle w:val="ESTableBody"/>
              <w:jc w:val="right"/>
              <w:rPr>
                <w:lang w:val="en-AU"/>
              </w:rPr>
            </w:pPr>
            <w:r w:rsidRPr="006E49EE">
              <w:rPr>
                <w:lang w:val="en-AU"/>
              </w:rPr>
              <w:t>82.0</w:t>
            </w:r>
          </w:p>
        </w:tc>
        <w:tc>
          <w:tcPr>
            <w:tcW w:w="500" w:type="pct"/>
            <w:shd w:val="clear" w:color="auto" w:fill="auto"/>
          </w:tcPr>
          <w:p w14:paraId="79683780" w14:textId="77777777" w:rsidR="00A61FF5" w:rsidRPr="006E49EE" w:rsidRDefault="00A61FF5" w:rsidP="00D07480">
            <w:pPr>
              <w:pStyle w:val="ESTableBody"/>
              <w:jc w:val="right"/>
              <w:rPr>
                <w:lang w:val="en-AU"/>
              </w:rPr>
            </w:pPr>
            <w:r w:rsidRPr="006E49EE">
              <w:rPr>
                <w:lang w:val="en-AU"/>
              </w:rPr>
              <w:t>83.4</w:t>
            </w:r>
          </w:p>
        </w:tc>
        <w:tc>
          <w:tcPr>
            <w:tcW w:w="500" w:type="pct"/>
            <w:shd w:val="clear" w:color="auto" w:fill="auto"/>
          </w:tcPr>
          <w:p w14:paraId="2E2625E2" w14:textId="77777777" w:rsidR="00A61FF5" w:rsidRPr="006E49EE" w:rsidRDefault="00A61FF5" w:rsidP="00D07480">
            <w:pPr>
              <w:pStyle w:val="ESTableBody"/>
              <w:jc w:val="right"/>
              <w:rPr>
                <w:lang w:val="en-AU"/>
              </w:rPr>
            </w:pPr>
            <w:r w:rsidRPr="006E49EE">
              <w:rPr>
                <w:lang w:val="en-AU"/>
              </w:rPr>
              <w:t>83.4</w:t>
            </w:r>
          </w:p>
        </w:tc>
        <w:tc>
          <w:tcPr>
            <w:tcW w:w="500" w:type="pct"/>
            <w:shd w:val="clear" w:color="auto" w:fill="auto"/>
          </w:tcPr>
          <w:p w14:paraId="088816A9" w14:textId="77777777" w:rsidR="00A61FF5" w:rsidRPr="006E49EE" w:rsidRDefault="00A61FF5" w:rsidP="00D07480">
            <w:pPr>
              <w:pStyle w:val="ESTableBody"/>
              <w:jc w:val="right"/>
              <w:rPr>
                <w:lang w:val="en-AU"/>
              </w:rPr>
            </w:pPr>
            <w:r w:rsidRPr="006E49EE">
              <w:rPr>
                <w:lang w:val="en-AU"/>
              </w:rPr>
              <w:t>n/a</w:t>
            </w:r>
          </w:p>
        </w:tc>
        <w:tc>
          <w:tcPr>
            <w:tcW w:w="500" w:type="pct"/>
          </w:tcPr>
          <w:p w14:paraId="67DA16C7" w14:textId="77777777" w:rsidR="00A61FF5" w:rsidRPr="006E49EE" w:rsidRDefault="00A61FF5" w:rsidP="00D07480">
            <w:pPr>
              <w:pStyle w:val="ESTableBody"/>
              <w:jc w:val="right"/>
              <w:rPr>
                <w:lang w:val="en-AU"/>
              </w:rPr>
            </w:pPr>
            <w:r w:rsidRPr="006E49EE">
              <w:rPr>
                <w:lang w:val="en-AU"/>
              </w:rPr>
              <w:t>n/a</w:t>
            </w:r>
          </w:p>
        </w:tc>
      </w:tr>
      <w:tr w:rsidR="00980848" w:rsidRPr="00932A90" w14:paraId="5480032F" w14:textId="77777777" w:rsidTr="004576EA">
        <w:tc>
          <w:tcPr>
            <w:tcW w:w="2000" w:type="pct"/>
            <w:shd w:val="clear" w:color="auto" w:fill="auto"/>
          </w:tcPr>
          <w:p w14:paraId="46B8DED5" w14:textId="77777777" w:rsidR="00A61FF5" w:rsidRPr="006E49EE" w:rsidRDefault="00A61FF5" w:rsidP="00D07480">
            <w:pPr>
              <w:pStyle w:val="ESTableBody"/>
              <w:rPr>
                <w:lang w:val="en-AU"/>
              </w:rPr>
            </w:pPr>
            <w:r w:rsidRPr="006E49EE">
              <w:rPr>
                <w:lang w:val="en-AU"/>
              </w:rPr>
              <w:t>3.5 years</w:t>
            </w:r>
          </w:p>
        </w:tc>
        <w:tc>
          <w:tcPr>
            <w:tcW w:w="500" w:type="pct"/>
            <w:shd w:val="clear" w:color="auto" w:fill="auto"/>
          </w:tcPr>
          <w:p w14:paraId="3D496C6B"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44D112F2" w14:textId="77777777" w:rsidR="00A61FF5" w:rsidRPr="006E49EE" w:rsidRDefault="00A61FF5" w:rsidP="00D07480">
            <w:pPr>
              <w:pStyle w:val="ESTableBody"/>
              <w:jc w:val="right"/>
              <w:rPr>
                <w:lang w:val="en-AU"/>
              </w:rPr>
            </w:pPr>
            <w:r w:rsidRPr="006E49EE">
              <w:rPr>
                <w:lang w:val="en-AU"/>
              </w:rPr>
              <w:t>66.5</w:t>
            </w:r>
          </w:p>
        </w:tc>
        <w:tc>
          <w:tcPr>
            <w:tcW w:w="500" w:type="pct"/>
            <w:shd w:val="clear" w:color="auto" w:fill="auto"/>
          </w:tcPr>
          <w:p w14:paraId="23D0B218" w14:textId="77777777" w:rsidR="00A61FF5" w:rsidRPr="006E49EE" w:rsidRDefault="00A61FF5" w:rsidP="00D07480">
            <w:pPr>
              <w:pStyle w:val="ESTableBody"/>
              <w:jc w:val="right"/>
              <w:rPr>
                <w:lang w:val="en-AU"/>
              </w:rPr>
            </w:pPr>
            <w:r w:rsidRPr="006E49EE">
              <w:rPr>
                <w:lang w:val="en-AU"/>
              </w:rPr>
              <w:t>64.9</w:t>
            </w:r>
          </w:p>
        </w:tc>
        <w:tc>
          <w:tcPr>
            <w:tcW w:w="500" w:type="pct"/>
            <w:shd w:val="clear" w:color="auto" w:fill="auto"/>
          </w:tcPr>
          <w:p w14:paraId="184D16F1" w14:textId="77777777" w:rsidR="00A61FF5" w:rsidRPr="006E49EE" w:rsidRDefault="00A61FF5" w:rsidP="00D07480">
            <w:pPr>
              <w:pStyle w:val="ESTableBody"/>
              <w:jc w:val="right"/>
              <w:rPr>
                <w:lang w:val="en-AU"/>
              </w:rPr>
            </w:pPr>
            <w:r w:rsidRPr="006E49EE">
              <w:rPr>
                <w:lang w:val="en-AU"/>
              </w:rPr>
              <w:t>66.1</w:t>
            </w:r>
          </w:p>
        </w:tc>
        <w:tc>
          <w:tcPr>
            <w:tcW w:w="500" w:type="pct"/>
            <w:shd w:val="clear" w:color="auto" w:fill="auto"/>
          </w:tcPr>
          <w:p w14:paraId="6075D552" w14:textId="77777777" w:rsidR="00A61FF5" w:rsidRPr="006E49EE" w:rsidRDefault="00A61FF5" w:rsidP="00D07480">
            <w:pPr>
              <w:pStyle w:val="ESTableBody"/>
              <w:jc w:val="right"/>
              <w:rPr>
                <w:lang w:val="en-AU"/>
              </w:rPr>
            </w:pPr>
            <w:r w:rsidRPr="006E49EE">
              <w:rPr>
                <w:lang w:val="en-AU"/>
              </w:rPr>
              <w:t>n/a</w:t>
            </w:r>
          </w:p>
        </w:tc>
        <w:tc>
          <w:tcPr>
            <w:tcW w:w="500" w:type="pct"/>
          </w:tcPr>
          <w:p w14:paraId="2385865A" w14:textId="77777777" w:rsidR="00A61FF5" w:rsidRPr="006E49EE" w:rsidRDefault="00A61FF5" w:rsidP="00D07480">
            <w:pPr>
              <w:pStyle w:val="ESTableBody"/>
              <w:jc w:val="right"/>
              <w:rPr>
                <w:lang w:val="en-AU"/>
              </w:rPr>
            </w:pPr>
            <w:r w:rsidRPr="006E49EE">
              <w:rPr>
                <w:lang w:val="en-AU"/>
              </w:rPr>
              <w:t>n/a</w:t>
            </w:r>
          </w:p>
        </w:tc>
      </w:tr>
      <w:tr w:rsidR="00A61FF5" w:rsidRPr="00932A90" w14:paraId="26BEB322" w14:textId="77777777" w:rsidTr="004576EA">
        <w:tc>
          <w:tcPr>
            <w:tcW w:w="500" w:type="pct"/>
            <w:gridSpan w:val="7"/>
            <w:shd w:val="clear" w:color="auto" w:fill="auto"/>
          </w:tcPr>
          <w:p w14:paraId="1EEDE032" w14:textId="77777777" w:rsidR="00A61FF5" w:rsidRPr="006E49EE" w:rsidRDefault="00A61FF5" w:rsidP="009A0BAD">
            <w:pPr>
              <w:pStyle w:val="ESTableheading"/>
              <w:rPr>
                <w:lang w:val="en-AU"/>
              </w:rPr>
            </w:pPr>
            <w:r w:rsidRPr="006E49EE">
              <w:rPr>
                <w:lang w:val="en-AU"/>
              </w:rPr>
              <w:t>Proportion of ECEC services meeting or exceeding National Quality Standard Area 6 (NQSA6 –Collaborative partnerships with families and communities)</w:t>
            </w:r>
          </w:p>
        </w:tc>
      </w:tr>
      <w:tr w:rsidR="00980848" w:rsidRPr="00932A90" w14:paraId="25989C9A" w14:textId="77777777" w:rsidTr="004576EA">
        <w:tc>
          <w:tcPr>
            <w:tcW w:w="2000" w:type="pct"/>
            <w:shd w:val="clear" w:color="auto" w:fill="auto"/>
          </w:tcPr>
          <w:p w14:paraId="7CEAF870" w14:textId="77777777" w:rsidR="00A61FF5" w:rsidRPr="006E49EE" w:rsidRDefault="00A61FF5" w:rsidP="00D07480">
            <w:pPr>
              <w:pStyle w:val="ESTableBody"/>
              <w:rPr>
                <w:lang w:val="en-AU"/>
              </w:rPr>
            </w:pPr>
            <w:r w:rsidRPr="006E49EE">
              <w:rPr>
                <w:lang w:val="en-AU"/>
              </w:rPr>
              <w:t xml:space="preserve">Proportion of ECEC services meeting or exceeding National Quality Standard Area 6 </w:t>
            </w:r>
          </w:p>
        </w:tc>
        <w:tc>
          <w:tcPr>
            <w:tcW w:w="500" w:type="pct"/>
            <w:shd w:val="clear" w:color="auto" w:fill="auto"/>
          </w:tcPr>
          <w:p w14:paraId="5D49DFC4" w14:textId="77777777" w:rsidR="00A61FF5" w:rsidRPr="006E49EE" w:rsidRDefault="00A61FF5" w:rsidP="00980848">
            <w:pPr>
              <w:pStyle w:val="ESTableBody"/>
              <w:jc w:val="right"/>
              <w:rPr>
                <w:lang w:val="en-AU"/>
              </w:rPr>
            </w:pPr>
            <w:r w:rsidRPr="006E49EE">
              <w:rPr>
                <w:lang w:val="en-AU"/>
              </w:rPr>
              <w:t>per cent</w:t>
            </w:r>
          </w:p>
        </w:tc>
        <w:tc>
          <w:tcPr>
            <w:tcW w:w="500" w:type="pct"/>
            <w:shd w:val="clear" w:color="auto" w:fill="auto"/>
          </w:tcPr>
          <w:p w14:paraId="761A3E70" w14:textId="77777777" w:rsidR="00A61FF5" w:rsidRPr="006E49EE" w:rsidRDefault="00A61FF5" w:rsidP="00980848">
            <w:pPr>
              <w:pStyle w:val="ESTableBody"/>
              <w:jc w:val="right"/>
              <w:rPr>
                <w:lang w:val="en-AU"/>
              </w:rPr>
            </w:pPr>
            <w:r w:rsidRPr="006E49EE">
              <w:rPr>
                <w:lang w:val="en-AU"/>
              </w:rPr>
              <w:t>–</w:t>
            </w:r>
          </w:p>
        </w:tc>
        <w:tc>
          <w:tcPr>
            <w:tcW w:w="500" w:type="pct"/>
            <w:shd w:val="clear" w:color="auto" w:fill="auto"/>
          </w:tcPr>
          <w:p w14:paraId="67DA3F87" w14:textId="77777777" w:rsidR="00A61FF5" w:rsidRPr="006E49EE" w:rsidRDefault="00A61FF5" w:rsidP="00980848">
            <w:pPr>
              <w:pStyle w:val="ESTableBody"/>
              <w:jc w:val="right"/>
              <w:rPr>
                <w:lang w:val="en-AU"/>
              </w:rPr>
            </w:pPr>
            <w:r w:rsidRPr="006E49EE">
              <w:rPr>
                <w:lang w:val="en-AU"/>
              </w:rPr>
              <w:t>95.5</w:t>
            </w:r>
          </w:p>
        </w:tc>
        <w:tc>
          <w:tcPr>
            <w:tcW w:w="500" w:type="pct"/>
            <w:shd w:val="clear" w:color="auto" w:fill="auto"/>
          </w:tcPr>
          <w:p w14:paraId="3AC40D2A" w14:textId="77777777" w:rsidR="00A61FF5" w:rsidRPr="006E49EE" w:rsidRDefault="00A61FF5" w:rsidP="00980848">
            <w:pPr>
              <w:pStyle w:val="ESTableBody"/>
              <w:jc w:val="right"/>
              <w:rPr>
                <w:lang w:val="en-AU"/>
              </w:rPr>
            </w:pPr>
            <w:r w:rsidRPr="006E49EE">
              <w:rPr>
                <w:lang w:val="en-AU"/>
              </w:rPr>
              <w:t>96.3</w:t>
            </w:r>
          </w:p>
        </w:tc>
        <w:tc>
          <w:tcPr>
            <w:tcW w:w="500" w:type="pct"/>
            <w:shd w:val="clear" w:color="auto" w:fill="auto"/>
          </w:tcPr>
          <w:p w14:paraId="0E39C60C" w14:textId="77777777" w:rsidR="00A61FF5" w:rsidRPr="006E49EE" w:rsidRDefault="00A61FF5" w:rsidP="00980848">
            <w:pPr>
              <w:pStyle w:val="ESTableBody"/>
              <w:jc w:val="right"/>
              <w:rPr>
                <w:lang w:val="en-AU"/>
              </w:rPr>
            </w:pPr>
            <w:r w:rsidRPr="006E49EE">
              <w:rPr>
                <w:lang w:val="en-AU"/>
              </w:rPr>
              <w:t>96.8</w:t>
            </w:r>
          </w:p>
        </w:tc>
        <w:tc>
          <w:tcPr>
            <w:tcW w:w="500" w:type="pct"/>
          </w:tcPr>
          <w:p w14:paraId="596F8044" w14:textId="77777777" w:rsidR="00A61FF5" w:rsidRPr="006E49EE" w:rsidRDefault="00A61FF5" w:rsidP="00980848">
            <w:pPr>
              <w:pStyle w:val="ESTableBody"/>
              <w:jc w:val="right"/>
              <w:rPr>
                <w:lang w:val="en-AU"/>
              </w:rPr>
            </w:pPr>
            <w:r w:rsidRPr="006E49EE">
              <w:rPr>
                <w:lang w:val="en-AU"/>
              </w:rPr>
              <w:t>95.9</w:t>
            </w:r>
          </w:p>
        </w:tc>
      </w:tr>
      <w:tr w:rsidR="00A61FF5" w:rsidRPr="00932A90" w14:paraId="64FBEA54" w14:textId="77777777" w:rsidTr="009A0BAD">
        <w:tc>
          <w:tcPr>
            <w:tcW w:w="500" w:type="pct"/>
            <w:gridSpan w:val="7"/>
            <w:shd w:val="clear" w:color="auto" w:fill="F2F2F2" w:themeFill="background1" w:themeFillShade="F2"/>
          </w:tcPr>
          <w:p w14:paraId="55CE4362" w14:textId="77777777" w:rsidR="00A61FF5" w:rsidRPr="006E49EE" w:rsidRDefault="00A61FF5" w:rsidP="00366F71">
            <w:pPr>
              <w:pStyle w:val="ESTableheading"/>
              <w:rPr>
                <w:lang w:val="en-AU"/>
              </w:rPr>
            </w:pPr>
            <w:r w:rsidRPr="006E49EE">
              <w:rPr>
                <w:lang w:val="en-AU"/>
              </w:rPr>
              <w:t>School education</w:t>
            </w:r>
          </w:p>
        </w:tc>
      </w:tr>
      <w:tr w:rsidR="00A61FF5" w:rsidRPr="00932A90" w14:paraId="19E8CC2B" w14:textId="77777777" w:rsidTr="004576EA">
        <w:tc>
          <w:tcPr>
            <w:tcW w:w="500" w:type="pct"/>
            <w:gridSpan w:val="7"/>
            <w:shd w:val="clear" w:color="auto" w:fill="auto"/>
          </w:tcPr>
          <w:p w14:paraId="2F598FA7" w14:textId="77777777" w:rsidR="00A61FF5" w:rsidRPr="006E49EE" w:rsidRDefault="00A61FF5" w:rsidP="009A0BAD">
            <w:pPr>
              <w:pStyle w:val="ESTableheading"/>
              <w:rPr>
                <w:lang w:val="en-AU"/>
              </w:rPr>
            </w:pPr>
            <w:r w:rsidRPr="006E49EE">
              <w:rPr>
                <w:lang w:val="en-AU"/>
              </w:rPr>
              <w:t>Mean number of student absent days per full-time equivalent (FTE) a year</w:t>
            </w:r>
            <w:bookmarkStart w:id="64" w:name="_Ref393891045"/>
            <w:r w:rsidRPr="006E49EE">
              <w:rPr>
                <w:rStyle w:val="FootnoteReference"/>
                <w:b w:val="0"/>
                <w:lang w:val="en-AU"/>
              </w:rPr>
              <w:footnoteReference w:id="14"/>
            </w:r>
            <w:bookmarkEnd w:id="64"/>
          </w:p>
        </w:tc>
      </w:tr>
      <w:tr w:rsidR="00A61FF5" w:rsidRPr="00932A90" w14:paraId="32D30EA9" w14:textId="77777777" w:rsidTr="004576EA">
        <w:tc>
          <w:tcPr>
            <w:tcW w:w="500" w:type="pct"/>
            <w:gridSpan w:val="7"/>
            <w:shd w:val="clear" w:color="auto" w:fill="auto"/>
          </w:tcPr>
          <w:p w14:paraId="12ED4093" w14:textId="77777777" w:rsidR="00A61FF5" w:rsidRPr="006E49EE" w:rsidRDefault="00A61FF5" w:rsidP="00D07480">
            <w:pPr>
              <w:pStyle w:val="ESTableBody"/>
              <w:rPr>
                <w:lang w:val="en-AU"/>
              </w:rPr>
            </w:pPr>
            <w:r w:rsidRPr="006E49EE">
              <w:rPr>
                <w:lang w:val="en-AU"/>
              </w:rPr>
              <w:t>Mean number of student absent days per FTE a year:</w:t>
            </w:r>
          </w:p>
        </w:tc>
      </w:tr>
      <w:tr w:rsidR="00980848" w:rsidRPr="00932A90" w14:paraId="7F6E5E8D" w14:textId="77777777" w:rsidTr="004576EA">
        <w:tc>
          <w:tcPr>
            <w:tcW w:w="2000" w:type="pct"/>
            <w:shd w:val="clear" w:color="auto" w:fill="auto"/>
          </w:tcPr>
          <w:p w14:paraId="65E63944" w14:textId="77777777" w:rsidR="00A61FF5" w:rsidRPr="006E49EE" w:rsidRDefault="00A61FF5" w:rsidP="00D07480">
            <w:pPr>
              <w:pStyle w:val="ESTableBody"/>
              <w:rPr>
                <w:lang w:val="en-AU"/>
              </w:rPr>
            </w:pPr>
            <w:r w:rsidRPr="006E49EE">
              <w:rPr>
                <w:lang w:val="en-AU"/>
              </w:rPr>
              <w:tab/>
              <w:t>Year 5</w:t>
            </w:r>
          </w:p>
        </w:tc>
        <w:tc>
          <w:tcPr>
            <w:tcW w:w="500" w:type="pct"/>
            <w:shd w:val="clear" w:color="auto" w:fill="auto"/>
          </w:tcPr>
          <w:p w14:paraId="4C2FD7AB"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62719F86" w14:textId="77777777" w:rsidR="00A61FF5" w:rsidRPr="006E49EE" w:rsidRDefault="00A61FF5" w:rsidP="00D07480">
            <w:pPr>
              <w:pStyle w:val="ESTableBody"/>
              <w:jc w:val="right"/>
              <w:rPr>
                <w:lang w:val="en-AU"/>
              </w:rPr>
            </w:pPr>
            <w:r w:rsidRPr="006E49EE">
              <w:rPr>
                <w:lang w:val="en-AU"/>
              </w:rPr>
              <w:t>14.5</w:t>
            </w:r>
          </w:p>
        </w:tc>
        <w:tc>
          <w:tcPr>
            <w:tcW w:w="500" w:type="pct"/>
            <w:shd w:val="clear" w:color="auto" w:fill="auto"/>
          </w:tcPr>
          <w:p w14:paraId="3C01C0CE" w14:textId="77777777" w:rsidR="00A61FF5" w:rsidRPr="006E49EE" w:rsidRDefault="00A61FF5" w:rsidP="00D07480">
            <w:pPr>
              <w:pStyle w:val="ESTableBody"/>
              <w:jc w:val="right"/>
              <w:rPr>
                <w:lang w:val="en-AU"/>
              </w:rPr>
            </w:pPr>
            <w:r w:rsidRPr="006E49EE">
              <w:rPr>
                <w:lang w:val="en-AU"/>
              </w:rPr>
              <w:t>14.3</w:t>
            </w:r>
          </w:p>
        </w:tc>
        <w:tc>
          <w:tcPr>
            <w:tcW w:w="500" w:type="pct"/>
            <w:shd w:val="clear" w:color="auto" w:fill="auto"/>
          </w:tcPr>
          <w:p w14:paraId="2A4E729B" w14:textId="77777777" w:rsidR="00A61FF5" w:rsidRPr="006E49EE" w:rsidRDefault="00A61FF5" w:rsidP="00D07480">
            <w:pPr>
              <w:pStyle w:val="ESTableBody"/>
              <w:jc w:val="right"/>
              <w:rPr>
                <w:lang w:val="en-AU"/>
              </w:rPr>
            </w:pPr>
            <w:r w:rsidRPr="006E49EE">
              <w:rPr>
                <w:lang w:val="en-AU"/>
              </w:rPr>
              <w:t>14.1</w:t>
            </w:r>
          </w:p>
        </w:tc>
        <w:tc>
          <w:tcPr>
            <w:tcW w:w="500" w:type="pct"/>
            <w:shd w:val="clear" w:color="auto" w:fill="auto"/>
          </w:tcPr>
          <w:p w14:paraId="1E8F80FF" w14:textId="77777777" w:rsidR="00A61FF5" w:rsidRPr="006E49EE" w:rsidRDefault="00A61FF5" w:rsidP="00D07480">
            <w:pPr>
              <w:pStyle w:val="ESTableBody"/>
              <w:jc w:val="right"/>
              <w:rPr>
                <w:lang w:val="en-AU"/>
              </w:rPr>
            </w:pPr>
            <w:r w:rsidRPr="006E49EE">
              <w:rPr>
                <w:lang w:val="en-AU"/>
              </w:rPr>
              <w:t>14.4</w:t>
            </w:r>
          </w:p>
        </w:tc>
        <w:tc>
          <w:tcPr>
            <w:tcW w:w="500" w:type="pct"/>
          </w:tcPr>
          <w:p w14:paraId="02548491" w14:textId="77777777" w:rsidR="00A61FF5" w:rsidRPr="006E49EE" w:rsidRDefault="00A61FF5" w:rsidP="00D07480">
            <w:pPr>
              <w:pStyle w:val="ESTableBody"/>
              <w:jc w:val="right"/>
              <w:rPr>
                <w:lang w:val="en-AU"/>
              </w:rPr>
            </w:pPr>
            <w:r w:rsidRPr="006E49EE">
              <w:rPr>
                <w:lang w:val="en-AU"/>
              </w:rPr>
              <w:t>15.1</w:t>
            </w:r>
          </w:p>
        </w:tc>
      </w:tr>
      <w:tr w:rsidR="00980848" w:rsidRPr="00932A90" w14:paraId="14D4F887" w14:textId="77777777" w:rsidTr="004576EA">
        <w:tc>
          <w:tcPr>
            <w:tcW w:w="2000" w:type="pct"/>
            <w:shd w:val="clear" w:color="auto" w:fill="auto"/>
          </w:tcPr>
          <w:p w14:paraId="482E4A0D" w14:textId="77777777" w:rsidR="00A61FF5" w:rsidRPr="006E49EE" w:rsidRDefault="00A61FF5" w:rsidP="00D07480">
            <w:pPr>
              <w:pStyle w:val="ESTableBody"/>
              <w:rPr>
                <w:lang w:val="en-AU"/>
              </w:rPr>
            </w:pPr>
            <w:r w:rsidRPr="006E49EE">
              <w:rPr>
                <w:lang w:val="en-AU"/>
              </w:rPr>
              <w:tab/>
              <w:t>Year 6</w:t>
            </w:r>
          </w:p>
        </w:tc>
        <w:tc>
          <w:tcPr>
            <w:tcW w:w="500" w:type="pct"/>
            <w:shd w:val="clear" w:color="auto" w:fill="auto"/>
          </w:tcPr>
          <w:p w14:paraId="32DBA4D2"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2F4EECCC" w14:textId="77777777" w:rsidR="00A61FF5" w:rsidRPr="006E49EE" w:rsidRDefault="00A61FF5" w:rsidP="00D07480">
            <w:pPr>
              <w:pStyle w:val="ESTableBody"/>
              <w:jc w:val="right"/>
              <w:rPr>
                <w:lang w:val="en-AU"/>
              </w:rPr>
            </w:pPr>
            <w:r w:rsidRPr="006E49EE">
              <w:rPr>
                <w:lang w:val="en-AU"/>
              </w:rPr>
              <w:t>14.7</w:t>
            </w:r>
          </w:p>
        </w:tc>
        <w:tc>
          <w:tcPr>
            <w:tcW w:w="500" w:type="pct"/>
            <w:shd w:val="clear" w:color="auto" w:fill="auto"/>
          </w:tcPr>
          <w:p w14:paraId="01DF2627" w14:textId="77777777" w:rsidR="00A61FF5" w:rsidRPr="006E49EE" w:rsidRDefault="00A61FF5" w:rsidP="00D07480">
            <w:pPr>
              <w:pStyle w:val="ESTableBody"/>
              <w:jc w:val="right"/>
              <w:rPr>
                <w:lang w:val="en-AU"/>
              </w:rPr>
            </w:pPr>
            <w:r w:rsidRPr="006E49EE">
              <w:rPr>
                <w:lang w:val="en-AU"/>
              </w:rPr>
              <w:t>14.8</w:t>
            </w:r>
          </w:p>
        </w:tc>
        <w:tc>
          <w:tcPr>
            <w:tcW w:w="500" w:type="pct"/>
            <w:shd w:val="clear" w:color="auto" w:fill="auto"/>
          </w:tcPr>
          <w:p w14:paraId="68C76A0D" w14:textId="77777777" w:rsidR="00A61FF5" w:rsidRPr="006E49EE" w:rsidRDefault="00A61FF5" w:rsidP="00D07480">
            <w:pPr>
              <w:pStyle w:val="ESTableBody"/>
              <w:jc w:val="right"/>
              <w:rPr>
                <w:lang w:val="en-AU"/>
              </w:rPr>
            </w:pPr>
            <w:r w:rsidRPr="006E49EE">
              <w:rPr>
                <w:lang w:val="en-AU"/>
              </w:rPr>
              <w:t>14.6</w:t>
            </w:r>
          </w:p>
        </w:tc>
        <w:tc>
          <w:tcPr>
            <w:tcW w:w="500" w:type="pct"/>
            <w:shd w:val="clear" w:color="auto" w:fill="auto"/>
          </w:tcPr>
          <w:p w14:paraId="453C644B" w14:textId="77777777" w:rsidR="00A61FF5" w:rsidRPr="006E49EE" w:rsidRDefault="00A61FF5" w:rsidP="00D07480">
            <w:pPr>
              <w:pStyle w:val="ESTableBody"/>
              <w:jc w:val="right"/>
              <w:rPr>
                <w:lang w:val="en-AU"/>
              </w:rPr>
            </w:pPr>
            <w:r w:rsidRPr="006E49EE">
              <w:rPr>
                <w:lang w:val="en-AU"/>
              </w:rPr>
              <w:t>15.1</w:t>
            </w:r>
          </w:p>
        </w:tc>
        <w:tc>
          <w:tcPr>
            <w:tcW w:w="500" w:type="pct"/>
          </w:tcPr>
          <w:p w14:paraId="38E06D7C" w14:textId="77777777" w:rsidR="00A61FF5" w:rsidRPr="006E49EE" w:rsidRDefault="00A61FF5" w:rsidP="00D07480">
            <w:pPr>
              <w:pStyle w:val="ESTableBody"/>
              <w:jc w:val="right"/>
              <w:rPr>
                <w:lang w:val="en-AU"/>
              </w:rPr>
            </w:pPr>
            <w:r w:rsidRPr="006E49EE">
              <w:rPr>
                <w:lang w:val="en-AU"/>
              </w:rPr>
              <w:t>15.6</w:t>
            </w:r>
          </w:p>
        </w:tc>
      </w:tr>
      <w:tr w:rsidR="00980848" w:rsidRPr="00932A90" w14:paraId="05D41501" w14:textId="77777777" w:rsidTr="004576EA">
        <w:tc>
          <w:tcPr>
            <w:tcW w:w="2000" w:type="pct"/>
            <w:shd w:val="clear" w:color="auto" w:fill="auto"/>
          </w:tcPr>
          <w:p w14:paraId="494F1BA6" w14:textId="77777777" w:rsidR="00A61FF5" w:rsidRPr="006E49EE" w:rsidRDefault="00A61FF5" w:rsidP="00D07480">
            <w:pPr>
              <w:pStyle w:val="ESTableBody"/>
              <w:rPr>
                <w:lang w:val="en-AU"/>
              </w:rPr>
            </w:pPr>
            <w:r w:rsidRPr="006E49EE">
              <w:rPr>
                <w:lang w:val="en-AU"/>
              </w:rPr>
              <w:tab/>
              <w:t>Years 7–10</w:t>
            </w:r>
          </w:p>
        </w:tc>
        <w:tc>
          <w:tcPr>
            <w:tcW w:w="500" w:type="pct"/>
            <w:shd w:val="clear" w:color="auto" w:fill="auto"/>
          </w:tcPr>
          <w:p w14:paraId="7AE48984"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2C7C8178" w14:textId="77777777" w:rsidR="00A61FF5" w:rsidRPr="006E49EE" w:rsidRDefault="00A61FF5" w:rsidP="00D07480">
            <w:pPr>
              <w:pStyle w:val="ESTableBody"/>
              <w:jc w:val="right"/>
              <w:rPr>
                <w:lang w:val="en-AU"/>
              </w:rPr>
            </w:pPr>
            <w:r w:rsidRPr="006E49EE">
              <w:rPr>
                <w:lang w:val="en-AU"/>
              </w:rPr>
              <w:t>19.7</w:t>
            </w:r>
          </w:p>
        </w:tc>
        <w:tc>
          <w:tcPr>
            <w:tcW w:w="500" w:type="pct"/>
            <w:shd w:val="clear" w:color="auto" w:fill="auto"/>
          </w:tcPr>
          <w:p w14:paraId="3F7F9D74" w14:textId="77777777" w:rsidR="00A61FF5" w:rsidRPr="006E49EE" w:rsidRDefault="00A61FF5" w:rsidP="00D07480">
            <w:pPr>
              <w:pStyle w:val="ESTableBody"/>
              <w:jc w:val="right"/>
              <w:rPr>
                <w:lang w:val="en-AU"/>
              </w:rPr>
            </w:pPr>
            <w:r w:rsidRPr="006E49EE">
              <w:rPr>
                <w:lang w:val="en-AU"/>
              </w:rPr>
              <w:t>19.3</w:t>
            </w:r>
          </w:p>
        </w:tc>
        <w:tc>
          <w:tcPr>
            <w:tcW w:w="500" w:type="pct"/>
            <w:shd w:val="clear" w:color="auto" w:fill="auto"/>
          </w:tcPr>
          <w:p w14:paraId="1DC84236" w14:textId="77777777" w:rsidR="00A61FF5" w:rsidRPr="006E49EE" w:rsidRDefault="00A61FF5" w:rsidP="00D07480">
            <w:pPr>
              <w:pStyle w:val="ESTableBody"/>
              <w:jc w:val="right"/>
              <w:rPr>
                <w:lang w:val="en-AU"/>
              </w:rPr>
            </w:pPr>
            <w:r w:rsidRPr="006E49EE">
              <w:rPr>
                <w:lang w:val="en-AU"/>
              </w:rPr>
              <w:t>19.5</w:t>
            </w:r>
          </w:p>
        </w:tc>
        <w:tc>
          <w:tcPr>
            <w:tcW w:w="500" w:type="pct"/>
            <w:shd w:val="clear" w:color="auto" w:fill="auto"/>
          </w:tcPr>
          <w:p w14:paraId="26A0C7A4" w14:textId="77777777" w:rsidR="00A61FF5" w:rsidRPr="006E49EE" w:rsidRDefault="00A61FF5" w:rsidP="00D07480">
            <w:pPr>
              <w:pStyle w:val="ESTableBody"/>
              <w:jc w:val="right"/>
              <w:rPr>
                <w:lang w:val="en-AU"/>
              </w:rPr>
            </w:pPr>
            <w:r w:rsidRPr="006E49EE">
              <w:rPr>
                <w:lang w:val="en-AU"/>
              </w:rPr>
              <w:t>19.3</w:t>
            </w:r>
          </w:p>
        </w:tc>
        <w:tc>
          <w:tcPr>
            <w:tcW w:w="500" w:type="pct"/>
          </w:tcPr>
          <w:p w14:paraId="0117B6FF" w14:textId="77777777" w:rsidR="00A61FF5" w:rsidRPr="006E49EE" w:rsidRDefault="00A61FF5" w:rsidP="00D07480">
            <w:pPr>
              <w:pStyle w:val="ESTableBody"/>
              <w:jc w:val="right"/>
              <w:rPr>
                <w:lang w:val="en-AU"/>
              </w:rPr>
            </w:pPr>
            <w:r w:rsidRPr="006E49EE">
              <w:rPr>
                <w:lang w:val="en-AU"/>
              </w:rPr>
              <w:t>19.7</w:t>
            </w:r>
          </w:p>
        </w:tc>
      </w:tr>
      <w:tr w:rsidR="00980848" w:rsidRPr="00932A90" w14:paraId="1C0EA326" w14:textId="77777777" w:rsidTr="004576EA">
        <w:tc>
          <w:tcPr>
            <w:tcW w:w="2000" w:type="pct"/>
            <w:shd w:val="clear" w:color="auto" w:fill="auto"/>
          </w:tcPr>
          <w:p w14:paraId="34367BF7" w14:textId="77777777" w:rsidR="00A61FF5" w:rsidRPr="006E49EE" w:rsidRDefault="00A61FF5" w:rsidP="00D07480">
            <w:pPr>
              <w:pStyle w:val="ESTableBody"/>
              <w:rPr>
                <w:lang w:val="en-AU"/>
              </w:rPr>
            </w:pPr>
            <w:r w:rsidRPr="006E49EE">
              <w:rPr>
                <w:lang w:val="en-AU"/>
              </w:rPr>
              <w:tab/>
              <w:t>Years 11–12</w:t>
            </w:r>
          </w:p>
        </w:tc>
        <w:tc>
          <w:tcPr>
            <w:tcW w:w="500" w:type="pct"/>
            <w:shd w:val="clear" w:color="auto" w:fill="auto"/>
          </w:tcPr>
          <w:p w14:paraId="293E8556"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5E8DFD2F" w14:textId="77777777" w:rsidR="00A61FF5" w:rsidRPr="006E49EE" w:rsidRDefault="00A61FF5" w:rsidP="00D07480">
            <w:pPr>
              <w:pStyle w:val="ESTableBody"/>
              <w:jc w:val="right"/>
              <w:rPr>
                <w:lang w:val="en-AU"/>
              </w:rPr>
            </w:pPr>
            <w:r w:rsidRPr="006E49EE">
              <w:rPr>
                <w:lang w:val="en-AU"/>
              </w:rPr>
              <w:t>14.9</w:t>
            </w:r>
          </w:p>
        </w:tc>
        <w:tc>
          <w:tcPr>
            <w:tcW w:w="500" w:type="pct"/>
            <w:shd w:val="clear" w:color="auto" w:fill="auto"/>
          </w:tcPr>
          <w:p w14:paraId="0836DA78" w14:textId="77777777" w:rsidR="00A61FF5" w:rsidRPr="006E49EE" w:rsidRDefault="00A61FF5" w:rsidP="00D07480">
            <w:pPr>
              <w:pStyle w:val="ESTableBody"/>
              <w:jc w:val="right"/>
              <w:rPr>
                <w:lang w:val="en-AU"/>
              </w:rPr>
            </w:pPr>
            <w:r w:rsidRPr="006E49EE">
              <w:rPr>
                <w:lang w:val="en-AU"/>
              </w:rPr>
              <w:t>15.4</w:t>
            </w:r>
          </w:p>
        </w:tc>
        <w:tc>
          <w:tcPr>
            <w:tcW w:w="500" w:type="pct"/>
            <w:shd w:val="clear" w:color="auto" w:fill="auto"/>
          </w:tcPr>
          <w:p w14:paraId="3B67D60E" w14:textId="77777777" w:rsidR="00A61FF5" w:rsidRPr="006E49EE" w:rsidRDefault="00A61FF5" w:rsidP="00D07480">
            <w:pPr>
              <w:pStyle w:val="ESTableBody"/>
              <w:jc w:val="right"/>
              <w:rPr>
                <w:lang w:val="en-AU"/>
              </w:rPr>
            </w:pPr>
            <w:r w:rsidRPr="006E49EE">
              <w:rPr>
                <w:lang w:val="en-AU"/>
              </w:rPr>
              <w:t>16.0</w:t>
            </w:r>
          </w:p>
        </w:tc>
        <w:tc>
          <w:tcPr>
            <w:tcW w:w="500" w:type="pct"/>
            <w:shd w:val="clear" w:color="auto" w:fill="auto"/>
          </w:tcPr>
          <w:p w14:paraId="198BB439" w14:textId="77777777" w:rsidR="00A61FF5" w:rsidRPr="006E49EE" w:rsidRDefault="00A61FF5" w:rsidP="00D07480">
            <w:pPr>
              <w:pStyle w:val="ESTableBody"/>
              <w:jc w:val="right"/>
              <w:rPr>
                <w:lang w:val="en-AU"/>
              </w:rPr>
            </w:pPr>
            <w:r w:rsidRPr="006E49EE">
              <w:rPr>
                <w:lang w:val="en-AU"/>
              </w:rPr>
              <w:t>16.8</w:t>
            </w:r>
          </w:p>
        </w:tc>
        <w:tc>
          <w:tcPr>
            <w:tcW w:w="500" w:type="pct"/>
          </w:tcPr>
          <w:p w14:paraId="1F8DC015" w14:textId="77777777" w:rsidR="00A61FF5" w:rsidRPr="006E49EE" w:rsidRDefault="00A61FF5" w:rsidP="00D07480">
            <w:pPr>
              <w:pStyle w:val="ESTableBody"/>
              <w:jc w:val="right"/>
              <w:rPr>
                <w:lang w:val="en-AU"/>
              </w:rPr>
            </w:pPr>
            <w:r w:rsidRPr="006E49EE">
              <w:rPr>
                <w:lang w:val="en-AU"/>
              </w:rPr>
              <w:t>16.6</w:t>
            </w:r>
          </w:p>
        </w:tc>
      </w:tr>
      <w:tr w:rsidR="00A61FF5" w:rsidRPr="00932A90" w14:paraId="1F541F6D" w14:textId="77777777" w:rsidTr="004576EA">
        <w:tc>
          <w:tcPr>
            <w:tcW w:w="500" w:type="pct"/>
            <w:gridSpan w:val="7"/>
            <w:shd w:val="clear" w:color="auto" w:fill="auto"/>
          </w:tcPr>
          <w:p w14:paraId="7895A126" w14:textId="77777777" w:rsidR="00A61FF5" w:rsidRPr="006E49EE" w:rsidRDefault="00A61FF5" w:rsidP="009A0BAD">
            <w:pPr>
              <w:pStyle w:val="ESTableheading"/>
              <w:rPr>
                <w:lang w:val="en-AU"/>
              </w:rPr>
            </w:pPr>
            <w:r w:rsidRPr="006E49EE">
              <w:rPr>
                <w:lang w:val="en-AU"/>
              </w:rPr>
              <w:t>Mean number of unapproved student absence days per FTE per year in secondary schools</w:t>
            </w:r>
          </w:p>
        </w:tc>
      </w:tr>
      <w:tr w:rsidR="00A61FF5" w:rsidRPr="00932A90" w14:paraId="4E76F681" w14:textId="77777777" w:rsidTr="004576EA">
        <w:tc>
          <w:tcPr>
            <w:tcW w:w="500" w:type="pct"/>
            <w:gridSpan w:val="7"/>
            <w:shd w:val="clear" w:color="auto" w:fill="auto"/>
          </w:tcPr>
          <w:p w14:paraId="79464C5F" w14:textId="77777777" w:rsidR="00A61FF5" w:rsidRPr="006E49EE" w:rsidRDefault="00A61FF5" w:rsidP="00D07480">
            <w:pPr>
              <w:pStyle w:val="ESTableBody"/>
              <w:rPr>
                <w:lang w:val="en-AU"/>
              </w:rPr>
            </w:pPr>
            <w:r w:rsidRPr="006E49EE">
              <w:rPr>
                <w:lang w:val="en-AU"/>
              </w:rPr>
              <w:t>Mean number of unapproved student absence days per FTE per year</w:t>
            </w:r>
          </w:p>
          <w:p w14:paraId="18ECC60F" w14:textId="77777777" w:rsidR="00A61FF5" w:rsidRPr="006E49EE" w:rsidRDefault="00A61FF5" w:rsidP="00D07480">
            <w:pPr>
              <w:pStyle w:val="ESTableBody"/>
              <w:rPr>
                <w:sz w:val="19"/>
                <w:lang w:val="en-AU"/>
              </w:rPr>
            </w:pPr>
            <w:r w:rsidRPr="006E49EE">
              <w:rPr>
                <w:lang w:val="en-AU"/>
              </w:rPr>
              <w:t>in secondary schools</w:t>
            </w:r>
            <w:r w:rsidRPr="006E49EE">
              <w:rPr>
                <w:rStyle w:val="FootnoteReference"/>
                <w:lang w:val="en-AU"/>
              </w:rPr>
              <w:footnoteReference w:id="15"/>
            </w:r>
          </w:p>
        </w:tc>
      </w:tr>
      <w:tr w:rsidR="00980848" w:rsidRPr="00932A90" w14:paraId="65CA0773" w14:textId="77777777" w:rsidTr="004576EA">
        <w:tc>
          <w:tcPr>
            <w:tcW w:w="2000" w:type="pct"/>
            <w:shd w:val="clear" w:color="auto" w:fill="auto"/>
          </w:tcPr>
          <w:p w14:paraId="44DB9086" w14:textId="77777777" w:rsidR="00A61FF5" w:rsidRPr="006E49EE" w:rsidRDefault="00A61FF5" w:rsidP="00D07480">
            <w:pPr>
              <w:pStyle w:val="ESTableBody"/>
              <w:rPr>
                <w:lang w:val="en-AU"/>
              </w:rPr>
            </w:pPr>
            <w:r w:rsidRPr="006E49EE">
              <w:rPr>
                <w:lang w:val="en-AU"/>
              </w:rPr>
              <w:tab/>
              <w:t>Year 7–12</w:t>
            </w:r>
          </w:p>
        </w:tc>
        <w:tc>
          <w:tcPr>
            <w:tcW w:w="500" w:type="pct"/>
            <w:shd w:val="clear" w:color="auto" w:fill="auto"/>
          </w:tcPr>
          <w:p w14:paraId="36444078"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736A029F" w14:textId="77777777" w:rsidR="00A61FF5" w:rsidRPr="006E49EE" w:rsidRDefault="00A61FF5" w:rsidP="00D07480">
            <w:pPr>
              <w:pStyle w:val="ESTableBody"/>
              <w:jc w:val="right"/>
              <w:rPr>
                <w:lang w:val="en-AU"/>
              </w:rPr>
            </w:pPr>
            <w:r w:rsidRPr="006E49EE">
              <w:rPr>
                <w:lang w:val="en-AU"/>
              </w:rPr>
              <w:t>7.7</w:t>
            </w:r>
          </w:p>
        </w:tc>
        <w:tc>
          <w:tcPr>
            <w:tcW w:w="500" w:type="pct"/>
            <w:shd w:val="clear" w:color="auto" w:fill="auto"/>
          </w:tcPr>
          <w:p w14:paraId="44F39575" w14:textId="77777777" w:rsidR="00A61FF5" w:rsidRPr="006E49EE" w:rsidRDefault="00A61FF5" w:rsidP="00D07480">
            <w:pPr>
              <w:pStyle w:val="ESTableBody"/>
              <w:jc w:val="right"/>
              <w:rPr>
                <w:lang w:val="en-AU"/>
              </w:rPr>
            </w:pPr>
            <w:r w:rsidRPr="006E49EE">
              <w:rPr>
                <w:lang w:val="en-AU"/>
              </w:rPr>
              <w:t>8.1</w:t>
            </w:r>
          </w:p>
        </w:tc>
        <w:tc>
          <w:tcPr>
            <w:tcW w:w="500" w:type="pct"/>
            <w:shd w:val="clear" w:color="auto" w:fill="auto"/>
          </w:tcPr>
          <w:p w14:paraId="4FB9818B" w14:textId="77777777" w:rsidR="00A61FF5" w:rsidRPr="006E49EE" w:rsidRDefault="00A61FF5" w:rsidP="00D07480">
            <w:pPr>
              <w:pStyle w:val="ESTableBody"/>
              <w:jc w:val="right"/>
              <w:rPr>
                <w:lang w:val="en-AU"/>
              </w:rPr>
            </w:pPr>
            <w:r w:rsidRPr="006E49EE">
              <w:rPr>
                <w:lang w:val="en-AU"/>
              </w:rPr>
              <w:t>7.7</w:t>
            </w:r>
          </w:p>
        </w:tc>
        <w:tc>
          <w:tcPr>
            <w:tcW w:w="500" w:type="pct"/>
            <w:shd w:val="clear" w:color="auto" w:fill="auto"/>
          </w:tcPr>
          <w:p w14:paraId="1AAB9BBF" w14:textId="77777777" w:rsidR="00A61FF5" w:rsidRPr="006E49EE" w:rsidRDefault="00A61FF5" w:rsidP="00D07480">
            <w:pPr>
              <w:pStyle w:val="ESTableBody"/>
              <w:jc w:val="right"/>
              <w:rPr>
                <w:lang w:val="en-AU"/>
              </w:rPr>
            </w:pPr>
            <w:r w:rsidRPr="006E49EE">
              <w:rPr>
                <w:lang w:val="en-AU"/>
              </w:rPr>
              <w:t>7.9</w:t>
            </w:r>
          </w:p>
        </w:tc>
        <w:tc>
          <w:tcPr>
            <w:tcW w:w="500" w:type="pct"/>
          </w:tcPr>
          <w:p w14:paraId="4482B797" w14:textId="77777777" w:rsidR="00A61FF5" w:rsidRPr="006E49EE" w:rsidRDefault="00A61FF5" w:rsidP="00D07480">
            <w:pPr>
              <w:pStyle w:val="ESTableBody"/>
              <w:jc w:val="right"/>
              <w:rPr>
                <w:lang w:val="en-AU"/>
              </w:rPr>
            </w:pPr>
            <w:r w:rsidRPr="006E49EE">
              <w:rPr>
                <w:lang w:val="en-AU"/>
              </w:rPr>
              <w:t>8.0</w:t>
            </w:r>
          </w:p>
        </w:tc>
      </w:tr>
      <w:tr w:rsidR="00A61FF5" w:rsidRPr="00932A90" w14:paraId="3CC8E7B8" w14:textId="77777777" w:rsidTr="004576EA">
        <w:tc>
          <w:tcPr>
            <w:tcW w:w="500" w:type="pct"/>
            <w:gridSpan w:val="7"/>
            <w:shd w:val="clear" w:color="auto" w:fill="auto"/>
          </w:tcPr>
          <w:p w14:paraId="128CC0B0" w14:textId="77777777" w:rsidR="00A61FF5" w:rsidRPr="006E49EE" w:rsidRDefault="00A61FF5" w:rsidP="009A0BAD">
            <w:pPr>
              <w:pStyle w:val="ESTableheading"/>
              <w:rPr>
                <w:lang w:val="en-AU"/>
              </w:rPr>
            </w:pPr>
            <w:r w:rsidRPr="006E49EE">
              <w:rPr>
                <w:lang w:val="en-AU"/>
              </w:rPr>
              <w:t>Students with a positive opinion about their school providing a stimulating learning environment</w:t>
            </w:r>
            <w:r w:rsidRPr="006E49EE">
              <w:rPr>
                <w:rStyle w:val="FootnoteReference"/>
                <w:b w:val="0"/>
                <w:lang w:val="en-AU"/>
              </w:rPr>
              <w:footnoteReference w:id="16"/>
            </w:r>
            <w:r w:rsidRPr="006E49EE">
              <w:rPr>
                <w:rStyle w:val="FootnoteReference"/>
                <w:lang w:val="en-AU"/>
              </w:rPr>
              <w:t xml:space="preserve"> </w:t>
            </w:r>
          </w:p>
        </w:tc>
      </w:tr>
      <w:tr w:rsidR="00A61FF5" w:rsidRPr="00932A90" w14:paraId="5E37E578" w14:textId="77777777" w:rsidTr="004576EA">
        <w:tc>
          <w:tcPr>
            <w:tcW w:w="500" w:type="pct"/>
            <w:gridSpan w:val="7"/>
            <w:shd w:val="clear" w:color="auto" w:fill="auto"/>
          </w:tcPr>
          <w:p w14:paraId="026E5823" w14:textId="77777777" w:rsidR="00A61FF5" w:rsidRPr="006E49EE" w:rsidRDefault="00A61FF5" w:rsidP="00D07480">
            <w:pPr>
              <w:pStyle w:val="ESTableBody"/>
              <w:rPr>
                <w:lang w:val="en-AU"/>
              </w:rPr>
            </w:pPr>
            <w:r w:rsidRPr="006E49EE">
              <w:rPr>
                <w:lang w:val="en-AU"/>
              </w:rPr>
              <w:t>Proportion of students who agree or strongly agree that their school provides a stimulating learning environment:</w:t>
            </w:r>
          </w:p>
        </w:tc>
      </w:tr>
      <w:tr w:rsidR="00980848" w:rsidRPr="00932A90" w14:paraId="51DD4765" w14:textId="77777777" w:rsidTr="004576EA">
        <w:tc>
          <w:tcPr>
            <w:tcW w:w="2000" w:type="pct"/>
            <w:shd w:val="clear" w:color="auto" w:fill="auto"/>
          </w:tcPr>
          <w:p w14:paraId="216B13A0" w14:textId="77777777" w:rsidR="00A61FF5" w:rsidRPr="006E49EE" w:rsidRDefault="00A61FF5" w:rsidP="00D07480">
            <w:pPr>
              <w:pStyle w:val="ESTableBody"/>
              <w:rPr>
                <w:lang w:val="en-AU"/>
              </w:rPr>
            </w:pPr>
            <w:r w:rsidRPr="006E49EE">
              <w:rPr>
                <w:lang w:val="en-AU"/>
              </w:rPr>
              <w:tab/>
              <w:t>Years 5–6</w:t>
            </w:r>
          </w:p>
        </w:tc>
        <w:tc>
          <w:tcPr>
            <w:tcW w:w="500" w:type="pct"/>
            <w:shd w:val="clear" w:color="auto" w:fill="auto"/>
          </w:tcPr>
          <w:p w14:paraId="23DCA23D"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6248D214" w14:textId="77777777" w:rsidR="00A61FF5" w:rsidRPr="006E49EE" w:rsidRDefault="00A61FF5" w:rsidP="00D07480">
            <w:pPr>
              <w:pStyle w:val="ESTableBody"/>
              <w:jc w:val="right"/>
              <w:rPr>
                <w:lang w:val="en-AU"/>
              </w:rPr>
            </w:pPr>
            <w:r w:rsidRPr="006E49EE">
              <w:rPr>
                <w:lang w:val="en-AU"/>
              </w:rPr>
              <w:t>62.7</w:t>
            </w:r>
          </w:p>
        </w:tc>
        <w:tc>
          <w:tcPr>
            <w:tcW w:w="500" w:type="pct"/>
            <w:shd w:val="clear" w:color="auto" w:fill="auto"/>
          </w:tcPr>
          <w:p w14:paraId="1EB033E4" w14:textId="77777777" w:rsidR="00A61FF5" w:rsidRPr="006E49EE" w:rsidRDefault="00A61FF5" w:rsidP="00D07480">
            <w:pPr>
              <w:pStyle w:val="ESTableBody"/>
              <w:jc w:val="right"/>
              <w:rPr>
                <w:lang w:val="en-AU"/>
              </w:rPr>
            </w:pPr>
            <w:r w:rsidRPr="006E49EE">
              <w:rPr>
                <w:lang w:val="en-AU"/>
              </w:rPr>
              <w:t>63.4</w:t>
            </w:r>
          </w:p>
        </w:tc>
        <w:tc>
          <w:tcPr>
            <w:tcW w:w="500" w:type="pct"/>
            <w:shd w:val="clear" w:color="auto" w:fill="auto"/>
          </w:tcPr>
          <w:p w14:paraId="68C37782" w14:textId="77777777" w:rsidR="00A61FF5" w:rsidRPr="006E49EE" w:rsidRDefault="00A61FF5" w:rsidP="00D07480">
            <w:pPr>
              <w:pStyle w:val="ESTableBody"/>
              <w:jc w:val="right"/>
              <w:rPr>
                <w:lang w:val="en-AU"/>
              </w:rPr>
            </w:pPr>
            <w:r w:rsidRPr="006E49EE">
              <w:rPr>
                <w:lang w:val="en-AU"/>
              </w:rPr>
              <w:t>63.5</w:t>
            </w:r>
          </w:p>
        </w:tc>
        <w:tc>
          <w:tcPr>
            <w:tcW w:w="500" w:type="pct"/>
            <w:shd w:val="clear" w:color="auto" w:fill="auto"/>
          </w:tcPr>
          <w:p w14:paraId="2DCCB395" w14:textId="77777777" w:rsidR="00A61FF5" w:rsidRPr="006E49EE" w:rsidRDefault="00A61FF5" w:rsidP="00D07480">
            <w:pPr>
              <w:pStyle w:val="ESTableBody"/>
              <w:jc w:val="right"/>
              <w:rPr>
                <w:lang w:val="en-AU"/>
              </w:rPr>
            </w:pPr>
            <w:r w:rsidRPr="006E49EE">
              <w:rPr>
                <w:lang w:val="en-AU"/>
              </w:rPr>
              <w:t>61.1</w:t>
            </w:r>
          </w:p>
        </w:tc>
        <w:tc>
          <w:tcPr>
            <w:tcW w:w="500" w:type="pct"/>
          </w:tcPr>
          <w:p w14:paraId="2112308D" w14:textId="77777777" w:rsidR="00A61FF5" w:rsidRPr="006E49EE" w:rsidRDefault="00A61FF5" w:rsidP="00D07480">
            <w:pPr>
              <w:pStyle w:val="ESTableBody"/>
              <w:jc w:val="right"/>
              <w:rPr>
                <w:lang w:val="en-AU"/>
              </w:rPr>
            </w:pPr>
            <w:r w:rsidRPr="006E49EE">
              <w:rPr>
                <w:lang w:val="en-AU"/>
              </w:rPr>
              <w:t>59.1</w:t>
            </w:r>
          </w:p>
        </w:tc>
      </w:tr>
      <w:tr w:rsidR="00980848" w:rsidRPr="00932A90" w14:paraId="18783198" w14:textId="77777777" w:rsidTr="004576EA">
        <w:tc>
          <w:tcPr>
            <w:tcW w:w="2000" w:type="pct"/>
            <w:shd w:val="clear" w:color="auto" w:fill="auto"/>
          </w:tcPr>
          <w:p w14:paraId="3108D40B" w14:textId="77777777" w:rsidR="00A61FF5" w:rsidRPr="006E49EE" w:rsidRDefault="00A61FF5" w:rsidP="00D07480">
            <w:pPr>
              <w:pStyle w:val="ESTableBody"/>
              <w:rPr>
                <w:lang w:val="en-AU"/>
              </w:rPr>
            </w:pPr>
            <w:r w:rsidRPr="006E49EE">
              <w:rPr>
                <w:lang w:val="en-AU"/>
              </w:rPr>
              <w:tab/>
              <w:t>Years 7–10</w:t>
            </w:r>
          </w:p>
        </w:tc>
        <w:tc>
          <w:tcPr>
            <w:tcW w:w="500" w:type="pct"/>
            <w:shd w:val="clear" w:color="auto" w:fill="auto"/>
          </w:tcPr>
          <w:p w14:paraId="3ABB887B"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476FB265" w14:textId="77777777" w:rsidR="00A61FF5" w:rsidRPr="006E49EE" w:rsidRDefault="00A61FF5" w:rsidP="00D07480">
            <w:pPr>
              <w:pStyle w:val="ESTableBody"/>
              <w:jc w:val="right"/>
              <w:rPr>
                <w:lang w:val="en-AU"/>
              </w:rPr>
            </w:pPr>
            <w:r w:rsidRPr="006E49EE">
              <w:rPr>
                <w:lang w:val="en-AU"/>
              </w:rPr>
              <w:t>21.4</w:t>
            </w:r>
          </w:p>
        </w:tc>
        <w:tc>
          <w:tcPr>
            <w:tcW w:w="500" w:type="pct"/>
            <w:shd w:val="clear" w:color="auto" w:fill="auto"/>
          </w:tcPr>
          <w:p w14:paraId="231BB31F" w14:textId="77777777" w:rsidR="00A61FF5" w:rsidRPr="006E49EE" w:rsidRDefault="00A61FF5" w:rsidP="00D07480">
            <w:pPr>
              <w:pStyle w:val="ESTableBody"/>
              <w:jc w:val="right"/>
              <w:rPr>
                <w:lang w:val="en-AU"/>
              </w:rPr>
            </w:pPr>
            <w:r w:rsidRPr="006E49EE">
              <w:rPr>
                <w:lang w:val="en-AU"/>
              </w:rPr>
              <w:t>21.2</w:t>
            </w:r>
          </w:p>
        </w:tc>
        <w:tc>
          <w:tcPr>
            <w:tcW w:w="500" w:type="pct"/>
            <w:shd w:val="clear" w:color="auto" w:fill="auto"/>
          </w:tcPr>
          <w:p w14:paraId="78B36B59" w14:textId="77777777" w:rsidR="00A61FF5" w:rsidRPr="006E49EE" w:rsidRDefault="00A61FF5" w:rsidP="00D07480">
            <w:pPr>
              <w:pStyle w:val="ESTableBody"/>
              <w:jc w:val="right"/>
              <w:rPr>
                <w:lang w:val="en-AU"/>
              </w:rPr>
            </w:pPr>
            <w:r w:rsidRPr="006E49EE">
              <w:rPr>
                <w:lang w:val="en-AU"/>
              </w:rPr>
              <w:t>21.7</w:t>
            </w:r>
          </w:p>
        </w:tc>
        <w:tc>
          <w:tcPr>
            <w:tcW w:w="500" w:type="pct"/>
            <w:shd w:val="clear" w:color="auto" w:fill="auto"/>
          </w:tcPr>
          <w:p w14:paraId="162A334A" w14:textId="77777777" w:rsidR="00A61FF5" w:rsidRPr="006E49EE" w:rsidRDefault="00A61FF5" w:rsidP="00D07480">
            <w:pPr>
              <w:pStyle w:val="ESTableBody"/>
              <w:jc w:val="right"/>
              <w:rPr>
                <w:lang w:val="en-AU"/>
              </w:rPr>
            </w:pPr>
            <w:r w:rsidRPr="006E49EE">
              <w:rPr>
                <w:lang w:val="en-AU"/>
              </w:rPr>
              <w:t>20.9</w:t>
            </w:r>
          </w:p>
        </w:tc>
        <w:tc>
          <w:tcPr>
            <w:tcW w:w="500" w:type="pct"/>
          </w:tcPr>
          <w:p w14:paraId="6BFE5E65" w14:textId="77777777" w:rsidR="00A61FF5" w:rsidRPr="006E49EE" w:rsidRDefault="00A61FF5" w:rsidP="00D07480">
            <w:pPr>
              <w:pStyle w:val="ESTableBody"/>
              <w:jc w:val="right"/>
              <w:rPr>
                <w:lang w:val="en-AU"/>
              </w:rPr>
            </w:pPr>
            <w:r w:rsidRPr="006E49EE">
              <w:rPr>
                <w:lang w:val="en-AU"/>
              </w:rPr>
              <w:t>20.5</w:t>
            </w:r>
          </w:p>
        </w:tc>
      </w:tr>
      <w:tr w:rsidR="00980848" w:rsidRPr="00932A90" w14:paraId="373A1336" w14:textId="77777777" w:rsidTr="004576EA">
        <w:tc>
          <w:tcPr>
            <w:tcW w:w="2000" w:type="pct"/>
            <w:tcBorders>
              <w:bottom w:val="single" w:sz="4" w:space="0" w:color="auto"/>
            </w:tcBorders>
            <w:shd w:val="clear" w:color="auto" w:fill="auto"/>
          </w:tcPr>
          <w:p w14:paraId="56135315" w14:textId="77777777" w:rsidR="00A61FF5" w:rsidRPr="006E49EE" w:rsidRDefault="00A61FF5" w:rsidP="00D07480">
            <w:pPr>
              <w:pStyle w:val="ESTableBody"/>
              <w:rPr>
                <w:lang w:val="en-AU"/>
              </w:rPr>
            </w:pPr>
            <w:r w:rsidRPr="006E49EE">
              <w:rPr>
                <w:lang w:val="en-AU"/>
              </w:rPr>
              <w:lastRenderedPageBreak/>
              <w:tab/>
              <w:t xml:space="preserve">Years 11–12 </w:t>
            </w:r>
          </w:p>
        </w:tc>
        <w:tc>
          <w:tcPr>
            <w:tcW w:w="500" w:type="pct"/>
            <w:tcBorders>
              <w:bottom w:val="single" w:sz="4" w:space="0" w:color="auto"/>
            </w:tcBorders>
            <w:shd w:val="clear" w:color="auto" w:fill="auto"/>
          </w:tcPr>
          <w:p w14:paraId="3E6735AE" w14:textId="77777777" w:rsidR="00A61FF5" w:rsidRPr="006E49EE" w:rsidRDefault="00A61FF5" w:rsidP="00D07480">
            <w:pPr>
              <w:pStyle w:val="ESTableBody"/>
              <w:jc w:val="right"/>
              <w:rPr>
                <w:lang w:val="en-AU"/>
              </w:rPr>
            </w:pPr>
            <w:r w:rsidRPr="006E49EE">
              <w:rPr>
                <w:lang w:val="en-AU"/>
              </w:rPr>
              <w:t>per cent</w:t>
            </w:r>
          </w:p>
        </w:tc>
        <w:tc>
          <w:tcPr>
            <w:tcW w:w="500" w:type="pct"/>
            <w:tcBorders>
              <w:bottom w:val="single" w:sz="4" w:space="0" w:color="auto"/>
            </w:tcBorders>
            <w:shd w:val="clear" w:color="auto" w:fill="auto"/>
          </w:tcPr>
          <w:p w14:paraId="18832104" w14:textId="77777777" w:rsidR="00A61FF5" w:rsidRPr="006E49EE" w:rsidRDefault="00A61FF5" w:rsidP="00D07480">
            <w:pPr>
              <w:pStyle w:val="ESTableBody"/>
              <w:jc w:val="right"/>
              <w:rPr>
                <w:lang w:val="en-AU"/>
              </w:rPr>
            </w:pPr>
            <w:r w:rsidRPr="006E49EE">
              <w:rPr>
                <w:lang w:val="en-AU"/>
              </w:rPr>
              <w:t>20.3</w:t>
            </w:r>
          </w:p>
        </w:tc>
        <w:tc>
          <w:tcPr>
            <w:tcW w:w="500" w:type="pct"/>
            <w:tcBorders>
              <w:bottom w:val="single" w:sz="4" w:space="0" w:color="auto"/>
            </w:tcBorders>
            <w:shd w:val="clear" w:color="auto" w:fill="auto"/>
          </w:tcPr>
          <w:p w14:paraId="799650E5" w14:textId="77777777" w:rsidR="00A61FF5" w:rsidRPr="006E49EE" w:rsidRDefault="00A61FF5" w:rsidP="00D07480">
            <w:pPr>
              <w:pStyle w:val="ESTableBody"/>
              <w:jc w:val="right"/>
              <w:rPr>
                <w:lang w:val="en-AU"/>
              </w:rPr>
            </w:pPr>
            <w:r w:rsidRPr="006E49EE">
              <w:rPr>
                <w:lang w:val="en-AU"/>
              </w:rPr>
              <w:t>21.1</w:t>
            </w:r>
          </w:p>
        </w:tc>
        <w:tc>
          <w:tcPr>
            <w:tcW w:w="500" w:type="pct"/>
            <w:tcBorders>
              <w:bottom w:val="single" w:sz="4" w:space="0" w:color="auto"/>
            </w:tcBorders>
            <w:shd w:val="clear" w:color="auto" w:fill="auto"/>
          </w:tcPr>
          <w:p w14:paraId="16AA551C" w14:textId="77777777" w:rsidR="00A61FF5" w:rsidRPr="006E49EE" w:rsidRDefault="00A61FF5" w:rsidP="00D07480">
            <w:pPr>
              <w:pStyle w:val="ESTableBody"/>
              <w:jc w:val="right"/>
              <w:rPr>
                <w:lang w:val="en-AU"/>
              </w:rPr>
            </w:pPr>
            <w:r w:rsidRPr="006E49EE">
              <w:rPr>
                <w:lang w:val="en-AU"/>
              </w:rPr>
              <w:t>20.0</w:t>
            </w:r>
          </w:p>
        </w:tc>
        <w:tc>
          <w:tcPr>
            <w:tcW w:w="500" w:type="pct"/>
            <w:tcBorders>
              <w:bottom w:val="single" w:sz="4" w:space="0" w:color="auto"/>
            </w:tcBorders>
            <w:shd w:val="clear" w:color="auto" w:fill="auto"/>
          </w:tcPr>
          <w:p w14:paraId="1F8FC6A6" w14:textId="77777777" w:rsidR="00A61FF5" w:rsidRPr="006E49EE" w:rsidRDefault="00A61FF5" w:rsidP="00D07480">
            <w:pPr>
              <w:pStyle w:val="ESTableBody"/>
              <w:jc w:val="right"/>
              <w:rPr>
                <w:lang w:val="en-AU"/>
              </w:rPr>
            </w:pPr>
            <w:r w:rsidRPr="006E49EE">
              <w:rPr>
                <w:lang w:val="en-AU"/>
              </w:rPr>
              <w:t>19.8</w:t>
            </w:r>
          </w:p>
        </w:tc>
        <w:tc>
          <w:tcPr>
            <w:tcW w:w="500" w:type="pct"/>
            <w:tcBorders>
              <w:bottom w:val="single" w:sz="4" w:space="0" w:color="auto"/>
            </w:tcBorders>
          </w:tcPr>
          <w:p w14:paraId="69C49FF9" w14:textId="77777777" w:rsidR="00A61FF5" w:rsidRPr="006E49EE" w:rsidRDefault="00A61FF5" w:rsidP="00D07480">
            <w:pPr>
              <w:pStyle w:val="ESTableBody"/>
              <w:jc w:val="right"/>
              <w:rPr>
                <w:lang w:val="en-AU"/>
              </w:rPr>
            </w:pPr>
            <w:r w:rsidRPr="006E49EE">
              <w:rPr>
                <w:lang w:val="en-AU"/>
              </w:rPr>
              <w:t>18.8</w:t>
            </w:r>
          </w:p>
        </w:tc>
      </w:tr>
      <w:tr w:rsidR="00A61FF5" w:rsidRPr="00932A90" w14:paraId="75624638" w14:textId="77777777" w:rsidTr="009A0BAD">
        <w:tc>
          <w:tcPr>
            <w:tcW w:w="500" w:type="pct"/>
            <w:gridSpan w:val="7"/>
            <w:shd w:val="clear" w:color="auto" w:fill="F2F2F2" w:themeFill="background1" w:themeFillShade="F2"/>
          </w:tcPr>
          <w:p w14:paraId="49FFCCD8" w14:textId="77777777" w:rsidR="00A61FF5" w:rsidRPr="006E49EE" w:rsidRDefault="00A61FF5" w:rsidP="009A0BAD">
            <w:pPr>
              <w:pStyle w:val="ESTableheading"/>
              <w:rPr>
                <w:lang w:val="en-AU"/>
              </w:rPr>
            </w:pPr>
            <w:r w:rsidRPr="006E49EE">
              <w:rPr>
                <w:lang w:val="en-AU"/>
              </w:rPr>
              <w:t>Higher education and skills</w:t>
            </w:r>
          </w:p>
        </w:tc>
      </w:tr>
      <w:tr w:rsidR="00A61FF5" w:rsidRPr="00932A90" w14:paraId="0E824E9C" w14:textId="77777777" w:rsidTr="004576EA">
        <w:tc>
          <w:tcPr>
            <w:tcW w:w="500" w:type="pct"/>
            <w:gridSpan w:val="7"/>
            <w:shd w:val="clear" w:color="auto" w:fill="auto"/>
          </w:tcPr>
          <w:p w14:paraId="562CC4AF" w14:textId="77777777" w:rsidR="00A61FF5" w:rsidRPr="006E49EE" w:rsidRDefault="00A61FF5" w:rsidP="009A0BAD">
            <w:pPr>
              <w:pStyle w:val="ESTableheading"/>
              <w:rPr>
                <w:lang w:val="en-AU"/>
              </w:rPr>
            </w:pPr>
            <w:r w:rsidRPr="006E49EE">
              <w:rPr>
                <w:lang w:val="en-AU"/>
              </w:rPr>
              <w:t>VET enrolments by students’</w:t>
            </w:r>
            <w:r w:rsidRPr="006E49EE">
              <w:rPr>
                <w:rStyle w:val="FootnoteReference"/>
                <w:b w:val="0"/>
                <w:lang w:val="en-AU"/>
              </w:rPr>
              <w:footnoteReference w:id="17"/>
            </w:r>
            <w:r w:rsidRPr="006E49EE">
              <w:rPr>
                <w:lang w:val="en-AU"/>
              </w:rPr>
              <w:t xml:space="preserve"> age and gender</w:t>
            </w:r>
          </w:p>
        </w:tc>
      </w:tr>
      <w:tr w:rsidR="00980848" w:rsidRPr="00932A90" w14:paraId="387E04C6" w14:textId="77777777" w:rsidTr="004576EA">
        <w:tc>
          <w:tcPr>
            <w:tcW w:w="2000" w:type="pct"/>
            <w:shd w:val="clear" w:color="auto" w:fill="auto"/>
          </w:tcPr>
          <w:p w14:paraId="380E72C4" w14:textId="77777777" w:rsidR="00A61FF5" w:rsidRPr="006E49EE" w:rsidRDefault="00A61FF5" w:rsidP="00D07480">
            <w:pPr>
              <w:pStyle w:val="ESTableBody"/>
              <w:rPr>
                <w:lang w:val="en-AU"/>
              </w:rPr>
            </w:pPr>
            <w:r w:rsidRPr="006E49EE">
              <w:rPr>
                <w:lang w:val="en-AU"/>
              </w:rPr>
              <w:t>15–19 years</w:t>
            </w:r>
          </w:p>
        </w:tc>
        <w:tc>
          <w:tcPr>
            <w:tcW w:w="500" w:type="pct"/>
            <w:shd w:val="clear" w:color="auto" w:fill="auto"/>
          </w:tcPr>
          <w:p w14:paraId="1D55969B"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777F8422" w14:textId="77777777" w:rsidR="00A61FF5" w:rsidRPr="006E49EE" w:rsidRDefault="00A61FF5" w:rsidP="00D07480">
            <w:pPr>
              <w:pStyle w:val="ESTableBody"/>
              <w:jc w:val="right"/>
              <w:rPr>
                <w:lang w:val="en-AU"/>
              </w:rPr>
            </w:pPr>
            <w:r w:rsidRPr="006E49EE">
              <w:rPr>
                <w:lang w:val="en-AU"/>
              </w:rPr>
              <w:t>120,500</w:t>
            </w:r>
          </w:p>
        </w:tc>
        <w:tc>
          <w:tcPr>
            <w:tcW w:w="500" w:type="pct"/>
            <w:shd w:val="clear" w:color="auto" w:fill="auto"/>
          </w:tcPr>
          <w:p w14:paraId="71FD05A8" w14:textId="77777777" w:rsidR="00A61FF5" w:rsidRPr="006E49EE" w:rsidRDefault="00A61FF5" w:rsidP="00D07480">
            <w:pPr>
              <w:pStyle w:val="ESTableBody"/>
              <w:jc w:val="right"/>
              <w:rPr>
                <w:lang w:val="en-AU"/>
              </w:rPr>
            </w:pPr>
            <w:r w:rsidRPr="006E49EE">
              <w:rPr>
                <w:lang w:val="en-AU"/>
              </w:rPr>
              <w:t>104,600</w:t>
            </w:r>
          </w:p>
        </w:tc>
        <w:tc>
          <w:tcPr>
            <w:tcW w:w="500" w:type="pct"/>
            <w:shd w:val="clear" w:color="auto" w:fill="auto"/>
          </w:tcPr>
          <w:p w14:paraId="12CF013C" w14:textId="77777777" w:rsidR="00A61FF5" w:rsidRPr="006E49EE" w:rsidRDefault="00A61FF5" w:rsidP="00D07480">
            <w:pPr>
              <w:pStyle w:val="ESTableBody"/>
              <w:jc w:val="right"/>
              <w:rPr>
                <w:lang w:val="en-AU"/>
              </w:rPr>
            </w:pPr>
            <w:r w:rsidRPr="006E49EE">
              <w:rPr>
                <w:lang w:val="en-AU"/>
              </w:rPr>
              <w:t>85,300</w:t>
            </w:r>
          </w:p>
        </w:tc>
        <w:tc>
          <w:tcPr>
            <w:tcW w:w="500" w:type="pct"/>
            <w:shd w:val="clear" w:color="auto" w:fill="auto"/>
          </w:tcPr>
          <w:p w14:paraId="2A6F105F" w14:textId="77777777" w:rsidR="00A61FF5" w:rsidRPr="006E49EE" w:rsidRDefault="00A61FF5" w:rsidP="00D07480">
            <w:pPr>
              <w:pStyle w:val="ESTableBody"/>
              <w:jc w:val="right"/>
              <w:rPr>
                <w:lang w:val="en-AU"/>
              </w:rPr>
            </w:pPr>
            <w:r w:rsidRPr="006E49EE">
              <w:rPr>
                <w:lang w:val="en-AU"/>
              </w:rPr>
              <w:t>69,900</w:t>
            </w:r>
          </w:p>
        </w:tc>
        <w:tc>
          <w:tcPr>
            <w:tcW w:w="500" w:type="pct"/>
          </w:tcPr>
          <w:p w14:paraId="01D3E17C" w14:textId="77777777" w:rsidR="00A61FF5" w:rsidRPr="006E49EE" w:rsidRDefault="00A61FF5" w:rsidP="00D07480">
            <w:pPr>
              <w:pStyle w:val="ESTableBody"/>
              <w:jc w:val="right"/>
              <w:rPr>
                <w:lang w:val="en-AU"/>
              </w:rPr>
            </w:pPr>
            <w:r w:rsidRPr="006E49EE">
              <w:rPr>
                <w:lang w:val="en-AU"/>
              </w:rPr>
              <w:t>59,300</w:t>
            </w:r>
          </w:p>
        </w:tc>
      </w:tr>
      <w:tr w:rsidR="00980848" w:rsidRPr="00932A90" w14:paraId="04132D08" w14:textId="77777777" w:rsidTr="004576EA">
        <w:tc>
          <w:tcPr>
            <w:tcW w:w="2000" w:type="pct"/>
            <w:shd w:val="clear" w:color="auto" w:fill="auto"/>
          </w:tcPr>
          <w:p w14:paraId="5589F8A5" w14:textId="77777777" w:rsidR="00A61FF5" w:rsidRPr="006E49EE" w:rsidRDefault="00A61FF5" w:rsidP="00D07480">
            <w:pPr>
              <w:pStyle w:val="ESTableBody"/>
              <w:rPr>
                <w:lang w:val="en-AU"/>
              </w:rPr>
            </w:pPr>
            <w:r w:rsidRPr="006E49EE">
              <w:rPr>
                <w:lang w:val="en-AU"/>
              </w:rPr>
              <w:t>20–24 years</w:t>
            </w:r>
          </w:p>
        </w:tc>
        <w:tc>
          <w:tcPr>
            <w:tcW w:w="500" w:type="pct"/>
            <w:shd w:val="clear" w:color="auto" w:fill="auto"/>
          </w:tcPr>
          <w:p w14:paraId="2914C52F"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1CDD5D7D" w14:textId="77777777" w:rsidR="00A61FF5" w:rsidRPr="006E49EE" w:rsidRDefault="00A61FF5" w:rsidP="00D07480">
            <w:pPr>
              <w:pStyle w:val="ESTableBody"/>
              <w:jc w:val="right"/>
              <w:rPr>
                <w:lang w:val="en-AU"/>
              </w:rPr>
            </w:pPr>
            <w:r w:rsidRPr="006E49EE">
              <w:rPr>
                <w:lang w:val="en-AU"/>
              </w:rPr>
              <w:t>100,900</w:t>
            </w:r>
          </w:p>
        </w:tc>
        <w:tc>
          <w:tcPr>
            <w:tcW w:w="500" w:type="pct"/>
            <w:shd w:val="clear" w:color="auto" w:fill="auto"/>
          </w:tcPr>
          <w:p w14:paraId="73584DD6" w14:textId="77777777" w:rsidR="00A61FF5" w:rsidRPr="006E49EE" w:rsidRDefault="00A61FF5" w:rsidP="00D07480">
            <w:pPr>
              <w:pStyle w:val="ESTableBody"/>
              <w:jc w:val="right"/>
              <w:rPr>
                <w:lang w:val="en-AU"/>
              </w:rPr>
            </w:pPr>
            <w:r w:rsidRPr="006E49EE">
              <w:rPr>
                <w:lang w:val="en-AU"/>
              </w:rPr>
              <w:t>96,300</w:t>
            </w:r>
          </w:p>
        </w:tc>
        <w:tc>
          <w:tcPr>
            <w:tcW w:w="500" w:type="pct"/>
            <w:shd w:val="clear" w:color="auto" w:fill="auto"/>
          </w:tcPr>
          <w:p w14:paraId="1DAF0B3F" w14:textId="77777777" w:rsidR="00A61FF5" w:rsidRPr="006E49EE" w:rsidRDefault="00A61FF5" w:rsidP="00D07480">
            <w:pPr>
              <w:pStyle w:val="ESTableBody"/>
              <w:jc w:val="right"/>
              <w:rPr>
                <w:lang w:val="en-AU"/>
              </w:rPr>
            </w:pPr>
            <w:r w:rsidRPr="006E49EE">
              <w:rPr>
                <w:lang w:val="en-AU"/>
              </w:rPr>
              <w:t>93,100</w:t>
            </w:r>
          </w:p>
        </w:tc>
        <w:tc>
          <w:tcPr>
            <w:tcW w:w="500" w:type="pct"/>
            <w:shd w:val="clear" w:color="auto" w:fill="auto"/>
          </w:tcPr>
          <w:p w14:paraId="5F4F3724" w14:textId="77777777" w:rsidR="00A61FF5" w:rsidRPr="006E49EE" w:rsidRDefault="00A61FF5" w:rsidP="00D07480">
            <w:pPr>
              <w:pStyle w:val="ESTableBody"/>
              <w:jc w:val="right"/>
              <w:rPr>
                <w:lang w:val="en-AU"/>
              </w:rPr>
            </w:pPr>
            <w:r w:rsidRPr="006E49EE">
              <w:rPr>
                <w:lang w:val="en-AU"/>
              </w:rPr>
              <w:t>80,200</w:t>
            </w:r>
          </w:p>
        </w:tc>
        <w:tc>
          <w:tcPr>
            <w:tcW w:w="500" w:type="pct"/>
            <w:shd w:val="clear" w:color="auto" w:fill="auto"/>
          </w:tcPr>
          <w:p w14:paraId="7D035650" w14:textId="77777777" w:rsidR="00A61FF5" w:rsidRPr="006E49EE" w:rsidRDefault="00A61FF5" w:rsidP="00D07480">
            <w:pPr>
              <w:pStyle w:val="ESTableBody"/>
              <w:jc w:val="right"/>
              <w:rPr>
                <w:lang w:val="en-AU"/>
              </w:rPr>
            </w:pPr>
            <w:r w:rsidRPr="006E49EE">
              <w:rPr>
                <w:lang w:val="en-AU"/>
              </w:rPr>
              <w:t>69,700</w:t>
            </w:r>
          </w:p>
        </w:tc>
      </w:tr>
      <w:tr w:rsidR="00980848" w:rsidRPr="00932A90" w14:paraId="4ED2B119" w14:textId="77777777" w:rsidTr="004576EA">
        <w:tc>
          <w:tcPr>
            <w:tcW w:w="2000" w:type="pct"/>
            <w:shd w:val="clear" w:color="auto" w:fill="auto"/>
          </w:tcPr>
          <w:p w14:paraId="6EB34A05" w14:textId="77777777" w:rsidR="00A61FF5" w:rsidRPr="006E49EE" w:rsidRDefault="00A61FF5" w:rsidP="00D07480">
            <w:pPr>
              <w:pStyle w:val="ESTableBody"/>
              <w:rPr>
                <w:lang w:val="en-AU"/>
              </w:rPr>
            </w:pPr>
            <w:r w:rsidRPr="006E49EE">
              <w:rPr>
                <w:lang w:val="en-AU"/>
              </w:rPr>
              <w:t>25–44 years</w:t>
            </w:r>
          </w:p>
        </w:tc>
        <w:tc>
          <w:tcPr>
            <w:tcW w:w="500" w:type="pct"/>
            <w:shd w:val="clear" w:color="auto" w:fill="auto"/>
          </w:tcPr>
          <w:p w14:paraId="6F2B91E8"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7589674A" w14:textId="77777777" w:rsidR="00A61FF5" w:rsidRPr="006E49EE" w:rsidRDefault="00A61FF5" w:rsidP="00D07480">
            <w:pPr>
              <w:pStyle w:val="ESTableBody"/>
              <w:jc w:val="right"/>
              <w:rPr>
                <w:lang w:val="en-AU"/>
              </w:rPr>
            </w:pPr>
            <w:r w:rsidRPr="006E49EE">
              <w:rPr>
                <w:lang w:val="en-AU"/>
              </w:rPr>
              <w:t>180,200</w:t>
            </w:r>
          </w:p>
        </w:tc>
        <w:tc>
          <w:tcPr>
            <w:tcW w:w="500" w:type="pct"/>
            <w:shd w:val="clear" w:color="auto" w:fill="auto"/>
          </w:tcPr>
          <w:p w14:paraId="334C8562" w14:textId="77777777" w:rsidR="00A61FF5" w:rsidRPr="006E49EE" w:rsidRDefault="00A61FF5" w:rsidP="00D07480">
            <w:pPr>
              <w:pStyle w:val="ESTableBody"/>
              <w:jc w:val="right"/>
              <w:rPr>
                <w:lang w:val="en-AU"/>
              </w:rPr>
            </w:pPr>
            <w:r w:rsidRPr="006E49EE">
              <w:rPr>
                <w:lang w:val="en-AU"/>
              </w:rPr>
              <w:t>178,900</w:t>
            </w:r>
          </w:p>
        </w:tc>
        <w:tc>
          <w:tcPr>
            <w:tcW w:w="500" w:type="pct"/>
            <w:shd w:val="clear" w:color="auto" w:fill="auto"/>
          </w:tcPr>
          <w:p w14:paraId="19A5D20D" w14:textId="77777777" w:rsidR="00A61FF5" w:rsidRPr="006E49EE" w:rsidRDefault="00A61FF5" w:rsidP="00D07480">
            <w:pPr>
              <w:pStyle w:val="ESTableBody"/>
              <w:jc w:val="right"/>
              <w:rPr>
                <w:lang w:val="en-AU"/>
              </w:rPr>
            </w:pPr>
            <w:r w:rsidRPr="006E49EE">
              <w:rPr>
                <w:lang w:val="en-AU"/>
              </w:rPr>
              <w:t>167,100</w:t>
            </w:r>
          </w:p>
        </w:tc>
        <w:tc>
          <w:tcPr>
            <w:tcW w:w="500" w:type="pct"/>
            <w:shd w:val="clear" w:color="auto" w:fill="auto"/>
          </w:tcPr>
          <w:p w14:paraId="09780136" w14:textId="77777777" w:rsidR="00A61FF5" w:rsidRPr="006E49EE" w:rsidRDefault="00A61FF5" w:rsidP="00D07480">
            <w:pPr>
              <w:pStyle w:val="ESTableBody"/>
              <w:jc w:val="right"/>
              <w:rPr>
                <w:lang w:val="en-AU"/>
              </w:rPr>
            </w:pPr>
            <w:r w:rsidRPr="006E49EE">
              <w:rPr>
                <w:lang w:val="en-AU"/>
              </w:rPr>
              <w:t>141,600</w:t>
            </w:r>
          </w:p>
        </w:tc>
        <w:tc>
          <w:tcPr>
            <w:tcW w:w="500" w:type="pct"/>
            <w:shd w:val="clear" w:color="auto" w:fill="auto"/>
          </w:tcPr>
          <w:p w14:paraId="5BD328D7" w14:textId="77777777" w:rsidR="00A61FF5" w:rsidRPr="006E49EE" w:rsidRDefault="00A61FF5" w:rsidP="00D07480">
            <w:pPr>
              <w:pStyle w:val="ESTableBody"/>
              <w:jc w:val="right"/>
              <w:rPr>
                <w:lang w:val="en-AU"/>
              </w:rPr>
            </w:pPr>
            <w:r w:rsidRPr="006E49EE">
              <w:rPr>
                <w:lang w:val="en-AU"/>
              </w:rPr>
              <w:t>121,500</w:t>
            </w:r>
          </w:p>
        </w:tc>
      </w:tr>
      <w:tr w:rsidR="00980848" w:rsidRPr="00932A90" w14:paraId="6DAAE4E3" w14:textId="77777777" w:rsidTr="004576EA">
        <w:tc>
          <w:tcPr>
            <w:tcW w:w="2000" w:type="pct"/>
            <w:shd w:val="clear" w:color="auto" w:fill="auto"/>
          </w:tcPr>
          <w:p w14:paraId="03E0E2A1" w14:textId="77777777" w:rsidR="00A61FF5" w:rsidRPr="006E49EE" w:rsidRDefault="00A61FF5" w:rsidP="00D07480">
            <w:pPr>
              <w:pStyle w:val="ESTableBody"/>
              <w:rPr>
                <w:lang w:val="en-AU"/>
              </w:rPr>
            </w:pPr>
            <w:r w:rsidRPr="006E49EE">
              <w:rPr>
                <w:lang w:val="en-AU"/>
              </w:rPr>
              <w:t>45–64 years</w:t>
            </w:r>
          </w:p>
        </w:tc>
        <w:tc>
          <w:tcPr>
            <w:tcW w:w="500" w:type="pct"/>
            <w:shd w:val="clear" w:color="auto" w:fill="auto"/>
          </w:tcPr>
          <w:p w14:paraId="6562E618"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1E221BFC" w14:textId="77777777" w:rsidR="00A61FF5" w:rsidRPr="006E49EE" w:rsidRDefault="00A61FF5" w:rsidP="00D07480">
            <w:pPr>
              <w:pStyle w:val="ESTableBody"/>
              <w:jc w:val="right"/>
              <w:rPr>
                <w:lang w:val="en-AU"/>
              </w:rPr>
            </w:pPr>
            <w:r w:rsidRPr="006E49EE">
              <w:rPr>
                <w:lang w:val="en-AU"/>
              </w:rPr>
              <w:t>96,400</w:t>
            </w:r>
          </w:p>
        </w:tc>
        <w:tc>
          <w:tcPr>
            <w:tcW w:w="500" w:type="pct"/>
            <w:shd w:val="clear" w:color="auto" w:fill="auto"/>
          </w:tcPr>
          <w:p w14:paraId="1D98504A" w14:textId="77777777" w:rsidR="00A61FF5" w:rsidRPr="006E49EE" w:rsidRDefault="00A61FF5" w:rsidP="00D07480">
            <w:pPr>
              <w:pStyle w:val="ESTableBody"/>
              <w:jc w:val="right"/>
              <w:rPr>
                <w:lang w:val="en-AU"/>
              </w:rPr>
            </w:pPr>
            <w:r w:rsidRPr="006E49EE">
              <w:rPr>
                <w:lang w:val="en-AU"/>
              </w:rPr>
              <w:t>93,100</w:t>
            </w:r>
          </w:p>
        </w:tc>
        <w:tc>
          <w:tcPr>
            <w:tcW w:w="500" w:type="pct"/>
            <w:shd w:val="clear" w:color="auto" w:fill="auto"/>
          </w:tcPr>
          <w:p w14:paraId="774CF421" w14:textId="77777777" w:rsidR="00A61FF5" w:rsidRPr="006E49EE" w:rsidRDefault="00A61FF5" w:rsidP="00D07480">
            <w:pPr>
              <w:pStyle w:val="ESTableBody"/>
              <w:jc w:val="right"/>
              <w:rPr>
                <w:lang w:val="en-AU"/>
              </w:rPr>
            </w:pPr>
            <w:r w:rsidRPr="006E49EE">
              <w:rPr>
                <w:lang w:val="en-AU"/>
              </w:rPr>
              <w:t>87,400</w:t>
            </w:r>
          </w:p>
        </w:tc>
        <w:tc>
          <w:tcPr>
            <w:tcW w:w="500" w:type="pct"/>
            <w:shd w:val="clear" w:color="auto" w:fill="auto"/>
          </w:tcPr>
          <w:p w14:paraId="5E3EA09B" w14:textId="77777777" w:rsidR="00A61FF5" w:rsidRPr="006E49EE" w:rsidRDefault="00A61FF5" w:rsidP="00D07480">
            <w:pPr>
              <w:pStyle w:val="ESTableBody"/>
              <w:jc w:val="right"/>
              <w:rPr>
                <w:lang w:val="en-AU"/>
              </w:rPr>
            </w:pPr>
            <w:r w:rsidRPr="006E49EE">
              <w:rPr>
                <w:lang w:val="en-AU"/>
              </w:rPr>
              <w:t>75,100</w:t>
            </w:r>
          </w:p>
        </w:tc>
        <w:tc>
          <w:tcPr>
            <w:tcW w:w="500" w:type="pct"/>
            <w:shd w:val="clear" w:color="auto" w:fill="auto"/>
          </w:tcPr>
          <w:p w14:paraId="23A435A6" w14:textId="77777777" w:rsidR="00A61FF5" w:rsidRPr="006E49EE" w:rsidRDefault="00A61FF5" w:rsidP="00D07480">
            <w:pPr>
              <w:pStyle w:val="ESTableBody"/>
              <w:jc w:val="right"/>
              <w:rPr>
                <w:lang w:val="en-AU"/>
              </w:rPr>
            </w:pPr>
            <w:r w:rsidRPr="006E49EE">
              <w:rPr>
                <w:lang w:val="en-AU"/>
              </w:rPr>
              <w:t>62,900</w:t>
            </w:r>
          </w:p>
        </w:tc>
      </w:tr>
      <w:tr w:rsidR="00980848" w:rsidRPr="00932A90" w14:paraId="2FF1652C" w14:textId="77777777" w:rsidTr="004576EA">
        <w:tc>
          <w:tcPr>
            <w:tcW w:w="2000" w:type="pct"/>
            <w:shd w:val="clear" w:color="auto" w:fill="auto"/>
          </w:tcPr>
          <w:p w14:paraId="501BD286" w14:textId="77777777" w:rsidR="00A61FF5" w:rsidRPr="006E49EE" w:rsidRDefault="00A61FF5" w:rsidP="00D07480">
            <w:pPr>
              <w:pStyle w:val="ESTableBody"/>
              <w:rPr>
                <w:lang w:val="en-AU"/>
              </w:rPr>
            </w:pPr>
            <w:r w:rsidRPr="006E49EE">
              <w:rPr>
                <w:lang w:val="en-AU"/>
              </w:rPr>
              <w:t>Under 15, over 64 and not stated</w:t>
            </w:r>
          </w:p>
        </w:tc>
        <w:tc>
          <w:tcPr>
            <w:tcW w:w="500" w:type="pct"/>
            <w:shd w:val="clear" w:color="auto" w:fill="auto"/>
          </w:tcPr>
          <w:p w14:paraId="56683479"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76B1DEF8" w14:textId="77777777" w:rsidR="00A61FF5" w:rsidRPr="006E49EE" w:rsidRDefault="00A61FF5" w:rsidP="00D07480">
            <w:pPr>
              <w:pStyle w:val="ESTableBody"/>
              <w:jc w:val="right"/>
              <w:rPr>
                <w:lang w:val="en-AU"/>
              </w:rPr>
            </w:pPr>
            <w:r w:rsidRPr="006E49EE">
              <w:rPr>
                <w:lang w:val="en-AU"/>
              </w:rPr>
              <w:t>11,800</w:t>
            </w:r>
          </w:p>
        </w:tc>
        <w:tc>
          <w:tcPr>
            <w:tcW w:w="500" w:type="pct"/>
            <w:shd w:val="clear" w:color="auto" w:fill="auto"/>
          </w:tcPr>
          <w:p w14:paraId="20C3C835" w14:textId="77777777" w:rsidR="00A61FF5" w:rsidRPr="006E49EE" w:rsidRDefault="00A61FF5" w:rsidP="00D07480">
            <w:pPr>
              <w:pStyle w:val="ESTableBody"/>
              <w:jc w:val="right"/>
              <w:rPr>
                <w:lang w:val="en-AU"/>
              </w:rPr>
            </w:pPr>
            <w:r w:rsidRPr="006E49EE">
              <w:rPr>
                <w:lang w:val="en-AU"/>
              </w:rPr>
              <w:t>11,900</w:t>
            </w:r>
          </w:p>
        </w:tc>
        <w:tc>
          <w:tcPr>
            <w:tcW w:w="500" w:type="pct"/>
            <w:shd w:val="clear" w:color="auto" w:fill="auto"/>
          </w:tcPr>
          <w:p w14:paraId="11E45354" w14:textId="77777777" w:rsidR="00A61FF5" w:rsidRPr="006E49EE" w:rsidRDefault="00A61FF5" w:rsidP="00D07480">
            <w:pPr>
              <w:pStyle w:val="ESTableBody"/>
              <w:jc w:val="right"/>
              <w:rPr>
                <w:lang w:val="en-AU"/>
              </w:rPr>
            </w:pPr>
            <w:r w:rsidRPr="006E49EE">
              <w:rPr>
                <w:lang w:val="en-AU"/>
              </w:rPr>
              <w:t>10,700</w:t>
            </w:r>
          </w:p>
        </w:tc>
        <w:tc>
          <w:tcPr>
            <w:tcW w:w="500" w:type="pct"/>
            <w:shd w:val="clear" w:color="auto" w:fill="auto"/>
          </w:tcPr>
          <w:p w14:paraId="7F5D6839" w14:textId="77777777" w:rsidR="00A61FF5" w:rsidRPr="006E49EE" w:rsidRDefault="00A61FF5" w:rsidP="00D07480">
            <w:pPr>
              <w:pStyle w:val="ESTableBody"/>
              <w:jc w:val="right"/>
              <w:rPr>
                <w:lang w:val="en-AU"/>
              </w:rPr>
            </w:pPr>
            <w:r w:rsidRPr="006E49EE">
              <w:rPr>
                <w:lang w:val="en-AU"/>
              </w:rPr>
              <w:t>11,000</w:t>
            </w:r>
          </w:p>
        </w:tc>
        <w:tc>
          <w:tcPr>
            <w:tcW w:w="500" w:type="pct"/>
            <w:shd w:val="clear" w:color="auto" w:fill="auto"/>
          </w:tcPr>
          <w:p w14:paraId="3D744114" w14:textId="77777777" w:rsidR="00A61FF5" w:rsidRPr="006E49EE" w:rsidRDefault="00A61FF5" w:rsidP="00D07480">
            <w:pPr>
              <w:pStyle w:val="ESTableBody"/>
              <w:jc w:val="right"/>
              <w:rPr>
                <w:lang w:val="en-AU"/>
              </w:rPr>
            </w:pPr>
            <w:r w:rsidRPr="006E49EE">
              <w:rPr>
                <w:lang w:val="en-AU"/>
              </w:rPr>
              <w:t>7,700</w:t>
            </w:r>
          </w:p>
        </w:tc>
      </w:tr>
      <w:tr w:rsidR="00980848" w:rsidRPr="00932A90" w14:paraId="22ECF519" w14:textId="77777777" w:rsidTr="004576EA">
        <w:tc>
          <w:tcPr>
            <w:tcW w:w="2000" w:type="pct"/>
            <w:shd w:val="clear" w:color="auto" w:fill="auto"/>
          </w:tcPr>
          <w:p w14:paraId="5AC318B5" w14:textId="77777777" w:rsidR="00A61FF5" w:rsidRPr="006E49EE" w:rsidRDefault="00A61FF5" w:rsidP="00D07480">
            <w:pPr>
              <w:pStyle w:val="ESTableBody"/>
              <w:rPr>
                <w:lang w:val="en-AU"/>
              </w:rPr>
            </w:pPr>
            <w:r w:rsidRPr="006E49EE">
              <w:rPr>
                <w:lang w:val="en-AU"/>
              </w:rPr>
              <w:t>Female</w:t>
            </w:r>
          </w:p>
        </w:tc>
        <w:tc>
          <w:tcPr>
            <w:tcW w:w="500" w:type="pct"/>
            <w:shd w:val="clear" w:color="auto" w:fill="auto"/>
          </w:tcPr>
          <w:p w14:paraId="0997BBC9"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1D0BD44E" w14:textId="77777777" w:rsidR="00A61FF5" w:rsidRPr="006E49EE" w:rsidRDefault="00A61FF5" w:rsidP="00D07480">
            <w:pPr>
              <w:pStyle w:val="ESTableBody"/>
              <w:jc w:val="right"/>
              <w:rPr>
                <w:lang w:val="en-AU"/>
              </w:rPr>
            </w:pPr>
            <w:r w:rsidRPr="006E49EE">
              <w:rPr>
                <w:lang w:val="en-AU"/>
              </w:rPr>
              <w:t>251,900</w:t>
            </w:r>
          </w:p>
        </w:tc>
        <w:tc>
          <w:tcPr>
            <w:tcW w:w="500" w:type="pct"/>
            <w:shd w:val="clear" w:color="auto" w:fill="auto"/>
          </w:tcPr>
          <w:p w14:paraId="69DC7658" w14:textId="77777777" w:rsidR="00A61FF5" w:rsidRPr="006E49EE" w:rsidRDefault="00A61FF5" w:rsidP="00D07480">
            <w:pPr>
              <w:pStyle w:val="ESTableBody"/>
              <w:jc w:val="right"/>
              <w:rPr>
                <w:lang w:val="en-AU"/>
              </w:rPr>
            </w:pPr>
            <w:r w:rsidRPr="006E49EE">
              <w:rPr>
                <w:lang w:val="en-AU"/>
              </w:rPr>
              <w:t>226,600</w:t>
            </w:r>
          </w:p>
        </w:tc>
        <w:tc>
          <w:tcPr>
            <w:tcW w:w="500" w:type="pct"/>
            <w:shd w:val="clear" w:color="auto" w:fill="auto"/>
          </w:tcPr>
          <w:p w14:paraId="49B50F25" w14:textId="77777777" w:rsidR="00A61FF5" w:rsidRPr="006E49EE" w:rsidRDefault="00A61FF5" w:rsidP="00D07480">
            <w:pPr>
              <w:pStyle w:val="ESTableBody"/>
              <w:jc w:val="right"/>
              <w:rPr>
                <w:lang w:val="en-AU"/>
              </w:rPr>
            </w:pPr>
            <w:r w:rsidRPr="006E49EE">
              <w:rPr>
                <w:lang w:val="en-AU"/>
              </w:rPr>
              <w:t>208,100</w:t>
            </w:r>
          </w:p>
        </w:tc>
        <w:tc>
          <w:tcPr>
            <w:tcW w:w="500" w:type="pct"/>
            <w:shd w:val="clear" w:color="auto" w:fill="auto"/>
          </w:tcPr>
          <w:p w14:paraId="4212DDFA" w14:textId="77777777" w:rsidR="00A61FF5" w:rsidRPr="006E49EE" w:rsidRDefault="00A61FF5" w:rsidP="00D07480">
            <w:pPr>
              <w:pStyle w:val="ESTableBody"/>
              <w:jc w:val="right"/>
              <w:rPr>
                <w:lang w:val="en-AU"/>
              </w:rPr>
            </w:pPr>
            <w:r w:rsidRPr="006E49EE">
              <w:rPr>
                <w:lang w:val="en-AU"/>
              </w:rPr>
              <w:t>177,100</w:t>
            </w:r>
          </w:p>
        </w:tc>
        <w:tc>
          <w:tcPr>
            <w:tcW w:w="500" w:type="pct"/>
            <w:shd w:val="clear" w:color="auto" w:fill="auto"/>
          </w:tcPr>
          <w:p w14:paraId="68DA89FF" w14:textId="77777777" w:rsidR="00A61FF5" w:rsidRPr="006E49EE" w:rsidRDefault="00A61FF5" w:rsidP="00D07480">
            <w:pPr>
              <w:pStyle w:val="ESTableBody"/>
              <w:jc w:val="right"/>
              <w:rPr>
                <w:lang w:val="en-AU"/>
              </w:rPr>
            </w:pPr>
            <w:r w:rsidRPr="006E49EE">
              <w:rPr>
                <w:lang w:val="en-AU"/>
              </w:rPr>
              <w:t>153,400</w:t>
            </w:r>
          </w:p>
        </w:tc>
      </w:tr>
      <w:tr w:rsidR="00980848" w:rsidRPr="00932A90" w14:paraId="280F07BE" w14:textId="77777777" w:rsidTr="004576EA">
        <w:tc>
          <w:tcPr>
            <w:tcW w:w="2000" w:type="pct"/>
            <w:shd w:val="clear" w:color="auto" w:fill="auto"/>
          </w:tcPr>
          <w:p w14:paraId="7783846A" w14:textId="77777777" w:rsidR="00A61FF5" w:rsidRPr="006E49EE" w:rsidRDefault="00A61FF5" w:rsidP="00D07480">
            <w:pPr>
              <w:pStyle w:val="ESTableBody"/>
              <w:rPr>
                <w:lang w:val="en-AU"/>
              </w:rPr>
            </w:pPr>
            <w:r w:rsidRPr="006E49EE">
              <w:rPr>
                <w:lang w:val="en-AU"/>
              </w:rPr>
              <w:t>Male</w:t>
            </w:r>
          </w:p>
        </w:tc>
        <w:tc>
          <w:tcPr>
            <w:tcW w:w="500" w:type="pct"/>
            <w:shd w:val="clear" w:color="auto" w:fill="auto"/>
          </w:tcPr>
          <w:p w14:paraId="0B7BC987" w14:textId="77777777" w:rsidR="00A61FF5" w:rsidRPr="006E49EE" w:rsidRDefault="00A61FF5" w:rsidP="00D07480">
            <w:pPr>
              <w:pStyle w:val="ESTableBody"/>
              <w:jc w:val="right"/>
              <w:rPr>
                <w:lang w:val="en-AU"/>
              </w:rPr>
            </w:pPr>
            <w:r w:rsidRPr="006E49EE">
              <w:rPr>
                <w:lang w:val="en-AU"/>
              </w:rPr>
              <w:t>number</w:t>
            </w:r>
          </w:p>
        </w:tc>
        <w:tc>
          <w:tcPr>
            <w:tcW w:w="500" w:type="pct"/>
            <w:shd w:val="clear" w:color="auto" w:fill="auto"/>
          </w:tcPr>
          <w:p w14:paraId="26EEECA1" w14:textId="77777777" w:rsidR="00A61FF5" w:rsidRPr="006E49EE" w:rsidRDefault="00A61FF5" w:rsidP="00D07480">
            <w:pPr>
              <w:pStyle w:val="ESTableBody"/>
              <w:jc w:val="right"/>
              <w:rPr>
                <w:lang w:val="en-AU"/>
              </w:rPr>
            </w:pPr>
            <w:r w:rsidRPr="006E49EE">
              <w:rPr>
                <w:lang w:val="en-AU"/>
              </w:rPr>
              <w:t>257,200</w:t>
            </w:r>
          </w:p>
        </w:tc>
        <w:tc>
          <w:tcPr>
            <w:tcW w:w="500" w:type="pct"/>
            <w:shd w:val="clear" w:color="auto" w:fill="auto"/>
          </w:tcPr>
          <w:p w14:paraId="36F892E3" w14:textId="77777777" w:rsidR="00A61FF5" w:rsidRPr="006E49EE" w:rsidRDefault="00A61FF5" w:rsidP="00D07480">
            <w:pPr>
              <w:pStyle w:val="ESTableBody"/>
              <w:jc w:val="right"/>
              <w:rPr>
                <w:lang w:val="en-AU"/>
              </w:rPr>
            </w:pPr>
            <w:r w:rsidRPr="006E49EE">
              <w:rPr>
                <w:lang w:val="en-AU"/>
              </w:rPr>
              <w:t>257,600</w:t>
            </w:r>
          </w:p>
        </w:tc>
        <w:tc>
          <w:tcPr>
            <w:tcW w:w="500" w:type="pct"/>
            <w:shd w:val="clear" w:color="auto" w:fill="auto"/>
          </w:tcPr>
          <w:p w14:paraId="7927E35B" w14:textId="77777777" w:rsidR="00A61FF5" w:rsidRPr="006E49EE" w:rsidRDefault="00A61FF5" w:rsidP="00D07480">
            <w:pPr>
              <w:pStyle w:val="ESTableBody"/>
              <w:jc w:val="right"/>
              <w:rPr>
                <w:lang w:val="en-AU"/>
              </w:rPr>
            </w:pPr>
            <w:r w:rsidRPr="006E49EE">
              <w:rPr>
                <w:lang w:val="en-AU"/>
              </w:rPr>
              <w:t>234,900</w:t>
            </w:r>
          </w:p>
        </w:tc>
        <w:tc>
          <w:tcPr>
            <w:tcW w:w="500" w:type="pct"/>
            <w:shd w:val="clear" w:color="auto" w:fill="auto"/>
          </w:tcPr>
          <w:p w14:paraId="0A4A128C" w14:textId="77777777" w:rsidR="00A61FF5" w:rsidRPr="006E49EE" w:rsidRDefault="00A61FF5" w:rsidP="00D07480">
            <w:pPr>
              <w:pStyle w:val="ESTableBody"/>
              <w:jc w:val="right"/>
              <w:rPr>
                <w:lang w:val="en-AU"/>
              </w:rPr>
            </w:pPr>
            <w:r w:rsidRPr="006E49EE">
              <w:rPr>
                <w:lang w:val="en-AU"/>
              </w:rPr>
              <w:t>199,600</w:t>
            </w:r>
          </w:p>
        </w:tc>
        <w:tc>
          <w:tcPr>
            <w:tcW w:w="500" w:type="pct"/>
          </w:tcPr>
          <w:p w14:paraId="56B63B55" w14:textId="77777777" w:rsidR="00A61FF5" w:rsidRPr="006E49EE" w:rsidRDefault="00A61FF5" w:rsidP="00D07480">
            <w:pPr>
              <w:pStyle w:val="ESTableBody"/>
              <w:jc w:val="right"/>
              <w:rPr>
                <w:lang w:val="en-AU"/>
              </w:rPr>
            </w:pPr>
            <w:r w:rsidRPr="006E49EE">
              <w:rPr>
                <w:lang w:val="en-AU"/>
              </w:rPr>
              <w:t>166,900</w:t>
            </w:r>
          </w:p>
        </w:tc>
      </w:tr>
      <w:tr w:rsidR="00A61FF5" w:rsidRPr="00932A90" w14:paraId="5E8E0D64" w14:textId="77777777" w:rsidTr="004576EA">
        <w:tc>
          <w:tcPr>
            <w:tcW w:w="500" w:type="pct"/>
            <w:gridSpan w:val="7"/>
            <w:shd w:val="clear" w:color="auto" w:fill="auto"/>
          </w:tcPr>
          <w:p w14:paraId="63A8D206" w14:textId="77777777" w:rsidR="00A61FF5" w:rsidRPr="006E49EE" w:rsidRDefault="00A61FF5" w:rsidP="009A0BAD">
            <w:pPr>
              <w:pStyle w:val="ESTableheading"/>
              <w:rPr>
                <w:lang w:val="en-AU"/>
              </w:rPr>
            </w:pPr>
            <w:r w:rsidRPr="006E49EE">
              <w:rPr>
                <w:lang w:val="en-AU"/>
              </w:rPr>
              <w:t>VET enrolments by administrative region</w:t>
            </w:r>
          </w:p>
        </w:tc>
      </w:tr>
      <w:tr w:rsidR="00980848" w:rsidRPr="00932A90" w14:paraId="1CE4AE79" w14:textId="77777777" w:rsidTr="004576EA">
        <w:tc>
          <w:tcPr>
            <w:tcW w:w="2000" w:type="pct"/>
            <w:shd w:val="clear" w:color="auto" w:fill="auto"/>
          </w:tcPr>
          <w:p w14:paraId="0AA48DAC" w14:textId="77777777" w:rsidR="00A61FF5" w:rsidRPr="006E49EE" w:rsidRDefault="00A61FF5" w:rsidP="00D07480">
            <w:pPr>
              <w:pStyle w:val="ESTableBody"/>
              <w:rPr>
                <w:lang w:val="en-AU"/>
              </w:rPr>
            </w:pPr>
            <w:r w:rsidRPr="006E49EE">
              <w:rPr>
                <w:lang w:val="en-AU"/>
              </w:rPr>
              <w:t>South Western</w:t>
            </w:r>
          </w:p>
        </w:tc>
        <w:tc>
          <w:tcPr>
            <w:tcW w:w="500" w:type="pct"/>
            <w:shd w:val="clear" w:color="auto" w:fill="auto"/>
          </w:tcPr>
          <w:p w14:paraId="65DBB8E1" w14:textId="77777777" w:rsidR="00A61FF5" w:rsidRPr="006E49EE" w:rsidRDefault="00A61FF5" w:rsidP="00980848">
            <w:pPr>
              <w:pStyle w:val="ESTableBody"/>
              <w:jc w:val="right"/>
              <w:rPr>
                <w:lang w:val="en-AU"/>
              </w:rPr>
            </w:pPr>
            <w:r w:rsidRPr="006E49EE">
              <w:rPr>
                <w:lang w:val="en-AU"/>
              </w:rPr>
              <w:t>number</w:t>
            </w:r>
          </w:p>
        </w:tc>
        <w:tc>
          <w:tcPr>
            <w:tcW w:w="500" w:type="pct"/>
            <w:shd w:val="clear" w:color="auto" w:fill="auto"/>
          </w:tcPr>
          <w:p w14:paraId="39506ED3" w14:textId="77777777" w:rsidR="00A61FF5" w:rsidRPr="006E49EE" w:rsidRDefault="00A61FF5" w:rsidP="00980848">
            <w:pPr>
              <w:pStyle w:val="ESTableBody"/>
              <w:jc w:val="right"/>
              <w:rPr>
                <w:lang w:val="en-AU"/>
              </w:rPr>
            </w:pPr>
            <w:r w:rsidRPr="006E49EE">
              <w:rPr>
                <w:lang w:val="en-AU"/>
              </w:rPr>
              <w:t>264,000</w:t>
            </w:r>
          </w:p>
        </w:tc>
        <w:tc>
          <w:tcPr>
            <w:tcW w:w="500" w:type="pct"/>
            <w:shd w:val="clear" w:color="auto" w:fill="auto"/>
          </w:tcPr>
          <w:p w14:paraId="5DB85B62" w14:textId="77777777" w:rsidR="00A61FF5" w:rsidRPr="006E49EE" w:rsidRDefault="00A61FF5" w:rsidP="00980848">
            <w:pPr>
              <w:pStyle w:val="ESTableBody"/>
              <w:jc w:val="right"/>
              <w:rPr>
                <w:lang w:val="en-AU"/>
              </w:rPr>
            </w:pPr>
            <w:r w:rsidRPr="006E49EE">
              <w:rPr>
                <w:lang w:val="en-AU"/>
              </w:rPr>
              <w:t>251,100</w:t>
            </w:r>
          </w:p>
        </w:tc>
        <w:tc>
          <w:tcPr>
            <w:tcW w:w="500" w:type="pct"/>
            <w:shd w:val="clear" w:color="auto" w:fill="auto"/>
          </w:tcPr>
          <w:p w14:paraId="0496AA6D" w14:textId="77777777" w:rsidR="00A61FF5" w:rsidRPr="006E49EE" w:rsidRDefault="00A61FF5" w:rsidP="00980848">
            <w:pPr>
              <w:pStyle w:val="ESTableBody"/>
              <w:jc w:val="right"/>
              <w:rPr>
                <w:lang w:val="en-AU"/>
              </w:rPr>
            </w:pPr>
            <w:r w:rsidRPr="006E49EE">
              <w:rPr>
                <w:lang w:val="en-AU"/>
              </w:rPr>
              <w:t>230,500</w:t>
            </w:r>
          </w:p>
        </w:tc>
        <w:tc>
          <w:tcPr>
            <w:tcW w:w="500" w:type="pct"/>
            <w:shd w:val="clear" w:color="auto" w:fill="auto"/>
          </w:tcPr>
          <w:p w14:paraId="2314D9B0" w14:textId="77777777" w:rsidR="00A61FF5" w:rsidRPr="006E49EE" w:rsidRDefault="00A61FF5" w:rsidP="00980848">
            <w:pPr>
              <w:pStyle w:val="ESTableBody"/>
              <w:jc w:val="right"/>
              <w:rPr>
                <w:lang w:val="en-AU"/>
              </w:rPr>
            </w:pPr>
            <w:r w:rsidRPr="006E49EE">
              <w:rPr>
                <w:lang w:val="en-AU"/>
              </w:rPr>
              <w:t>178,600</w:t>
            </w:r>
          </w:p>
        </w:tc>
        <w:tc>
          <w:tcPr>
            <w:tcW w:w="500" w:type="pct"/>
          </w:tcPr>
          <w:p w14:paraId="71EFF05A" w14:textId="77777777" w:rsidR="00A61FF5" w:rsidRPr="006E49EE" w:rsidRDefault="00A61FF5" w:rsidP="00980848">
            <w:pPr>
              <w:pStyle w:val="ESTableBody"/>
              <w:jc w:val="right"/>
              <w:rPr>
                <w:lang w:val="en-AU"/>
              </w:rPr>
            </w:pPr>
            <w:r w:rsidRPr="006E49EE">
              <w:rPr>
                <w:lang w:val="en-AU"/>
              </w:rPr>
              <w:t>144,300</w:t>
            </w:r>
          </w:p>
        </w:tc>
      </w:tr>
      <w:tr w:rsidR="00980848" w:rsidRPr="00932A90" w14:paraId="01526AE8" w14:textId="77777777" w:rsidTr="004576EA">
        <w:tc>
          <w:tcPr>
            <w:tcW w:w="2000" w:type="pct"/>
            <w:shd w:val="clear" w:color="auto" w:fill="auto"/>
          </w:tcPr>
          <w:p w14:paraId="0C062284" w14:textId="77777777" w:rsidR="00A61FF5" w:rsidRPr="006E49EE" w:rsidRDefault="00A61FF5" w:rsidP="00D07480">
            <w:pPr>
              <w:pStyle w:val="ESTableBody"/>
              <w:rPr>
                <w:lang w:val="en-AU"/>
              </w:rPr>
            </w:pPr>
            <w:r w:rsidRPr="006E49EE">
              <w:rPr>
                <w:lang w:val="en-AU"/>
              </w:rPr>
              <w:t>North Western</w:t>
            </w:r>
          </w:p>
        </w:tc>
        <w:tc>
          <w:tcPr>
            <w:tcW w:w="500" w:type="pct"/>
            <w:shd w:val="clear" w:color="auto" w:fill="auto"/>
          </w:tcPr>
          <w:p w14:paraId="6266CB29" w14:textId="77777777" w:rsidR="00A61FF5" w:rsidRPr="006E49EE" w:rsidRDefault="00A61FF5" w:rsidP="00980848">
            <w:pPr>
              <w:pStyle w:val="ESTableBody"/>
              <w:jc w:val="right"/>
              <w:rPr>
                <w:lang w:val="en-AU"/>
              </w:rPr>
            </w:pPr>
            <w:r w:rsidRPr="006E49EE">
              <w:rPr>
                <w:lang w:val="en-AU"/>
              </w:rPr>
              <w:t>number</w:t>
            </w:r>
          </w:p>
        </w:tc>
        <w:tc>
          <w:tcPr>
            <w:tcW w:w="500" w:type="pct"/>
            <w:shd w:val="clear" w:color="auto" w:fill="auto"/>
          </w:tcPr>
          <w:p w14:paraId="1C8CE05A" w14:textId="77777777" w:rsidR="00A61FF5" w:rsidRPr="006E49EE" w:rsidRDefault="00A61FF5" w:rsidP="00980848">
            <w:pPr>
              <w:pStyle w:val="ESTableBody"/>
              <w:jc w:val="right"/>
              <w:rPr>
                <w:lang w:val="en-AU"/>
              </w:rPr>
            </w:pPr>
            <w:r w:rsidRPr="006E49EE">
              <w:rPr>
                <w:lang w:val="en-AU"/>
              </w:rPr>
              <w:t>124,300</w:t>
            </w:r>
          </w:p>
        </w:tc>
        <w:tc>
          <w:tcPr>
            <w:tcW w:w="500" w:type="pct"/>
            <w:shd w:val="clear" w:color="auto" w:fill="auto"/>
          </w:tcPr>
          <w:p w14:paraId="6387AB38" w14:textId="77777777" w:rsidR="00A61FF5" w:rsidRPr="006E49EE" w:rsidRDefault="00A61FF5" w:rsidP="00980848">
            <w:pPr>
              <w:pStyle w:val="ESTableBody"/>
              <w:jc w:val="right"/>
              <w:rPr>
                <w:lang w:val="en-AU"/>
              </w:rPr>
            </w:pPr>
            <w:r w:rsidRPr="006E49EE">
              <w:rPr>
                <w:lang w:val="en-AU"/>
              </w:rPr>
              <w:t>116,200</w:t>
            </w:r>
          </w:p>
        </w:tc>
        <w:tc>
          <w:tcPr>
            <w:tcW w:w="500" w:type="pct"/>
            <w:shd w:val="clear" w:color="auto" w:fill="auto"/>
          </w:tcPr>
          <w:p w14:paraId="66C06AF8" w14:textId="77777777" w:rsidR="00A61FF5" w:rsidRPr="006E49EE" w:rsidRDefault="00A61FF5" w:rsidP="00980848">
            <w:pPr>
              <w:pStyle w:val="ESTableBody"/>
              <w:jc w:val="right"/>
              <w:rPr>
                <w:lang w:val="en-AU"/>
              </w:rPr>
            </w:pPr>
            <w:r w:rsidRPr="006E49EE">
              <w:rPr>
                <w:lang w:val="en-AU"/>
              </w:rPr>
              <w:t>105,400</w:t>
            </w:r>
          </w:p>
        </w:tc>
        <w:tc>
          <w:tcPr>
            <w:tcW w:w="500" w:type="pct"/>
            <w:shd w:val="clear" w:color="auto" w:fill="auto"/>
          </w:tcPr>
          <w:p w14:paraId="7ED48DF2" w14:textId="77777777" w:rsidR="00A61FF5" w:rsidRPr="006E49EE" w:rsidRDefault="00A61FF5" w:rsidP="00980848">
            <w:pPr>
              <w:pStyle w:val="ESTableBody"/>
              <w:jc w:val="right"/>
              <w:rPr>
                <w:lang w:val="en-AU"/>
              </w:rPr>
            </w:pPr>
            <w:r w:rsidRPr="006E49EE">
              <w:rPr>
                <w:lang w:val="en-AU"/>
              </w:rPr>
              <w:t>97,900</w:t>
            </w:r>
          </w:p>
        </w:tc>
        <w:tc>
          <w:tcPr>
            <w:tcW w:w="500" w:type="pct"/>
          </w:tcPr>
          <w:p w14:paraId="3B5685A9" w14:textId="77777777" w:rsidR="00A61FF5" w:rsidRPr="006E49EE" w:rsidRDefault="00A61FF5" w:rsidP="00980848">
            <w:pPr>
              <w:pStyle w:val="ESTableBody"/>
              <w:jc w:val="right"/>
              <w:rPr>
                <w:lang w:val="en-AU"/>
              </w:rPr>
            </w:pPr>
            <w:r w:rsidRPr="006E49EE">
              <w:rPr>
                <w:lang w:val="en-AU"/>
              </w:rPr>
              <w:t>82,600</w:t>
            </w:r>
          </w:p>
        </w:tc>
      </w:tr>
      <w:tr w:rsidR="00980848" w:rsidRPr="00932A90" w14:paraId="426A0460" w14:textId="77777777" w:rsidTr="004576EA">
        <w:tc>
          <w:tcPr>
            <w:tcW w:w="2000" w:type="pct"/>
            <w:shd w:val="clear" w:color="auto" w:fill="auto"/>
          </w:tcPr>
          <w:p w14:paraId="51DBF6D6" w14:textId="77777777" w:rsidR="00A61FF5" w:rsidRPr="006E49EE" w:rsidRDefault="00A61FF5" w:rsidP="00D07480">
            <w:pPr>
              <w:pStyle w:val="ESTableBody"/>
              <w:rPr>
                <w:lang w:val="en-AU"/>
              </w:rPr>
            </w:pPr>
            <w:r w:rsidRPr="006E49EE">
              <w:rPr>
                <w:lang w:val="en-AU"/>
              </w:rPr>
              <w:t>North Eastern</w:t>
            </w:r>
          </w:p>
        </w:tc>
        <w:tc>
          <w:tcPr>
            <w:tcW w:w="500" w:type="pct"/>
            <w:shd w:val="clear" w:color="auto" w:fill="auto"/>
          </w:tcPr>
          <w:p w14:paraId="7E993E31" w14:textId="77777777" w:rsidR="00A61FF5" w:rsidRPr="006E49EE" w:rsidRDefault="00A61FF5" w:rsidP="00980848">
            <w:pPr>
              <w:pStyle w:val="ESTableBody"/>
              <w:jc w:val="right"/>
              <w:rPr>
                <w:lang w:val="en-AU"/>
              </w:rPr>
            </w:pPr>
            <w:r w:rsidRPr="006E49EE">
              <w:rPr>
                <w:lang w:val="en-AU"/>
              </w:rPr>
              <w:t>number</w:t>
            </w:r>
          </w:p>
        </w:tc>
        <w:tc>
          <w:tcPr>
            <w:tcW w:w="500" w:type="pct"/>
            <w:shd w:val="clear" w:color="auto" w:fill="auto"/>
          </w:tcPr>
          <w:p w14:paraId="57F3C9EC" w14:textId="77777777" w:rsidR="00A61FF5" w:rsidRPr="006E49EE" w:rsidRDefault="00A61FF5" w:rsidP="00980848">
            <w:pPr>
              <w:pStyle w:val="ESTableBody"/>
              <w:jc w:val="right"/>
              <w:rPr>
                <w:lang w:val="en-AU"/>
              </w:rPr>
            </w:pPr>
            <w:r w:rsidRPr="006E49EE">
              <w:rPr>
                <w:lang w:val="en-AU"/>
              </w:rPr>
              <w:t>110,200</w:t>
            </w:r>
          </w:p>
        </w:tc>
        <w:tc>
          <w:tcPr>
            <w:tcW w:w="500" w:type="pct"/>
            <w:shd w:val="clear" w:color="auto" w:fill="auto"/>
          </w:tcPr>
          <w:p w14:paraId="3E9640C5" w14:textId="77777777" w:rsidR="00A61FF5" w:rsidRPr="006E49EE" w:rsidRDefault="00A61FF5" w:rsidP="00980848">
            <w:pPr>
              <w:pStyle w:val="ESTableBody"/>
              <w:jc w:val="right"/>
              <w:rPr>
                <w:lang w:val="en-AU"/>
              </w:rPr>
            </w:pPr>
            <w:r w:rsidRPr="006E49EE">
              <w:rPr>
                <w:lang w:val="en-AU"/>
              </w:rPr>
              <w:t>114,300</w:t>
            </w:r>
          </w:p>
        </w:tc>
        <w:tc>
          <w:tcPr>
            <w:tcW w:w="500" w:type="pct"/>
            <w:shd w:val="clear" w:color="auto" w:fill="auto"/>
          </w:tcPr>
          <w:p w14:paraId="253F9DD5" w14:textId="77777777" w:rsidR="00A61FF5" w:rsidRPr="006E49EE" w:rsidRDefault="00A61FF5" w:rsidP="00980848">
            <w:pPr>
              <w:pStyle w:val="ESTableBody"/>
              <w:jc w:val="right"/>
              <w:rPr>
                <w:lang w:val="en-AU"/>
              </w:rPr>
            </w:pPr>
            <w:r w:rsidRPr="006E49EE">
              <w:rPr>
                <w:lang w:val="en-AU"/>
              </w:rPr>
              <w:t>86,100</w:t>
            </w:r>
          </w:p>
        </w:tc>
        <w:tc>
          <w:tcPr>
            <w:tcW w:w="500" w:type="pct"/>
            <w:shd w:val="clear" w:color="auto" w:fill="auto"/>
          </w:tcPr>
          <w:p w14:paraId="1496CD2C" w14:textId="77777777" w:rsidR="00A61FF5" w:rsidRPr="006E49EE" w:rsidRDefault="00A61FF5" w:rsidP="00980848">
            <w:pPr>
              <w:pStyle w:val="ESTableBody"/>
              <w:jc w:val="right"/>
              <w:rPr>
                <w:lang w:val="en-AU"/>
              </w:rPr>
            </w:pPr>
            <w:r w:rsidRPr="006E49EE">
              <w:rPr>
                <w:lang w:val="en-AU"/>
              </w:rPr>
              <w:t>70,800</w:t>
            </w:r>
          </w:p>
        </w:tc>
        <w:tc>
          <w:tcPr>
            <w:tcW w:w="500" w:type="pct"/>
          </w:tcPr>
          <w:p w14:paraId="7849CDD3" w14:textId="77777777" w:rsidR="00A61FF5" w:rsidRPr="006E49EE" w:rsidRDefault="00A61FF5" w:rsidP="00980848">
            <w:pPr>
              <w:pStyle w:val="ESTableBody"/>
              <w:jc w:val="right"/>
              <w:rPr>
                <w:lang w:val="en-AU"/>
              </w:rPr>
            </w:pPr>
            <w:r w:rsidRPr="006E49EE">
              <w:rPr>
                <w:lang w:val="en-AU"/>
              </w:rPr>
              <w:t>64,700</w:t>
            </w:r>
          </w:p>
        </w:tc>
      </w:tr>
      <w:tr w:rsidR="00980848" w:rsidRPr="00932A90" w14:paraId="248A5C75" w14:textId="77777777" w:rsidTr="004576EA">
        <w:tc>
          <w:tcPr>
            <w:tcW w:w="2000" w:type="pct"/>
            <w:shd w:val="clear" w:color="auto" w:fill="auto"/>
          </w:tcPr>
          <w:p w14:paraId="78369FED" w14:textId="77777777" w:rsidR="00A61FF5" w:rsidRPr="006E49EE" w:rsidRDefault="00A61FF5" w:rsidP="00D07480">
            <w:pPr>
              <w:pStyle w:val="ESTableBody"/>
              <w:rPr>
                <w:lang w:val="en-AU"/>
              </w:rPr>
            </w:pPr>
            <w:r w:rsidRPr="006E49EE">
              <w:rPr>
                <w:lang w:val="en-AU"/>
              </w:rPr>
              <w:t>South Eastern</w:t>
            </w:r>
          </w:p>
        </w:tc>
        <w:tc>
          <w:tcPr>
            <w:tcW w:w="500" w:type="pct"/>
            <w:shd w:val="clear" w:color="auto" w:fill="auto"/>
          </w:tcPr>
          <w:p w14:paraId="62A24B1F" w14:textId="77777777" w:rsidR="00A61FF5" w:rsidRPr="006E49EE" w:rsidRDefault="00A61FF5" w:rsidP="00980848">
            <w:pPr>
              <w:pStyle w:val="ESTableBody"/>
              <w:jc w:val="right"/>
              <w:rPr>
                <w:lang w:val="en-AU"/>
              </w:rPr>
            </w:pPr>
            <w:r w:rsidRPr="006E49EE">
              <w:rPr>
                <w:lang w:val="en-AU"/>
              </w:rPr>
              <w:t>number</w:t>
            </w:r>
          </w:p>
        </w:tc>
        <w:tc>
          <w:tcPr>
            <w:tcW w:w="500" w:type="pct"/>
            <w:shd w:val="clear" w:color="auto" w:fill="auto"/>
          </w:tcPr>
          <w:p w14:paraId="0728C034" w14:textId="77777777" w:rsidR="00A61FF5" w:rsidRPr="006E49EE" w:rsidRDefault="00A61FF5" w:rsidP="00980848">
            <w:pPr>
              <w:pStyle w:val="ESTableBody"/>
              <w:jc w:val="right"/>
              <w:rPr>
                <w:lang w:val="en-AU"/>
              </w:rPr>
            </w:pPr>
            <w:r w:rsidRPr="006E49EE">
              <w:rPr>
                <w:lang w:val="en-AU"/>
              </w:rPr>
              <w:t>159,500</w:t>
            </w:r>
          </w:p>
        </w:tc>
        <w:tc>
          <w:tcPr>
            <w:tcW w:w="500" w:type="pct"/>
            <w:shd w:val="clear" w:color="auto" w:fill="auto"/>
          </w:tcPr>
          <w:p w14:paraId="4162397F" w14:textId="77777777" w:rsidR="00A61FF5" w:rsidRPr="006E49EE" w:rsidRDefault="00A61FF5" w:rsidP="00980848">
            <w:pPr>
              <w:pStyle w:val="ESTableBody"/>
              <w:jc w:val="right"/>
              <w:rPr>
                <w:lang w:val="en-AU"/>
              </w:rPr>
            </w:pPr>
            <w:r w:rsidRPr="006E49EE">
              <w:rPr>
                <w:lang w:val="en-AU"/>
              </w:rPr>
              <w:t>153,200</w:t>
            </w:r>
          </w:p>
        </w:tc>
        <w:tc>
          <w:tcPr>
            <w:tcW w:w="500" w:type="pct"/>
            <w:shd w:val="clear" w:color="auto" w:fill="auto"/>
          </w:tcPr>
          <w:p w14:paraId="70449639" w14:textId="77777777" w:rsidR="00A61FF5" w:rsidRPr="006E49EE" w:rsidRDefault="00A61FF5" w:rsidP="00980848">
            <w:pPr>
              <w:pStyle w:val="ESTableBody"/>
              <w:jc w:val="right"/>
              <w:rPr>
                <w:lang w:val="en-AU"/>
              </w:rPr>
            </w:pPr>
            <w:r w:rsidRPr="006E49EE">
              <w:rPr>
                <w:lang w:val="en-AU"/>
              </w:rPr>
              <w:t>130,900</w:t>
            </w:r>
          </w:p>
        </w:tc>
        <w:tc>
          <w:tcPr>
            <w:tcW w:w="500" w:type="pct"/>
            <w:shd w:val="clear" w:color="auto" w:fill="auto"/>
          </w:tcPr>
          <w:p w14:paraId="124407CA" w14:textId="77777777" w:rsidR="00A61FF5" w:rsidRPr="006E49EE" w:rsidRDefault="00A61FF5" w:rsidP="00980848">
            <w:pPr>
              <w:pStyle w:val="ESTableBody"/>
              <w:jc w:val="right"/>
              <w:rPr>
                <w:lang w:val="en-AU"/>
              </w:rPr>
            </w:pPr>
            <w:r w:rsidRPr="006E49EE">
              <w:rPr>
                <w:lang w:val="en-AU"/>
              </w:rPr>
              <w:t>116,300</w:t>
            </w:r>
          </w:p>
        </w:tc>
        <w:tc>
          <w:tcPr>
            <w:tcW w:w="500" w:type="pct"/>
          </w:tcPr>
          <w:p w14:paraId="56EB8641" w14:textId="77777777" w:rsidR="00A61FF5" w:rsidRPr="006E49EE" w:rsidRDefault="00A61FF5" w:rsidP="00980848">
            <w:pPr>
              <w:pStyle w:val="ESTableBody"/>
              <w:jc w:val="right"/>
              <w:rPr>
                <w:lang w:val="en-AU"/>
              </w:rPr>
            </w:pPr>
            <w:r w:rsidRPr="006E49EE">
              <w:rPr>
                <w:lang w:val="en-AU"/>
              </w:rPr>
              <w:t>92,500</w:t>
            </w:r>
          </w:p>
        </w:tc>
      </w:tr>
      <w:tr w:rsidR="00A61FF5" w:rsidRPr="00932A90" w14:paraId="6FA8B562" w14:textId="77777777" w:rsidTr="004576EA">
        <w:tc>
          <w:tcPr>
            <w:tcW w:w="500" w:type="pct"/>
            <w:gridSpan w:val="7"/>
            <w:shd w:val="clear" w:color="auto" w:fill="auto"/>
          </w:tcPr>
          <w:p w14:paraId="6B09BD1B" w14:textId="77777777" w:rsidR="00A61FF5" w:rsidRPr="006E49EE" w:rsidRDefault="00A61FF5" w:rsidP="009A0BAD">
            <w:pPr>
              <w:pStyle w:val="ESTableheading"/>
              <w:rPr>
                <w:lang w:val="en-AU"/>
              </w:rPr>
            </w:pPr>
            <w:r w:rsidRPr="006E49EE">
              <w:rPr>
                <w:lang w:val="en-AU"/>
              </w:rPr>
              <w:t>VET enrolments by courses by skills shortage category courses</w:t>
            </w:r>
          </w:p>
        </w:tc>
      </w:tr>
      <w:tr w:rsidR="00980848" w:rsidRPr="00932A90" w14:paraId="3FCF6075" w14:textId="77777777" w:rsidTr="004576EA">
        <w:tc>
          <w:tcPr>
            <w:tcW w:w="2000" w:type="pct"/>
            <w:shd w:val="clear" w:color="auto" w:fill="auto"/>
          </w:tcPr>
          <w:p w14:paraId="3643651E" w14:textId="77777777" w:rsidR="00A61FF5" w:rsidRPr="006E49EE" w:rsidRDefault="00A61FF5" w:rsidP="00D07480">
            <w:pPr>
              <w:pStyle w:val="ESTableBody"/>
              <w:rPr>
                <w:lang w:val="en-AU"/>
              </w:rPr>
            </w:pPr>
            <w:r w:rsidRPr="006E49EE">
              <w:rPr>
                <w:lang w:val="en-AU"/>
              </w:rPr>
              <w:t>Government-subsidised enrolments in skill demand occupations</w:t>
            </w:r>
          </w:p>
        </w:tc>
        <w:tc>
          <w:tcPr>
            <w:tcW w:w="500" w:type="pct"/>
            <w:shd w:val="clear" w:color="auto" w:fill="auto"/>
          </w:tcPr>
          <w:p w14:paraId="528AF4C2" w14:textId="77777777" w:rsidR="00A61FF5" w:rsidRPr="006E49EE" w:rsidRDefault="00A61FF5" w:rsidP="00980848">
            <w:pPr>
              <w:pStyle w:val="ESTableBody"/>
              <w:jc w:val="right"/>
              <w:rPr>
                <w:lang w:val="en-AU"/>
              </w:rPr>
            </w:pPr>
            <w:r w:rsidRPr="006E49EE">
              <w:rPr>
                <w:lang w:val="en-AU"/>
              </w:rPr>
              <w:t>number</w:t>
            </w:r>
          </w:p>
        </w:tc>
        <w:tc>
          <w:tcPr>
            <w:tcW w:w="500" w:type="pct"/>
            <w:shd w:val="clear" w:color="auto" w:fill="auto"/>
          </w:tcPr>
          <w:p w14:paraId="37DC8D8B" w14:textId="77777777" w:rsidR="00A61FF5" w:rsidRPr="006E49EE" w:rsidRDefault="00A61FF5" w:rsidP="00980848">
            <w:pPr>
              <w:pStyle w:val="ESTableBody"/>
              <w:jc w:val="right"/>
              <w:rPr>
                <w:lang w:val="en-AU"/>
              </w:rPr>
            </w:pPr>
            <w:r w:rsidRPr="006E49EE">
              <w:rPr>
                <w:lang w:val="en-AU"/>
              </w:rPr>
              <w:t>151,500</w:t>
            </w:r>
          </w:p>
        </w:tc>
        <w:tc>
          <w:tcPr>
            <w:tcW w:w="500" w:type="pct"/>
            <w:shd w:val="clear" w:color="auto" w:fill="auto"/>
          </w:tcPr>
          <w:p w14:paraId="232EE9E2" w14:textId="77777777" w:rsidR="00A61FF5" w:rsidRPr="006E49EE" w:rsidRDefault="00A61FF5" w:rsidP="00980848">
            <w:pPr>
              <w:pStyle w:val="ESTableBody"/>
              <w:jc w:val="right"/>
              <w:rPr>
                <w:lang w:val="en-AU"/>
              </w:rPr>
            </w:pPr>
            <w:r w:rsidRPr="006E49EE">
              <w:rPr>
                <w:lang w:val="en-AU"/>
              </w:rPr>
              <w:t>153,000</w:t>
            </w:r>
          </w:p>
        </w:tc>
        <w:tc>
          <w:tcPr>
            <w:tcW w:w="500" w:type="pct"/>
            <w:shd w:val="clear" w:color="auto" w:fill="auto"/>
          </w:tcPr>
          <w:p w14:paraId="59CF5B84" w14:textId="77777777" w:rsidR="00A61FF5" w:rsidRPr="006E49EE" w:rsidRDefault="00A61FF5" w:rsidP="00980848">
            <w:pPr>
              <w:pStyle w:val="ESTableBody"/>
              <w:jc w:val="right"/>
              <w:rPr>
                <w:lang w:val="en-AU"/>
              </w:rPr>
            </w:pPr>
            <w:r w:rsidRPr="006E49EE">
              <w:rPr>
                <w:lang w:val="en-AU"/>
              </w:rPr>
              <w:t>166,600</w:t>
            </w:r>
          </w:p>
        </w:tc>
        <w:tc>
          <w:tcPr>
            <w:tcW w:w="500" w:type="pct"/>
            <w:shd w:val="clear" w:color="auto" w:fill="auto"/>
          </w:tcPr>
          <w:p w14:paraId="02F6BDAF" w14:textId="77777777" w:rsidR="00A61FF5" w:rsidRPr="006E49EE" w:rsidRDefault="00A61FF5" w:rsidP="00980848">
            <w:pPr>
              <w:pStyle w:val="ESTableBody"/>
              <w:jc w:val="right"/>
              <w:rPr>
                <w:lang w:val="en-AU"/>
              </w:rPr>
            </w:pPr>
            <w:r w:rsidRPr="006E49EE">
              <w:rPr>
                <w:lang w:val="en-AU"/>
              </w:rPr>
              <w:t>148,100</w:t>
            </w:r>
          </w:p>
        </w:tc>
        <w:tc>
          <w:tcPr>
            <w:tcW w:w="500" w:type="pct"/>
          </w:tcPr>
          <w:p w14:paraId="4ED7972C" w14:textId="77777777" w:rsidR="00A61FF5" w:rsidRPr="006E49EE" w:rsidRDefault="00A61FF5" w:rsidP="00980848">
            <w:pPr>
              <w:pStyle w:val="ESTableBody"/>
              <w:jc w:val="right"/>
              <w:rPr>
                <w:lang w:val="en-AU"/>
              </w:rPr>
            </w:pPr>
            <w:r w:rsidRPr="006E49EE">
              <w:rPr>
                <w:lang w:val="en-AU"/>
              </w:rPr>
              <w:t>124,800</w:t>
            </w:r>
          </w:p>
        </w:tc>
      </w:tr>
      <w:tr w:rsidR="00A61FF5" w:rsidRPr="00932A90" w14:paraId="4B3F7D31" w14:textId="77777777" w:rsidTr="004576EA">
        <w:tc>
          <w:tcPr>
            <w:tcW w:w="500" w:type="pct"/>
            <w:gridSpan w:val="7"/>
            <w:shd w:val="clear" w:color="auto" w:fill="auto"/>
          </w:tcPr>
          <w:p w14:paraId="11B44172" w14:textId="77777777" w:rsidR="00A61FF5" w:rsidRPr="006E49EE" w:rsidRDefault="00A61FF5" w:rsidP="009A0BAD">
            <w:pPr>
              <w:pStyle w:val="ESTableheading"/>
              <w:rPr>
                <w:lang w:val="en-AU"/>
              </w:rPr>
            </w:pPr>
            <w:r w:rsidRPr="006E49EE">
              <w:rPr>
                <w:lang w:val="en-AU"/>
              </w:rPr>
              <w:t>VET enrolments by specialised category courses</w:t>
            </w:r>
          </w:p>
        </w:tc>
      </w:tr>
      <w:tr w:rsidR="00980848" w:rsidRPr="00932A90" w14:paraId="1E726060" w14:textId="77777777" w:rsidTr="004576EA">
        <w:tc>
          <w:tcPr>
            <w:tcW w:w="2000" w:type="pct"/>
            <w:shd w:val="clear" w:color="auto" w:fill="auto"/>
          </w:tcPr>
          <w:p w14:paraId="5DB2A547" w14:textId="77777777" w:rsidR="00A61FF5" w:rsidRPr="006E49EE" w:rsidRDefault="00A61FF5" w:rsidP="00D07480">
            <w:pPr>
              <w:pStyle w:val="ESTableBody"/>
              <w:rPr>
                <w:sz w:val="19"/>
                <w:lang w:val="en-AU"/>
              </w:rPr>
            </w:pPr>
            <w:r w:rsidRPr="006E49EE">
              <w:rPr>
                <w:lang w:val="en-AU"/>
              </w:rPr>
              <w:t>Government-subsidised enrolments in specialist occupations</w:t>
            </w:r>
            <w:r w:rsidRPr="006E49EE">
              <w:rPr>
                <w:rStyle w:val="FootnoteReference"/>
                <w:lang w:val="en-AU"/>
              </w:rPr>
              <w:footnoteReference w:id="18"/>
            </w:r>
          </w:p>
        </w:tc>
        <w:tc>
          <w:tcPr>
            <w:tcW w:w="500" w:type="pct"/>
            <w:shd w:val="clear" w:color="auto" w:fill="auto"/>
          </w:tcPr>
          <w:p w14:paraId="297B84E3" w14:textId="77777777" w:rsidR="00A61FF5" w:rsidRPr="006E49EE" w:rsidRDefault="00A61FF5" w:rsidP="00980848">
            <w:pPr>
              <w:pStyle w:val="ESTableBody"/>
              <w:jc w:val="right"/>
              <w:rPr>
                <w:lang w:val="en-AU"/>
              </w:rPr>
            </w:pPr>
            <w:r w:rsidRPr="006E49EE">
              <w:rPr>
                <w:lang w:val="en-AU"/>
              </w:rPr>
              <w:t>number</w:t>
            </w:r>
          </w:p>
        </w:tc>
        <w:tc>
          <w:tcPr>
            <w:tcW w:w="500" w:type="pct"/>
            <w:shd w:val="clear" w:color="auto" w:fill="auto"/>
          </w:tcPr>
          <w:p w14:paraId="02A5C81E" w14:textId="77777777" w:rsidR="00A61FF5" w:rsidRPr="006E49EE" w:rsidRDefault="00A61FF5" w:rsidP="00980848">
            <w:pPr>
              <w:pStyle w:val="ESTableBody"/>
              <w:jc w:val="right"/>
              <w:rPr>
                <w:lang w:val="en-AU"/>
              </w:rPr>
            </w:pPr>
            <w:r w:rsidRPr="006E49EE">
              <w:rPr>
                <w:lang w:val="en-AU"/>
              </w:rPr>
              <w:t>79,300</w:t>
            </w:r>
          </w:p>
        </w:tc>
        <w:tc>
          <w:tcPr>
            <w:tcW w:w="500" w:type="pct"/>
            <w:shd w:val="clear" w:color="auto" w:fill="auto"/>
          </w:tcPr>
          <w:p w14:paraId="2CFADD99" w14:textId="77777777" w:rsidR="00A61FF5" w:rsidRPr="006E49EE" w:rsidRDefault="00A61FF5" w:rsidP="00980848">
            <w:pPr>
              <w:pStyle w:val="ESTableBody"/>
              <w:jc w:val="right"/>
              <w:rPr>
                <w:lang w:val="en-AU"/>
              </w:rPr>
            </w:pPr>
            <w:r w:rsidRPr="006E49EE">
              <w:rPr>
                <w:lang w:val="en-AU"/>
              </w:rPr>
              <w:t>89,600</w:t>
            </w:r>
          </w:p>
        </w:tc>
        <w:tc>
          <w:tcPr>
            <w:tcW w:w="500" w:type="pct"/>
            <w:shd w:val="clear" w:color="auto" w:fill="auto"/>
          </w:tcPr>
          <w:p w14:paraId="2F1400FD" w14:textId="77777777" w:rsidR="00A61FF5" w:rsidRPr="006E49EE" w:rsidRDefault="00A61FF5" w:rsidP="00980848">
            <w:pPr>
              <w:pStyle w:val="ESTableBody"/>
              <w:jc w:val="right"/>
              <w:rPr>
                <w:lang w:val="en-AU"/>
              </w:rPr>
            </w:pPr>
            <w:r w:rsidRPr="006E49EE">
              <w:rPr>
                <w:lang w:val="en-AU"/>
              </w:rPr>
              <w:t>88,900</w:t>
            </w:r>
          </w:p>
        </w:tc>
        <w:tc>
          <w:tcPr>
            <w:tcW w:w="500" w:type="pct"/>
            <w:shd w:val="clear" w:color="auto" w:fill="auto"/>
          </w:tcPr>
          <w:p w14:paraId="2D76C28D" w14:textId="77777777" w:rsidR="00A61FF5" w:rsidRPr="006E49EE" w:rsidRDefault="00A61FF5" w:rsidP="00980848">
            <w:pPr>
              <w:pStyle w:val="ESTableBody"/>
              <w:jc w:val="right"/>
              <w:rPr>
                <w:lang w:val="en-AU"/>
              </w:rPr>
            </w:pPr>
            <w:r w:rsidRPr="006E49EE">
              <w:rPr>
                <w:lang w:val="en-AU"/>
              </w:rPr>
              <w:t>83,800</w:t>
            </w:r>
          </w:p>
        </w:tc>
        <w:tc>
          <w:tcPr>
            <w:tcW w:w="500" w:type="pct"/>
          </w:tcPr>
          <w:p w14:paraId="4012707E" w14:textId="77777777" w:rsidR="00A61FF5" w:rsidRPr="006E49EE" w:rsidRDefault="00A61FF5" w:rsidP="00980848">
            <w:pPr>
              <w:pStyle w:val="ESTableBody"/>
              <w:jc w:val="right"/>
              <w:rPr>
                <w:lang w:val="en-AU"/>
              </w:rPr>
            </w:pPr>
            <w:r w:rsidRPr="006E49EE">
              <w:rPr>
                <w:lang w:val="en-AU"/>
              </w:rPr>
              <w:t>74,400</w:t>
            </w:r>
          </w:p>
        </w:tc>
      </w:tr>
      <w:tr w:rsidR="00A61FF5" w:rsidRPr="00932A90" w14:paraId="74FEE88A" w14:textId="77777777" w:rsidTr="004576EA">
        <w:trPr>
          <w:trHeight w:val="439"/>
        </w:trPr>
        <w:tc>
          <w:tcPr>
            <w:tcW w:w="500" w:type="pct"/>
            <w:gridSpan w:val="7"/>
            <w:shd w:val="clear" w:color="auto" w:fill="auto"/>
          </w:tcPr>
          <w:p w14:paraId="24E80B1C" w14:textId="77777777" w:rsidR="00A61FF5" w:rsidRPr="006E49EE" w:rsidRDefault="00A61FF5" w:rsidP="009A0BAD">
            <w:pPr>
              <w:pStyle w:val="ESTableheading"/>
              <w:rPr>
                <w:lang w:val="en-AU"/>
              </w:rPr>
            </w:pPr>
            <w:r w:rsidRPr="006E49EE">
              <w:rPr>
                <w:lang w:val="en-AU"/>
              </w:rPr>
              <w:t xml:space="preserve">VET participation by unemployed learners </w:t>
            </w:r>
          </w:p>
        </w:tc>
      </w:tr>
      <w:tr w:rsidR="00980848" w:rsidRPr="00932A90" w14:paraId="5C691186" w14:textId="77777777" w:rsidTr="004576EA">
        <w:tc>
          <w:tcPr>
            <w:tcW w:w="2000" w:type="pct"/>
            <w:shd w:val="clear" w:color="auto" w:fill="auto"/>
          </w:tcPr>
          <w:p w14:paraId="722BFF40" w14:textId="77777777" w:rsidR="00A61FF5" w:rsidRPr="006E49EE" w:rsidRDefault="00A61FF5" w:rsidP="00D07480">
            <w:pPr>
              <w:pStyle w:val="ESTableBody"/>
              <w:rPr>
                <w:lang w:val="en-AU"/>
              </w:rPr>
            </w:pPr>
            <w:r w:rsidRPr="006E49EE">
              <w:rPr>
                <w:lang w:val="en-AU"/>
              </w:rPr>
              <w:t>VET participation by unemployed learners</w:t>
            </w:r>
          </w:p>
        </w:tc>
        <w:tc>
          <w:tcPr>
            <w:tcW w:w="500" w:type="pct"/>
            <w:shd w:val="clear" w:color="auto" w:fill="auto"/>
          </w:tcPr>
          <w:p w14:paraId="1CEC23AD" w14:textId="77777777" w:rsidR="00A61FF5" w:rsidRPr="006E49EE" w:rsidRDefault="00A61FF5" w:rsidP="00980848">
            <w:pPr>
              <w:pStyle w:val="ESTableBody"/>
              <w:jc w:val="right"/>
              <w:rPr>
                <w:lang w:val="en-AU"/>
              </w:rPr>
            </w:pPr>
            <w:r w:rsidRPr="006E49EE">
              <w:rPr>
                <w:lang w:val="en-AU"/>
              </w:rPr>
              <w:t>number</w:t>
            </w:r>
          </w:p>
        </w:tc>
        <w:tc>
          <w:tcPr>
            <w:tcW w:w="500" w:type="pct"/>
            <w:shd w:val="clear" w:color="auto" w:fill="auto"/>
          </w:tcPr>
          <w:p w14:paraId="2A216D34" w14:textId="77777777" w:rsidR="00A61FF5" w:rsidRPr="006E49EE" w:rsidRDefault="00A61FF5" w:rsidP="00980848">
            <w:pPr>
              <w:pStyle w:val="ESTableBody"/>
              <w:jc w:val="right"/>
              <w:rPr>
                <w:lang w:val="en-AU"/>
              </w:rPr>
            </w:pPr>
            <w:r w:rsidRPr="006E49EE">
              <w:rPr>
                <w:lang w:val="en-AU"/>
              </w:rPr>
              <w:t>118,500</w:t>
            </w:r>
          </w:p>
        </w:tc>
        <w:tc>
          <w:tcPr>
            <w:tcW w:w="500" w:type="pct"/>
            <w:shd w:val="clear" w:color="auto" w:fill="auto"/>
          </w:tcPr>
          <w:p w14:paraId="5F67370F" w14:textId="77777777" w:rsidR="00A61FF5" w:rsidRPr="006E49EE" w:rsidRDefault="00A61FF5" w:rsidP="00980848">
            <w:pPr>
              <w:pStyle w:val="ESTableBody"/>
              <w:jc w:val="right"/>
              <w:rPr>
                <w:lang w:val="en-AU"/>
              </w:rPr>
            </w:pPr>
            <w:r w:rsidRPr="006E49EE">
              <w:rPr>
                <w:lang w:val="en-AU"/>
              </w:rPr>
              <w:t>135,000</w:t>
            </w:r>
          </w:p>
        </w:tc>
        <w:tc>
          <w:tcPr>
            <w:tcW w:w="500" w:type="pct"/>
            <w:shd w:val="clear" w:color="auto" w:fill="auto"/>
          </w:tcPr>
          <w:p w14:paraId="15B82C1E" w14:textId="77777777" w:rsidR="00A61FF5" w:rsidRPr="006E49EE" w:rsidRDefault="00A61FF5" w:rsidP="00980848">
            <w:pPr>
              <w:pStyle w:val="ESTableBody"/>
              <w:jc w:val="right"/>
              <w:rPr>
                <w:lang w:val="en-AU"/>
              </w:rPr>
            </w:pPr>
            <w:r w:rsidRPr="006E49EE">
              <w:rPr>
                <w:lang w:val="en-AU"/>
              </w:rPr>
              <w:t>135,900</w:t>
            </w:r>
          </w:p>
        </w:tc>
        <w:tc>
          <w:tcPr>
            <w:tcW w:w="500" w:type="pct"/>
            <w:shd w:val="clear" w:color="auto" w:fill="auto"/>
          </w:tcPr>
          <w:p w14:paraId="5581436E" w14:textId="77777777" w:rsidR="00A61FF5" w:rsidRPr="006E49EE" w:rsidRDefault="00A61FF5" w:rsidP="00980848">
            <w:pPr>
              <w:pStyle w:val="ESTableBody"/>
              <w:jc w:val="right"/>
              <w:rPr>
                <w:lang w:val="en-AU"/>
              </w:rPr>
            </w:pPr>
            <w:r w:rsidRPr="006E49EE">
              <w:rPr>
                <w:lang w:val="en-AU"/>
              </w:rPr>
              <w:t>113,200</w:t>
            </w:r>
          </w:p>
        </w:tc>
        <w:tc>
          <w:tcPr>
            <w:tcW w:w="500" w:type="pct"/>
          </w:tcPr>
          <w:p w14:paraId="5B04A634" w14:textId="77777777" w:rsidR="00A61FF5" w:rsidRPr="006E49EE" w:rsidRDefault="00A61FF5" w:rsidP="00980848">
            <w:pPr>
              <w:pStyle w:val="ESTableBody"/>
              <w:jc w:val="right"/>
              <w:rPr>
                <w:lang w:val="en-AU"/>
              </w:rPr>
            </w:pPr>
            <w:r w:rsidRPr="006E49EE">
              <w:rPr>
                <w:lang w:val="en-AU"/>
              </w:rPr>
              <w:t>87,900</w:t>
            </w:r>
          </w:p>
        </w:tc>
      </w:tr>
      <w:tr w:rsidR="00A61FF5" w:rsidRPr="00932A90" w14:paraId="2B0031C3" w14:textId="77777777" w:rsidTr="004576EA">
        <w:tc>
          <w:tcPr>
            <w:tcW w:w="500" w:type="pct"/>
            <w:gridSpan w:val="7"/>
            <w:shd w:val="clear" w:color="auto" w:fill="auto"/>
          </w:tcPr>
          <w:p w14:paraId="45D22C74" w14:textId="77777777" w:rsidR="00A61FF5" w:rsidRPr="006E49EE" w:rsidRDefault="00A61FF5" w:rsidP="009A0BAD">
            <w:pPr>
              <w:pStyle w:val="ESTableheading"/>
              <w:rPr>
                <w:lang w:val="en-AU"/>
              </w:rPr>
            </w:pPr>
            <w:r w:rsidRPr="006E49EE">
              <w:rPr>
                <w:lang w:val="en-AU"/>
              </w:rPr>
              <w:t>Proportion of VET students satisfied with the teaching in their course</w:t>
            </w:r>
          </w:p>
        </w:tc>
      </w:tr>
      <w:tr w:rsidR="00980848" w:rsidRPr="00932A90" w14:paraId="1D8E4010" w14:textId="77777777" w:rsidTr="004576EA">
        <w:tc>
          <w:tcPr>
            <w:tcW w:w="2000" w:type="pct"/>
            <w:tcBorders>
              <w:bottom w:val="single" w:sz="4" w:space="0" w:color="auto"/>
            </w:tcBorders>
            <w:shd w:val="clear" w:color="auto" w:fill="auto"/>
          </w:tcPr>
          <w:p w14:paraId="4181D497" w14:textId="77777777" w:rsidR="00A61FF5" w:rsidRPr="006E49EE" w:rsidRDefault="00A61FF5" w:rsidP="00D07480">
            <w:pPr>
              <w:pStyle w:val="ESTableBody"/>
              <w:rPr>
                <w:lang w:val="en-AU"/>
              </w:rPr>
            </w:pPr>
            <w:r w:rsidRPr="006E49EE">
              <w:rPr>
                <w:lang w:val="en-AU"/>
              </w:rPr>
              <w:t>Proportion of VET students satisfied with the teaching in their course</w:t>
            </w:r>
          </w:p>
        </w:tc>
        <w:tc>
          <w:tcPr>
            <w:tcW w:w="500" w:type="pct"/>
            <w:tcBorders>
              <w:bottom w:val="single" w:sz="4" w:space="0" w:color="auto"/>
            </w:tcBorders>
            <w:shd w:val="clear" w:color="auto" w:fill="auto"/>
          </w:tcPr>
          <w:p w14:paraId="2CC57B06" w14:textId="77777777" w:rsidR="00A61FF5" w:rsidRPr="006E49EE" w:rsidRDefault="00A61FF5" w:rsidP="00D07480">
            <w:pPr>
              <w:pStyle w:val="ESTableBody"/>
              <w:jc w:val="right"/>
              <w:rPr>
                <w:lang w:val="en-AU"/>
              </w:rPr>
            </w:pPr>
            <w:r w:rsidRPr="006E49EE">
              <w:rPr>
                <w:lang w:val="en-AU"/>
              </w:rPr>
              <w:t>per cent</w:t>
            </w:r>
          </w:p>
        </w:tc>
        <w:tc>
          <w:tcPr>
            <w:tcW w:w="500" w:type="pct"/>
            <w:tcBorders>
              <w:bottom w:val="single" w:sz="4" w:space="0" w:color="auto"/>
            </w:tcBorders>
            <w:shd w:val="clear" w:color="auto" w:fill="auto"/>
          </w:tcPr>
          <w:p w14:paraId="2F0D6AAD" w14:textId="77777777" w:rsidR="00A61FF5" w:rsidRPr="006E49EE" w:rsidRDefault="00A61FF5" w:rsidP="006E49EE">
            <w:pPr>
              <w:pStyle w:val="ESTableBody"/>
              <w:jc w:val="right"/>
              <w:rPr>
                <w:lang w:val="en-AU"/>
              </w:rPr>
            </w:pPr>
            <w:r w:rsidRPr="006E49EE">
              <w:rPr>
                <w:lang w:val="en-AU"/>
              </w:rPr>
              <w:t>91.1</w:t>
            </w:r>
          </w:p>
        </w:tc>
        <w:tc>
          <w:tcPr>
            <w:tcW w:w="500" w:type="pct"/>
            <w:tcBorders>
              <w:bottom w:val="single" w:sz="4" w:space="0" w:color="auto"/>
            </w:tcBorders>
            <w:shd w:val="clear" w:color="auto" w:fill="auto"/>
          </w:tcPr>
          <w:p w14:paraId="30C22BFE" w14:textId="77777777" w:rsidR="00A61FF5" w:rsidRPr="006E49EE" w:rsidRDefault="00A61FF5" w:rsidP="006E49EE">
            <w:pPr>
              <w:pStyle w:val="ESTableBody"/>
              <w:jc w:val="right"/>
              <w:rPr>
                <w:lang w:val="en-AU"/>
              </w:rPr>
            </w:pPr>
            <w:r w:rsidRPr="006E49EE">
              <w:rPr>
                <w:lang w:val="en-AU"/>
              </w:rPr>
              <w:t>88.8</w:t>
            </w:r>
          </w:p>
        </w:tc>
        <w:tc>
          <w:tcPr>
            <w:tcW w:w="500" w:type="pct"/>
            <w:tcBorders>
              <w:bottom w:val="single" w:sz="4" w:space="0" w:color="auto"/>
            </w:tcBorders>
            <w:shd w:val="clear" w:color="auto" w:fill="auto"/>
          </w:tcPr>
          <w:p w14:paraId="241E6B25" w14:textId="77777777" w:rsidR="00A61FF5" w:rsidRPr="006E49EE" w:rsidRDefault="00A61FF5" w:rsidP="006E49EE">
            <w:pPr>
              <w:pStyle w:val="ESTableBody"/>
              <w:jc w:val="right"/>
              <w:rPr>
                <w:lang w:val="en-AU"/>
              </w:rPr>
            </w:pPr>
            <w:r w:rsidRPr="006E49EE">
              <w:rPr>
                <w:lang w:val="en-AU"/>
              </w:rPr>
              <w:t>88.6</w:t>
            </w:r>
          </w:p>
        </w:tc>
        <w:tc>
          <w:tcPr>
            <w:tcW w:w="500" w:type="pct"/>
            <w:tcBorders>
              <w:bottom w:val="single" w:sz="4" w:space="0" w:color="auto"/>
            </w:tcBorders>
            <w:shd w:val="clear" w:color="auto" w:fill="auto"/>
          </w:tcPr>
          <w:p w14:paraId="3E0122F0" w14:textId="77777777" w:rsidR="00A61FF5" w:rsidRPr="006E49EE" w:rsidRDefault="00A61FF5" w:rsidP="006E49EE">
            <w:pPr>
              <w:pStyle w:val="ESTableBody"/>
              <w:jc w:val="right"/>
              <w:rPr>
                <w:lang w:val="en-AU"/>
              </w:rPr>
            </w:pPr>
            <w:r w:rsidRPr="006E49EE">
              <w:rPr>
                <w:lang w:val="en-AU"/>
              </w:rPr>
              <w:t>87.6</w:t>
            </w:r>
          </w:p>
        </w:tc>
        <w:tc>
          <w:tcPr>
            <w:tcW w:w="500" w:type="pct"/>
            <w:tcBorders>
              <w:bottom w:val="single" w:sz="4" w:space="0" w:color="auto"/>
            </w:tcBorders>
          </w:tcPr>
          <w:p w14:paraId="4CA62961" w14:textId="77777777" w:rsidR="00A61FF5" w:rsidRPr="006E49EE" w:rsidRDefault="00A61FF5" w:rsidP="006E49EE">
            <w:pPr>
              <w:pStyle w:val="ESTableBody"/>
              <w:jc w:val="right"/>
              <w:rPr>
                <w:lang w:val="en-AU"/>
              </w:rPr>
            </w:pPr>
            <w:r w:rsidRPr="006E49EE">
              <w:rPr>
                <w:lang w:val="en-AU"/>
              </w:rPr>
              <w:t>83.5</w:t>
            </w:r>
          </w:p>
        </w:tc>
      </w:tr>
    </w:tbl>
    <w:p w14:paraId="753C66C6" w14:textId="77777777" w:rsidR="00A61FF5" w:rsidRPr="006E49EE" w:rsidRDefault="00A61FF5" w:rsidP="00A61FF5">
      <w:pPr>
        <w:pStyle w:val="ESHeading3"/>
        <w:rPr>
          <w:lang w:val="en-AU"/>
        </w:rPr>
      </w:pPr>
      <w:r w:rsidRPr="006E49EE">
        <w:rPr>
          <w:lang w:val="en-AU"/>
        </w:rPr>
        <w:t>Objective 3: Wellbeing</w:t>
      </w:r>
    </w:p>
    <w:p w14:paraId="293FA647" w14:textId="77777777" w:rsidR="00A61FF5" w:rsidRPr="006E49EE" w:rsidRDefault="00A61FF5" w:rsidP="00A61FF5">
      <w:pPr>
        <w:pStyle w:val="ESQuotetext"/>
        <w:rPr>
          <w:lang w:val="en-AU"/>
        </w:rPr>
      </w:pPr>
      <w:r w:rsidRPr="006E49EE">
        <w:rPr>
          <w:lang w:val="en-AU"/>
        </w:rPr>
        <w:t>Increase the contribution that education, development and child health services make to Victorians’ good health and quality of life, particularly for children and young people.</w:t>
      </w:r>
    </w:p>
    <w:p w14:paraId="09DABE73" w14:textId="77777777" w:rsidR="00A61FF5" w:rsidRPr="006E49EE" w:rsidRDefault="00A61FF5" w:rsidP="00A61FF5">
      <w:pPr>
        <w:pStyle w:val="ESBodyText"/>
        <w:rPr>
          <w:lang w:val="en-AU"/>
        </w:rPr>
      </w:pPr>
      <w:r w:rsidRPr="006E49EE">
        <w:rPr>
          <w:lang w:val="en-AU"/>
        </w:rPr>
        <w:t>All Victoria’s children and young people deserve not only the best education system, but also a system that best promotes and nurtures health and wellbeing. The Education State agenda prioritises this. Reforms seek to develop happy, healthy and resilient children and young people who are engaged with their learning and development journey regardless of their social or economic background.</w:t>
      </w:r>
    </w:p>
    <w:p w14:paraId="27C8EE49" w14:textId="57F1604B" w:rsidR="00A61FF5" w:rsidRPr="00F51FCE" w:rsidRDefault="00A61FF5" w:rsidP="00A61FF5">
      <w:pPr>
        <w:pStyle w:val="ESBodyText"/>
        <w:rPr>
          <w:lang w:val="en-AU"/>
        </w:rPr>
      </w:pPr>
      <w:r w:rsidRPr="006E49EE">
        <w:rPr>
          <w:lang w:val="en-AU"/>
        </w:rPr>
        <w:t xml:space="preserve">In early childhood, MCH services play an important role in improving children’s health and quality of life by identifying health, behavioural and developmental challenges at an early stage, while encouraging positive health and safety behaviours such as breastfeeding, </w:t>
      </w:r>
      <w:r w:rsidRPr="00F51FCE">
        <w:rPr>
          <w:lang w:val="en-AU"/>
        </w:rPr>
        <w:t>immunisation, safe sleeping and he</w:t>
      </w:r>
      <w:r w:rsidR="003A0F4F">
        <w:rPr>
          <w:lang w:val="en-AU"/>
        </w:rPr>
        <w:t xml:space="preserve">althy eating. </w:t>
      </w:r>
      <w:r w:rsidR="003A0F4F" w:rsidRPr="00AA0785">
        <w:rPr>
          <w:lang w:val="en-AU"/>
        </w:rPr>
        <w:t>B</w:t>
      </w:r>
      <w:r w:rsidRPr="00AA0785">
        <w:rPr>
          <w:lang w:val="en-AU"/>
        </w:rPr>
        <w:t xml:space="preserve">reastfeeding rates </w:t>
      </w:r>
      <w:r w:rsidR="002C0883" w:rsidRPr="00AA0785">
        <w:rPr>
          <w:lang w:val="en-AU"/>
        </w:rPr>
        <w:t>continue to show modest</w:t>
      </w:r>
      <w:r w:rsidR="003A0F4F" w:rsidRPr="00AA0785">
        <w:rPr>
          <w:lang w:val="en-AU"/>
        </w:rPr>
        <w:t xml:space="preserve"> but consistent</w:t>
      </w:r>
      <w:r w:rsidRPr="00AA0785">
        <w:rPr>
          <w:lang w:val="en-AU"/>
        </w:rPr>
        <w:t xml:space="preserve"> increases in the proportion of infants being partially or fully breastfed at three and six months.</w:t>
      </w:r>
      <w:r w:rsidRPr="00F51FCE">
        <w:rPr>
          <w:lang w:val="en-AU"/>
        </w:rPr>
        <w:t xml:space="preserve"> One third of Victorian infants are fully breastfed at six months, which is on par with national levels.</w:t>
      </w:r>
      <w:r w:rsidR="00BB2D0F" w:rsidRPr="00F51FCE">
        <w:rPr>
          <w:lang w:val="en-AU"/>
        </w:rPr>
        <w:t xml:space="preserve"> The Department is </w:t>
      </w:r>
      <w:r w:rsidR="00BB2D0F" w:rsidRPr="00F51FCE">
        <w:rPr>
          <w:lang w:val="en-AU"/>
        </w:rPr>
        <w:lastRenderedPageBreak/>
        <w:t>continuing to work to improve the quality of MCH universal services, while also delivering additional, targeted support to families that need it most.</w:t>
      </w:r>
    </w:p>
    <w:p w14:paraId="626A3C50" w14:textId="4CA013F4" w:rsidR="00A61FF5" w:rsidRPr="00F51FCE" w:rsidRDefault="00A61FF5" w:rsidP="00A61FF5">
      <w:pPr>
        <w:pStyle w:val="ESBodyText"/>
        <w:rPr>
          <w:lang w:val="en-AU"/>
        </w:rPr>
      </w:pPr>
      <w:r w:rsidRPr="00F51FCE">
        <w:rPr>
          <w:lang w:val="en-AU"/>
        </w:rPr>
        <w:t>Outcomes are positive for most Victorian children starting Prep. Data shows that more than 80 per cent start school with a low risk of behavio</w:t>
      </w:r>
      <w:r w:rsidR="00161909" w:rsidRPr="00F51FCE">
        <w:rPr>
          <w:lang w:val="en-AU"/>
        </w:rPr>
        <w:t>u</w:t>
      </w:r>
      <w:r w:rsidRPr="00F51FCE">
        <w:rPr>
          <w:lang w:val="en-AU"/>
        </w:rPr>
        <w:t xml:space="preserve">ral problems (as identified by their parents through the School Entrance Health Questionnaire (SEHQ)), and more than three-quarters are assessed by their teachers as ‘on track’ against the AEDC social competence or emotional maturity domains. Results for all of these indicators have decreased slightly. </w:t>
      </w:r>
      <w:r w:rsidR="0008358E" w:rsidRPr="00F51FCE">
        <w:rPr>
          <w:lang w:val="en-AU"/>
        </w:rPr>
        <w:t xml:space="preserve">The Department also continued to make MCH services accessible to support families of all backgrounds. This included translating Key Ages and Stages resources into 23 languages to help raise awareness of the importance of behavioural and developmental issues. </w:t>
      </w:r>
      <w:r w:rsidRPr="00F51FCE">
        <w:rPr>
          <w:lang w:val="en-AU"/>
        </w:rPr>
        <w:t xml:space="preserve">The proportion of children entering Prep with parent-identified general development issues has increased, and now sits at under half the commencing students. These results may reflect </w:t>
      </w:r>
      <w:r w:rsidR="0008358E" w:rsidRPr="00F51FCE">
        <w:rPr>
          <w:lang w:val="en-AU"/>
        </w:rPr>
        <w:t xml:space="preserve">an </w:t>
      </w:r>
      <w:r w:rsidRPr="00F51FCE">
        <w:rPr>
          <w:lang w:val="en-AU"/>
        </w:rPr>
        <w:t>increasing parental awareness of the importance of behavi</w:t>
      </w:r>
      <w:r w:rsidR="0008358E" w:rsidRPr="00F51FCE">
        <w:rPr>
          <w:lang w:val="en-AU"/>
        </w:rPr>
        <w:t>oural and developmental issues as a result of improved programs and resources</w:t>
      </w:r>
      <w:r w:rsidRPr="00F51FCE">
        <w:rPr>
          <w:lang w:val="en-AU"/>
        </w:rPr>
        <w:t>.</w:t>
      </w:r>
    </w:p>
    <w:p w14:paraId="4323D137" w14:textId="77777777" w:rsidR="00E363A9" w:rsidRPr="00F51FCE" w:rsidRDefault="00A61FF5" w:rsidP="00E363A9">
      <w:pPr>
        <w:pStyle w:val="ESBodyText"/>
        <w:rPr>
          <w:lang w:val="en-AU"/>
        </w:rPr>
      </w:pPr>
      <w:r w:rsidRPr="00F51FCE">
        <w:rPr>
          <w:lang w:val="en-AU"/>
        </w:rPr>
        <w:t xml:space="preserve">Student wellbeing factors, such as feeling safe and connected to school, have an impact on many aspects of school life. Most Victorian government school students feel connected to their school. </w:t>
      </w:r>
      <w:r w:rsidR="00E363A9" w:rsidRPr="00F51FCE">
        <w:rPr>
          <w:lang w:val="en-AU"/>
        </w:rPr>
        <w:t>Although, since 2012,</w:t>
      </w:r>
      <w:r w:rsidRPr="00F51FCE">
        <w:rPr>
          <w:lang w:val="en-AU"/>
        </w:rPr>
        <w:t xml:space="preserve"> responses of primary and later secondary cohorts have trended slightly downwards. Younger students </w:t>
      </w:r>
      <w:r w:rsidR="00E363A9" w:rsidRPr="00F51FCE">
        <w:rPr>
          <w:lang w:val="en-AU"/>
        </w:rPr>
        <w:t>are</w:t>
      </w:r>
      <w:r w:rsidRPr="00F51FCE">
        <w:rPr>
          <w:lang w:val="en-AU"/>
        </w:rPr>
        <w:t xml:space="preserve"> significantly more positive about school connectedness than older students, although they are slightly less likely to feel that their school is safe than Year 11 and 12 students. Students in Years 7–10 are the most likely to report that other students are disruptive in class. Positive responses to these questions have generally decreased from students of all year levels since 2012, with larger decreases from students in Years 10–12.</w:t>
      </w:r>
      <w:r w:rsidR="00E363A9" w:rsidRPr="00F51FCE">
        <w:rPr>
          <w:lang w:val="en-AU"/>
        </w:rPr>
        <w:t xml:space="preserve"> </w:t>
      </w:r>
    </w:p>
    <w:p w14:paraId="40A9B734" w14:textId="39B7B8AF" w:rsidR="00E363A9" w:rsidRPr="00F51FCE" w:rsidRDefault="00EE61AA" w:rsidP="00E363A9">
      <w:pPr>
        <w:pStyle w:val="ESBodyText"/>
        <w:rPr>
          <w:lang w:val="en-AU"/>
        </w:rPr>
      </w:pPr>
      <w:r w:rsidRPr="00F51FCE">
        <w:rPr>
          <w:lang w:val="en-AU"/>
        </w:rPr>
        <w:t>To build feelings of connectedness and safety, t</w:t>
      </w:r>
      <w:r w:rsidR="00E363A9" w:rsidRPr="00F51FCE">
        <w:rPr>
          <w:lang w:val="en-AU"/>
        </w:rPr>
        <w:t>he Department invests significantly in health and wellbeing suppor</w:t>
      </w:r>
      <w:r w:rsidR="00A60876" w:rsidRPr="00F51FCE">
        <w:rPr>
          <w:lang w:val="en-AU"/>
        </w:rPr>
        <w:t xml:space="preserve">t for children and young people. </w:t>
      </w:r>
      <w:r w:rsidR="00E363A9" w:rsidRPr="00F51FCE">
        <w:rPr>
          <w:lang w:val="en-AU"/>
        </w:rPr>
        <w:t xml:space="preserve">Key </w:t>
      </w:r>
      <w:r w:rsidR="00A60876" w:rsidRPr="00F51FCE">
        <w:rPr>
          <w:lang w:val="en-AU"/>
        </w:rPr>
        <w:t>programs</w:t>
      </w:r>
      <w:r w:rsidR="00E363A9" w:rsidRPr="00F51FCE">
        <w:rPr>
          <w:lang w:val="en-AU"/>
        </w:rPr>
        <w:t xml:space="preserve"> include: </w:t>
      </w:r>
    </w:p>
    <w:p w14:paraId="3A74DF4E" w14:textId="77777777" w:rsidR="00E363A9" w:rsidRPr="00F51FCE" w:rsidRDefault="00E363A9" w:rsidP="00E363A9">
      <w:pPr>
        <w:pStyle w:val="ESBullet1indent"/>
        <w:rPr>
          <w:lang w:val="en-AU"/>
        </w:rPr>
      </w:pPr>
      <w:r w:rsidRPr="00F51FCE">
        <w:rPr>
          <w:lang w:val="en-AU"/>
        </w:rPr>
        <w:t>eSmart Schools, a framework developed in partnership with the Alannah and Madeline Foundation designed to assist schools to develop a culture that promotes the safe, smart and responsible use of technology</w:t>
      </w:r>
    </w:p>
    <w:p w14:paraId="3CA77C0D" w14:textId="4DBE5EDD" w:rsidR="00E363A9" w:rsidRPr="00F51FCE" w:rsidRDefault="00E363A9" w:rsidP="00E363A9">
      <w:pPr>
        <w:pStyle w:val="ESBullet1indent"/>
        <w:rPr>
          <w:lang w:val="en-AU"/>
        </w:rPr>
      </w:pPr>
      <w:r w:rsidRPr="00F51FCE">
        <w:rPr>
          <w:lang w:val="en-AU"/>
        </w:rPr>
        <w:t xml:space="preserve">the Bully Stoppers initiative, developed in partnership with experts in the field, provides teachers and school communities with support, clear guidance and </w:t>
      </w:r>
      <w:r w:rsidR="00EE61AA" w:rsidRPr="00F51FCE">
        <w:rPr>
          <w:lang w:val="en-AU"/>
        </w:rPr>
        <w:t>t</w:t>
      </w:r>
      <w:r w:rsidRPr="00F51FCE">
        <w:rPr>
          <w:lang w:val="en-AU"/>
        </w:rPr>
        <w:t>ools to effectively prevent and respond to bullying</w:t>
      </w:r>
    </w:p>
    <w:p w14:paraId="3DE0559F" w14:textId="77777777" w:rsidR="00E363A9" w:rsidRPr="00F51FCE" w:rsidRDefault="00E363A9" w:rsidP="00E363A9">
      <w:pPr>
        <w:pStyle w:val="ESBullet1indent"/>
        <w:rPr>
          <w:lang w:val="en-AU"/>
        </w:rPr>
      </w:pPr>
      <w:r w:rsidRPr="00F51FCE">
        <w:rPr>
          <w:lang w:val="en-AU"/>
        </w:rPr>
        <w:t>the Safe Schools program aims to ensure schools are safe and supportive environments for all students, staff, and families by challenging and reducing levels of homophobia and transphobia, and actively including those who are same-sex attracted, intersex and gender diverse</w:t>
      </w:r>
    </w:p>
    <w:p w14:paraId="2098A214" w14:textId="2EC47A7B" w:rsidR="00A61FF5" w:rsidRPr="00F51FCE" w:rsidRDefault="00E363A9" w:rsidP="00E363A9">
      <w:pPr>
        <w:pStyle w:val="ESBullet1indent"/>
        <w:rPr>
          <w:lang w:val="en-AU"/>
        </w:rPr>
      </w:pPr>
      <w:r w:rsidRPr="00F51FCE">
        <w:rPr>
          <w:lang w:val="en-AU"/>
        </w:rPr>
        <w:t xml:space="preserve">SAFEMinds, </w:t>
      </w:r>
      <w:r w:rsidR="00EE61AA" w:rsidRPr="00F51FCE">
        <w:rPr>
          <w:lang w:val="en-AU"/>
        </w:rPr>
        <w:t>in partnership with headspace, to</w:t>
      </w:r>
      <w:r w:rsidRPr="00F51FCE">
        <w:rPr>
          <w:lang w:val="en-AU"/>
        </w:rPr>
        <w:t xml:space="preserve"> </w:t>
      </w:r>
      <w:r w:rsidR="00EE61AA" w:rsidRPr="00F51FCE">
        <w:rPr>
          <w:lang w:val="en-AU"/>
        </w:rPr>
        <w:t xml:space="preserve">provide </w:t>
      </w:r>
      <w:r w:rsidRPr="00F51FCE">
        <w:rPr>
          <w:lang w:val="en-AU"/>
        </w:rPr>
        <w:t xml:space="preserve">professional learning </w:t>
      </w:r>
      <w:r w:rsidR="00EE61AA" w:rsidRPr="00F51FCE">
        <w:rPr>
          <w:lang w:val="en-AU"/>
        </w:rPr>
        <w:t xml:space="preserve">opportunities </w:t>
      </w:r>
      <w:r w:rsidRPr="00F51FCE">
        <w:rPr>
          <w:lang w:val="en-AU"/>
        </w:rPr>
        <w:t xml:space="preserve">and </w:t>
      </w:r>
      <w:r w:rsidR="00EE61AA" w:rsidRPr="00F51FCE">
        <w:rPr>
          <w:lang w:val="en-AU"/>
        </w:rPr>
        <w:t xml:space="preserve">a </w:t>
      </w:r>
      <w:r w:rsidRPr="00F51FCE">
        <w:rPr>
          <w:lang w:val="en-AU"/>
        </w:rPr>
        <w:t>resource package for schools and families.</w:t>
      </w:r>
    </w:p>
    <w:p w14:paraId="1A8EAB04" w14:textId="77777777" w:rsidR="00A61FF5" w:rsidRPr="00F51FCE" w:rsidRDefault="00A61FF5" w:rsidP="00A61FF5">
      <w:pPr>
        <w:pStyle w:val="ESBodyText"/>
        <w:rPr>
          <w:lang w:val="en-AU"/>
        </w:rPr>
      </w:pPr>
      <w:r w:rsidRPr="00F51FCE">
        <w:rPr>
          <w:lang w:val="en-AU"/>
        </w:rPr>
        <w:t>The level of satisfaction with the quality of vocational training increased by one percentage point to 85 per cent in 2016, but has not yet returned to 2012 levels. This reflects the early impacts of the quality blitz which saw 460 performance reviews of 457 training providers completed since July 2015. In addition, high-risk training providers now undergo a tailored quality review over several days conducted on site by experts. A total of 35 quality reviews have been undertaken since July 2016.</w:t>
      </w:r>
    </w:p>
    <w:p w14:paraId="6E437272" w14:textId="2440B4CC" w:rsidR="00A61FF5" w:rsidRPr="006E49EE" w:rsidRDefault="00A61FF5" w:rsidP="00A61FF5">
      <w:pPr>
        <w:pStyle w:val="ESBodyText"/>
        <w:rPr>
          <w:lang w:val="en-AU"/>
        </w:rPr>
      </w:pPr>
      <w:r w:rsidRPr="00F51FCE">
        <w:rPr>
          <w:lang w:val="en-AU"/>
        </w:rPr>
        <w:t xml:space="preserve">The blitz was important in calling out and addressing bad practices and the Department’s action had a deterrent effect across the sector. The blitz also reinforced the need for government to play a stronger role in setting parameters and conditions for the Victorian system, as reflected in: stricter contractual arrangements around subcontracting, marketing, ethical </w:t>
      </w:r>
      <w:r w:rsidR="00932A90" w:rsidRPr="00F51FCE">
        <w:rPr>
          <w:lang w:val="en-AU"/>
        </w:rPr>
        <w:t>behaviour</w:t>
      </w:r>
      <w:r w:rsidRPr="00F51FCE">
        <w:rPr>
          <w:lang w:val="en-AU"/>
        </w:rPr>
        <w:t>, justifying</w:t>
      </w:r>
      <w:r w:rsidRPr="006E49EE">
        <w:rPr>
          <w:lang w:val="en-AU"/>
        </w:rPr>
        <w:t xml:space="preserve"> course durations, and greater clarity around expectations of quality delivery.</w:t>
      </w:r>
    </w:p>
    <w:p w14:paraId="2C8A6FE2" w14:textId="4EAAA9B7" w:rsidR="00A61FF5" w:rsidRPr="006E49EE" w:rsidRDefault="00A61FF5" w:rsidP="009A0BAD">
      <w:pPr>
        <w:pStyle w:val="ESTableintroheading"/>
        <w:rPr>
          <w:lang w:val="en-AU"/>
        </w:rPr>
      </w:pPr>
      <w:r w:rsidRPr="006E49EE">
        <w:rPr>
          <w:lang w:val="en-AU"/>
        </w:rPr>
        <w:lastRenderedPageBreak/>
        <w:t>Table</w:t>
      </w:r>
      <w:r w:rsidR="00237A0D" w:rsidRPr="006E49EE">
        <w:rPr>
          <w:lang w:val="en-AU"/>
        </w:rPr>
        <w:t xml:space="preserv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5</w:t>
      </w:r>
      <w:r w:rsidR="00D93BA2" w:rsidRPr="006E49EE">
        <w:rPr>
          <w:noProof/>
          <w:lang w:val="en-AU"/>
        </w:rPr>
        <w:fldChar w:fldCharType="end"/>
      </w:r>
      <w:r w:rsidR="00237A0D" w:rsidRPr="006E49EE">
        <w:rPr>
          <w:lang w:val="en-AU"/>
        </w:rPr>
        <w:t xml:space="preserve"> </w:t>
      </w:r>
      <w:r w:rsidRPr="006E49EE">
        <w:rPr>
          <w:lang w:val="en-AU"/>
        </w:rPr>
        <w:t>– Departmental indicators against wellbeing</w:t>
      </w:r>
    </w:p>
    <w:tbl>
      <w:tblPr>
        <w:tblW w:w="5000" w:type="pct"/>
        <w:tblCellMar>
          <w:left w:w="45" w:type="dxa"/>
          <w:right w:w="45" w:type="dxa"/>
        </w:tblCellMar>
        <w:tblLook w:val="0000" w:firstRow="0" w:lastRow="0" w:firstColumn="0" w:lastColumn="0" w:noHBand="0" w:noVBand="0"/>
      </w:tblPr>
      <w:tblGrid>
        <w:gridCol w:w="2947"/>
        <w:gridCol w:w="737"/>
        <w:gridCol w:w="736"/>
        <w:gridCol w:w="736"/>
        <w:gridCol w:w="736"/>
        <w:gridCol w:w="736"/>
        <w:gridCol w:w="736"/>
      </w:tblGrid>
      <w:tr w:rsidR="00A61FF5" w:rsidRPr="00932A90" w14:paraId="1B9B822C" w14:textId="77777777" w:rsidTr="009A0BAD">
        <w:trPr>
          <w:tblHeader/>
        </w:trPr>
        <w:tc>
          <w:tcPr>
            <w:tcW w:w="2000" w:type="pct"/>
            <w:shd w:val="clear" w:color="auto" w:fill="7F7F7F" w:themeFill="text1" w:themeFillTint="80"/>
          </w:tcPr>
          <w:p w14:paraId="55F2FD4D" w14:textId="77777777" w:rsidR="00A61FF5" w:rsidRPr="006E49EE" w:rsidRDefault="00A61FF5" w:rsidP="00D07480">
            <w:pPr>
              <w:pStyle w:val="ESTableheadingwhite"/>
              <w:rPr>
                <w:lang w:val="en-AU"/>
              </w:rPr>
            </w:pPr>
            <w:r w:rsidRPr="006E49EE">
              <w:rPr>
                <w:lang w:val="en-AU"/>
              </w:rPr>
              <w:t>Indicators</w:t>
            </w:r>
          </w:p>
        </w:tc>
        <w:tc>
          <w:tcPr>
            <w:tcW w:w="500" w:type="pct"/>
            <w:shd w:val="clear" w:color="auto" w:fill="7F7F7F" w:themeFill="text1" w:themeFillTint="80"/>
          </w:tcPr>
          <w:p w14:paraId="65EC68C2" w14:textId="77777777" w:rsidR="00A61FF5" w:rsidRPr="006E49EE" w:rsidRDefault="00A61FF5" w:rsidP="00D07480">
            <w:pPr>
              <w:pStyle w:val="ESTableheadingwhite"/>
              <w:jc w:val="right"/>
              <w:rPr>
                <w:lang w:val="en-AU"/>
              </w:rPr>
            </w:pPr>
            <w:r w:rsidRPr="006E49EE">
              <w:rPr>
                <w:lang w:val="en-AU"/>
              </w:rPr>
              <w:t>Unit</w:t>
            </w:r>
          </w:p>
        </w:tc>
        <w:tc>
          <w:tcPr>
            <w:tcW w:w="500" w:type="pct"/>
            <w:shd w:val="clear" w:color="auto" w:fill="7F7F7F" w:themeFill="text1" w:themeFillTint="80"/>
          </w:tcPr>
          <w:p w14:paraId="397BC8FF" w14:textId="77777777" w:rsidR="00A61FF5" w:rsidRPr="006E49EE" w:rsidRDefault="00A61FF5" w:rsidP="00D07480">
            <w:pPr>
              <w:pStyle w:val="ESTableheadingwhite"/>
              <w:jc w:val="right"/>
              <w:rPr>
                <w:lang w:val="en-AU"/>
              </w:rPr>
            </w:pPr>
            <w:r w:rsidRPr="006E49EE">
              <w:rPr>
                <w:lang w:val="en-AU"/>
              </w:rPr>
              <w:t>2012</w:t>
            </w:r>
          </w:p>
        </w:tc>
        <w:tc>
          <w:tcPr>
            <w:tcW w:w="500" w:type="pct"/>
            <w:shd w:val="clear" w:color="auto" w:fill="7F7F7F" w:themeFill="text1" w:themeFillTint="80"/>
          </w:tcPr>
          <w:p w14:paraId="5CDAB567" w14:textId="77777777" w:rsidR="00A61FF5" w:rsidRPr="006E49EE" w:rsidRDefault="00A61FF5" w:rsidP="00D07480">
            <w:pPr>
              <w:pStyle w:val="ESTableheadingwhite"/>
              <w:jc w:val="right"/>
              <w:rPr>
                <w:lang w:val="en-AU"/>
              </w:rPr>
            </w:pPr>
            <w:r w:rsidRPr="006E49EE">
              <w:rPr>
                <w:lang w:val="en-AU"/>
              </w:rPr>
              <w:t>2013</w:t>
            </w:r>
          </w:p>
        </w:tc>
        <w:tc>
          <w:tcPr>
            <w:tcW w:w="500" w:type="pct"/>
            <w:shd w:val="clear" w:color="auto" w:fill="7F7F7F" w:themeFill="text1" w:themeFillTint="80"/>
          </w:tcPr>
          <w:p w14:paraId="4D6E174B" w14:textId="77777777" w:rsidR="00A61FF5" w:rsidRPr="006E49EE" w:rsidRDefault="00A61FF5" w:rsidP="00D07480">
            <w:pPr>
              <w:pStyle w:val="ESTableheadingwhite"/>
              <w:jc w:val="right"/>
              <w:rPr>
                <w:lang w:val="en-AU"/>
              </w:rPr>
            </w:pPr>
            <w:r w:rsidRPr="006E49EE">
              <w:rPr>
                <w:lang w:val="en-AU"/>
              </w:rPr>
              <w:t>2014</w:t>
            </w:r>
          </w:p>
        </w:tc>
        <w:tc>
          <w:tcPr>
            <w:tcW w:w="500" w:type="pct"/>
            <w:shd w:val="clear" w:color="auto" w:fill="7F7F7F" w:themeFill="text1" w:themeFillTint="80"/>
          </w:tcPr>
          <w:p w14:paraId="13808126" w14:textId="77777777" w:rsidR="00A61FF5" w:rsidRPr="006E49EE" w:rsidRDefault="00A61FF5" w:rsidP="00D07480">
            <w:pPr>
              <w:pStyle w:val="ESTableheadingwhite"/>
              <w:jc w:val="right"/>
              <w:rPr>
                <w:lang w:val="en-AU"/>
              </w:rPr>
            </w:pPr>
            <w:r w:rsidRPr="006E49EE">
              <w:rPr>
                <w:lang w:val="en-AU"/>
              </w:rPr>
              <w:t>2015</w:t>
            </w:r>
          </w:p>
        </w:tc>
        <w:tc>
          <w:tcPr>
            <w:tcW w:w="500" w:type="pct"/>
            <w:shd w:val="clear" w:color="auto" w:fill="7F7F7F" w:themeFill="text1" w:themeFillTint="80"/>
          </w:tcPr>
          <w:p w14:paraId="43E74DAB" w14:textId="77777777" w:rsidR="00A61FF5" w:rsidRPr="006E49EE" w:rsidRDefault="00A61FF5" w:rsidP="00D07480">
            <w:pPr>
              <w:pStyle w:val="ESTableheadingwhite"/>
              <w:jc w:val="right"/>
              <w:rPr>
                <w:lang w:val="en-AU"/>
              </w:rPr>
            </w:pPr>
            <w:r w:rsidRPr="006E49EE">
              <w:rPr>
                <w:lang w:val="en-AU"/>
              </w:rPr>
              <w:t>2016</w:t>
            </w:r>
          </w:p>
        </w:tc>
      </w:tr>
      <w:tr w:rsidR="00A61FF5" w:rsidRPr="00932A90" w14:paraId="4C2165D4" w14:textId="77777777" w:rsidTr="009A0BAD">
        <w:tc>
          <w:tcPr>
            <w:tcW w:w="500" w:type="pct"/>
            <w:gridSpan w:val="7"/>
            <w:shd w:val="clear" w:color="auto" w:fill="D9D9D9" w:themeFill="background1" w:themeFillShade="D9"/>
          </w:tcPr>
          <w:p w14:paraId="37DD9EC9" w14:textId="77777777" w:rsidR="00A61FF5" w:rsidRPr="006E49EE" w:rsidRDefault="00A61FF5" w:rsidP="009A0BAD">
            <w:pPr>
              <w:pStyle w:val="ESTableheading"/>
              <w:rPr>
                <w:lang w:val="en-AU"/>
              </w:rPr>
            </w:pPr>
            <w:r w:rsidRPr="006E49EE">
              <w:rPr>
                <w:lang w:val="en-AU"/>
              </w:rPr>
              <w:t>Early childhood development</w:t>
            </w:r>
          </w:p>
        </w:tc>
      </w:tr>
      <w:tr w:rsidR="00A61FF5" w:rsidRPr="00932A90" w14:paraId="60C8EB70" w14:textId="77777777" w:rsidTr="006B3A1D">
        <w:tc>
          <w:tcPr>
            <w:tcW w:w="500" w:type="pct"/>
            <w:gridSpan w:val="7"/>
            <w:shd w:val="clear" w:color="auto" w:fill="auto"/>
          </w:tcPr>
          <w:p w14:paraId="384C4391" w14:textId="77777777" w:rsidR="00A61FF5" w:rsidRPr="006E49EE" w:rsidRDefault="00A61FF5" w:rsidP="009A0BAD">
            <w:pPr>
              <w:pStyle w:val="ESTableheading"/>
              <w:rPr>
                <w:lang w:val="en-AU"/>
              </w:rPr>
            </w:pPr>
            <w:r w:rsidRPr="006E49EE">
              <w:rPr>
                <w:lang w:val="en-AU"/>
              </w:rPr>
              <w:t>Proportion of infants fully or partially breastfed at 3 and 6 months</w:t>
            </w:r>
            <w:r w:rsidRPr="006E49EE">
              <w:rPr>
                <w:rStyle w:val="FootnoteReference"/>
                <w:b w:val="0"/>
                <w:lang w:val="en-AU"/>
              </w:rPr>
              <w:footnoteReference w:id="19"/>
            </w:r>
          </w:p>
        </w:tc>
      </w:tr>
      <w:tr w:rsidR="00A61FF5" w:rsidRPr="00932A90" w14:paraId="1E3DFD20" w14:textId="77777777" w:rsidTr="006B3A1D">
        <w:tc>
          <w:tcPr>
            <w:tcW w:w="2000" w:type="pct"/>
            <w:shd w:val="clear" w:color="auto" w:fill="auto"/>
          </w:tcPr>
          <w:p w14:paraId="16FD18C2" w14:textId="77777777" w:rsidR="00A61FF5" w:rsidRPr="006E49EE" w:rsidRDefault="00A61FF5" w:rsidP="00D07480">
            <w:pPr>
              <w:pStyle w:val="ESTableBody"/>
              <w:rPr>
                <w:lang w:val="en-AU"/>
              </w:rPr>
            </w:pPr>
            <w:r w:rsidRPr="006E49EE">
              <w:rPr>
                <w:lang w:val="en-AU"/>
              </w:rPr>
              <w:t>Infants fully breastfed at 3 months</w:t>
            </w:r>
          </w:p>
        </w:tc>
        <w:tc>
          <w:tcPr>
            <w:tcW w:w="500" w:type="pct"/>
            <w:shd w:val="clear" w:color="auto" w:fill="auto"/>
          </w:tcPr>
          <w:p w14:paraId="06AB81A1"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7C98A4F9" w14:textId="77777777" w:rsidR="00A61FF5" w:rsidRPr="006E49EE" w:rsidRDefault="00A61FF5" w:rsidP="00D07480">
            <w:pPr>
              <w:pStyle w:val="ESTableBody"/>
              <w:jc w:val="right"/>
              <w:rPr>
                <w:lang w:val="en-AU"/>
              </w:rPr>
            </w:pPr>
            <w:r w:rsidRPr="006E49EE">
              <w:rPr>
                <w:lang w:val="en-AU"/>
              </w:rPr>
              <w:t>51.0</w:t>
            </w:r>
          </w:p>
        </w:tc>
        <w:tc>
          <w:tcPr>
            <w:tcW w:w="500" w:type="pct"/>
            <w:shd w:val="clear" w:color="auto" w:fill="auto"/>
          </w:tcPr>
          <w:p w14:paraId="06FDDA19" w14:textId="77777777" w:rsidR="00A61FF5" w:rsidRPr="006E49EE" w:rsidRDefault="00A61FF5" w:rsidP="00D07480">
            <w:pPr>
              <w:pStyle w:val="ESTableBody"/>
              <w:jc w:val="right"/>
              <w:rPr>
                <w:lang w:val="en-AU"/>
              </w:rPr>
            </w:pPr>
            <w:r w:rsidRPr="006E49EE">
              <w:rPr>
                <w:lang w:val="en-AU"/>
              </w:rPr>
              <w:t>50.6</w:t>
            </w:r>
          </w:p>
        </w:tc>
        <w:tc>
          <w:tcPr>
            <w:tcW w:w="500" w:type="pct"/>
            <w:shd w:val="clear" w:color="auto" w:fill="auto"/>
          </w:tcPr>
          <w:p w14:paraId="53A4AB73" w14:textId="77777777" w:rsidR="00A61FF5" w:rsidRPr="006E49EE" w:rsidRDefault="00A61FF5" w:rsidP="00D07480">
            <w:pPr>
              <w:pStyle w:val="ESTableBody"/>
              <w:jc w:val="right"/>
              <w:rPr>
                <w:lang w:val="en-AU"/>
              </w:rPr>
            </w:pPr>
            <w:r w:rsidRPr="006E49EE">
              <w:rPr>
                <w:lang w:val="en-AU"/>
              </w:rPr>
              <w:t>51.4</w:t>
            </w:r>
          </w:p>
        </w:tc>
        <w:tc>
          <w:tcPr>
            <w:tcW w:w="500" w:type="pct"/>
            <w:shd w:val="clear" w:color="auto" w:fill="auto"/>
          </w:tcPr>
          <w:p w14:paraId="6F5247B8" w14:textId="77777777" w:rsidR="00A61FF5" w:rsidRPr="006E49EE" w:rsidRDefault="00A61FF5" w:rsidP="00D07480">
            <w:pPr>
              <w:pStyle w:val="ESTableBody"/>
              <w:jc w:val="right"/>
              <w:rPr>
                <w:lang w:val="en-AU"/>
              </w:rPr>
            </w:pPr>
            <w:r w:rsidRPr="006E49EE">
              <w:rPr>
                <w:lang w:val="en-AU"/>
              </w:rPr>
              <w:t>n/a</w:t>
            </w:r>
          </w:p>
        </w:tc>
        <w:tc>
          <w:tcPr>
            <w:tcW w:w="500" w:type="pct"/>
          </w:tcPr>
          <w:p w14:paraId="42966218" w14:textId="77777777" w:rsidR="00A61FF5" w:rsidRPr="006E49EE" w:rsidRDefault="00A61FF5" w:rsidP="00D07480">
            <w:pPr>
              <w:pStyle w:val="ESTableBody"/>
              <w:jc w:val="right"/>
              <w:rPr>
                <w:lang w:val="en-AU"/>
              </w:rPr>
            </w:pPr>
            <w:r w:rsidRPr="006E49EE">
              <w:rPr>
                <w:lang w:val="en-AU"/>
              </w:rPr>
              <w:t>n/a</w:t>
            </w:r>
          </w:p>
        </w:tc>
      </w:tr>
      <w:tr w:rsidR="00A61FF5" w:rsidRPr="00932A90" w14:paraId="619F6827" w14:textId="77777777" w:rsidTr="006B3A1D">
        <w:tc>
          <w:tcPr>
            <w:tcW w:w="2000" w:type="pct"/>
            <w:shd w:val="clear" w:color="auto" w:fill="auto"/>
          </w:tcPr>
          <w:p w14:paraId="4B247643" w14:textId="77777777" w:rsidR="00A61FF5" w:rsidRPr="006E49EE" w:rsidRDefault="00A61FF5" w:rsidP="00D07480">
            <w:pPr>
              <w:pStyle w:val="ESTableBody"/>
              <w:rPr>
                <w:lang w:val="en-AU"/>
              </w:rPr>
            </w:pPr>
            <w:r w:rsidRPr="006E49EE">
              <w:rPr>
                <w:lang w:val="en-AU"/>
              </w:rPr>
              <w:t>Infants partially breastfed at 3 months</w:t>
            </w:r>
          </w:p>
        </w:tc>
        <w:tc>
          <w:tcPr>
            <w:tcW w:w="500" w:type="pct"/>
            <w:shd w:val="clear" w:color="auto" w:fill="auto"/>
          </w:tcPr>
          <w:p w14:paraId="50D9C6AD"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4DA7A89F" w14:textId="77777777" w:rsidR="00A61FF5" w:rsidRPr="006E49EE" w:rsidRDefault="00A61FF5" w:rsidP="00D07480">
            <w:pPr>
              <w:pStyle w:val="ESTableBody"/>
              <w:jc w:val="right"/>
              <w:rPr>
                <w:lang w:val="en-AU"/>
              </w:rPr>
            </w:pPr>
            <w:r w:rsidRPr="006E49EE">
              <w:rPr>
                <w:lang w:val="en-AU"/>
              </w:rPr>
              <w:t>12.1</w:t>
            </w:r>
          </w:p>
        </w:tc>
        <w:tc>
          <w:tcPr>
            <w:tcW w:w="500" w:type="pct"/>
            <w:shd w:val="clear" w:color="auto" w:fill="auto"/>
          </w:tcPr>
          <w:p w14:paraId="33FCCA6F" w14:textId="77777777" w:rsidR="00A61FF5" w:rsidRPr="006E49EE" w:rsidRDefault="00A61FF5" w:rsidP="00D07480">
            <w:pPr>
              <w:pStyle w:val="ESTableBody"/>
              <w:jc w:val="right"/>
              <w:rPr>
                <w:lang w:val="en-AU"/>
              </w:rPr>
            </w:pPr>
            <w:r w:rsidRPr="006E49EE">
              <w:rPr>
                <w:lang w:val="en-AU"/>
              </w:rPr>
              <w:t>12.7</w:t>
            </w:r>
          </w:p>
        </w:tc>
        <w:tc>
          <w:tcPr>
            <w:tcW w:w="500" w:type="pct"/>
            <w:shd w:val="clear" w:color="auto" w:fill="auto"/>
          </w:tcPr>
          <w:p w14:paraId="03EEC2AB" w14:textId="77777777" w:rsidR="00A61FF5" w:rsidRPr="006E49EE" w:rsidRDefault="00A61FF5" w:rsidP="00D07480">
            <w:pPr>
              <w:pStyle w:val="ESTableBody"/>
              <w:jc w:val="right"/>
              <w:rPr>
                <w:lang w:val="en-AU"/>
              </w:rPr>
            </w:pPr>
            <w:r w:rsidRPr="006E49EE">
              <w:rPr>
                <w:lang w:val="en-AU"/>
              </w:rPr>
              <w:t>13.1</w:t>
            </w:r>
          </w:p>
        </w:tc>
        <w:tc>
          <w:tcPr>
            <w:tcW w:w="500" w:type="pct"/>
            <w:shd w:val="clear" w:color="auto" w:fill="auto"/>
          </w:tcPr>
          <w:p w14:paraId="79AED264" w14:textId="77777777" w:rsidR="00A61FF5" w:rsidRPr="006E49EE" w:rsidRDefault="00A61FF5" w:rsidP="00D07480">
            <w:pPr>
              <w:pStyle w:val="ESTableBody"/>
              <w:jc w:val="right"/>
              <w:rPr>
                <w:lang w:val="en-AU"/>
              </w:rPr>
            </w:pPr>
            <w:r w:rsidRPr="006E49EE">
              <w:rPr>
                <w:lang w:val="en-AU"/>
              </w:rPr>
              <w:t>n/a</w:t>
            </w:r>
          </w:p>
        </w:tc>
        <w:tc>
          <w:tcPr>
            <w:tcW w:w="500" w:type="pct"/>
          </w:tcPr>
          <w:p w14:paraId="42CA2FFA" w14:textId="77777777" w:rsidR="00A61FF5" w:rsidRPr="006E49EE" w:rsidRDefault="00A61FF5" w:rsidP="00D07480">
            <w:pPr>
              <w:pStyle w:val="ESTableBody"/>
              <w:jc w:val="right"/>
              <w:rPr>
                <w:lang w:val="en-AU"/>
              </w:rPr>
            </w:pPr>
            <w:r w:rsidRPr="006E49EE">
              <w:rPr>
                <w:lang w:val="en-AU"/>
              </w:rPr>
              <w:t>n/a</w:t>
            </w:r>
          </w:p>
        </w:tc>
      </w:tr>
      <w:tr w:rsidR="00A61FF5" w:rsidRPr="00932A90" w14:paraId="21E5E595" w14:textId="77777777" w:rsidTr="006B3A1D">
        <w:tc>
          <w:tcPr>
            <w:tcW w:w="2000" w:type="pct"/>
            <w:shd w:val="clear" w:color="auto" w:fill="auto"/>
          </w:tcPr>
          <w:p w14:paraId="3B6B944F" w14:textId="77777777" w:rsidR="00A61FF5" w:rsidRPr="006E49EE" w:rsidRDefault="00A61FF5" w:rsidP="00D07480">
            <w:pPr>
              <w:pStyle w:val="ESTableBody"/>
              <w:rPr>
                <w:lang w:val="en-AU"/>
              </w:rPr>
            </w:pPr>
            <w:r w:rsidRPr="006E49EE">
              <w:rPr>
                <w:lang w:val="en-AU"/>
              </w:rPr>
              <w:t>Infants fully breastfed at 6 months</w:t>
            </w:r>
          </w:p>
        </w:tc>
        <w:tc>
          <w:tcPr>
            <w:tcW w:w="500" w:type="pct"/>
            <w:shd w:val="clear" w:color="auto" w:fill="auto"/>
          </w:tcPr>
          <w:p w14:paraId="29256302"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1A540212" w14:textId="77777777" w:rsidR="00A61FF5" w:rsidRPr="006E49EE" w:rsidRDefault="00A61FF5" w:rsidP="00D07480">
            <w:pPr>
              <w:pStyle w:val="ESTableBody"/>
              <w:jc w:val="right"/>
              <w:rPr>
                <w:lang w:val="en-AU"/>
              </w:rPr>
            </w:pPr>
            <w:r w:rsidRPr="006E49EE">
              <w:rPr>
                <w:lang w:val="en-AU"/>
              </w:rPr>
              <w:t>33.8</w:t>
            </w:r>
          </w:p>
        </w:tc>
        <w:tc>
          <w:tcPr>
            <w:tcW w:w="500" w:type="pct"/>
            <w:shd w:val="clear" w:color="auto" w:fill="auto"/>
          </w:tcPr>
          <w:p w14:paraId="23E024D0" w14:textId="77777777" w:rsidR="00A61FF5" w:rsidRPr="006E49EE" w:rsidRDefault="00A61FF5" w:rsidP="00D07480">
            <w:pPr>
              <w:pStyle w:val="ESTableBody"/>
              <w:jc w:val="right"/>
              <w:rPr>
                <w:lang w:val="en-AU"/>
              </w:rPr>
            </w:pPr>
            <w:r w:rsidRPr="006E49EE">
              <w:rPr>
                <w:lang w:val="en-AU"/>
              </w:rPr>
              <w:t>33.9</w:t>
            </w:r>
          </w:p>
        </w:tc>
        <w:tc>
          <w:tcPr>
            <w:tcW w:w="500" w:type="pct"/>
            <w:shd w:val="clear" w:color="auto" w:fill="auto"/>
          </w:tcPr>
          <w:p w14:paraId="68F102D9" w14:textId="77777777" w:rsidR="00A61FF5" w:rsidRPr="006E49EE" w:rsidRDefault="00A61FF5" w:rsidP="00D07480">
            <w:pPr>
              <w:pStyle w:val="ESTableBody"/>
              <w:jc w:val="right"/>
              <w:rPr>
                <w:lang w:val="en-AU"/>
              </w:rPr>
            </w:pPr>
            <w:r w:rsidRPr="006E49EE">
              <w:rPr>
                <w:lang w:val="en-AU"/>
              </w:rPr>
              <w:t>34.0</w:t>
            </w:r>
          </w:p>
        </w:tc>
        <w:tc>
          <w:tcPr>
            <w:tcW w:w="500" w:type="pct"/>
            <w:shd w:val="clear" w:color="auto" w:fill="auto"/>
          </w:tcPr>
          <w:p w14:paraId="01071D05" w14:textId="77777777" w:rsidR="00A61FF5" w:rsidRPr="006E49EE" w:rsidRDefault="00A61FF5" w:rsidP="00D07480">
            <w:pPr>
              <w:pStyle w:val="ESTableBody"/>
              <w:jc w:val="right"/>
              <w:rPr>
                <w:lang w:val="en-AU"/>
              </w:rPr>
            </w:pPr>
            <w:r w:rsidRPr="006E49EE">
              <w:rPr>
                <w:lang w:val="en-AU"/>
              </w:rPr>
              <w:t>n/a</w:t>
            </w:r>
          </w:p>
        </w:tc>
        <w:tc>
          <w:tcPr>
            <w:tcW w:w="500" w:type="pct"/>
          </w:tcPr>
          <w:p w14:paraId="08F108A9" w14:textId="77777777" w:rsidR="00A61FF5" w:rsidRPr="006E49EE" w:rsidRDefault="00A61FF5" w:rsidP="00D07480">
            <w:pPr>
              <w:pStyle w:val="ESTableBody"/>
              <w:jc w:val="right"/>
              <w:rPr>
                <w:lang w:val="en-AU"/>
              </w:rPr>
            </w:pPr>
            <w:r w:rsidRPr="006E49EE">
              <w:rPr>
                <w:lang w:val="en-AU"/>
              </w:rPr>
              <w:t>n/a</w:t>
            </w:r>
          </w:p>
        </w:tc>
      </w:tr>
      <w:tr w:rsidR="00A61FF5" w:rsidRPr="00932A90" w14:paraId="45EDFBE6" w14:textId="77777777" w:rsidTr="006B3A1D">
        <w:tc>
          <w:tcPr>
            <w:tcW w:w="2000" w:type="pct"/>
            <w:shd w:val="clear" w:color="auto" w:fill="auto"/>
          </w:tcPr>
          <w:p w14:paraId="0BA54E3A" w14:textId="77777777" w:rsidR="00A61FF5" w:rsidRPr="006E49EE" w:rsidRDefault="00A61FF5" w:rsidP="00D07480">
            <w:pPr>
              <w:pStyle w:val="ESTableBody"/>
              <w:rPr>
                <w:lang w:val="en-AU"/>
              </w:rPr>
            </w:pPr>
            <w:r w:rsidRPr="006E49EE">
              <w:rPr>
                <w:lang w:val="en-AU"/>
              </w:rPr>
              <w:t>Infants partially breastfed at 6 months</w:t>
            </w:r>
          </w:p>
        </w:tc>
        <w:tc>
          <w:tcPr>
            <w:tcW w:w="500" w:type="pct"/>
            <w:shd w:val="clear" w:color="auto" w:fill="auto"/>
          </w:tcPr>
          <w:p w14:paraId="5FB6AEAB"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7E57C307" w14:textId="77777777" w:rsidR="00A61FF5" w:rsidRPr="006E49EE" w:rsidRDefault="00A61FF5" w:rsidP="00D07480">
            <w:pPr>
              <w:pStyle w:val="ESTableBody"/>
              <w:jc w:val="right"/>
              <w:rPr>
                <w:lang w:val="en-AU"/>
              </w:rPr>
            </w:pPr>
            <w:r w:rsidRPr="006E49EE">
              <w:rPr>
                <w:lang w:val="en-AU"/>
              </w:rPr>
              <w:t>14.2</w:t>
            </w:r>
          </w:p>
        </w:tc>
        <w:tc>
          <w:tcPr>
            <w:tcW w:w="500" w:type="pct"/>
            <w:shd w:val="clear" w:color="auto" w:fill="auto"/>
          </w:tcPr>
          <w:p w14:paraId="07E1D118" w14:textId="77777777" w:rsidR="00A61FF5" w:rsidRPr="006E49EE" w:rsidRDefault="00A61FF5" w:rsidP="00D07480">
            <w:pPr>
              <w:pStyle w:val="ESTableBody"/>
              <w:jc w:val="right"/>
              <w:rPr>
                <w:lang w:val="en-AU"/>
              </w:rPr>
            </w:pPr>
            <w:r w:rsidRPr="006E49EE">
              <w:rPr>
                <w:lang w:val="en-AU"/>
              </w:rPr>
              <w:t>14.6</w:t>
            </w:r>
          </w:p>
        </w:tc>
        <w:tc>
          <w:tcPr>
            <w:tcW w:w="500" w:type="pct"/>
            <w:shd w:val="clear" w:color="auto" w:fill="auto"/>
          </w:tcPr>
          <w:p w14:paraId="7D1F2868" w14:textId="77777777" w:rsidR="00A61FF5" w:rsidRPr="006E49EE" w:rsidRDefault="00A61FF5" w:rsidP="00D07480">
            <w:pPr>
              <w:pStyle w:val="ESTableBody"/>
              <w:jc w:val="right"/>
              <w:rPr>
                <w:lang w:val="en-AU"/>
              </w:rPr>
            </w:pPr>
            <w:r w:rsidRPr="006E49EE">
              <w:rPr>
                <w:lang w:val="en-AU"/>
              </w:rPr>
              <w:t>15.6</w:t>
            </w:r>
          </w:p>
        </w:tc>
        <w:tc>
          <w:tcPr>
            <w:tcW w:w="500" w:type="pct"/>
            <w:shd w:val="clear" w:color="auto" w:fill="auto"/>
          </w:tcPr>
          <w:p w14:paraId="2F5E21CE" w14:textId="77777777" w:rsidR="00A61FF5" w:rsidRPr="006E49EE" w:rsidRDefault="00A61FF5" w:rsidP="00D07480">
            <w:pPr>
              <w:pStyle w:val="ESTableBody"/>
              <w:jc w:val="right"/>
              <w:rPr>
                <w:lang w:val="en-AU"/>
              </w:rPr>
            </w:pPr>
            <w:r w:rsidRPr="006E49EE">
              <w:rPr>
                <w:lang w:val="en-AU"/>
              </w:rPr>
              <w:t>n/a</w:t>
            </w:r>
          </w:p>
        </w:tc>
        <w:tc>
          <w:tcPr>
            <w:tcW w:w="500" w:type="pct"/>
          </w:tcPr>
          <w:p w14:paraId="4943B7C6" w14:textId="77777777" w:rsidR="00A61FF5" w:rsidRPr="006E49EE" w:rsidRDefault="00A61FF5" w:rsidP="00D07480">
            <w:pPr>
              <w:pStyle w:val="ESTableBody"/>
              <w:jc w:val="right"/>
              <w:rPr>
                <w:lang w:val="en-AU"/>
              </w:rPr>
            </w:pPr>
            <w:r w:rsidRPr="006E49EE">
              <w:rPr>
                <w:lang w:val="en-AU"/>
              </w:rPr>
              <w:t>n/a</w:t>
            </w:r>
          </w:p>
        </w:tc>
      </w:tr>
      <w:tr w:rsidR="00A61FF5" w:rsidRPr="00932A90" w14:paraId="605EB5A8" w14:textId="77777777" w:rsidTr="006B3A1D">
        <w:tc>
          <w:tcPr>
            <w:tcW w:w="500" w:type="pct"/>
            <w:gridSpan w:val="7"/>
            <w:shd w:val="clear" w:color="auto" w:fill="auto"/>
          </w:tcPr>
          <w:p w14:paraId="55E57FA5" w14:textId="77777777" w:rsidR="00A61FF5" w:rsidRPr="006E49EE" w:rsidRDefault="00A61FF5" w:rsidP="009A0BAD">
            <w:pPr>
              <w:pStyle w:val="ESTableheading"/>
              <w:rPr>
                <w:lang w:val="en-AU"/>
              </w:rPr>
            </w:pPr>
            <w:r w:rsidRPr="006E49EE">
              <w:rPr>
                <w:lang w:val="en-AU"/>
              </w:rPr>
              <w:t>Proportion of children who have no behavioural issues on entry into Prep</w:t>
            </w:r>
          </w:p>
        </w:tc>
      </w:tr>
      <w:tr w:rsidR="00A61FF5" w:rsidRPr="00932A90" w14:paraId="4D5D7989" w14:textId="77777777" w:rsidTr="006B3A1D">
        <w:tc>
          <w:tcPr>
            <w:tcW w:w="2000" w:type="pct"/>
            <w:shd w:val="clear" w:color="auto" w:fill="auto"/>
          </w:tcPr>
          <w:p w14:paraId="2C6BCA45" w14:textId="77777777" w:rsidR="00A61FF5" w:rsidRPr="006E49EE" w:rsidRDefault="00A61FF5" w:rsidP="00D07480">
            <w:pPr>
              <w:pStyle w:val="ESTableBody"/>
              <w:rPr>
                <w:lang w:val="en-AU"/>
              </w:rPr>
            </w:pPr>
            <w:r w:rsidRPr="006E49EE">
              <w:rPr>
                <w:lang w:val="en-AU"/>
              </w:rPr>
              <w:t>Proportion of children who have no behavioural issues on entry into Prep</w:t>
            </w:r>
          </w:p>
        </w:tc>
        <w:tc>
          <w:tcPr>
            <w:tcW w:w="500" w:type="pct"/>
            <w:shd w:val="clear" w:color="auto" w:fill="auto"/>
          </w:tcPr>
          <w:p w14:paraId="3E3B838C"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0C325A78" w14:textId="77777777" w:rsidR="00A61FF5" w:rsidRPr="006E49EE" w:rsidRDefault="00A61FF5" w:rsidP="00D07480">
            <w:pPr>
              <w:pStyle w:val="ESTableBody"/>
              <w:jc w:val="right"/>
              <w:rPr>
                <w:lang w:val="en-AU"/>
              </w:rPr>
            </w:pPr>
            <w:r w:rsidRPr="006E49EE">
              <w:rPr>
                <w:lang w:val="en-AU"/>
              </w:rPr>
              <w:t>87.3</w:t>
            </w:r>
          </w:p>
        </w:tc>
        <w:tc>
          <w:tcPr>
            <w:tcW w:w="500" w:type="pct"/>
            <w:shd w:val="clear" w:color="auto" w:fill="auto"/>
          </w:tcPr>
          <w:p w14:paraId="02C56173" w14:textId="77777777" w:rsidR="00A61FF5" w:rsidRPr="006E49EE" w:rsidRDefault="00A61FF5" w:rsidP="00D07480">
            <w:pPr>
              <w:pStyle w:val="ESTableBody"/>
              <w:jc w:val="right"/>
              <w:rPr>
                <w:lang w:val="en-AU"/>
              </w:rPr>
            </w:pPr>
            <w:r w:rsidRPr="006E49EE">
              <w:rPr>
                <w:lang w:val="en-AU"/>
              </w:rPr>
              <w:t>86.5</w:t>
            </w:r>
          </w:p>
        </w:tc>
        <w:tc>
          <w:tcPr>
            <w:tcW w:w="500" w:type="pct"/>
            <w:shd w:val="clear" w:color="auto" w:fill="auto"/>
          </w:tcPr>
          <w:p w14:paraId="69382090" w14:textId="77777777" w:rsidR="00A61FF5" w:rsidRPr="006E49EE" w:rsidRDefault="00A61FF5" w:rsidP="00D07480">
            <w:pPr>
              <w:pStyle w:val="ESTableBody"/>
              <w:jc w:val="right"/>
              <w:rPr>
                <w:lang w:val="en-AU"/>
              </w:rPr>
            </w:pPr>
            <w:r w:rsidRPr="006E49EE">
              <w:rPr>
                <w:lang w:val="en-AU"/>
              </w:rPr>
              <w:t>86.1</w:t>
            </w:r>
          </w:p>
        </w:tc>
        <w:tc>
          <w:tcPr>
            <w:tcW w:w="500" w:type="pct"/>
            <w:shd w:val="clear" w:color="auto" w:fill="auto"/>
          </w:tcPr>
          <w:p w14:paraId="29461F77" w14:textId="77777777" w:rsidR="00A61FF5" w:rsidRPr="006E49EE" w:rsidRDefault="00A61FF5" w:rsidP="00D07480">
            <w:pPr>
              <w:pStyle w:val="ESTableBody"/>
              <w:jc w:val="right"/>
              <w:rPr>
                <w:lang w:val="en-AU"/>
              </w:rPr>
            </w:pPr>
            <w:r w:rsidRPr="006E49EE">
              <w:rPr>
                <w:lang w:val="en-AU"/>
              </w:rPr>
              <w:t>83.9</w:t>
            </w:r>
          </w:p>
        </w:tc>
        <w:tc>
          <w:tcPr>
            <w:tcW w:w="500" w:type="pct"/>
          </w:tcPr>
          <w:p w14:paraId="0231D8F9" w14:textId="77777777" w:rsidR="00A61FF5" w:rsidRPr="006E49EE" w:rsidRDefault="00A61FF5" w:rsidP="00D07480">
            <w:pPr>
              <w:pStyle w:val="ESTableBody"/>
              <w:jc w:val="right"/>
              <w:rPr>
                <w:lang w:val="en-AU"/>
              </w:rPr>
            </w:pPr>
            <w:r w:rsidRPr="006E49EE">
              <w:rPr>
                <w:lang w:val="en-AU"/>
              </w:rPr>
              <w:t>83.9</w:t>
            </w:r>
          </w:p>
        </w:tc>
      </w:tr>
      <w:tr w:rsidR="00A61FF5" w:rsidRPr="00932A90" w14:paraId="1267CADD" w14:textId="77777777" w:rsidTr="006B3A1D">
        <w:tc>
          <w:tcPr>
            <w:tcW w:w="2000" w:type="pct"/>
            <w:shd w:val="clear" w:color="auto" w:fill="auto"/>
          </w:tcPr>
          <w:p w14:paraId="160C55A4" w14:textId="77777777" w:rsidR="00A61FF5" w:rsidRPr="006E49EE" w:rsidRDefault="00A61FF5" w:rsidP="00D07480">
            <w:pPr>
              <w:pStyle w:val="ESTableBody"/>
              <w:rPr>
                <w:lang w:val="en-AU"/>
              </w:rPr>
            </w:pPr>
            <w:r w:rsidRPr="006E49EE">
              <w:rPr>
                <w:lang w:val="en-AU"/>
              </w:rPr>
              <w:t>Proportion of children who have no general developmental issues identified by parents on entry into Prep</w:t>
            </w:r>
          </w:p>
        </w:tc>
        <w:tc>
          <w:tcPr>
            <w:tcW w:w="500" w:type="pct"/>
            <w:shd w:val="clear" w:color="auto" w:fill="auto"/>
          </w:tcPr>
          <w:p w14:paraId="723E2906"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55B8D113" w14:textId="77777777" w:rsidR="00A61FF5" w:rsidRPr="006E49EE" w:rsidRDefault="00A61FF5" w:rsidP="00D07480">
            <w:pPr>
              <w:pStyle w:val="ESTableBody"/>
              <w:jc w:val="right"/>
              <w:rPr>
                <w:lang w:val="en-AU"/>
              </w:rPr>
            </w:pPr>
            <w:r w:rsidRPr="006E49EE">
              <w:rPr>
                <w:lang w:val="en-AU"/>
              </w:rPr>
              <w:t>52.0</w:t>
            </w:r>
          </w:p>
        </w:tc>
        <w:tc>
          <w:tcPr>
            <w:tcW w:w="500" w:type="pct"/>
            <w:shd w:val="clear" w:color="auto" w:fill="auto"/>
          </w:tcPr>
          <w:p w14:paraId="2E39B685" w14:textId="77777777" w:rsidR="00A61FF5" w:rsidRPr="006E49EE" w:rsidRDefault="00A61FF5" w:rsidP="00D07480">
            <w:pPr>
              <w:pStyle w:val="ESTableBody"/>
              <w:jc w:val="right"/>
              <w:rPr>
                <w:lang w:val="en-AU"/>
              </w:rPr>
            </w:pPr>
            <w:r w:rsidRPr="006E49EE">
              <w:rPr>
                <w:lang w:val="en-AU"/>
              </w:rPr>
              <w:t>49.8</w:t>
            </w:r>
          </w:p>
        </w:tc>
        <w:tc>
          <w:tcPr>
            <w:tcW w:w="500" w:type="pct"/>
            <w:shd w:val="clear" w:color="auto" w:fill="auto"/>
          </w:tcPr>
          <w:p w14:paraId="771BE661" w14:textId="77777777" w:rsidR="00A61FF5" w:rsidRPr="006E49EE" w:rsidRDefault="00A61FF5" w:rsidP="00D07480">
            <w:pPr>
              <w:pStyle w:val="ESTableBody"/>
              <w:jc w:val="right"/>
              <w:rPr>
                <w:lang w:val="en-AU"/>
              </w:rPr>
            </w:pPr>
            <w:r w:rsidRPr="006E49EE">
              <w:rPr>
                <w:lang w:val="en-AU"/>
              </w:rPr>
              <w:t>48.2</w:t>
            </w:r>
          </w:p>
        </w:tc>
        <w:tc>
          <w:tcPr>
            <w:tcW w:w="500" w:type="pct"/>
            <w:shd w:val="clear" w:color="auto" w:fill="auto"/>
          </w:tcPr>
          <w:p w14:paraId="0461FDD2" w14:textId="77777777" w:rsidR="00A61FF5" w:rsidRPr="006E49EE" w:rsidRDefault="00A61FF5" w:rsidP="00D07480">
            <w:pPr>
              <w:pStyle w:val="ESTableBody"/>
              <w:jc w:val="right"/>
              <w:rPr>
                <w:lang w:val="en-AU"/>
              </w:rPr>
            </w:pPr>
            <w:r w:rsidRPr="006E49EE">
              <w:rPr>
                <w:lang w:val="en-AU"/>
              </w:rPr>
              <w:t>46.9</w:t>
            </w:r>
          </w:p>
        </w:tc>
        <w:tc>
          <w:tcPr>
            <w:tcW w:w="500" w:type="pct"/>
          </w:tcPr>
          <w:p w14:paraId="3E530807" w14:textId="77777777" w:rsidR="00A61FF5" w:rsidRPr="006E49EE" w:rsidRDefault="00A61FF5" w:rsidP="00D07480">
            <w:pPr>
              <w:pStyle w:val="ESTableBody"/>
              <w:jc w:val="right"/>
              <w:rPr>
                <w:lang w:val="en-AU"/>
              </w:rPr>
            </w:pPr>
            <w:r w:rsidRPr="006E49EE">
              <w:rPr>
                <w:lang w:val="en-AU"/>
              </w:rPr>
              <w:t>45.6</w:t>
            </w:r>
          </w:p>
        </w:tc>
      </w:tr>
      <w:tr w:rsidR="00A61FF5" w:rsidRPr="00932A90" w14:paraId="12E480F6" w14:textId="77777777" w:rsidTr="006B3A1D">
        <w:tc>
          <w:tcPr>
            <w:tcW w:w="500" w:type="pct"/>
            <w:gridSpan w:val="7"/>
            <w:shd w:val="clear" w:color="auto" w:fill="auto"/>
          </w:tcPr>
          <w:p w14:paraId="32DE3D5A" w14:textId="77777777" w:rsidR="00A61FF5" w:rsidRPr="006E49EE" w:rsidRDefault="00A61FF5" w:rsidP="009A0BAD">
            <w:pPr>
              <w:pStyle w:val="ESTableheading"/>
              <w:rPr>
                <w:lang w:val="en-AU"/>
              </w:rPr>
            </w:pPr>
            <w:r w:rsidRPr="006E49EE">
              <w:rPr>
                <w:lang w:val="en-AU"/>
              </w:rPr>
              <w:t>Children developmentally ‘on track’ on the Australian Early Development Census social competence and emotional maturity domains</w:t>
            </w:r>
          </w:p>
        </w:tc>
      </w:tr>
      <w:tr w:rsidR="00A61FF5" w:rsidRPr="00932A90" w14:paraId="77192C4E" w14:textId="77777777" w:rsidTr="006B3A1D">
        <w:tc>
          <w:tcPr>
            <w:tcW w:w="2000" w:type="pct"/>
            <w:shd w:val="clear" w:color="auto" w:fill="auto"/>
          </w:tcPr>
          <w:p w14:paraId="633419FB" w14:textId="77777777" w:rsidR="00A61FF5" w:rsidRPr="006E49EE" w:rsidRDefault="00A61FF5" w:rsidP="00D07480">
            <w:pPr>
              <w:pStyle w:val="ESTableBody"/>
              <w:rPr>
                <w:lang w:val="en-AU"/>
              </w:rPr>
            </w:pPr>
            <w:r w:rsidRPr="006E49EE">
              <w:rPr>
                <w:lang w:val="en-AU"/>
              </w:rPr>
              <w:t>Social competence domain</w:t>
            </w:r>
          </w:p>
        </w:tc>
        <w:tc>
          <w:tcPr>
            <w:tcW w:w="500" w:type="pct"/>
            <w:shd w:val="clear" w:color="auto" w:fill="auto"/>
          </w:tcPr>
          <w:p w14:paraId="60D5B05C"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00DBB522" w14:textId="77777777" w:rsidR="00A61FF5" w:rsidRPr="006E49EE" w:rsidRDefault="00A61FF5" w:rsidP="00D07480">
            <w:pPr>
              <w:pStyle w:val="ESTableBody"/>
              <w:jc w:val="right"/>
              <w:rPr>
                <w:lang w:val="en-AU"/>
              </w:rPr>
            </w:pPr>
            <w:r w:rsidRPr="006E49EE">
              <w:rPr>
                <w:lang w:val="en-AU"/>
              </w:rPr>
              <w:t>78.6</w:t>
            </w:r>
          </w:p>
        </w:tc>
        <w:tc>
          <w:tcPr>
            <w:tcW w:w="500" w:type="pct"/>
            <w:shd w:val="clear" w:color="auto" w:fill="auto"/>
          </w:tcPr>
          <w:p w14:paraId="07C0888F"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00439A10"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3C7A1B10" w14:textId="77777777" w:rsidR="00A61FF5" w:rsidRPr="006E49EE" w:rsidRDefault="00A61FF5" w:rsidP="00D07480">
            <w:pPr>
              <w:pStyle w:val="ESTableBody"/>
              <w:jc w:val="right"/>
              <w:rPr>
                <w:lang w:val="en-AU"/>
              </w:rPr>
            </w:pPr>
            <w:r w:rsidRPr="006E49EE">
              <w:rPr>
                <w:lang w:val="en-AU"/>
              </w:rPr>
              <w:t>77.2</w:t>
            </w:r>
          </w:p>
        </w:tc>
        <w:tc>
          <w:tcPr>
            <w:tcW w:w="500" w:type="pct"/>
          </w:tcPr>
          <w:p w14:paraId="336CFC56" w14:textId="77777777" w:rsidR="00A61FF5" w:rsidRPr="006E49EE" w:rsidRDefault="00A61FF5" w:rsidP="00D07480">
            <w:pPr>
              <w:pStyle w:val="ESTableBody"/>
              <w:jc w:val="right"/>
              <w:rPr>
                <w:lang w:val="en-AU"/>
              </w:rPr>
            </w:pPr>
            <w:r w:rsidRPr="006E49EE">
              <w:rPr>
                <w:lang w:val="en-AU"/>
              </w:rPr>
              <w:t>–</w:t>
            </w:r>
          </w:p>
        </w:tc>
      </w:tr>
      <w:tr w:rsidR="00A61FF5" w:rsidRPr="00932A90" w14:paraId="08B940BA" w14:textId="77777777" w:rsidTr="006B3A1D">
        <w:tc>
          <w:tcPr>
            <w:tcW w:w="2000" w:type="pct"/>
            <w:shd w:val="clear" w:color="auto" w:fill="auto"/>
          </w:tcPr>
          <w:p w14:paraId="1BC5ADF7" w14:textId="77777777" w:rsidR="00A61FF5" w:rsidRPr="006E49EE" w:rsidRDefault="00A61FF5" w:rsidP="00D07480">
            <w:pPr>
              <w:pStyle w:val="ESTableBody"/>
              <w:rPr>
                <w:lang w:val="en-AU"/>
              </w:rPr>
            </w:pPr>
            <w:r w:rsidRPr="006E49EE">
              <w:rPr>
                <w:lang w:val="en-AU"/>
              </w:rPr>
              <w:t>Emotional maturity domain</w:t>
            </w:r>
          </w:p>
        </w:tc>
        <w:tc>
          <w:tcPr>
            <w:tcW w:w="500" w:type="pct"/>
            <w:shd w:val="clear" w:color="auto" w:fill="auto"/>
          </w:tcPr>
          <w:p w14:paraId="09AF9980"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0A082E4" w14:textId="77777777" w:rsidR="00A61FF5" w:rsidRPr="006E49EE" w:rsidRDefault="00A61FF5" w:rsidP="00D07480">
            <w:pPr>
              <w:pStyle w:val="ESTableBody"/>
              <w:jc w:val="right"/>
              <w:rPr>
                <w:lang w:val="en-AU"/>
              </w:rPr>
            </w:pPr>
            <w:r w:rsidRPr="006E49EE">
              <w:rPr>
                <w:lang w:val="en-AU"/>
              </w:rPr>
              <w:t>79.3</w:t>
            </w:r>
          </w:p>
        </w:tc>
        <w:tc>
          <w:tcPr>
            <w:tcW w:w="500" w:type="pct"/>
            <w:shd w:val="clear" w:color="auto" w:fill="auto"/>
          </w:tcPr>
          <w:p w14:paraId="18CA31EF"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1FEA4DC8" w14:textId="77777777" w:rsidR="00A61FF5" w:rsidRPr="006E49EE" w:rsidRDefault="00A61FF5" w:rsidP="00D07480">
            <w:pPr>
              <w:pStyle w:val="ESTableBody"/>
              <w:jc w:val="right"/>
              <w:rPr>
                <w:lang w:val="en-AU"/>
              </w:rPr>
            </w:pPr>
            <w:r w:rsidRPr="006E49EE">
              <w:rPr>
                <w:lang w:val="en-AU"/>
              </w:rPr>
              <w:t>–</w:t>
            </w:r>
          </w:p>
        </w:tc>
        <w:tc>
          <w:tcPr>
            <w:tcW w:w="500" w:type="pct"/>
            <w:shd w:val="clear" w:color="auto" w:fill="auto"/>
          </w:tcPr>
          <w:p w14:paraId="7AB6AEB8" w14:textId="77777777" w:rsidR="00A61FF5" w:rsidRPr="006E49EE" w:rsidRDefault="00A61FF5" w:rsidP="00D07480">
            <w:pPr>
              <w:pStyle w:val="ESTableBody"/>
              <w:jc w:val="right"/>
              <w:rPr>
                <w:lang w:val="en-AU"/>
              </w:rPr>
            </w:pPr>
            <w:r w:rsidRPr="006E49EE">
              <w:rPr>
                <w:lang w:val="en-AU"/>
              </w:rPr>
              <w:t>77.5</w:t>
            </w:r>
          </w:p>
        </w:tc>
        <w:tc>
          <w:tcPr>
            <w:tcW w:w="500" w:type="pct"/>
          </w:tcPr>
          <w:p w14:paraId="4D59CA78" w14:textId="77777777" w:rsidR="00A61FF5" w:rsidRPr="006E49EE" w:rsidRDefault="00A61FF5" w:rsidP="00D07480">
            <w:pPr>
              <w:pStyle w:val="ESTableBody"/>
              <w:jc w:val="right"/>
              <w:rPr>
                <w:lang w:val="en-AU"/>
              </w:rPr>
            </w:pPr>
            <w:r w:rsidRPr="006E49EE">
              <w:rPr>
                <w:lang w:val="en-AU"/>
              </w:rPr>
              <w:t>–</w:t>
            </w:r>
          </w:p>
        </w:tc>
      </w:tr>
      <w:tr w:rsidR="00A61FF5" w:rsidRPr="00932A90" w14:paraId="00008121" w14:textId="77777777" w:rsidTr="009A0BAD">
        <w:tc>
          <w:tcPr>
            <w:tcW w:w="500" w:type="pct"/>
            <w:gridSpan w:val="7"/>
            <w:shd w:val="clear" w:color="auto" w:fill="D9D9D9" w:themeFill="background1" w:themeFillShade="D9"/>
          </w:tcPr>
          <w:p w14:paraId="73F458D3" w14:textId="77777777" w:rsidR="00A61FF5" w:rsidRPr="006E49EE" w:rsidRDefault="00A61FF5" w:rsidP="009A0BAD">
            <w:pPr>
              <w:pStyle w:val="ESTableheading"/>
              <w:rPr>
                <w:lang w:val="en-AU"/>
              </w:rPr>
            </w:pPr>
            <w:r w:rsidRPr="006E49EE">
              <w:rPr>
                <w:lang w:val="en-AU"/>
              </w:rPr>
              <w:t>School education</w:t>
            </w:r>
            <w:bookmarkStart w:id="65" w:name="_Ref393892475"/>
            <w:r w:rsidRPr="006E49EE">
              <w:rPr>
                <w:rStyle w:val="FootnoteReference"/>
                <w:lang w:val="en-AU"/>
              </w:rPr>
              <w:footnoteReference w:id="20"/>
            </w:r>
            <w:bookmarkEnd w:id="65"/>
          </w:p>
        </w:tc>
      </w:tr>
      <w:tr w:rsidR="00A61FF5" w:rsidRPr="00932A90" w14:paraId="2E4E9967" w14:textId="77777777" w:rsidTr="006B3A1D">
        <w:tc>
          <w:tcPr>
            <w:tcW w:w="500" w:type="pct"/>
            <w:gridSpan w:val="7"/>
            <w:shd w:val="clear" w:color="auto" w:fill="auto"/>
          </w:tcPr>
          <w:p w14:paraId="2E6686D0" w14:textId="77777777" w:rsidR="00A61FF5" w:rsidRPr="006E49EE" w:rsidRDefault="00A61FF5" w:rsidP="009A0BAD">
            <w:pPr>
              <w:pStyle w:val="ESTableheading"/>
              <w:rPr>
                <w:lang w:val="en-AU"/>
              </w:rPr>
            </w:pPr>
            <w:r w:rsidRPr="006E49EE">
              <w:rPr>
                <w:lang w:val="en-AU"/>
              </w:rPr>
              <w:t>Students feeling connected to their school</w:t>
            </w:r>
          </w:p>
        </w:tc>
      </w:tr>
      <w:tr w:rsidR="00A61FF5" w:rsidRPr="00932A90" w14:paraId="318AD3E4" w14:textId="77777777" w:rsidTr="006B3A1D">
        <w:tc>
          <w:tcPr>
            <w:tcW w:w="500" w:type="pct"/>
            <w:gridSpan w:val="7"/>
            <w:shd w:val="clear" w:color="auto" w:fill="auto"/>
          </w:tcPr>
          <w:p w14:paraId="185FE2C1" w14:textId="3AC36103" w:rsidR="00A61FF5" w:rsidRPr="006E49EE" w:rsidRDefault="00A61FF5" w:rsidP="00BB2C1D">
            <w:pPr>
              <w:pStyle w:val="ESTableBody"/>
              <w:rPr>
                <w:lang w:val="en-AU"/>
              </w:rPr>
            </w:pPr>
            <w:r w:rsidRPr="006E49EE">
              <w:rPr>
                <w:lang w:val="en-AU"/>
              </w:rPr>
              <w:t>Proportion of students who agree or strongly agree that they</w:t>
            </w:r>
            <w:r w:rsidR="00366F71" w:rsidRPr="006E49EE">
              <w:rPr>
                <w:lang w:val="en-AU"/>
              </w:rPr>
              <w:t xml:space="preserve"> feel connected to their school</w:t>
            </w:r>
          </w:p>
        </w:tc>
      </w:tr>
      <w:tr w:rsidR="00A61FF5" w:rsidRPr="00932A90" w14:paraId="58BEF76D" w14:textId="77777777" w:rsidTr="006B3A1D">
        <w:tc>
          <w:tcPr>
            <w:tcW w:w="2000" w:type="pct"/>
            <w:shd w:val="clear" w:color="auto" w:fill="auto"/>
          </w:tcPr>
          <w:p w14:paraId="35EF9A23" w14:textId="77777777" w:rsidR="00A61FF5" w:rsidRPr="006E49EE" w:rsidRDefault="00A61FF5" w:rsidP="00D07480">
            <w:pPr>
              <w:pStyle w:val="ESTableBody"/>
              <w:rPr>
                <w:lang w:val="en-AU"/>
              </w:rPr>
            </w:pPr>
            <w:r w:rsidRPr="006E49EE">
              <w:rPr>
                <w:lang w:val="en-AU"/>
              </w:rPr>
              <w:tab/>
              <w:t>Years 5–6</w:t>
            </w:r>
          </w:p>
        </w:tc>
        <w:tc>
          <w:tcPr>
            <w:tcW w:w="500" w:type="pct"/>
            <w:shd w:val="clear" w:color="auto" w:fill="auto"/>
          </w:tcPr>
          <w:p w14:paraId="43F8EF0E"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FF7CAB8" w14:textId="77777777" w:rsidR="00A61FF5" w:rsidRPr="006E49EE" w:rsidRDefault="00A61FF5" w:rsidP="00D07480">
            <w:pPr>
              <w:pStyle w:val="ESTableBody"/>
              <w:jc w:val="right"/>
              <w:rPr>
                <w:lang w:val="en-AU"/>
              </w:rPr>
            </w:pPr>
            <w:r w:rsidRPr="006E49EE">
              <w:rPr>
                <w:lang w:val="en-AU"/>
              </w:rPr>
              <w:t>66.1</w:t>
            </w:r>
          </w:p>
        </w:tc>
        <w:tc>
          <w:tcPr>
            <w:tcW w:w="500" w:type="pct"/>
            <w:shd w:val="clear" w:color="auto" w:fill="auto"/>
          </w:tcPr>
          <w:p w14:paraId="2028DE7F" w14:textId="77777777" w:rsidR="00A61FF5" w:rsidRPr="006E49EE" w:rsidRDefault="00A61FF5" w:rsidP="00D07480">
            <w:pPr>
              <w:pStyle w:val="ESTableBody"/>
              <w:jc w:val="right"/>
              <w:rPr>
                <w:lang w:val="en-AU"/>
              </w:rPr>
            </w:pPr>
            <w:r w:rsidRPr="006E49EE">
              <w:rPr>
                <w:lang w:val="en-AU"/>
              </w:rPr>
              <w:t>66.6</w:t>
            </w:r>
          </w:p>
        </w:tc>
        <w:tc>
          <w:tcPr>
            <w:tcW w:w="500" w:type="pct"/>
            <w:shd w:val="clear" w:color="auto" w:fill="auto"/>
          </w:tcPr>
          <w:p w14:paraId="5AEC65F5" w14:textId="77777777" w:rsidR="00A61FF5" w:rsidRPr="006E49EE" w:rsidRDefault="00A61FF5" w:rsidP="00D07480">
            <w:pPr>
              <w:pStyle w:val="ESTableBody"/>
              <w:jc w:val="right"/>
              <w:rPr>
                <w:lang w:val="en-AU"/>
              </w:rPr>
            </w:pPr>
            <w:r w:rsidRPr="006E49EE">
              <w:rPr>
                <w:lang w:val="en-AU"/>
              </w:rPr>
              <w:t>66.6</w:t>
            </w:r>
          </w:p>
        </w:tc>
        <w:tc>
          <w:tcPr>
            <w:tcW w:w="500" w:type="pct"/>
            <w:shd w:val="clear" w:color="auto" w:fill="auto"/>
          </w:tcPr>
          <w:p w14:paraId="3A104E35" w14:textId="77777777" w:rsidR="00A61FF5" w:rsidRPr="006E49EE" w:rsidRDefault="00A61FF5" w:rsidP="00D07480">
            <w:pPr>
              <w:pStyle w:val="ESTableBody"/>
              <w:jc w:val="right"/>
              <w:rPr>
                <w:lang w:val="en-AU"/>
              </w:rPr>
            </w:pPr>
            <w:r w:rsidRPr="006E49EE">
              <w:rPr>
                <w:lang w:val="en-AU"/>
              </w:rPr>
              <w:t>65.8</w:t>
            </w:r>
          </w:p>
        </w:tc>
        <w:tc>
          <w:tcPr>
            <w:tcW w:w="500" w:type="pct"/>
          </w:tcPr>
          <w:p w14:paraId="1E9517CE" w14:textId="77777777" w:rsidR="00A61FF5" w:rsidRPr="006E49EE" w:rsidRDefault="00A61FF5" w:rsidP="00D07480">
            <w:pPr>
              <w:pStyle w:val="ESTableBody"/>
              <w:jc w:val="right"/>
              <w:rPr>
                <w:lang w:val="en-AU"/>
              </w:rPr>
            </w:pPr>
            <w:r w:rsidRPr="006E49EE">
              <w:rPr>
                <w:lang w:val="en-AU"/>
              </w:rPr>
              <w:t>64.7</w:t>
            </w:r>
          </w:p>
        </w:tc>
      </w:tr>
      <w:tr w:rsidR="00A61FF5" w:rsidRPr="00932A90" w14:paraId="6026B271" w14:textId="77777777" w:rsidTr="006B3A1D">
        <w:tc>
          <w:tcPr>
            <w:tcW w:w="2000" w:type="pct"/>
            <w:shd w:val="clear" w:color="auto" w:fill="auto"/>
          </w:tcPr>
          <w:p w14:paraId="3126F647" w14:textId="77777777" w:rsidR="00A61FF5" w:rsidRPr="006E49EE" w:rsidRDefault="00A61FF5" w:rsidP="00D07480">
            <w:pPr>
              <w:pStyle w:val="ESTableBody"/>
              <w:rPr>
                <w:lang w:val="en-AU"/>
              </w:rPr>
            </w:pPr>
            <w:r w:rsidRPr="006E49EE">
              <w:rPr>
                <w:lang w:val="en-AU"/>
              </w:rPr>
              <w:tab/>
              <w:t>Years 7–10</w:t>
            </w:r>
          </w:p>
        </w:tc>
        <w:tc>
          <w:tcPr>
            <w:tcW w:w="500" w:type="pct"/>
            <w:shd w:val="clear" w:color="auto" w:fill="auto"/>
          </w:tcPr>
          <w:p w14:paraId="3EC2C7ED"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517CA989" w14:textId="77777777" w:rsidR="00A61FF5" w:rsidRPr="006E49EE" w:rsidRDefault="00A61FF5" w:rsidP="00D07480">
            <w:pPr>
              <w:pStyle w:val="ESTableBody"/>
              <w:jc w:val="right"/>
              <w:rPr>
                <w:lang w:val="en-AU"/>
              </w:rPr>
            </w:pPr>
            <w:r w:rsidRPr="006E49EE">
              <w:rPr>
                <w:lang w:val="en-AU"/>
              </w:rPr>
              <w:t>33.8</w:t>
            </w:r>
          </w:p>
        </w:tc>
        <w:tc>
          <w:tcPr>
            <w:tcW w:w="500" w:type="pct"/>
            <w:shd w:val="clear" w:color="auto" w:fill="auto"/>
          </w:tcPr>
          <w:p w14:paraId="3680CFD3" w14:textId="77777777" w:rsidR="00A61FF5" w:rsidRPr="006E49EE" w:rsidRDefault="00A61FF5" w:rsidP="00D07480">
            <w:pPr>
              <w:pStyle w:val="ESTableBody"/>
              <w:jc w:val="right"/>
              <w:rPr>
                <w:lang w:val="en-AU"/>
              </w:rPr>
            </w:pPr>
            <w:r w:rsidRPr="006E49EE">
              <w:rPr>
                <w:lang w:val="en-AU"/>
              </w:rPr>
              <w:t>33.6</w:t>
            </w:r>
          </w:p>
        </w:tc>
        <w:tc>
          <w:tcPr>
            <w:tcW w:w="500" w:type="pct"/>
            <w:shd w:val="clear" w:color="auto" w:fill="auto"/>
          </w:tcPr>
          <w:p w14:paraId="06B1B071" w14:textId="77777777" w:rsidR="00A61FF5" w:rsidRPr="006E49EE" w:rsidRDefault="00A61FF5" w:rsidP="00D07480">
            <w:pPr>
              <w:pStyle w:val="ESTableBody"/>
              <w:jc w:val="right"/>
              <w:rPr>
                <w:lang w:val="en-AU"/>
              </w:rPr>
            </w:pPr>
            <w:r w:rsidRPr="006E49EE">
              <w:rPr>
                <w:lang w:val="en-AU"/>
              </w:rPr>
              <w:t>33.4</w:t>
            </w:r>
          </w:p>
        </w:tc>
        <w:tc>
          <w:tcPr>
            <w:tcW w:w="500" w:type="pct"/>
            <w:shd w:val="clear" w:color="auto" w:fill="auto"/>
          </w:tcPr>
          <w:p w14:paraId="69CA89E8" w14:textId="77777777" w:rsidR="00A61FF5" w:rsidRPr="006E49EE" w:rsidRDefault="00A61FF5" w:rsidP="00D07480">
            <w:pPr>
              <w:pStyle w:val="ESTableBody"/>
              <w:jc w:val="right"/>
              <w:rPr>
                <w:lang w:val="en-AU"/>
              </w:rPr>
            </w:pPr>
            <w:r w:rsidRPr="006E49EE">
              <w:rPr>
                <w:lang w:val="en-AU"/>
              </w:rPr>
              <w:t>34.0</w:t>
            </w:r>
          </w:p>
        </w:tc>
        <w:tc>
          <w:tcPr>
            <w:tcW w:w="500" w:type="pct"/>
          </w:tcPr>
          <w:p w14:paraId="1A198597" w14:textId="77777777" w:rsidR="00A61FF5" w:rsidRPr="006E49EE" w:rsidRDefault="00A61FF5" w:rsidP="00D07480">
            <w:pPr>
              <w:pStyle w:val="ESTableBody"/>
              <w:jc w:val="right"/>
              <w:rPr>
                <w:lang w:val="en-AU"/>
              </w:rPr>
            </w:pPr>
            <w:r w:rsidRPr="006E49EE">
              <w:rPr>
                <w:lang w:val="en-AU"/>
              </w:rPr>
              <w:t>33.2</w:t>
            </w:r>
          </w:p>
        </w:tc>
      </w:tr>
      <w:tr w:rsidR="00A61FF5" w:rsidRPr="00932A90" w14:paraId="709FC9AF" w14:textId="77777777" w:rsidTr="006B3A1D">
        <w:tc>
          <w:tcPr>
            <w:tcW w:w="2000" w:type="pct"/>
            <w:shd w:val="clear" w:color="auto" w:fill="auto"/>
          </w:tcPr>
          <w:p w14:paraId="479888EB" w14:textId="77777777" w:rsidR="00A61FF5" w:rsidRPr="006E49EE" w:rsidRDefault="00A61FF5" w:rsidP="00D07480">
            <w:pPr>
              <w:pStyle w:val="ESTableBody"/>
              <w:rPr>
                <w:lang w:val="en-AU"/>
              </w:rPr>
            </w:pPr>
            <w:r w:rsidRPr="006E49EE">
              <w:rPr>
                <w:lang w:val="en-AU"/>
              </w:rPr>
              <w:tab/>
              <w:t>Years 11–12</w:t>
            </w:r>
          </w:p>
        </w:tc>
        <w:tc>
          <w:tcPr>
            <w:tcW w:w="500" w:type="pct"/>
            <w:shd w:val="clear" w:color="auto" w:fill="auto"/>
          </w:tcPr>
          <w:p w14:paraId="41C9807A"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6A52B1BE" w14:textId="77777777" w:rsidR="00A61FF5" w:rsidRPr="006E49EE" w:rsidRDefault="00A61FF5" w:rsidP="00D07480">
            <w:pPr>
              <w:pStyle w:val="ESTableBody"/>
              <w:jc w:val="right"/>
              <w:rPr>
                <w:lang w:val="en-AU"/>
              </w:rPr>
            </w:pPr>
            <w:r w:rsidRPr="006E49EE">
              <w:rPr>
                <w:lang w:val="en-AU"/>
              </w:rPr>
              <w:t>27.2</w:t>
            </w:r>
          </w:p>
        </w:tc>
        <w:tc>
          <w:tcPr>
            <w:tcW w:w="500" w:type="pct"/>
            <w:shd w:val="clear" w:color="auto" w:fill="auto"/>
          </w:tcPr>
          <w:p w14:paraId="0179B5AC" w14:textId="77777777" w:rsidR="00A61FF5" w:rsidRPr="006E49EE" w:rsidRDefault="00A61FF5" w:rsidP="00D07480">
            <w:pPr>
              <w:pStyle w:val="ESTableBody"/>
              <w:jc w:val="right"/>
              <w:rPr>
                <w:lang w:val="en-AU"/>
              </w:rPr>
            </w:pPr>
            <w:r w:rsidRPr="006E49EE">
              <w:rPr>
                <w:lang w:val="en-AU"/>
              </w:rPr>
              <w:t>27.8</w:t>
            </w:r>
          </w:p>
        </w:tc>
        <w:tc>
          <w:tcPr>
            <w:tcW w:w="500" w:type="pct"/>
            <w:shd w:val="clear" w:color="auto" w:fill="auto"/>
          </w:tcPr>
          <w:p w14:paraId="353B2D53" w14:textId="77777777" w:rsidR="00A61FF5" w:rsidRPr="006E49EE" w:rsidRDefault="00A61FF5" w:rsidP="00D07480">
            <w:pPr>
              <w:pStyle w:val="ESTableBody"/>
              <w:jc w:val="right"/>
              <w:rPr>
                <w:lang w:val="en-AU"/>
              </w:rPr>
            </w:pPr>
            <w:r w:rsidRPr="006E49EE">
              <w:rPr>
                <w:lang w:val="en-AU"/>
              </w:rPr>
              <w:t>26.0</w:t>
            </w:r>
          </w:p>
        </w:tc>
        <w:tc>
          <w:tcPr>
            <w:tcW w:w="500" w:type="pct"/>
            <w:shd w:val="clear" w:color="auto" w:fill="auto"/>
          </w:tcPr>
          <w:p w14:paraId="3A469894" w14:textId="77777777" w:rsidR="00A61FF5" w:rsidRPr="006E49EE" w:rsidRDefault="00A61FF5" w:rsidP="00D07480">
            <w:pPr>
              <w:pStyle w:val="ESTableBody"/>
              <w:jc w:val="right"/>
              <w:rPr>
                <w:lang w:val="en-AU"/>
              </w:rPr>
            </w:pPr>
            <w:r w:rsidRPr="006E49EE">
              <w:rPr>
                <w:lang w:val="en-AU"/>
              </w:rPr>
              <w:t>25.4</w:t>
            </w:r>
          </w:p>
        </w:tc>
        <w:tc>
          <w:tcPr>
            <w:tcW w:w="500" w:type="pct"/>
          </w:tcPr>
          <w:p w14:paraId="4158396C" w14:textId="77777777" w:rsidR="00A61FF5" w:rsidRPr="006E49EE" w:rsidRDefault="00A61FF5" w:rsidP="00D07480">
            <w:pPr>
              <w:pStyle w:val="ESTableBody"/>
              <w:jc w:val="right"/>
              <w:rPr>
                <w:lang w:val="en-AU"/>
              </w:rPr>
            </w:pPr>
            <w:r w:rsidRPr="006E49EE">
              <w:rPr>
                <w:lang w:val="en-AU"/>
              </w:rPr>
              <w:t>23.6</w:t>
            </w:r>
          </w:p>
        </w:tc>
      </w:tr>
      <w:tr w:rsidR="00A61FF5" w:rsidRPr="00932A90" w14:paraId="2663EDEC" w14:textId="77777777" w:rsidTr="006B3A1D">
        <w:tc>
          <w:tcPr>
            <w:tcW w:w="500" w:type="pct"/>
            <w:gridSpan w:val="7"/>
            <w:shd w:val="clear" w:color="auto" w:fill="auto"/>
          </w:tcPr>
          <w:p w14:paraId="3D093C87" w14:textId="77777777" w:rsidR="00A61FF5" w:rsidRPr="006E49EE" w:rsidRDefault="00A61FF5" w:rsidP="00BB2C1D">
            <w:pPr>
              <w:pStyle w:val="ESTableheading"/>
              <w:rPr>
                <w:lang w:val="en-AU"/>
              </w:rPr>
            </w:pPr>
            <w:r w:rsidRPr="006E49EE">
              <w:rPr>
                <w:lang w:val="en-AU"/>
              </w:rPr>
              <w:t>Students with a positive opinion about their school providing a safe and orderly environment for learning</w:t>
            </w:r>
          </w:p>
        </w:tc>
      </w:tr>
      <w:tr w:rsidR="00A61FF5" w:rsidRPr="00932A90" w14:paraId="5DC0F14B" w14:textId="77777777" w:rsidTr="006B3A1D">
        <w:tc>
          <w:tcPr>
            <w:tcW w:w="500" w:type="pct"/>
            <w:gridSpan w:val="7"/>
            <w:shd w:val="clear" w:color="auto" w:fill="auto"/>
          </w:tcPr>
          <w:p w14:paraId="62AB3945" w14:textId="3029222D" w:rsidR="00A61FF5" w:rsidRPr="006E49EE" w:rsidRDefault="00A61FF5" w:rsidP="00BB2C1D">
            <w:pPr>
              <w:pStyle w:val="ESTableBody"/>
              <w:rPr>
                <w:lang w:val="en-AU"/>
              </w:rPr>
            </w:pPr>
            <w:r w:rsidRPr="006E49EE">
              <w:rPr>
                <w:lang w:val="en-AU"/>
              </w:rPr>
              <w:t>Proportion of students who agree or strongly ag</w:t>
            </w:r>
            <w:r w:rsidR="00366F71" w:rsidRPr="006E49EE">
              <w:rPr>
                <w:lang w:val="en-AU"/>
              </w:rPr>
              <w:t>ree that their school is ‘safe’</w:t>
            </w:r>
          </w:p>
        </w:tc>
      </w:tr>
      <w:tr w:rsidR="00A61FF5" w:rsidRPr="00932A90" w14:paraId="232A6C8C" w14:textId="77777777" w:rsidTr="006B3A1D">
        <w:tc>
          <w:tcPr>
            <w:tcW w:w="2000" w:type="pct"/>
            <w:shd w:val="clear" w:color="auto" w:fill="auto"/>
          </w:tcPr>
          <w:p w14:paraId="4DF5B34C" w14:textId="77777777" w:rsidR="00A61FF5" w:rsidRPr="006E49EE" w:rsidRDefault="00A61FF5" w:rsidP="00D07480">
            <w:pPr>
              <w:pStyle w:val="ESTableBody"/>
              <w:rPr>
                <w:lang w:val="en-AU"/>
              </w:rPr>
            </w:pPr>
            <w:r w:rsidRPr="006E49EE">
              <w:rPr>
                <w:lang w:val="en-AU"/>
              </w:rPr>
              <w:tab/>
              <w:t>Years 5–6</w:t>
            </w:r>
          </w:p>
        </w:tc>
        <w:tc>
          <w:tcPr>
            <w:tcW w:w="500" w:type="pct"/>
            <w:shd w:val="clear" w:color="auto" w:fill="auto"/>
          </w:tcPr>
          <w:p w14:paraId="65EC3769"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21697F4" w14:textId="77777777" w:rsidR="00A61FF5" w:rsidRPr="006E49EE" w:rsidRDefault="00A61FF5" w:rsidP="00D07480">
            <w:pPr>
              <w:pStyle w:val="ESTableBody"/>
              <w:jc w:val="right"/>
              <w:rPr>
                <w:lang w:val="en-AU"/>
              </w:rPr>
            </w:pPr>
            <w:r w:rsidRPr="006E49EE">
              <w:rPr>
                <w:lang w:val="en-AU"/>
              </w:rPr>
              <w:t>63.8</w:t>
            </w:r>
          </w:p>
        </w:tc>
        <w:tc>
          <w:tcPr>
            <w:tcW w:w="500" w:type="pct"/>
            <w:shd w:val="clear" w:color="auto" w:fill="auto"/>
          </w:tcPr>
          <w:p w14:paraId="27D03931" w14:textId="77777777" w:rsidR="00A61FF5" w:rsidRPr="006E49EE" w:rsidRDefault="00A61FF5" w:rsidP="00D07480">
            <w:pPr>
              <w:pStyle w:val="ESTableBody"/>
              <w:jc w:val="right"/>
              <w:rPr>
                <w:lang w:val="en-AU"/>
              </w:rPr>
            </w:pPr>
            <w:r w:rsidRPr="006E49EE">
              <w:rPr>
                <w:lang w:val="en-AU"/>
              </w:rPr>
              <w:t>63.6</w:t>
            </w:r>
          </w:p>
        </w:tc>
        <w:tc>
          <w:tcPr>
            <w:tcW w:w="500" w:type="pct"/>
            <w:shd w:val="clear" w:color="auto" w:fill="auto"/>
          </w:tcPr>
          <w:p w14:paraId="7A2EE690" w14:textId="77777777" w:rsidR="00A61FF5" w:rsidRPr="006E49EE" w:rsidRDefault="00A61FF5" w:rsidP="00D07480">
            <w:pPr>
              <w:pStyle w:val="ESTableBody"/>
              <w:jc w:val="right"/>
              <w:rPr>
                <w:lang w:val="en-AU"/>
              </w:rPr>
            </w:pPr>
            <w:r w:rsidRPr="006E49EE">
              <w:rPr>
                <w:lang w:val="en-AU"/>
              </w:rPr>
              <w:t>64.1</w:t>
            </w:r>
          </w:p>
        </w:tc>
        <w:tc>
          <w:tcPr>
            <w:tcW w:w="500" w:type="pct"/>
            <w:shd w:val="clear" w:color="auto" w:fill="auto"/>
          </w:tcPr>
          <w:p w14:paraId="74501360" w14:textId="77777777" w:rsidR="00A61FF5" w:rsidRPr="006E49EE" w:rsidRDefault="00A61FF5" w:rsidP="00D07480">
            <w:pPr>
              <w:pStyle w:val="ESTableBody"/>
              <w:jc w:val="right"/>
              <w:rPr>
                <w:lang w:val="en-AU"/>
              </w:rPr>
            </w:pPr>
            <w:r w:rsidRPr="006E49EE">
              <w:rPr>
                <w:lang w:val="en-AU"/>
              </w:rPr>
              <w:t>60.3</w:t>
            </w:r>
          </w:p>
        </w:tc>
        <w:tc>
          <w:tcPr>
            <w:tcW w:w="500" w:type="pct"/>
          </w:tcPr>
          <w:p w14:paraId="3F044DD3" w14:textId="77777777" w:rsidR="00A61FF5" w:rsidRPr="006E49EE" w:rsidRDefault="00A61FF5" w:rsidP="00D07480">
            <w:pPr>
              <w:pStyle w:val="ESTableBody"/>
              <w:jc w:val="right"/>
              <w:rPr>
                <w:lang w:val="en-AU"/>
              </w:rPr>
            </w:pPr>
            <w:r w:rsidRPr="006E49EE">
              <w:rPr>
                <w:lang w:val="en-AU"/>
              </w:rPr>
              <w:t>60.1</w:t>
            </w:r>
          </w:p>
        </w:tc>
      </w:tr>
      <w:tr w:rsidR="00A61FF5" w:rsidRPr="00932A90" w14:paraId="3427B888" w14:textId="77777777" w:rsidTr="006B3A1D">
        <w:tc>
          <w:tcPr>
            <w:tcW w:w="2000" w:type="pct"/>
            <w:shd w:val="clear" w:color="auto" w:fill="auto"/>
          </w:tcPr>
          <w:p w14:paraId="2D9308FB" w14:textId="77777777" w:rsidR="00A61FF5" w:rsidRPr="006E49EE" w:rsidRDefault="00A61FF5" w:rsidP="00D07480">
            <w:pPr>
              <w:pStyle w:val="ESTableBody"/>
              <w:rPr>
                <w:lang w:val="en-AU"/>
              </w:rPr>
            </w:pPr>
            <w:r w:rsidRPr="006E49EE">
              <w:rPr>
                <w:lang w:val="en-AU"/>
              </w:rPr>
              <w:tab/>
              <w:t>Years 7–10</w:t>
            </w:r>
          </w:p>
        </w:tc>
        <w:tc>
          <w:tcPr>
            <w:tcW w:w="500" w:type="pct"/>
            <w:shd w:val="clear" w:color="auto" w:fill="auto"/>
          </w:tcPr>
          <w:p w14:paraId="7CCC6204"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47D935AE" w14:textId="77777777" w:rsidR="00A61FF5" w:rsidRPr="006E49EE" w:rsidRDefault="00A61FF5" w:rsidP="00D07480">
            <w:pPr>
              <w:pStyle w:val="ESTableBody"/>
              <w:jc w:val="right"/>
              <w:rPr>
                <w:lang w:val="en-AU"/>
              </w:rPr>
            </w:pPr>
            <w:r w:rsidRPr="006E49EE">
              <w:rPr>
                <w:lang w:val="en-AU"/>
              </w:rPr>
              <w:t>59.1</w:t>
            </w:r>
          </w:p>
        </w:tc>
        <w:tc>
          <w:tcPr>
            <w:tcW w:w="500" w:type="pct"/>
            <w:shd w:val="clear" w:color="auto" w:fill="auto"/>
          </w:tcPr>
          <w:p w14:paraId="72ED225C" w14:textId="77777777" w:rsidR="00A61FF5" w:rsidRPr="006E49EE" w:rsidRDefault="00A61FF5" w:rsidP="00D07480">
            <w:pPr>
              <w:pStyle w:val="ESTableBody"/>
              <w:jc w:val="right"/>
              <w:rPr>
                <w:lang w:val="en-AU"/>
              </w:rPr>
            </w:pPr>
            <w:r w:rsidRPr="006E49EE">
              <w:rPr>
                <w:lang w:val="en-AU"/>
              </w:rPr>
              <w:t>58.8</w:t>
            </w:r>
          </w:p>
        </w:tc>
        <w:tc>
          <w:tcPr>
            <w:tcW w:w="500" w:type="pct"/>
            <w:shd w:val="clear" w:color="auto" w:fill="auto"/>
          </w:tcPr>
          <w:p w14:paraId="0E4C0E93" w14:textId="77777777" w:rsidR="00A61FF5" w:rsidRPr="006E49EE" w:rsidRDefault="00A61FF5" w:rsidP="00D07480">
            <w:pPr>
              <w:pStyle w:val="ESTableBody"/>
              <w:jc w:val="right"/>
              <w:rPr>
                <w:lang w:val="en-AU"/>
              </w:rPr>
            </w:pPr>
            <w:r w:rsidRPr="006E49EE">
              <w:rPr>
                <w:lang w:val="en-AU"/>
              </w:rPr>
              <w:t>60.0</w:t>
            </w:r>
          </w:p>
        </w:tc>
        <w:tc>
          <w:tcPr>
            <w:tcW w:w="500" w:type="pct"/>
            <w:shd w:val="clear" w:color="auto" w:fill="auto"/>
          </w:tcPr>
          <w:p w14:paraId="16D7C74A" w14:textId="77777777" w:rsidR="00A61FF5" w:rsidRPr="006E49EE" w:rsidRDefault="00A61FF5" w:rsidP="00D07480">
            <w:pPr>
              <w:pStyle w:val="ESTableBody"/>
              <w:jc w:val="right"/>
              <w:rPr>
                <w:lang w:val="en-AU"/>
              </w:rPr>
            </w:pPr>
            <w:r w:rsidRPr="006E49EE">
              <w:rPr>
                <w:lang w:val="en-AU"/>
              </w:rPr>
              <w:t>58.7</w:t>
            </w:r>
          </w:p>
        </w:tc>
        <w:tc>
          <w:tcPr>
            <w:tcW w:w="500" w:type="pct"/>
          </w:tcPr>
          <w:p w14:paraId="6F0529F6" w14:textId="77777777" w:rsidR="00A61FF5" w:rsidRPr="006E49EE" w:rsidRDefault="00A61FF5" w:rsidP="00D07480">
            <w:pPr>
              <w:pStyle w:val="ESTableBody"/>
              <w:jc w:val="right"/>
              <w:rPr>
                <w:lang w:val="en-AU"/>
              </w:rPr>
            </w:pPr>
            <w:r w:rsidRPr="006E49EE">
              <w:rPr>
                <w:lang w:val="en-AU"/>
              </w:rPr>
              <w:t>58.1</w:t>
            </w:r>
          </w:p>
        </w:tc>
      </w:tr>
      <w:tr w:rsidR="00A61FF5" w:rsidRPr="00932A90" w14:paraId="2B098DA1" w14:textId="77777777" w:rsidTr="006B3A1D">
        <w:tc>
          <w:tcPr>
            <w:tcW w:w="2000" w:type="pct"/>
            <w:shd w:val="clear" w:color="auto" w:fill="auto"/>
          </w:tcPr>
          <w:p w14:paraId="72DEFE1D" w14:textId="77777777" w:rsidR="00A61FF5" w:rsidRPr="006E49EE" w:rsidRDefault="00A61FF5" w:rsidP="00D07480">
            <w:pPr>
              <w:pStyle w:val="ESTableBody"/>
              <w:rPr>
                <w:lang w:val="en-AU"/>
              </w:rPr>
            </w:pPr>
            <w:r w:rsidRPr="006E49EE">
              <w:rPr>
                <w:lang w:val="en-AU"/>
              </w:rPr>
              <w:tab/>
              <w:t>Years 11–12</w:t>
            </w:r>
          </w:p>
        </w:tc>
        <w:tc>
          <w:tcPr>
            <w:tcW w:w="500" w:type="pct"/>
            <w:shd w:val="clear" w:color="auto" w:fill="auto"/>
          </w:tcPr>
          <w:p w14:paraId="6FC78E07"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55A0872C" w14:textId="77777777" w:rsidR="00A61FF5" w:rsidRPr="006E49EE" w:rsidRDefault="00A61FF5" w:rsidP="00D07480">
            <w:pPr>
              <w:pStyle w:val="ESTableBody"/>
              <w:jc w:val="right"/>
              <w:rPr>
                <w:lang w:val="en-AU"/>
              </w:rPr>
            </w:pPr>
            <w:r w:rsidRPr="006E49EE">
              <w:rPr>
                <w:lang w:val="en-AU"/>
              </w:rPr>
              <w:t>65.5</w:t>
            </w:r>
          </w:p>
        </w:tc>
        <w:tc>
          <w:tcPr>
            <w:tcW w:w="500" w:type="pct"/>
            <w:shd w:val="clear" w:color="auto" w:fill="auto"/>
          </w:tcPr>
          <w:p w14:paraId="0A6E7ABB" w14:textId="77777777" w:rsidR="00A61FF5" w:rsidRPr="006E49EE" w:rsidRDefault="00A61FF5" w:rsidP="00D07480">
            <w:pPr>
              <w:pStyle w:val="ESTableBody"/>
              <w:jc w:val="right"/>
              <w:rPr>
                <w:lang w:val="en-AU"/>
              </w:rPr>
            </w:pPr>
            <w:r w:rsidRPr="006E49EE">
              <w:rPr>
                <w:lang w:val="en-AU"/>
              </w:rPr>
              <w:t>65.7</w:t>
            </w:r>
          </w:p>
        </w:tc>
        <w:tc>
          <w:tcPr>
            <w:tcW w:w="500" w:type="pct"/>
            <w:shd w:val="clear" w:color="auto" w:fill="auto"/>
          </w:tcPr>
          <w:p w14:paraId="4B66FFF2" w14:textId="77777777" w:rsidR="00A61FF5" w:rsidRPr="006E49EE" w:rsidRDefault="00A61FF5" w:rsidP="00D07480">
            <w:pPr>
              <w:pStyle w:val="ESTableBody"/>
              <w:jc w:val="right"/>
              <w:rPr>
                <w:lang w:val="en-AU"/>
              </w:rPr>
            </w:pPr>
            <w:r w:rsidRPr="006E49EE">
              <w:rPr>
                <w:lang w:val="en-AU"/>
              </w:rPr>
              <w:t>66.3</w:t>
            </w:r>
          </w:p>
        </w:tc>
        <w:tc>
          <w:tcPr>
            <w:tcW w:w="500" w:type="pct"/>
            <w:shd w:val="clear" w:color="auto" w:fill="auto"/>
          </w:tcPr>
          <w:p w14:paraId="4975C09A" w14:textId="77777777" w:rsidR="00A61FF5" w:rsidRPr="006E49EE" w:rsidRDefault="00A61FF5" w:rsidP="00D07480">
            <w:pPr>
              <w:pStyle w:val="ESTableBody"/>
              <w:jc w:val="right"/>
              <w:rPr>
                <w:lang w:val="en-AU"/>
              </w:rPr>
            </w:pPr>
            <w:r w:rsidRPr="006E49EE">
              <w:rPr>
                <w:lang w:val="en-AU"/>
              </w:rPr>
              <w:t>64.9</w:t>
            </w:r>
          </w:p>
        </w:tc>
        <w:tc>
          <w:tcPr>
            <w:tcW w:w="500" w:type="pct"/>
          </w:tcPr>
          <w:p w14:paraId="456ABE0B" w14:textId="77777777" w:rsidR="00A61FF5" w:rsidRPr="006E49EE" w:rsidRDefault="00A61FF5" w:rsidP="00D07480">
            <w:pPr>
              <w:pStyle w:val="ESTableBody"/>
              <w:jc w:val="right"/>
              <w:rPr>
                <w:lang w:val="en-AU"/>
              </w:rPr>
            </w:pPr>
            <w:r w:rsidRPr="006E49EE">
              <w:rPr>
                <w:lang w:val="en-AU"/>
              </w:rPr>
              <w:t>64.6</w:t>
            </w:r>
          </w:p>
        </w:tc>
      </w:tr>
      <w:tr w:rsidR="00A61FF5" w:rsidRPr="00932A90" w14:paraId="7D62A486" w14:textId="77777777" w:rsidTr="006B3A1D">
        <w:tc>
          <w:tcPr>
            <w:tcW w:w="500" w:type="pct"/>
            <w:gridSpan w:val="7"/>
            <w:shd w:val="clear" w:color="auto" w:fill="auto"/>
          </w:tcPr>
          <w:p w14:paraId="288B26F7" w14:textId="7EC8909D" w:rsidR="00A61FF5" w:rsidRPr="006E49EE" w:rsidRDefault="00A61FF5" w:rsidP="00BB2C1D">
            <w:pPr>
              <w:pStyle w:val="ESTableBody"/>
              <w:rPr>
                <w:lang w:val="en-AU"/>
              </w:rPr>
            </w:pPr>
            <w:r w:rsidRPr="006E49EE">
              <w:rPr>
                <w:lang w:val="en-AU"/>
              </w:rPr>
              <w:t>Proportion of students who agree or strongly agree that other s</w:t>
            </w:r>
            <w:r w:rsidR="00366F71" w:rsidRPr="006E49EE">
              <w:rPr>
                <w:lang w:val="en-AU"/>
              </w:rPr>
              <w:t>tudents are disruptive in class</w:t>
            </w:r>
          </w:p>
        </w:tc>
      </w:tr>
      <w:tr w:rsidR="00A61FF5" w:rsidRPr="00932A90" w14:paraId="78C33473" w14:textId="77777777" w:rsidTr="006B3A1D">
        <w:tc>
          <w:tcPr>
            <w:tcW w:w="2000" w:type="pct"/>
            <w:shd w:val="clear" w:color="auto" w:fill="auto"/>
          </w:tcPr>
          <w:p w14:paraId="4C4E9DDE" w14:textId="77777777" w:rsidR="00A61FF5" w:rsidRPr="006E49EE" w:rsidRDefault="00A61FF5" w:rsidP="00D07480">
            <w:pPr>
              <w:pStyle w:val="ESTableBody"/>
              <w:rPr>
                <w:lang w:val="en-AU"/>
              </w:rPr>
            </w:pPr>
            <w:r w:rsidRPr="006E49EE">
              <w:rPr>
                <w:lang w:val="en-AU"/>
              </w:rPr>
              <w:tab/>
              <w:t>Years 5–6</w:t>
            </w:r>
          </w:p>
        </w:tc>
        <w:tc>
          <w:tcPr>
            <w:tcW w:w="500" w:type="pct"/>
            <w:shd w:val="clear" w:color="auto" w:fill="auto"/>
          </w:tcPr>
          <w:p w14:paraId="7F0B2AC8"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6A753264" w14:textId="77777777" w:rsidR="00A61FF5" w:rsidRPr="006E49EE" w:rsidRDefault="00A61FF5" w:rsidP="00D07480">
            <w:pPr>
              <w:pStyle w:val="ESTableBody"/>
              <w:jc w:val="right"/>
              <w:rPr>
                <w:lang w:val="en-AU"/>
              </w:rPr>
            </w:pPr>
            <w:r w:rsidRPr="006E49EE">
              <w:rPr>
                <w:lang w:val="en-AU"/>
              </w:rPr>
              <w:t>14.2</w:t>
            </w:r>
          </w:p>
        </w:tc>
        <w:tc>
          <w:tcPr>
            <w:tcW w:w="500" w:type="pct"/>
            <w:shd w:val="clear" w:color="auto" w:fill="auto"/>
          </w:tcPr>
          <w:p w14:paraId="2D1B0A5C" w14:textId="77777777" w:rsidR="00A61FF5" w:rsidRPr="006E49EE" w:rsidRDefault="00A61FF5" w:rsidP="00D07480">
            <w:pPr>
              <w:pStyle w:val="ESTableBody"/>
              <w:jc w:val="right"/>
              <w:rPr>
                <w:lang w:val="en-AU"/>
              </w:rPr>
            </w:pPr>
            <w:r w:rsidRPr="006E49EE">
              <w:rPr>
                <w:lang w:val="en-AU"/>
              </w:rPr>
              <w:t>14.4</w:t>
            </w:r>
          </w:p>
        </w:tc>
        <w:tc>
          <w:tcPr>
            <w:tcW w:w="500" w:type="pct"/>
            <w:shd w:val="clear" w:color="auto" w:fill="auto"/>
          </w:tcPr>
          <w:p w14:paraId="016931B5" w14:textId="77777777" w:rsidR="00A61FF5" w:rsidRPr="006E49EE" w:rsidRDefault="00A61FF5" w:rsidP="00D07480">
            <w:pPr>
              <w:pStyle w:val="ESTableBody"/>
              <w:jc w:val="right"/>
              <w:rPr>
                <w:lang w:val="en-AU"/>
              </w:rPr>
            </w:pPr>
            <w:r w:rsidRPr="006E49EE">
              <w:rPr>
                <w:lang w:val="en-AU"/>
              </w:rPr>
              <w:t>14.1</w:t>
            </w:r>
          </w:p>
        </w:tc>
        <w:tc>
          <w:tcPr>
            <w:tcW w:w="500" w:type="pct"/>
            <w:shd w:val="clear" w:color="auto" w:fill="auto"/>
          </w:tcPr>
          <w:p w14:paraId="3BA4AEC4" w14:textId="77777777" w:rsidR="00A61FF5" w:rsidRPr="006E49EE" w:rsidRDefault="00A61FF5" w:rsidP="00D07480">
            <w:pPr>
              <w:pStyle w:val="ESTableBody"/>
              <w:jc w:val="right"/>
              <w:rPr>
                <w:lang w:val="en-AU"/>
              </w:rPr>
            </w:pPr>
            <w:r w:rsidRPr="006E49EE">
              <w:rPr>
                <w:lang w:val="en-AU"/>
              </w:rPr>
              <w:t>14.1</w:t>
            </w:r>
          </w:p>
        </w:tc>
        <w:tc>
          <w:tcPr>
            <w:tcW w:w="500" w:type="pct"/>
          </w:tcPr>
          <w:p w14:paraId="37D17005" w14:textId="77777777" w:rsidR="00A61FF5" w:rsidRPr="006E49EE" w:rsidRDefault="00A61FF5" w:rsidP="00D07480">
            <w:pPr>
              <w:pStyle w:val="ESTableBody"/>
              <w:jc w:val="right"/>
              <w:rPr>
                <w:lang w:val="en-AU"/>
              </w:rPr>
            </w:pPr>
            <w:r w:rsidRPr="006E49EE">
              <w:rPr>
                <w:lang w:val="en-AU"/>
              </w:rPr>
              <w:t>14.3</w:t>
            </w:r>
          </w:p>
        </w:tc>
      </w:tr>
      <w:tr w:rsidR="00A61FF5" w:rsidRPr="00932A90" w14:paraId="6F32D15A" w14:textId="77777777" w:rsidTr="006B3A1D">
        <w:tc>
          <w:tcPr>
            <w:tcW w:w="2000" w:type="pct"/>
            <w:shd w:val="clear" w:color="auto" w:fill="auto"/>
          </w:tcPr>
          <w:p w14:paraId="73C0084D" w14:textId="77777777" w:rsidR="00A61FF5" w:rsidRPr="006E49EE" w:rsidRDefault="00A61FF5" w:rsidP="00D07480">
            <w:pPr>
              <w:pStyle w:val="ESTableBody"/>
              <w:rPr>
                <w:lang w:val="en-AU"/>
              </w:rPr>
            </w:pPr>
            <w:r w:rsidRPr="006E49EE">
              <w:rPr>
                <w:lang w:val="en-AU"/>
              </w:rPr>
              <w:tab/>
              <w:t>Years 7–10</w:t>
            </w:r>
          </w:p>
        </w:tc>
        <w:tc>
          <w:tcPr>
            <w:tcW w:w="500" w:type="pct"/>
            <w:shd w:val="clear" w:color="auto" w:fill="auto"/>
          </w:tcPr>
          <w:p w14:paraId="290B5ACD"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33A72272" w14:textId="77777777" w:rsidR="00A61FF5" w:rsidRPr="006E49EE" w:rsidRDefault="00A61FF5" w:rsidP="00D07480">
            <w:pPr>
              <w:pStyle w:val="ESTableBody"/>
              <w:jc w:val="right"/>
              <w:rPr>
                <w:lang w:val="en-AU"/>
              </w:rPr>
            </w:pPr>
            <w:r w:rsidRPr="006E49EE">
              <w:rPr>
                <w:lang w:val="en-AU"/>
              </w:rPr>
              <w:t>26.5</w:t>
            </w:r>
          </w:p>
        </w:tc>
        <w:tc>
          <w:tcPr>
            <w:tcW w:w="500" w:type="pct"/>
            <w:shd w:val="clear" w:color="auto" w:fill="auto"/>
          </w:tcPr>
          <w:p w14:paraId="2DE13D31" w14:textId="77777777" w:rsidR="00A61FF5" w:rsidRPr="006E49EE" w:rsidRDefault="00A61FF5" w:rsidP="00D07480">
            <w:pPr>
              <w:pStyle w:val="ESTableBody"/>
              <w:jc w:val="right"/>
              <w:rPr>
                <w:lang w:val="en-AU"/>
              </w:rPr>
            </w:pPr>
            <w:r w:rsidRPr="006E49EE">
              <w:rPr>
                <w:lang w:val="en-AU"/>
              </w:rPr>
              <w:t>26.5</w:t>
            </w:r>
          </w:p>
        </w:tc>
        <w:tc>
          <w:tcPr>
            <w:tcW w:w="500" w:type="pct"/>
            <w:shd w:val="clear" w:color="auto" w:fill="auto"/>
          </w:tcPr>
          <w:p w14:paraId="34F5491C" w14:textId="77777777" w:rsidR="00A61FF5" w:rsidRPr="006E49EE" w:rsidRDefault="00A61FF5" w:rsidP="00D07480">
            <w:pPr>
              <w:pStyle w:val="ESTableBody"/>
              <w:jc w:val="right"/>
              <w:rPr>
                <w:lang w:val="en-AU"/>
              </w:rPr>
            </w:pPr>
            <w:r w:rsidRPr="006E49EE">
              <w:rPr>
                <w:lang w:val="en-AU"/>
              </w:rPr>
              <w:t>26.0</w:t>
            </w:r>
          </w:p>
        </w:tc>
        <w:tc>
          <w:tcPr>
            <w:tcW w:w="500" w:type="pct"/>
            <w:shd w:val="clear" w:color="auto" w:fill="auto"/>
          </w:tcPr>
          <w:p w14:paraId="41027583" w14:textId="77777777" w:rsidR="00A61FF5" w:rsidRPr="006E49EE" w:rsidRDefault="00A61FF5" w:rsidP="00D07480">
            <w:pPr>
              <w:pStyle w:val="ESTableBody"/>
              <w:jc w:val="right"/>
              <w:rPr>
                <w:lang w:val="en-AU"/>
              </w:rPr>
            </w:pPr>
            <w:r w:rsidRPr="006E49EE">
              <w:rPr>
                <w:lang w:val="en-AU"/>
              </w:rPr>
              <w:t>24.7</w:t>
            </w:r>
          </w:p>
        </w:tc>
        <w:tc>
          <w:tcPr>
            <w:tcW w:w="500" w:type="pct"/>
          </w:tcPr>
          <w:p w14:paraId="1663013A" w14:textId="77777777" w:rsidR="00A61FF5" w:rsidRPr="006E49EE" w:rsidRDefault="00A61FF5" w:rsidP="00D07480">
            <w:pPr>
              <w:pStyle w:val="ESTableBody"/>
              <w:jc w:val="right"/>
              <w:rPr>
                <w:lang w:val="en-AU"/>
              </w:rPr>
            </w:pPr>
            <w:r w:rsidRPr="006E49EE">
              <w:rPr>
                <w:lang w:val="en-AU"/>
              </w:rPr>
              <w:t>24.3</w:t>
            </w:r>
          </w:p>
        </w:tc>
      </w:tr>
      <w:tr w:rsidR="00A61FF5" w:rsidRPr="00932A90" w14:paraId="00E3152D" w14:textId="77777777" w:rsidTr="006B3A1D">
        <w:tc>
          <w:tcPr>
            <w:tcW w:w="2000" w:type="pct"/>
            <w:shd w:val="clear" w:color="auto" w:fill="auto"/>
          </w:tcPr>
          <w:p w14:paraId="0B966E3F" w14:textId="77777777" w:rsidR="00A61FF5" w:rsidRPr="006E49EE" w:rsidRDefault="00A61FF5" w:rsidP="00D07480">
            <w:pPr>
              <w:pStyle w:val="ESTableBody"/>
              <w:rPr>
                <w:lang w:val="en-AU"/>
              </w:rPr>
            </w:pPr>
            <w:r w:rsidRPr="006E49EE">
              <w:rPr>
                <w:lang w:val="en-AU"/>
              </w:rPr>
              <w:tab/>
              <w:t>Years 11–12</w:t>
            </w:r>
          </w:p>
        </w:tc>
        <w:tc>
          <w:tcPr>
            <w:tcW w:w="500" w:type="pct"/>
            <w:shd w:val="clear" w:color="auto" w:fill="auto"/>
          </w:tcPr>
          <w:p w14:paraId="251026CD" w14:textId="77777777" w:rsidR="00A61FF5" w:rsidRPr="006E49EE" w:rsidRDefault="00A61FF5" w:rsidP="00D07480">
            <w:pPr>
              <w:pStyle w:val="ESTableBody"/>
              <w:jc w:val="right"/>
              <w:rPr>
                <w:lang w:val="en-AU"/>
              </w:rPr>
            </w:pPr>
            <w:r w:rsidRPr="006E49EE">
              <w:rPr>
                <w:lang w:val="en-AU"/>
              </w:rPr>
              <w:t>per cent</w:t>
            </w:r>
          </w:p>
        </w:tc>
        <w:tc>
          <w:tcPr>
            <w:tcW w:w="500" w:type="pct"/>
            <w:shd w:val="clear" w:color="auto" w:fill="auto"/>
          </w:tcPr>
          <w:p w14:paraId="77AD5DFC" w14:textId="77777777" w:rsidR="00A61FF5" w:rsidRPr="006E49EE" w:rsidRDefault="00A61FF5" w:rsidP="00D07480">
            <w:pPr>
              <w:pStyle w:val="ESTableBody"/>
              <w:jc w:val="right"/>
              <w:rPr>
                <w:lang w:val="en-AU"/>
              </w:rPr>
            </w:pPr>
            <w:r w:rsidRPr="006E49EE">
              <w:rPr>
                <w:lang w:val="en-AU"/>
              </w:rPr>
              <w:t>18.7</w:t>
            </w:r>
          </w:p>
        </w:tc>
        <w:tc>
          <w:tcPr>
            <w:tcW w:w="500" w:type="pct"/>
            <w:shd w:val="clear" w:color="auto" w:fill="auto"/>
          </w:tcPr>
          <w:p w14:paraId="50FB92BE" w14:textId="77777777" w:rsidR="00A61FF5" w:rsidRPr="006E49EE" w:rsidRDefault="00A61FF5" w:rsidP="00D07480">
            <w:pPr>
              <w:pStyle w:val="ESTableBody"/>
              <w:jc w:val="right"/>
              <w:rPr>
                <w:lang w:val="en-AU"/>
              </w:rPr>
            </w:pPr>
            <w:r w:rsidRPr="006E49EE">
              <w:rPr>
                <w:lang w:val="en-AU"/>
              </w:rPr>
              <w:t>18.0</w:t>
            </w:r>
          </w:p>
        </w:tc>
        <w:tc>
          <w:tcPr>
            <w:tcW w:w="500" w:type="pct"/>
            <w:shd w:val="clear" w:color="auto" w:fill="auto"/>
          </w:tcPr>
          <w:p w14:paraId="5E396926" w14:textId="77777777" w:rsidR="00A61FF5" w:rsidRPr="006E49EE" w:rsidRDefault="00A61FF5" w:rsidP="00D07480">
            <w:pPr>
              <w:pStyle w:val="ESTableBody"/>
              <w:jc w:val="right"/>
              <w:rPr>
                <w:lang w:val="en-AU"/>
              </w:rPr>
            </w:pPr>
            <w:r w:rsidRPr="006E49EE">
              <w:rPr>
                <w:lang w:val="en-AU"/>
              </w:rPr>
              <w:t>17.0</w:t>
            </w:r>
          </w:p>
        </w:tc>
        <w:tc>
          <w:tcPr>
            <w:tcW w:w="500" w:type="pct"/>
            <w:shd w:val="clear" w:color="auto" w:fill="auto"/>
          </w:tcPr>
          <w:p w14:paraId="5B83C6BF" w14:textId="77777777" w:rsidR="00A61FF5" w:rsidRPr="006E49EE" w:rsidRDefault="00A61FF5" w:rsidP="00D07480">
            <w:pPr>
              <w:pStyle w:val="ESTableBody"/>
              <w:jc w:val="right"/>
              <w:rPr>
                <w:lang w:val="en-AU"/>
              </w:rPr>
            </w:pPr>
            <w:r w:rsidRPr="006E49EE">
              <w:rPr>
                <w:lang w:val="en-AU"/>
              </w:rPr>
              <w:t>16.1</w:t>
            </w:r>
          </w:p>
        </w:tc>
        <w:tc>
          <w:tcPr>
            <w:tcW w:w="500" w:type="pct"/>
          </w:tcPr>
          <w:p w14:paraId="696C7576" w14:textId="77777777" w:rsidR="00A61FF5" w:rsidRPr="006E49EE" w:rsidRDefault="00A61FF5" w:rsidP="00D07480">
            <w:pPr>
              <w:pStyle w:val="ESTableBody"/>
              <w:jc w:val="right"/>
              <w:rPr>
                <w:lang w:val="en-AU"/>
              </w:rPr>
            </w:pPr>
            <w:r w:rsidRPr="006E49EE">
              <w:rPr>
                <w:lang w:val="en-AU"/>
              </w:rPr>
              <w:t>15.6</w:t>
            </w:r>
          </w:p>
        </w:tc>
      </w:tr>
      <w:tr w:rsidR="00A61FF5" w:rsidRPr="00932A90" w14:paraId="55A139CE" w14:textId="77777777" w:rsidTr="009A0BAD">
        <w:tc>
          <w:tcPr>
            <w:tcW w:w="500" w:type="pct"/>
            <w:gridSpan w:val="7"/>
            <w:shd w:val="clear" w:color="auto" w:fill="D9D9D9" w:themeFill="background1" w:themeFillShade="D9"/>
          </w:tcPr>
          <w:p w14:paraId="53072EF4" w14:textId="77777777" w:rsidR="00A61FF5" w:rsidRPr="006E49EE" w:rsidRDefault="00A61FF5" w:rsidP="009A0BAD">
            <w:pPr>
              <w:pStyle w:val="ESTableheading"/>
              <w:rPr>
                <w:lang w:val="en-AU"/>
              </w:rPr>
            </w:pPr>
            <w:r w:rsidRPr="006E49EE">
              <w:rPr>
                <w:lang w:val="en-AU"/>
              </w:rPr>
              <w:t>Higher education and skills</w:t>
            </w:r>
          </w:p>
        </w:tc>
      </w:tr>
      <w:tr w:rsidR="00A61FF5" w:rsidRPr="00932A90" w14:paraId="420EAB7E" w14:textId="77777777" w:rsidTr="006B3A1D">
        <w:tc>
          <w:tcPr>
            <w:tcW w:w="500" w:type="pct"/>
            <w:gridSpan w:val="7"/>
            <w:shd w:val="clear" w:color="auto" w:fill="auto"/>
          </w:tcPr>
          <w:p w14:paraId="253374A5" w14:textId="77777777" w:rsidR="00A61FF5" w:rsidRPr="006E49EE" w:rsidRDefault="00A61FF5" w:rsidP="009A0BAD">
            <w:pPr>
              <w:pStyle w:val="ESTableheading"/>
              <w:rPr>
                <w:lang w:val="en-AU"/>
              </w:rPr>
            </w:pPr>
            <w:r w:rsidRPr="006E49EE">
              <w:rPr>
                <w:lang w:val="en-AU"/>
              </w:rPr>
              <w:t>Level of student satisfaction with VET</w:t>
            </w:r>
          </w:p>
        </w:tc>
      </w:tr>
      <w:tr w:rsidR="00A61FF5" w:rsidRPr="00932A90" w14:paraId="6561E25C" w14:textId="77777777" w:rsidTr="006B3A1D">
        <w:tc>
          <w:tcPr>
            <w:tcW w:w="2000" w:type="pct"/>
            <w:tcBorders>
              <w:bottom w:val="single" w:sz="4" w:space="0" w:color="auto"/>
            </w:tcBorders>
            <w:shd w:val="clear" w:color="auto" w:fill="auto"/>
          </w:tcPr>
          <w:p w14:paraId="47D5DA8A" w14:textId="77777777" w:rsidR="00A61FF5" w:rsidRPr="006E49EE" w:rsidRDefault="00A61FF5" w:rsidP="00D07480">
            <w:pPr>
              <w:pStyle w:val="ESTableBody"/>
              <w:rPr>
                <w:sz w:val="19"/>
                <w:lang w:val="en-AU"/>
              </w:rPr>
            </w:pPr>
            <w:r w:rsidRPr="006E49EE">
              <w:rPr>
                <w:lang w:val="en-AU"/>
              </w:rPr>
              <w:t>Proportion of graduates satisfied with the overall quality of training</w:t>
            </w:r>
            <w:r w:rsidRPr="006E49EE">
              <w:rPr>
                <w:rStyle w:val="FootnoteReference"/>
                <w:lang w:val="en-AU"/>
              </w:rPr>
              <w:footnoteReference w:id="21"/>
            </w:r>
          </w:p>
        </w:tc>
        <w:tc>
          <w:tcPr>
            <w:tcW w:w="500" w:type="pct"/>
            <w:tcBorders>
              <w:bottom w:val="single" w:sz="4" w:space="0" w:color="auto"/>
            </w:tcBorders>
            <w:shd w:val="clear" w:color="auto" w:fill="auto"/>
          </w:tcPr>
          <w:p w14:paraId="722DAAD5" w14:textId="77777777" w:rsidR="00A61FF5" w:rsidRPr="006E49EE" w:rsidRDefault="00A61FF5" w:rsidP="00D07480">
            <w:pPr>
              <w:pStyle w:val="ESTableBody"/>
              <w:jc w:val="right"/>
              <w:rPr>
                <w:lang w:val="en-AU"/>
              </w:rPr>
            </w:pPr>
            <w:r w:rsidRPr="006E49EE">
              <w:rPr>
                <w:lang w:val="en-AU"/>
              </w:rPr>
              <w:t>per cent</w:t>
            </w:r>
          </w:p>
        </w:tc>
        <w:tc>
          <w:tcPr>
            <w:tcW w:w="500" w:type="pct"/>
            <w:tcBorders>
              <w:bottom w:val="single" w:sz="4" w:space="0" w:color="auto"/>
            </w:tcBorders>
            <w:shd w:val="clear" w:color="auto" w:fill="auto"/>
          </w:tcPr>
          <w:p w14:paraId="5CFFB140" w14:textId="77777777" w:rsidR="00A61FF5" w:rsidRPr="006E49EE" w:rsidRDefault="00A61FF5" w:rsidP="00D07480">
            <w:pPr>
              <w:pStyle w:val="ESTableBody"/>
              <w:jc w:val="right"/>
              <w:rPr>
                <w:lang w:val="en-AU"/>
              </w:rPr>
            </w:pPr>
            <w:r w:rsidRPr="006E49EE">
              <w:rPr>
                <w:lang w:val="en-AU"/>
              </w:rPr>
              <w:t>87.6</w:t>
            </w:r>
          </w:p>
        </w:tc>
        <w:tc>
          <w:tcPr>
            <w:tcW w:w="500" w:type="pct"/>
            <w:tcBorders>
              <w:bottom w:val="single" w:sz="4" w:space="0" w:color="auto"/>
            </w:tcBorders>
            <w:shd w:val="clear" w:color="auto" w:fill="auto"/>
          </w:tcPr>
          <w:p w14:paraId="583FD876" w14:textId="77777777" w:rsidR="00A61FF5" w:rsidRPr="006E49EE" w:rsidRDefault="00A61FF5" w:rsidP="00D07480">
            <w:pPr>
              <w:pStyle w:val="ESTableBody"/>
              <w:jc w:val="right"/>
              <w:rPr>
                <w:lang w:val="en-AU"/>
              </w:rPr>
            </w:pPr>
            <w:r w:rsidRPr="006E49EE">
              <w:rPr>
                <w:lang w:val="en-AU"/>
              </w:rPr>
              <w:t>85.4</w:t>
            </w:r>
          </w:p>
        </w:tc>
        <w:tc>
          <w:tcPr>
            <w:tcW w:w="500" w:type="pct"/>
            <w:tcBorders>
              <w:bottom w:val="single" w:sz="4" w:space="0" w:color="auto"/>
            </w:tcBorders>
            <w:shd w:val="clear" w:color="auto" w:fill="auto"/>
          </w:tcPr>
          <w:p w14:paraId="24601C82" w14:textId="77777777" w:rsidR="00A61FF5" w:rsidRPr="006E49EE" w:rsidRDefault="00A61FF5" w:rsidP="00D07480">
            <w:pPr>
              <w:pStyle w:val="ESTableBody"/>
              <w:jc w:val="right"/>
              <w:rPr>
                <w:lang w:val="en-AU"/>
              </w:rPr>
            </w:pPr>
            <w:r w:rsidRPr="006E49EE">
              <w:rPr>
                <w:lang w:val="en-AU"/>
              </w:rPr>
              <w:t>84.5</w:t>
            </w:r>
          </w:p>
        </w:tc>
        <w:tc>
          <w:tcPr>
            <w:tcW w:w="500" w:type="pct"/>
            <w:tcBorders>
              <w:bottom w:val="single" w:sz="4" w:space="0" w:color="auto"/>
            </w:tcBorders>
            <w:shd w:val="clear" w:color="auto" w:fill="auto"/>
          </w:tcPr>
          <w:p w14:paraId="16326173" w14:textId="77777777" w:rsidR="00A61FF5" w:rsidRPr="006E49EE" w:rsidRDefault="00A61FF5" w:rsidP="00D07480">
            <w:pPr>
              <w:pStyle w:val="ESTableBody"/>
              <w:jc w:val="right"/>
              <w:rPr>
                <w:lang w:val="en-AU"/>
              </w:rPr>
            </w:pPr>
            <w:r w:rsidRPr="006E49EE">
              <w:rPr>
                <w:lang w:val="en-AU"/>
              </w:rPr>
              <w:t>84.0</w:t>
            </w:r>
          </w:p>
        </w:tc>
        <w:tc>
          <w:tcPr>
            <w:tcW w:w="500" w:type="pct"/>
            <w:tcBorders>
              <w:bottom w:val="single" w:sz="4" w:space="0" w:color="auto"/>
            </w:tcBorders>
          </w:tcPr>
          <w:p w14:paraId="25D1316D" w14:textId="77777777" w:rsidR="00A61FF5" w:rsidRPr="006E49EE" w:rsidRDefault="00A61FF5" w:rsidP="00D07480">
            <w:pPr>
              <w:pStyle w:val="ESTableBody"/>
              <w:jc w:val="right"/>
              <w:rPr>
                <w:lang w:val="en-AU"/>
              </w:rPr>
            </w:pPr>
            <w:r w:rsidRPr="006E49EE">
              <w:rPr>
                <w:lang w:val="en-AU"/>
              </w:rPr>
              <w:t>84.9</w:t>
            </w:r>
          </w:p>
        </w:tc>
      </w:tr>
    </w:tbl>
    <w:p w14:paraId="7735D35D" w14:textId="77777777" w:rsidR="00A61FF5" w:rsidRPr="006E49EE" w:rsidRDefault="00A61FF5" w:rsidP="00A61FF5">
      <w:pPr>
        <w:pStyle w:val="ESHeading3"/>
        <w:rPr>
          <w:lang w:val="en-AU"/>
        </w:rPr>
      </w:pPr>
      <w:r w:rsidRPr="006E49EE">
        <w:rPr>
          <w:lang w:val="en-AU"/>
        </w:rPr>
        <w:lastRenderedPageBreak/>
        <w:t>Objective 4: Productivity</w:t>
      </w:r>
    </w:p>
    <w:p w14:paraId="66FA7EDC" w14:textId="77777777" w:rsidR="00A61FF5" w:rsidRPr="006E49EE" w:rsidRDefault="00A61FF5" w:rsidP="00A61FF5">
      <w:pPr>
        <w:pStyle w:val="ESQuotetext"/>
        <w:rPr>
          <w:lang w:val="en-AU"/>
        </w:rPr>
      </w:pPr>
      <w:r w:rsidRPr="006E49EE">
        <w:rPr>
          <w:lang w:val="en-AU"/>
        </w:rPr>
        <w:t>Increase the economic and social return on expenditure on the Department of Education and Training’s services.</w:t>
      </w:r>
    </w:p>
    <w:p w14:paraId="32E1A34D" w14:textId="77777777" w:rsidR="00A61FF5" w:rsidRPr="006E49EE" w:rsidRDefault="00A61FF5" w:rsidP="00A61FF5">
      <w:pPr>
        <w:pStyle w:val="ESBodyText"/>
        <w:rPr>
          <w:lang w:val="en-AU"/>
        </w:rPr>
      </w:pPr>
      <w:r w:rsidRPr="006E49EE">
        <w:rPr>
          <w:lang w:val="en-AU"/>
        </w:rPr>
        <w:t>In 2016–17, the standard per-capita rate paid by the Victorian Government increased in the early childhood sector for both kindergarten and MCH services. This reflects increased funding in the 2016–17 Budget.</w:t>
      </w:r>
    </w:p>
    <w:p w14:paraId="15429199" w14:textId="77777777" w:rsidR="00A61FF5" w:rsidRPr="006E49EE" w:rsidRDefault="00A61FF5" w:rsidP="00A61FF5">
      <w:pPr>
        <w:pStyle w:val="ESBodyText"/>
        <w:rPr>
          <w:lang w:val="en-AU"/>
        </w:rPr>
      </w:pPr>
      <w:r w:rsidRPr="006E49EE">
        <w:rPr>
          <w:lang w:val="en-AU"/>
        </w:rPr>
        <w:t>The unit cost per school student (primary and secondary) both increased from 2013 to 2014. The unit cost per VET student contact hour increased by nine per cent from 2014 to 2015: from $9.84 per hour (2014) to $10.76 per hour (2015).</w:t>
      </w:r>
    </w:p>
    <w:p w14:paraId="0E2AED11" w14:textId="1D18B785" w:rsidR="00C71915" w:rsidRDefault="00A61FF5" w:rsidP="00A61FF5">
      <w:pPr>
        <w:pStyle w:val="ESBodyText"/>
        <w:rPr>
          <w:lang w:val="en-AU"/>
        </w:rPr>
      </w:pPr>
      <w:r w:rsidRPr="006E49EE">
        <w:rPr>
          <w:lang w:val="en-AU"/>
        </w:rPr>
        <w:t>The following table reports progress against the productivity indicators in the 2016–17 State Budget Paper No. 3 Service Delivery.</w:t>
      </w:r>
    </w:p>
    <w:p w14:paraId="0D3238BA" w14:textId="4E9726CE" w:rsidR="00A61FF5" w:rsidRPr="006E49EE" w:rsidRDefault="00237A0D"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6</w:t>
      </w:r>
      <w:r w:rsidR="00D93BA2" w:rsidRPr="006E49EE">
        <w:rPr>
          <w:noProof/>
          <w:lang w:val="en-AU"/>
        </w:rPr>
        <w:fldChar w:fldCharType="end"/>
      </w:r>
      <w:r w:rsidR="00A61FF5" w:rsidRPr="006E49EE">
        <w:rPr>
          <w:lang w:val="en-AU"/>
        </w:rPr>
        <w:t xml:space="preserve"> – Departmental indicators against productivity</w:t>
      </w:r>
    </w:p>
    <w:tbl>
      <w:tblPr>
        <w:tblW w:w="5000" w:type="pct"/>
        <w:tblLayout w:type="fixed"/>
        <w:tblCellMar>
          <w:left w:w="45" w:type="dxa"/>
          <w:right w:w="45" w:type="dxa"/>
        </w:tblCellMar>
        <w:tblLook w:val="0000" w:firstRow="0" w:lastRow="0" w:firstColumn="0" w:lastColumn="0" w:noHBand="0" w:noVBand="0"/>
      </w:tblPr>
      <w:tblGrid>
        <w:gridCol w:w="2948"/>
        <w:gridCol w:w="737"/>
        <w:gridCol w:w="736"/>
        <w:gridCol w:w="736"/>
        <w:gridCol w:w="736"/>
        <w:gridCol w:w="736"/>
        <w:gridCol w:w="735"/>
      </w:tblGrid>
      <w:tr w:rsidR="00A61FF5" w:rsidRPr="00932A90" w14:paraId="4016D18A" w14:textId="77777777" w:rsidTr="00C71915">
        <w:trPr>
          <w:cantSplit/>
          <w:tblHeader/>
        </w:trPr>
        <w:tc>
          <w:tcPr>
            <w:tcW w:w="2001" w:type="pct"/>
            <w:shd w:val="clear" w:color="auto" w:fill="7F7F7F" w:themeFill="text1" w:themeFillTint="80"/>
          </w:tcPr>
          <w:p w14:paraId="5AB6E81F" w14:textId="77777777" w:rsidR="00A61FF5" w:rsidRPr="006E49EE" w:rsidRDefault="00A61FF5" w:rsidP="00D07480">
            <w:pPr>
              <w:pStyle w:val="ESTableheadingwhite"/>
              <w:rPr>
                <w:lang w:val="en-AU"/>
              </w:rPr>
            </w:pPr>
            <w:r w:rsidRPr="006E49EE">
              <w:rPr>
                <w:lang w:val="en-AU"/>
              </w:rPr>
              <w:t>Indicators</w:t>
            </w:r>
          </w:p>
        </w:tc>
        <w:tc>
          <w:tcPr>
            <w:tcW w:w="500" w:type="pct"/>
            <w:shd w:val="clear" w:color="auto" w:fill="7F7F7F" w:themeFill="text1" w:themeFillTint="80"/>
          </w:tcPr>
          <w:p w14:paraId="35F3E213" w14:textId="77777777" w:rsidR="00A61FF5" w:rsidRPr="006E49EE" w:rsidRDefault="00A61FF5" w:rsidP="00D07480">
            <w:pPr>
              <w:pStyle w:val="ESTableheadingwhite"/>
              <w:jc w:val="right"/>
              <w:rPr>
                <w:lang w:val="en-AU"/>
              </w:rPr>
            </w:pPr>
            <w:r w:rsidRPr="006E49EE">
              <w:rPr>
                <w:lang w:val="en-AU"/>
              </w:rPr>
              <w:t>Unit</w:t>
            </w:r>
          </w:p>
        </w:tc>
        <w:tc>
          <w:tcPr>
            <w:tcW w:w="500" w:type="pct"/>
            <w:shd w:val="clear" w:color="auto" w:fill="7F7F7F" w:themeFill="text1" w:themeFillTint="80"/>
          </w:tcPr>
          <w:p w14:paraId="6834D38F" w14:textId="77777777" w:rsidR="00A61FF5" w:rsidRPr="006E49EE" w:rsidRDefault="00A61FF5" w:rsidP="00D07480">
            <w:pPr>
              <w:pStyle w:val="ESTableheadingwhite"/>
              <w:jc w:val="right"/>
              <w:rPr>
                <w:lang w:val="en-AU"/>
              </w:rPr>
            </w:pPr>
            <w:r w:rsidRPr="006E49EE">
              <w:rPr>
                <w:lang w:val="en-AU"/>
              </w:rPr>
              <w:t>2012</w:t>
            </w:r>
          </w:p>
        </w:tc>
        <w:tc>
          <w:tcPr>
            <w:tcW w:w="500" w:type="pct"/>
            <w:shd w:val="clear" w:color="auto" w:fill="7F7F7F" w:themeFill="text1" w:themeFillTint="80"/>
          </w:tcPr>
          <w:p w14:paraId="4DA4FAED" w14:textId="77777777" w:rsidR="00A61FF5" w:rsidRPr="006E49EE" w:rsidRDefault="00A61FF5" w:rsidP="00D07480">
            <w:pPr>
              <w:pStyle w:val="ESTableheadingwhite"/>
              <w:jc w:val="right"/>
              <w:rPr>
                <w:lang w:val="en-AU"/>
              </w:rPr>
            </w:pPr>
            <w:r w:rsidRPr="006E49EE">
              <w:rPr>
                <w:lang w:val="en-AU"/>
              </w:rPr>
              <w:t>2013</w:t>
            </w:r>
          </w:p>
        </w:tc>
        <w:tc>
          <w:tcPr>
            <w:tcW w:w="500" w:type="pct"/>
            <w:shd w:val="clear" w:color="auto" w:fill="7F7F7F" w:themeFill="text1" w:themeFillTint="80"/>
          </w:tcPr>
          <w:p w14:paraId="4D3B381A" w14:textId="77777777" w:rsidR="00A61FF5" w:rsidRPr="006E49EE" w:rsidRDefault="00A61FF5" w:rsidP="00D07480">
            <w:pPr>
              <w:pStyle w:val="ESTableheadingwhite"/>
              <w:jc w:val="right"/>
              <w:rPr>
                <w:lang w:val="en-AU"/>
              </w:rPr>
            </w:pPr>
            <w:r w:rsidRPr="006E49EE">
              <w:rPr>
                <w:lang w:val="en-AU"/>
              </w:rPr>
              <w:t>2014</w:t>
            </w:r>
          </w:p>
        </w:tc>
        <w:tc>
          <w:tcPr>
            <w:tcW w:w="500" w:type="pct"/>
            <w:shd w:val="clear" w:color="auto" w:fill="7F7F7F" w:themeFill="text1" w:themeFillTint="80"/>
          </w:tcPr>
          <w:p w14:paraId="73E42DC3" w14:textId="77777777" w:rsidR="00A61FF5" w:rsidRPr="006E49EE" w:rsidRDefault="00A61FF5" w:rsidP="00D07480">
            <w:pPr>
              <w:pStyle w:val="ESTableheadingwhite"/>
              <w:jc w:val="right"/>
              <w:rPr>
                <w:lang w:val="en-AU"/>
              </w:rPr>
            </w:pPr>
            <w:r w:rsidRPr="006E49EE">
              <w:rPr>
                <w:lang w:val="en-AU"/>
              </w:rPr>
              <w:t>2015</w:t>
            </w:r>
          </w:p>
        </w:tc>
        <w:tc>
          <w:tcPr>
            <w:tcW w:w="500" w:type="pct"/>
            <w:shd w:val="clear" w:color="auto" w:fill="7F7F7F" w:themeFill="text1" w:themeFillTint="80"/>
          </w:tcPr>
          <w:p w14:paraId="13BC7666" w14:textId="77777777" w:rsidR="00A61FF5" w:rsidRPr="006E49EE" w:rsidRDefault="00A61FF5" w:rsidP="00D07480">
            <w:pPr>
              <w:pStyle w:val="ESTableheadingwhite"/>
              <w:jc w:val="right"/>
              <w:rPr>
                <w:lang w:val="en-AU"/>
              </w:rPr>
            </w:pPr>
            <w:r w:rsidRPr="006E49EE">
              <w:rPr>
                <w:lang w:val="en-AU"/>
              </w:rPr>
              <w:t>2016</w:t>
            </w:r>
          </w:p>
        </w:tc>
      </w:tr>
      <w:tr w:rsidR="00A61FF5" w:rsidRPr="00932A90" w14:paraId="0992E6C7" w14:textId="77777777" w:rsidTr="00C71915">
        <w:trPr>
          <w:cantSplit/>
        </w:trPr>
        <w:tc>
          <w:tcPr>
            <w:tcW w:w="5000" w:type="pct"/>
            <w:gridSpan w:val="7"/>
            <w:shd w:val="clear" w:color="auto" w:fill="D9D9D9" w:themeFill="background1" w:themeFillShade="D9"/>
          </w:tcPr>
          <w:p w14:paraId="46717499" w14:textId="6E883181" w:rsidR="00A61FF5" w:rsidRPr="006E49EE" w:rsidRDefault="00A61FF5" w:rsidP="009A0BAD">
            <w:pPr>
              <w:pStyle w:val="ESTableheading"/>
              <w:rPr>
                <w:lang w:val="en-AU"/>
              </w:rPr>
            </w:pPr>
            <w:r w:rsidRPr="006E49EE">
              <w:rPr>
                <w:lang w:val="en-AU"/>
              </w:rPr>
              <w:t>Early childhood development</w:t>
            </w:r>
            <w:r w:rsidRPr="006E49EE">
              <w:rPr>
                <w:rStyle w:val="FootnoteReference"/>
                <w:b w:val="0"/>
                <w:lang w:val="en-AU"/>
              </w:rPr>
              <w:footnoteReference w:id="22"/>
            </w:r>
            <w:r w:rsidR="00EE6318" w:rsidRPr="006E49EE">
              <w:rPr>
                <w:b w:val="0"/>
                <w:vertAlign w:val="superscript"/>
                <w:lang w:val="en-AU"/>
              </w:rPr>
              <w:t xml:space="preserve">, </w:t>
            </w:r>
            <w:r w:rsidRPr="006E49EE">
              <w:rPr>
                <w:rStyle w:val="FootnoteReference"/>
                <w:b w:val="0"/>
                <w:lang w:val="en-AU"/>
              </w:rPr>
              <w:footnoteReference w:id="23"/>
            </w:r>
          </w:p>
        </w:tc>
      </w:tr>
      <w:tr w:rsidR="00A61FF5" w:rsidRPr="00932A90" w14:paraId="5E847B73" w14:textId="77777777" w:rsidTr="00C71915">
        <w:trPr>
          <w:cantSplit/>
        </w:trPr>
        <w:tc>
          <w:tcPr>
            <w:tcW w:w="5000" w:type="pct"/>
            <w:gridSpan w:val="7"/>
            <w:shd w:val="clear" w:color="auto" w:fill="auto"/>
          </w:tcPr>
          <w:p w14:paraId="63AC27EC" w14:textId="77777777" w:rsidR="00A61FF5" w:rsidRPr="006E49EE" w:rsidRDefault="00A61FF5" w:rsidP="009A0BAD">
            <w:pPr>
              <w:pStyle w:val="ESTableheading"/>
              <w:rPr>
                <w:lang w:val="en-AU"/>
              </w:rPr>
            </w:pPr>
            <w:r w:rsidRPr="006E49EE">
              <w:rPr>
                <w:lang w:val="en-AU"/>
              </w:rPr>
              <w:t>Dollar per kindergarten student per financial year</w:t>
            </w:r>
            <w:bookmarkStart w:id="66" w:name="_Ref393899612"/>
            <w:r w:rsidRPr="006E49EE">
              <w:rPr>
                <w:lang w:val="en-AU"/>
              </w:rPr>
              <w:t xml:space="preserve"> in the year prior to school (or ECIS or MCH)</w:t>
            </w:r>
            <w:bookmarkEnd w:id="66"/>
          </w:p>
        </w:tc>
      </w:tr>
      <w:tr w:rsidR="00A61FF5" w:rsidRPr="00932A90" w14:paraId="3D0DCFC1" w14:textId="77777777" w:rsidTr="00C71915">
        <w:trPr>
          <w:cantSplit/>
        </w:trPr>
        <w:tc>
          <w:tcPr>
            <w:tcW w:w="2001" w:type="pct"/>
            <w:shd w:val="clear" w:color="auto" w:fill="auto"/>
          </w:tcPr>
          <w:p w14:paraId="1B80C824" w14:textId="77777777" w:rsidR="00A61FF5" w:rsidRPr="006E49EE" w:rsidRDefault="00A61FF5" w:rsidP="00D07480">
            <w:pPr>
              <w:pStyle w:val="ESTableBody"/>
              <w:rPr>
                <w:sz w:val="19"/>
                <w:lang w:val="en-AU"/>
              </w:rPr>
            </w:pPr>
            <w:r w:rsidRPr="006E49EE">
              <w:rPr>
                <w:lang w:val="en-AU"/>
              </w:rPr>
              <w:t>Minimum funding available to every child (provides 6.75 hours of maternal and child health service for each child aged 0 to 3 years)</w:t>
            </w:r>
            <w:r w:rsidRPr="006E49EE">
              <w:rPr>
                <w:rStyle w:val="FootnoteReference"/>
                <w:lang w:val="en-AU"/>
              </w:rPr>
              <w:footnoteReference w:id="24"/>
            </w:r>
          </w:p>
        </w:tc>
        <w:tc>
          <w:tcPr>
            <w:tcW w:w="500" w:type="pct"/>
            <w:shd w:val="clear" w:color="auto" w:fill="auto"/>
          </w:tcPr>
          <w:p w14:paraId="368ACCFE" w14:textId="77777777" w:rsidR="00A61FF5" w:rsidRPr="006E49EE" w:rsidRDefault="00A61FF5" w:rsidP="00D07480">
            <w:pPr>
              <w:pStyle w:val="ESTableBody"/>
              <w:jc w:val="right"/>
              <w:rPr>
                <w:lang w:val="en-AU"/>
              </w:rPr>
            </w:pPr>
            <w:r w:rsidRPr="006E49EE">
              <w:rPr>
                <w:lang w:val="en-AU"/>
              </w:rPr>
              <w:t>$ per child</w:t>
            </w:r>
          </w:p>
        </w:tc>
        <w:tc>
          <w:tcPr>
            <w:tcW w:w="500" w:type="pct"/>
            <w:shd w:val="clear" w:color="auto" w:fill="auto"/>
          </w:tcPr>
          <w:p w14:paraId="05E703CB" w14:textId="77777777" w:rsidR="00A61FF5" w:rsidRPr="006E49EE" w:rsidRDefault="00A61FF5" w:rsidP="00D07480">
            <w:pPr>
              <w:pStyle w:val="ESTableBody"/>
              <w:jc w:val="right"/>
              <w:rPr>
                <w:lang w:val="en-AU"/>
              </w:rPr>
            </w:pPr>
            <w:r w:rsidRPr="006E49EE">
              <w:rPr>
                <w:lang w:val="en-AU"/>
              </w:rPr>
              <w:t>605.9</w:t>
            </w:r>
          </w:p>
        </w:tc>
        <w:tc>
          <w:tcPr>
            <w:tcW w:w="500" w:type="pct"/>
            <w:shd w:val="clear" w:color="auto" w:fill="auto"/>
          </w:tcPr>
          <w:p w14:paraId="0A893C38" w14:textId="77777777" w:rsidR="00A61FF5" w:rsidRPr="006E49EE" w:rsidRDefault="00A61FF5" w:rsidP="00D07480">
            <w:pPr>
              <w:pStyle w:val="ESTableBody"/>
              <w:jc w:val="right"/>
              <w:rPr>
                <w:lang w:val="en-AU"/>
              </w:rPr>
            </w:pPr>
            <w:r w:rsidRPr="006E49EE">
              <w:rPr>
                <w:lang w:val="en-AU"/>
              </w:rPr>
              <w:t>618.0</w:t>
            </w:r>
          </w:p>
        </w:tc>
        <w:tc>
          <w:tcPr>
            <w:tcW w:w="500" w:type="pct"/>
            <w:shd w:val="clear" w:color="auto" w:fill="auto"/>
          </w:tcPr>
          <w:p w14:paraId="4DD7F008" w14:textId="77777777" w:rsidR="00A61FF5" w:rsidRPr="006E49EE" w:rsidRDefault="00A61FF5" w:rsidP="00D07480">
            <w:pPr>
              <w:pStyle w:val="ESTableBody"/>
              <w:jc w:val="right"/>
              <w:rPr>
                <w:lang w:val="en-AU"/>
              </w:rPr>
            </w:pPr>
            <w:r w:rsidRPr="006E49EE">
              <w:rPr>
                <w:lang w:val="en-AU"/>
              </w:rPr>
              <w:t>630.4</w:t>
            </w:r>
          </w:p>
        </w:tc>
        <w:tc>
          <w:tcPr>
            <w:tcW w:w="500" w:type="pct"/>
            <w:shd w:val="clear" w:color="auto" w:fill="auto"/>
          </w:tcPr>
          <w:p w14:paraId="70204BE1" w14:textId="77777777" w:rsidR="00A61FF5" w:rsidRPr="006E49EE" w:rsidRDefault="00A61FF5" w:rsidP="00D07480">
            <w:pPr>
              <w:pStyle w:val="ESTableBody"/>
              <w:jc w:val="right"/>
              <w:rPr>
                <w:lang w:val="en-AU"/>
              </w:rPr>
            </w:pPr>
            <w:r w:rsidRPr="006E49EE">
              <w:rPr>
                <w:lang w:val="en-AU"/>
              </w:rPr>
              <w:t>642.9</w:t>
            </w:r>
          </w:p>
        </w:tc>
        <w:tc>
          <w:tcPr>
            <w:tcW w:w="500" w:type="pct"/>
          </w:tcPr>
          <w:p w14:paraId="220BE2F0" w14:textId="77777777" w:rsidR="00A61FF5" w:rsidRPr="006E49EE" w:rsidRDefault="00A61FF5" w:rsidP="00D07480">
            <w:pPr>
              <w:pStyle w:val="ESTableBody"/>
              <w:jc w:val="right"/>
              <w:rPr>
                <w:lang w:val="en-AU"/>
              </w:rPr>
            </w:pPr>
            <w:r w:rsidRPr="006E49EE">
              <w:rPr>
                <w:lang w:val="en-AU"/>
              </w:rPr>
              <w:t>742.5</w:t>
            </w:r>
          </w:p>
        </w:tc>
      </w:tr>
      <w:tr w:rsidR="00A61FF5" w:rsidRPr="00932A90" w14:paraId="7C71BD6A" w14:textId="77777777" w:rsidTr="00C71915">
        <w:trPr>
          <w:cantSplit/>
        </w:trPr>
        <w:tc>
          <w:tcPr>
            <w:tcW w:w="2001" w:type="pct"/>
            <w:shd w:val="clear" w:color="auto" w:fill="auto"/>
          </w:tcPr>
          <w:p w14:paraId="55E7EC4A" w14:textId="67297AB2" w:rsidR="00A61FF5" w:rsidRPr="006E49EE" w:rsidRDefault="00A61FF5" w:rsidP="00D07480">
            <w:pPr>
              <w:pStyle w:val="ESTableBody"/>
              <w:rPr>
                <w:sz w:val="19"/>
                <w:lang w:val="en-AU"/>
              </w:rPr>
            </w:pPr>
            <w:r w:rsidRPr="006E49EE">
              <w:rPr>
                <w:lang w:val="en-AU"/>
              </w:rPr>
              <w:t>Minimum funding available to the majorit</w:t>
            </w:r>
            <w:r w:rsidR="00EE6318" w:rsidRPr="006E49EE">
              <w:rPr>
                <w:lang w:val="en-AU"/>
              </w:rPr>
              <w:t>y of children (approximately 96 </w:t>
            </w:r>
            <w:r w:rsidRPr="006E49EE">
              <w:rPr>
                <w:lang w:val="en-AU"/>
              </w:rPr>
              <w:t>per cent in 2016) who access a kindergarten program in the year prior to school</w:t>
            </w:r>
            <w:r w:rsidRPr="006E49EE">
              <w:rPr>
                <w:rStyle w:val="FootnoteReference"/>
                <w:lang w:val="en-AU"/>
              </w:rPr>
              <w:footnoteReference w:id="25"/>
            </w:r>
          </w:p>
        </w:tc>
        <w:tc>
          <w:tcPr>
            <w:tcW w:w="500" w:type="pct"/>
            <w:shd w:val="clear" w:color="auto" w:fill="auto"/>
          </w:tcPr>
          <w:p w14:paraId="3D60B02B" w14:textId="77777777" w:rsidR="00A61FF5" w:rsidRPr="006E49EE" w:rsidRDefault="00A61FF5" w:rsidP="00D07480">
            <w:pPr>
              <w:pStyle w:val="ESTableBody"/>
              <w:jc w:val="right"/>
              <w:rPr>
                <w:lang w:val="en-AU"/>
              </w:rPr>
            </w:pPr>
            <w:r w:rsidRPr="006E49EE">
              <w:rPr>
                <w:lang w:val="en-AU"/>
              </w:rPr>
              <w:t>$ per child</w:t>
            </w:r>
          </w:p>
        </w:tc>
        <w:tc>
          <w:tcPr>
            <w:tcW w:w="500" w:type="pct"/>
            <w:shd w:val="clear" w:color="auto" w:fill="auto"/>
          </w:tcPr>
          <w:p w14:paraId="415340EE" w14:textId="77777777" w:rsidR="00A61FF5" w:rsidRPr="006E49EE" w:rsidRDefault="00A61FF5" w:rsidP="00D07480">
            <w:pPr>
              <w:pStyle w:val="ESTableBody"/>
              <w:jc w:val="right"/>
              <w:rPr>
                <w:lang w:val="en-AU"/>
              </w:rPr>
            </w:pPr>
            <w:r w:rsidRPr="006E49EE">
              <w:rPr>
                <w:lang w:val="en-AU"/>
              </w:rPr>
              <w:t>2,001.0</w:t>
            </w:r>
          </w:p>
        </w:tc>
        <w:tc>
          <w:tcPr>
            <w:tcW w:w="500" w:type="pct"/>
            <w:shd w:val="clear" w:color="auto" w:fill="auto"/>
          </w:tcPr>
          <w:p w14:paraId="31EEC619" w14:textId="77777777" w:rsidR="00A61FF5" w:rsidRPr="006E49EE" w:rsidRDefault="00A61FF5" w:rsidP="00D07480">
            <w:pPr>
              <w:pStyle w:val="ESTableBody"/>
              <w:jc w:val="right"/>
              <w:rPr>
                <w:lang w:val="en-AU"/>
              </w:rPr>
            </w:pPr>
            <w:r w:rsidRPr="006E49EE">
              <w:rPr>
                <w:lang w:val="en-AU"/>
              </w:rPr>
              <w:t>2,061.0</w:t>
            </w:r>
          </w:p>
        </w:tc>
        <w:tc>
          <w:tcPr>
            <w:tcW w:w="500" w:type="pct"/>
            <w:shd w:val="clear" w:color="auto" w:fill="auto"/>
          </w:tcPr>
          <w:p w14:paraId="30328C8B" w14:textId="77777777" w:rsidR="00A61FF5" w:rsidRPr="006E49EE" w:rsidRDefault="00A61FF5" w:rsidP="00D07480">
            <w:pPr>
              <w:pStyle w:val="ESTableBody"/>
              <w:jc w:val="right"/>
              <w:rPr>
                <w:lang w:val="en-AU"/>
              </w:rPr>
            </w:pPr>
            <w:r w:rsidRPr="006E49EE">
              <w:rPr>
                <w:lang w:val="en-AU"/>
              </w:rPr>
              <w:t>2,112.0</w:t>
            </w:r>
          </w:p>
        </w:tc>
        <w:tc>
          <w:tcPr>
            <w:tcW w:w="500" w:type="pct"/>
            <w:shd w:val="clear" w:color="auto" w:fill="auto"/>
          </w:tcPr>
          <w:p w14:paraId="1E4673B6" w14:textId="77777777" w:rsidR="00A61FF5" w:rsidRPr="006E49EE" w:rsidRDefault="00A61FF5" w:rsidP="00D07480">
            <w:pPr>
              <w:pStyle w:val="ESTableBody"/>
              <w:jc w:val="right"/>
              <w:rPr>
                <w:lang w:val="en-AU"/>
              </w:rPr>
            </w:pPr>
            <w:r w:rsidRPr="006E49EE">
              <w:rPr>
                <w:lang w:val="en-AU"/>
              </w:rPr>
              <w:t>2,175.3</w:t>
            </w:r>
          </w:p>
        </w:tc>
        <w:tc>
          <w:tcPr>
            <w:tcW w:w="500" w:type="pct"/>
          </w:tcPr>
          <w:p w14:paraId="0FD1BDF9" w14:textId="77777777" w:rsidR="00A61FF5" w:rsidRPr="006E49EE" w:rsidRDefault="00A61FF5" w:rsidP="00D07480">
            <w:pPr>
              <w:pStyle w:val="ESTableBody"/>
              <w:jc w:val="right"/>
              <w:rPr>
                <w:lang w:val="en-AU"/>
              </w:rPr>
            </w:pPr>
            <w:r w:rsidRPr="006E49EE">
              <w:rPr>
                <w:lang w:val="en-AU"/>
              </w:rPr>
              <w:t>2,260.0</w:t>
            </w:r>
          </w:p>
        </w:tc>
      </w:tr>
    </w:tbl>
    <w:p w14:paraId="22BB41CB" w14:textId="77777777" w:rsidR="00C71915" w:rsidRDefault="00C71915"/>
    <w:p w14:paraId="67397BE4" w14:textId="77777777" w:rsidR="00C71915" w:rsidRDefault="00C71915">
      <w:r>
        <w:br w:type="page"/>
      </w:r>
    </w:p>
    <w:p w14:paraId="70FFBDA6" w14:textId="04D7D600" w:rsidR="00C71915" w:rsidRDefault="00C71915"/>
    <w:tbl>
      <w:tblPr>
        <w:tblW w:w="5000" w:type="pct"/>
        <w:tblLayout w:type="fixed"/>
        <w:tblCellMar>
          <w:left w:w="45" w:type="dxa"/>
          <w:right w:w="45" w:type="dxa"/>
        </w:tblCellMar>
        <w:tblLook w:val="0000" w:firstRow="0" w:lastRow="0" w:firstColumn="0" w:lastColumn="0" w:noHBand="0" w:noVBand="0"/>
      </w:tblPr>
      <w:tblGrid>
        <w:gridCol w:w="2952"/>
        <w:gridCol w:w="737"/>
        <w:gridCol w:w="736"/>
        <w:gridCol w:w="736"/>
        <w:gridCol w:w="736"/>
        <w:gridCol w:w="736"/>
        <w:gridCol w:w="731"/>
      </w:tblGrid>
      <w:tr w:rsidR="00C71915" w:rsidRPr="00932A90" w14:paraId="55F74DA2" w14:textId="77777777" w:rsidTr="00C71915">
        <w:trPr>
          <w:cantSplit/>
          <w:tblHeader/>
        </w:trPr>
        <w:tc>
          <w:tcPr>
            <w:tcW w:w="2004" w:type="pct"/>
            <w:shd w:val="clear" w:color="auto" w:fill="7F7F7F" w:themeFill="text1" w:themeFillTint="80"/>
          </w:tcPr>
          <w:p w14:paraId="1946B077" w14:textId="77777777" w:rsidR="00C71915" w:rsidRPr="006E49EE" w:rsidRDefault="00C71915" w:rsidP="00C71915">
            <w:pPr>
              <w:pStyle w:val="ESTableheadingwhite"/>
              <w:rPr>
                <w:lang w:val="en-AU"/>
              </w:rPr>
            </w:pPr>
            <w:r w:rsidRPr="006E49EE">
              <w:rPr>
                <w:lang w:val="en-AU"/>
              </w:rPr>
              <w:t>Indicators</w:t>
            </w:r>
          </w:p>
        </w:tc>
        <w:tc>
          <w:tcPr>
            <w:tcW w:w="500" w:type="pct"/>
            <w:shd w:val="clear" w:color="auto" w:fill="7F7F7F" w:themeFill="text1" w:themeFillTint="80"/>
          </w:tcPr>
          <w:p w14:paraId="47EC8DE9" w14:textId="77777777" w:rsidR="00C71915" w:rsidRPr="006E49EE" w:rsidRDefault="00C71915" w:rsidP="00C71915">
            <w:pPr>
              <w:pStyle w:val="ESTableheadingwhite"/>
              <w:jc w:val="right"/>
              <w:rPr>
                <w:lang w:val="en-AU"/>
              </w:rPr>
            </w:pPr>
            <w:r w:rsidRPr="006E49EE">
              <w:rPr>
                <w:lang w:val="en-AU"/>
              </w:rPr>
              <w:t>Unit</w:t>
            </w:r>
          </w:p>
        </w:tc>
        <w:tc>
          <w:tcPr>
            <w:tcW w:w="500" w:type="pct"/>
            <w:shd w:val="clear" w:color="auto" w:fill="7F7F7F" w:themeFill="text1" w:themeFillTint="80"/>
          </w:tcPr>
          <w:p w14:paraId="590D04D3" w14:textId="77777777" w:rsidR="00C71915" w:rsidRPr="006E49EE" w:rsidRDefault="00C71915" w:rsidP="00C71915">
            <w:pPr>
              <w:pStyle w:val="ESTableheadingwhite"/>
              <w:jc w:val="right"/>
              <w:rPr>
                <w:lang w:val="en-AU"/>
              </w:rPr>
            </w:pPr>
            <w:r w:rsidRPr="006E49EE">
              <w:rPr>
                <w:lang w:val="en-AU"/>
              </w:rPr>
              <w:t>2012</w:t>
            </w:r>
          </w:p>
        </w:tc>
        <w:tc>
          <w:tcPr>
            <w:tcW w:w="500" w:type="pct"/>
            <w:shd w:val="clear" w:color="auto" w:fill="7F7F7F" w:themeFill="text1" w:themeFillTint="80"/>
          </w:tcPr>
          <w:p w14:paraId="637F030B" w14:textId="77777777" w:rsidR="00C71915" w:rsidRPr="006E49EE" w:rsidRDefault="00C71915" w:rsidP="00C71915">
            <w:pPr>
              <w:pStyle w:val="ESTableheadingwhite"/>
              <w:jc w:val="right"/>
              <w:rPr>
                <w:lang w:val="en-AU"/>
              </w:rPr>
            </w:pPr>
            <w:r w:rsidRPr="006E49EE">
              <w:rPr>
                <w:lang w:val="en-AU"/>
              </w:rPr>
              <w:t>2013</w:t>
            </w:r>
          </w:p>
        </w:tc>
        <w:tc>
          <w:tcPr>
            <w:tcW w:w="500" w:type="pct"/>
            <w:shd w:val="clear" w:color="auto" w:fill="7F7F7F" w:themeFill="text1" w:themeFillTint="80"/>
          </w:tcPr>
          <w:p w14:paraId="1AA4A885" w14:textId="77777777" w:rsidR="00C71915" w:rsidRPr="006E49EE" w:rsidRDefault="00C71915" w:rsidP="00C71915">
            <w:pPr>
              <w:pStyle w:val="ESTableheadingwhite"/>
              <w:jc w:val="right"/>
              <w:rPr>
                <w:lang w:val="en-AU"/>
              </w:rPr>
            </w:pPr>
            <w:r w:rsidRPr="006E49EE">
              <w:rPr>
                <w:lang w:val="en-AU"/>
              </w:rPr>
              <w:t>2014</w:t>
            </w:r>
          </w:p>
        </w:tc>
        <w:tc>
          <w:tcPr>
            <w:tcW w:w="500" w:type="pct"/>
            <w:shd w:val="clear" w:color="auto" w:fill="7F7F7F" w:themeFill="text1" w:themeFillTint="80"/>
          </w:tcPr>
          <w:p w14:paraId="39E1C2E5" w14:textId="77777777" w:rsidR="00C71915" w:rsidRPr="006E49EE" w:rsidRDefault="00C71915" w:rsidP="00C71915">
            <w:pPr>
              <w:pStyle w:val="ESTableheadingwhite"/>
              <w:jc w:val="right"/>
              <w:rPr>
                <w:lang w:val="en-AU"/>
              </w:rPr>
            </w:pPr>
            <w:r w:rsidRPr="006E49EE">
              <w:rPr>
                <w:lang w:val="en-AU"/>
              </w:rPr>
              <w:t>2015</w:t>
            </w:r>
          </w:p>
        </w:tc>
        <w:tc>
          <w:tcPr>
            <w:tcW w:w="497" w:type="pct"/>
            <w:shd w:val="clear" w:color="auto" w:fill="7F7F7F" w:themeFill="text1" w:themeFillTint="80"/>
          </w:tcPr>
          <w:p w14:paraId="24FE9719" w14:textId="77777777" w:rsidR="00C71915" w:rsidRPr="006E49EE" w:rsidRDefault="00C71915" w:rsidP="00C71915">
            <w:pPr>
              <w:pStyle w:val="ESTableheadingwhite"/>
              <w:jc w:val="right"/>
              <w:rPr>
                <w:lang w:val="en-AU"/>
              </w:rPr>
            </w:pPr>
            <w:r w:rsidRPr="006E49EE">
              <w:rPr>
                <w:lang w:val="en-AU"/>
              </w:rPr>
              <w:t>2016</w:t>
            </w:r>
          </w:p>
        </w:tc>
      </w:tr>
      <w:tr w:rsidR="00C71915" w:rsidRPr="00932A90" w14:paraId="0434E4B1" w14:textId="77777777" w:rsidTr="00C71915">
        <w:trPr>
          <w:cantSplit/>
        </w:trPr>
        <w:tc>
          <w:tcPr>
            <w:tcW w:w="5000" w:type="pct"/>
            <w:gridSpan w:val="7"/>
            <w:shd w:val="clear" w:color="auto" w:fill="D9D9D9" w:themeFill="background1" w:themeFillShade="D9"/>
          </w:tcPr>
          <w:p w14:paraId="7C1D1ED6" w14:textId="77777777" w:rsidR="00C71915" w:rsidRPr="006E49EE" w:rsidRDefault="00C71915" w:rsidP="00C71915">
            <w:pPr>
              <w:pStyle w:val="ESTableheading"/>
              <w:rPr>
                <w:lang w:val="en-AU"/>
              </w:rPr>
            </w:pPr>
            <w:r w:rsidRPr="006E49EE">
              <w:rPr>
                <w:lang w:val="en-AU"/>
              </w:rPr>
              <w:t>School Education—Primary and Secondary</w:t>
            </w:r>
            <w:r w:rsidRPr="006E49EE">
              <w:rPr>
                <w:rStyle w:val="FootnoteReference"/>
                <w:b w:val="0"/>
                <w:sz w:val="17"/>
                <w:lang w:val="en-AU"/>
              </w:rPr>
              <w:footnoteReference w:id="26"/>
            </w:r>
          </w:p>
        </w:tc>
      </w:tr>
      <w:tr w:rsidR="00A61FF5" w:rsidRPr="00932A90" w14:paraId="058A71D6" w14:textId="77777777" w:rsidTr="00C71915">
        <w:trPr>
          <w:cantSplit/>
        </w:trPr>
        <w:tc>
          <w:tcPr>
            <w:tcW w:w="5000" w:type="pct"/>
            <w:gridSpan w:val="7"/>
            <w:shd w:val="clear" w:color="auto" w:fill="auto"/>
          </w:tcPr>
          <w:p w14:paraId="01DC8FEF" w14:textId="77777777" w:rsidR="00A61FF5" w:rsidRPr="006E49EE" w:rsidRDefault="00A61FF5" w:rsidP="009A0BAD">
            <w:pPr>
              <w:pStyle w:val="ESTableheading"/>
              <w:rPr>
                <w:lang w:val="en-AU"/>
              </w:rPr>
            </w:pPr>
            <w:r w:rsidRPr="006E49EE">
              <w:rPr>
                <w:lang w:val="en-AU"/>
              </w:rPr>
              <w:t>Dollar per primary school student per financial year</w:t>
            </w:r>
          </w:p>
        </w:tc>
      </w:tr>
      <w:tr w:rsidR="00A61FF5" w:rsidRPr="00932A90" w14:paraId="168E1F94" w14:textId="77777777" w:rsidTr="00C71915">
        <w:trPr>
          <w:cantSplit/>
        </w:trPr>
        <w:tc>
          <w:tcPr>
            <w:tcW w:w="2004" w:type="pct"/>
            <w:shd w:val="clear" w:color="auto" w:fill="auto"/>
          </w:tcPr>
          <w:p w14:paraId="2B3DC017" w14:textId="77777777" w:rsidR="00A61FF5" w:rsidRPr="006E49EE" w:rsidRDefault="00A61FF5" w:rsidP="00D07480">
            <w:pPr>
              <w:pStyle w:val="ESTableBody"/>
              <w:rPr>
                <w:lang w:val="en-AU"/>
              </w:rPr>
            </w:pPr>
            <w:r w:rsidRPr="006E49EE">
              <w:rPr>
                <w:lang w:val="en-AU"/>
              </w:rPr>
              <w:t>Victorian Government real recurrent expenditure (including User Cost of Capital) per FTE student in primary schools (2014–15 dollars)</w:t>
            </w:r>
          </w:p>
        </w:tc>
        <w:tc>
          <w:tcPr>
            <w:tcW w:w="500" w:type="pct"/>
            <w:shd w:val="clear" w:color="auto" w:fill="auto"/>
          </w:tcPr>
          <w:p w14:paraId="7AFEF64E" w14:textId="77777777" w:rsidR="00A61FF5" w:rsidRPr="006E49EE" w:rsidRDefault="00A61FF5" w:rsidP="00D07480">
            <w:pPr>
              <w:pStyle w:val="ESTableBody"/>
              <w:jc w:val="right"/>
              <w:rPr>
                <w:lang w:val="en-AU"/>
              </w:rPr>
            </w:pPr>
            <w:r w:rsidRPr="006E49EE">
              <w:rPr>
                <w:lang w:val="en-AU"/>
              </w:rPr>
              <w:t>$ per FTE student</w:t>
            </w:r>
          </w:p>
        </w:tc>
        <w:tc>
          <w:tcPr>
            <w:tcW w:w="500" w:type="pct"/>
            <w:shd w:val="clear" w:color="auto" w:fill="auto"/>
          </w:tcPr>
          <w:p w14:paraId="223BF5A0" w14:textId="77777777" w:rsidR="00A61FF5" w:rsidRPr="006E49EE" w:rsidRDefault="00A61FF5" w:rsidP="00D07480">
            <w:pPr>
              <w:pStyle w:val="ESTableBody"/>
              <w:jc w:val="right"/>
              <w:rPr>
                <w:lang w:val="en-AU"/>
              </w:rPr>
            </w:pPr>
            <w:r w:rsidRPr="006E49EE">
              <w:rPr>
                <w:lang w:val="en-AU"/>
              </w:rPr>
              <w:t>12,208.8</w:t>
            </w:r>
          </w:p>
        </w:tc>
        <w:tc>
          <w:tcPr>
            <w:tcW w:w="500" w:type="pct"/>
            <w:shd w:val="clear" w:color="auto" w:fill="auto"/>
          </w:tcPr>
          <w:p w14:paraId="714AD0EA" w14:textId="77777777" w:rsidR="00A61FF5" w:rsidRPr="006E49EE" w:rsidRDefault="00A61FF5" w:rsidP="00D07480">
            <w:pPr>
              <w:pStyle w:val="ESTableBody"/>
              <w:jc w:val="right"/>
              <w:rPr>
                <w:lang w:val="en-AU"/>
              </w:rPr>
            </w:pPr>
            <w:r w:rsidRPr="006E49EE">
              <w:rPr>
                <w:lang w:val="en-AU"/>
              </w:rPr>
              <w:t>12,251.5</w:t>
            </w:r>
          </w:p>
        </w:tc>
        <w:tc>
          <w:tcPr>
            <w:tcW w:w="500" w:type="pct"/>
            <w:shd w:val="clear" w:color="auto" w:fill="auto"/>
          </w:tcPr>
          <w:p w14:paraId="5E3DA062" w14:textId="77777777" w:rsidR="00A61FF5" w:rsidRPr="006E49EE" w:rsidRDefault="00A61FF5" w:rsidP="00D07480">
            <w:pPr>
              <w:pStyle w:val="ESTableBody"/>
              <w:jc w:val="right"/>
              <w:rPr>
                <w:lang w:val="en-AU"/>
              </w:rPr>
            </w:pPr>
            <w:r w:rsidRPr="006E49EE">
              <w:rPr>
                <w:lang w:val="en-AU"/>
              </w:rPr>
              <w:t>12,810.8</w:t>
            </w:r>
          </w:p>
        </w:tc>
        <w:tc>
          <w:tcPr>
            <w:tcW w:w="500" w:type="pct"/>
            <w:shd w:val="clear" w:color="auto" w:fill="auto"/>
          </w:tcPr>
          <w:p w14:paraId="7D3EC7B5" w14:textId="77777777" w:rsidR="00A61FF5" w:rsidRPr="006E49EE" w:rsidRDefault="00A61FF5" w:rsidP="00D07480">
            <w:pPr>
              <w:pStyle w:val="ESTableBody"/>
              <w:jc w:val="right"/>
              <w:rPr>
                <w:sz w:val="19"/>
                <w:lang w:val="en-AU"/>
              </w:rPr>
            </w:pPr>
            <w:r w:rsidRPr="006E49EE">
              <w:rPr>
                <w:lang w:val="en-AU"/>
              </w:rPr>
              <w:t>n/a</w:t>
            </w:r>
            <w:r w:rsidRPr="006E49EE">
              <w:rPr>
                <w:rStyle w:val="FootnoteReference"/>
                <w:lang w:val="en-AU"/>
              </w:rPr>
              <w:footnoteReference w:id="27"/>
            </w:r>
          </w:p>
        </w:tc>
        <w:tc>
          <w:tcPr>
            <w:tcW w:w="497" w:type="pct"/>
          </w:tcPr>
          <w:p w14:paraId="6C807179" w14:textId="77777777" w:rsidR="00A61FF5" w:rsidRPr="006E49EE" w:rsidRDefault="00A61FF5" w:rsidP="00D07480">
            <w:pPr>
              <w:pStyle w:val="ESTableBody"/>
              <w:jc w:val="right"/>
              <w:rPr>
                <w:sz w:val="19"/>
                <w:lang w:val="en-AU"/>
              </w:rPr>
            </w:pPr>
            <w:r w:rsidRPr="006E49EE">
              <w:rPr>
                <w:lang w:val="en-AU"/>
              </w:rPr>
              <w:t>n/a</w:t>
            </w:r>
            <w:r w:rsidRPr="006E49EE">
              <w:rPr>
                <w:rStyle w:val="FootnoteReference"/>
                <w:lang w:val="en-AU"/>
              </w:rPr>
              <w:footnoteReference w:id="28"/>
            </w:r>
          </w:p>
        </w:tc>
      </w:tr>
      <w:tr w:rsidR="00A61FF5" w:rsidRPr="00932A90" w14:paraId="67ACAFAD" w14:textId="77777777" w:rsidTr="00C71915">
        <w:trPr>
          <w:cantSplit/>
        </w:trPr>
        <w:tc>
          <w:tcPr>
            <w:tcW w:w="5000" w:type="pct"/>
            <w:gridSpan w:val="7"/>
            <w:shd w:val="clear" w:color="auto" w:fill="auto"/>
          </w:tcPr>
          <w:p w14:paraId="655E248A" w14:textId="77777777" w:rsidR="00A61FF5" w:rsidRPr="006E49EE" w:rsidRDefault="00A61FF5" w:rsidP="009A0BAD">
            <w:pPr>
              <w:pStyle w:val="ESTableheading"/>
              <w:rPr>
                <w:lang w:val="en-AU"/>
              </w:rPr>
            </w:pPr>
            <w:r w:rsidRPr="006E49EE">
              <w:rPr>
                <w:lang w:val="en-AU"/>
              </w:rPr>
              <w:t>Dollar per secondary school student per financial year</w:t>
            </w:r>
          </w:p>
        </w:tc>
      </w:tr>
      <w:tr w:rsidR="00A61FF5" w:rsidRPr="00932A90" w14:paraId="2D3408ED" w14:textId="77777777" w:rsidTr="00C71915">
        <w:trPr>
          <w:cantSplit/>
        </w:trPr>
        <w:tc>
          <w:tcPr>
            <w:tcW w:w="2004" w:type="pct"/>
            <w:shd w:val="clear" w:color="auto" w:fill="auto"/>
          </w:tcPr>
          <w:p w14:paraId="66DC6F1D" w14:textId="77777777" w:rsidR="00A61FF5" w:rsidRPr="006E49EE" w:rsidRDefault="00A61FF5" w:rsidP="00D07480">
            <w:pPr>
              <w:pStyle w:val="ESTableBody"/>
              <w:rPr>
                <w:lang w:val="en-AU"/>
              </w:rPr>
            </w:pPr>
            <w:r w:rsidRPr="006E49EE">
              <w:rPr>
                <w:lang w:val="en-AU"/>
              </w:rPr>
              <w:t>Victorian Government real recurrent expenditure (including User Cost of Capital) per FTE student in secondary schools (2014–15 dollars)</w:t>
            </w:r>
          </w:p>
        </w:tc>
        <w:tc>
          <w:tcPr>
            <w:tcW w:w="500" w:type="pct"/>
            <w:shd w:val="clear" w:color="auto" w:fill="auto"/>
          </w:tcPr>
          <w:p w14:paraId="319FA1A0" w14:textId="77777777" w:rsidR="00A61FF5" w:rsidRPr="006E49EE" w:rsidRDefault="00A61FF5" w:rsidP="00D07480">
            <w:pPr>
              <w:pStyle w:val="ESTableBody"/>
              <w:jc w:val="right"/>
              <w:rPr>
                <w:lang w:val="en-AU"/>
              </w:rPr>
            </w:pPr>
            <w:r w:rsidRPr="006E49EE">
              <w:rPr>
                <w:lang w:val="en-AU"/>
              </w:rPr>
              <w:t>$ per FTE student</w:t>
            </w:r>
          </w:p>
        </w:tc>
        <w:tc>
          <w:tcPr>
            <w:tcW w:w="500" w:type="pct"/>
            <w:shd w:val="clear" w:color="auto" w:fill="auto"/>
          </w:tcPr>
          <w:p w14:paraId="540834CA" w14:textId="77777777" w:rsidR="00A61FF5" w:rsidRPr="006E49EE" w:rsidRDefault="00A61FF5" w:rsidP="00D07480">
            <w:pPr>
              <w:pStyle w:val="ESTableBody"/>
              <w:jc w:val="right"/>
              <w:rPr>
                <w:lang w:val="en-AU"/>
              </w:rPr>
            </w:pPr>
            <w:r w:rsidRPr="006E49EE">
              <w:rPr>
                <w:lang w:val="en-AU"/>
              </w:rPr>
              <w:t>15,523.0</w:t>
            </w:r>
          </w:p>
        </w:tc>
        <w:tc>
          <w:tcPr>
            <w:tcW w:w="500" w:type="pct"/>
            <w:shd w:val="clear" w:color="auto" w:fill="auto"/>
          </w:tcPr>
          <w:p w14:paraId="59DE1607" w14:textId="77777777" w:rsidR="00A61FF5" w:rsidRPr="006E49EE" w:rsidRDefault="00A61FF5" w:rsidP="00D07480">
            <w:pPr>
              <w:pStyle w:val="ESTableBody"/>
              <w:jc w:val="right"/>
              <w:rPr>
                <w:lang w:val="en-AU"/>
              </w:rPr>
            </w:pPr>
            <w:r w:rsidRPr="006E49EE">
              <w:rPr>
                <w:lang w:val="en-AU"/>
              </w:rPr>
              <w:t>15,571.7</w:t>
            </w:r>
          </w:p>
        </w:tc>
        <w:tc>
          <w:tcPr>
            <w:tcW w:w="500" w:type="pct"/>
            <w:shd w:val="clear" w:color="auto" w:fill="auto"/>
          </w:tcPr>
          <w:p w14:paraId="37FFF2EB" w14:textId="77777777" w:rsidR="00A61FF5" w:rsidRPr="006E49EE" w:rsidRDefault="00A61FF5" w:rsidP="00D07480">
            <w:pPr>
              <w:pStyle w:val="ESTableBody"/>
              <w:jc w:val="right"/>
              <w:rPr>
                <w:lang w:val="en-AU"/>
              </w:rPr>
            </w:pPr>
            <w:r w:rsidRPr="006E49EE">
              <w:rPr>
                <w:lang w:val="en-AU"/>
              </w:rPr>
              <w:t>16,130.6</w:t>
            </w:r>
          </w:p>
        </w:tc>
        <w:tc>
          <w:tcPr>
            <w:tcW w:w="500" w:type="pct"/>
            <w:shd w:val="clear" w:color="auto" w:fill="auto"/>
          </w:tcPr>
          <w:p w14:paraId="7116FC2E" w14:textId="77777777" w:rsidR="00A61FF5" w:rsidRPr="006E49EE" w:rsidRDefault="00A61FF5" w:rsidP="00D07480">
            <w:pPr>
              <w:pStyle w:val="ESTableBody"/>
              <w:jc w:val="right"/>
              <w:rPr>
                <w:sz w:val="19"/>
                <w:lang w:val="en-AU"/>
              </w:rPr>
            </w:pPr>
            <w:r w:rsidRPr="006E49EE">
              <w:rPr>
                <w:lang w:val="en-AU"/>
              </w:rPr>
              <w:t>n/a</w:t>
            </w:r>
            <w:r w:rsidRPr="006E49EE">
              <w:rPr>
                <w:rStyle w:val="FootnoteReference"/>
                <w:lang w:val="en-AU"/>
              </w:rPr>
              <w:footnoteReference w:id="29"/>
            </w:r>
          </w:p>
        </w:tc>
        <w:tc>
          <w:tcPr>
            <w:tcW w:w="497" w:type="pct"/>
          </w:tcPr>
          <w:p w14:paraId="19D5769C" w14:textId="77777777" w:rsidR="00A61FF5" w:rsidRPr="006E49EE" w:rsidRDefault="00A61FF5" w:rsidP="00D07480">
            <w:pPr>
              <w:pStyle w:val="ESTableBody"/>
              <w:jc w:val="right"/>
              <w:rPr>
                <w:sz w:val="19"/>
                <w:lang w:val="en-AU"/>
              </w:rPr>
            </w:pPr>
            <w:r w:rsidRPr="006E49EE">
              <w:rPr>
                <w:lang w:val="en-AU"/>
              </w:rPr>
              <w:t>n/a</w:t>
            </w:r>
            <w:r w:rsidRPr="006E49EE">
              <w:rPr>
                <w:rStyle w:val="FootnoteReference"/>
                <w:lang w:val="en-AU"/>
              </w:rPr>
              <w:footnoteReference w:id="30"/>
            </w:r>
          </w:p>
        </w:tc>
      </w:tr>
      <w:tr w:rsidR="00A61FF5" w:rsidRPr="00932A90" w14:paraId="095B797A" w14:textId="77777777" w:rsidTr="00C71915">
        <w:trPr>
          <w:cantSplit/>
        </w:trPr>
        <w:tc>
          <w:tcPr>
            <w:tcW w:w="5000" w:type="pct"/>
            <w:gridSpan w:val="7"/>
            <w:shd w:val="clear" w:color="auto" w:fill="D9D9D9" w:themeFill="background1" w:themeFillShade="D9"/>
          </w:tcPr>
          <w:p w14:paraId="40474629" w14:textId="77777777" w:rsidR="00A61FF5" w:rsidRPr="006E49EE" w:rsidRDefault="00A61FF5" w:rsidP="009A0BAD">
            <w:pPr>
              <w:pStyle w:val="ESTableheading"/>
              <w:rPr>
                <w:lang w:val="en-AU"/>
              </w:rPr>
            </w:pPr>
            <w:r w:rsidRPr="006E49EE">
              <w:rPr>
                <w:lang w:val="en-AU"/>
              </w:rPr>
              <w:t>Higher education and skills</w:t>
            </w:r>
          </w:p>
        </w:tc>
      </w:tr>
      <w:tr w:rsidR="00A61FF5" w:rsidRPr="00932A90" w14:paraId="34EA09E6" w14:textId="77777777" w:rsidTr="00C71915">
        <w:trPr>
          <w:cantSplit/>
        </w:trPr>
        <w:tc>
          <w:tcPr>
            <w:tcW w:w="5000" w:type="pct"/>
            <w:gridSpan w:val="7"/>
            <w:shd w:val="clear" w:color="auto" w:fill="auto"/>
          </w:tcPr>
          <w:p w14:paraId="154FE3FC" w14:textId="77777777" w:rsidR="00A61FF5" w:rsidRPr="006E49EE" w:rsidRDefault="00A61FF5" w:rsidP="009A0BAD">
            <w:pPr>
              <w:pStyle w:val="ESTableheading"/>
              <w:rPr>
                <w:lang w:val="en-AU"/>
              </w:rPr>
            </w:pPr>
            <w:r w:rsidRPr="006E49EE">
              <w:rPr>
                <w:lang w:val="en-AU"/>
              </w:rPr>
              <w:t>Dollar per VET student contact hour per calendar year</w:t>
            </w:r>
            <w:r w:rsidRPr="006E49EE">
              <w:rPr>
                <w:rStyle w:val="FootnoteReference"/>
                <w:b w:val="0"/>
                <w:lang w:val="en-AU"/>
              </w:rPr>
              <w:footnoteReference w:id="31"/>
            </w:r>
          </w:p>
        </w:tc>
      </w:tr>
      <w:tr w:rsidR="00A61FF5" w:rsidRPr="00932A90" w14:paraId="771272FD" w14:textId="77777777" w:rsidTr="00C71915">
        <w:trPr>
          <w:cantSplit/>
        </w:trPr>
        <w:tc>
          <w:tcPr>
            <w:tcW w:w="2004" w:type="pct"/>
            <w:tcBorders>
              <w:bottom w:val="single" w:sz="4" w:space="0" w:color="auto"/>
            </w:tcBorders>
            <w:shd w:val="clear" w:color="auto" w:fill="auto"/>
          </w:tcPr>
          <w:p w14:paraId="118A7DBF" w14:textId="47293650" w:rsidR="00A61FF5" w:rsidRPr="006E49EE" w:rsidRDefault="00A61FF5" w:rsidP="00D07480">
            <w:pPr>
              <w:pStyle w:val="ESTableBody"/>
              <w:rPr>
                <w:lang w:val="en-AU"/>
              </w:rPr>
            </w:pPr>
            <w:bookmarkStart w:id="67" w:name="BP3_end"/>
            <w:r w:rsidRPr="006E49EE">
              <w:rPr>
                <w:lang w:val="en-AU"/>
              </w:rPr>
              <w:t>Victorian Government real recurrent expenditure per annual hour (2015 dollars)</w:t>
            </w:r>
            <w:bookmarkEnd w:id="67"/>
          </w:p>
        </w:tc>
        <w:tc>
          <w:tcPr>
            <w:tcW w:w="500" w:type="pct"/>
            <w:tcBorders>
              <w:bottom w:val="single" w:sz="4" w:space="0" w:color="auto"/>
            </w:tcBorders>
            <w:shd w:val="clear" w:color="auto" w:fill="auto"/>
          </w:tcPr>
          <w:p w14:paraId="0906BCEA" w14:textId="77777777" w:rsidR="00A61FF5" w:rsidRPr="006E49EE" w:rsidRDefault="00A61FF5" w:rsidP="004576EA">
            <w:pPr>
              <w:pStyle w:val="ESTableBody"/>
              <w:jc w:val="right"/>
              <w:rPr>
                <w:lang w:val="en-AU"/>
              </w:rPr>
            </w:pPr>
            <w:r w:rsidRPr="006E49EE">
              <w:rPr>
                <w:lang w:val="en-AU"/>
              </w:rPr>
              <w:t>$ per hour</w:t>
            </w:r>
          </w:p>
        </w:tc>
        <w:tc>
          <w:tcPr>
            <w:tcW w:w="500" w:type="pct"/>
            <w:tcBorders>
              <w:bottom w:val="single" w:sz="4" w:space="0" w:color="auto"/>
            </w:tcBorders>
            <w:shd w:val="clear" w:color="auto" w:fill="auto"/>
          </w:tcPr>
          <w:p w14:paraId="628A1D25" w14:textId="77777777" w:rsidR="00A61FF5" w:rsidRPr="006E49EE" w:rsidRDefault="00A61FF5" w:rsidP="00980848">
            <w:pPr>
              <w:pStyle w:val="ESTableBody"/>
              <w:jc w:val="right"/>
              <w:rPr>
                <w:lang w:val="en-AU"/>
              </w:rPr>
            </w:pPr>
            <w:r w:rsidRPr="006E49EE">
              <w:rPr>
                <w:lang w:val="en-AU"/>
              </w:rPr>
              <w:t>13.21</w:t>
            </w:r>
          </w:p>
        </w:tc>
        <w:tc>
          <w:tcPr>
            <w:tcW w:w="500" w:type="pct"/>
            <w:tcBorders>
              <w:bottom w:val="single" w:sz="4" w:space="0" w:color="auto"/>
            </w:tcBorders>
            <w:shd w:val="clear" w:color="auto" w:fill="auto"/>
          </w:tcPr>
          <w:p w14:paraId="678D00DC" w14:textId="77777777" w:rsidR="00A61FF5" w:rsidRPr="006E49EE" w:rsidRDefault="00A61FF5" w:rsidP="00980848">
            <w:pPr>
              <w:pStyle w:val="ESTableBody"/>
              <w:jc w:val="right"/>
              <w:rPr>
                <w:lang w:val="en-AU"/>
              </w:rPr>
            </w:pPr>
            <w:r w:rsidRPr="006E49EE">
              <w:rPr>
                <w:lang w:val="en-AU"/>
              </w:rPr>
              <w:t>11.96</w:t>
            </w:r>
          </w:p>
        </w:tc>
        <w:tc>
          <w:tcPr>
            <w:tcW w:w="500" w:type="pct"/>
            <w:tcBorders>
              <w:bottom w:val="single" w:sz="4" w:space="0" w:color="auto"/>
            </w:tcBorders>
            <w:shd w:val="clear" w:color="auto" w:fill="auto"/>
          </w:tcPr>
          <w:p w14:paraId="2766F1C2" w14:textId="77777777" w:rsidR="00A61FF5" w:rsidRPr="006E49EE" w:rsidRDefault="00A61FF5" w:rsidP="00980848">
            <w:pPr>
              <w:pStyle w:val="ESTableBody"/>
              <w:jc w:val="right"/>
              <w:rPr>
                <w:lang w:val="en-AU"/>
              </w:rPr>
            </w:pPr>
            <w:r w:rsidRPr="006E49EE">
              <w:rPr>
                <w:lang w:val="en-AU"/>
              </w:rPr>
              <w:t>9.84</w:t>
            </w:r>
          </w:p>
        </w:tc>
        <w:tc>
          <w:tcPr>
            <w:tcW w:w="500" w:type="pct"/>
            <w:tcBorders>
              <w:bottom w:val="single" w:sz="4" w:space="0" w:color="auto"/>
            </w:tcBorders>
            <w:shd w:val="clear" w:color="auto" w:fill="auto"/>
          </w:tcPr>
          <w:p w14:paraId="3355604A" w14:textId="77777777" w:rsidR="00A61FF5" w:rsidRPr="006E49EE" w:rsidRDefault="00A61FF5" w:rsidP="00980848">
            <w:pPr>
              <w:pStyle w:val="ESTableBody"/>
              <w:jc w:val="right"/>
              <w:rPr>
                <w:lang w:val="en-AU"/>
              </w:rPr>
            </w:pPr>
            <w:r w:rsidRPr="006E49EE">
              <w:rPr>
                <w:lang w:val="en-AU"/>
              </w:rPr>
              <w:t>10.76</w:t>
            </w:r>
          </w:p>
        </w:tc>
        <w:tc>
          <w:tcPr>
            <w:tcW w:w="497" w:type="pct"/>
            <w:tcBorders>
              <w:bottom w:val="single" w:sz="4" w:space="0" w:color="auto"/>
            </w:tcBorders>
          </w:tcPr>
          <w:p w14:paraId="6D5BD54A" w14:textId="77777777" w:rsidR="00A61FF5" w:rsidRPr="006E49EE" w:rsidRDefault="00A61FF5" w:rsidP="00980848">
            <w:pPr>
              <w:pStyle w:val="ESTableBody"/>
              <w:jc w:val="right"/>
              <w:rPr>
                <w:sz w:val="19"/>
                <w:lang w:val="en-AU"/>
              </w:rPr>
            </w:pPr>
            <w:r w:rsidRPr="006E49EE">
              <w:rPr>
                <w:lang w:val="en-AU"/>
              </w:rPr>
              <w:t>n/a</w:t>
            </w:r>
            <w:r w:rsidRPr="006E49EE">
              <w:rPr>
                <w:rStyle w:val="FootnoteReference"/>
                <w:lang w:val="en-AU"/>
              </w:rPr>
              <w:footnoteReference w:id="32"/>
            </w:r>
          </w:p>
        </w:tc>
      </w:tr>
    </w:tbl>
    <w:p w14:paraId="7FFDE3F7" w14:textId="77777777" w:rsidR="009751F2" w:rsidRDefault="009751F2" w:rsidP="00D2232D">
      <w:pPr>
        <w:pStyle w:val="ESHeading2"/>
        <w:sectPr w:rsidR="009751F2" w:rsidSect="00457C10">
          <w:footerReference w:type="even" r:id="rId30"/>
          <w:footerReference w:type="default" r:id="rId31"/>
          <w:pgSz w:w="11900" w:h="16840"/>
          <w:pgMar w:top="1440" w:right="1701" w:bottom="1440" w:left="2835" w:header="708" w:footer="708" w:gutter="0"/>
          <w:cols w:space="708"/>
          <w:docGrid w:linePitch="360"/>
        </w:sectPr>
      </w:pPr>
      <w:bookmarkStart w:id="68" w:name="_Toc488410101"/>
      <w:bookmarkStart w:id="69" w:name="_Toc488767573"/>
      <w:bookmarkStart w:id="70" w:name="_Toc488768985"/>
      <w:bookmarkStart w:id="71" w:name="_Toc489526700"/>
      <w:bookmarkStart w:id="72" w:name="_Toc491070299"/>
      <w:bookmarkStart w:id="73" w:name="Outputs_start"/>
      <w:bookmarkStart w:id="74" w:name="_Toc491409525"/>
      <w:bookmarkStart w:id="75" w:name="_Toc491414654"/>
    </w:p>
    <w:p w14:paraId="31B5D387" w14:textId="66A26B5E" w:rsidR="00A61FF5" w:rsidRPr="006E49EE" w:rsidRDefault="00A61FF5" w:rsidP="00D2232D">
      <w:pPr>
        <w:pStyle w:val="ESHeading2"/>
      </w:pPr>
      <w:r w:rsidRPr="006E49EE">
        <w:lastRenderedPageBreak/>
        <w:t>Performance against output performance measures</w:t>
      </w:r>
      <w:bookmarkEnd w:id="68"/>
      <w:bookmarkEnd w:id="69"/>
      <w:bookmarkEnd w:id="70"/>
      <w:bookmarkEnd w:id="71"/>
      <w:bookmarkEnd w:id="72"/>
      <w:bookmarkEnd w:id="73"/>
      <w:bookmarkEnd w:id="74"/>
      <w:bookmarkEnd w:id="75"/>
    </w:p>
    <w:p w14:paraId="2780C001" w14:textId="77777777" w:rsidR="00A61FF5" w:rsidRPr="006E49EE" w:rsidRDefault="00A61FF5" w:rsidP="00A61FF5">
      <w:pPr>
        <w:pStyle w:val="ESBodyText"/>
        <w:rPr>
          <w:lang w:val="en-AU"/>
        </w:rPr>
      </w:pPr>
      <w:r w:rsidRPr="006E49EE">
        <w:rPr>
          <w:lang w:val="en-AU"/>
        </w:rPr>
        <w:t>The Department’s outputs are reported in seven groups. These are:</w:t>
      </w:r>
    </w:p>
    <w:p w14:paraId="54CE2653" w14:textId="77777777" w:rsidR="00A9593E" w:rsidRPr="006E49EE" w:rsidRDefault="00A61FF5" w:rsidP="00A61FF5">
      <w:pPr>
        <w:pStyle w:val="ESBullet1indent"/>
        <w:rPr>
          <w:lang w:val="en-AU"/>
        </w:rPr>
      </w:pPr>
      <w:r w:rsidRPr="006E49EE">
        <w:rPr>
          <w:lang w:val="en-AU"/>
        </w:rPr>
        <w:t>Strategy, Review and Regulation</w:t>
      </w:r>
    </w:p>
    <w:p w14:paraId="2D5CAB4F" w14:textId="1FD54BEA" w:rsidR="00A61FF5" w:rsidRPr="006E49EE" w:rsidRDefault="00A61FF5" w:rsidP="00A61FF5">
      <w:pPr>
        <w:pStyle w:val="ESBullet1indent"/>
        <w:rPr>
          <w:lang w:val="en-AU"/>
        </w:rPr>
      </w:pPr>
      <w:r w:rsidRPr="006E49EE">
        <w:rPr>
          <w:lang w:val="en-AU"/>
        </w:rPr>
        <w:t>Early Childhood Development</w:t>
      </w:r>
    </w:p>
    <w:p w14:paraId="5724B22A" w14:textId="77777777" w:rsidR="00A61FF5" w:rsidRPr="006E49EE" w:rsidRDefault="00A61FF5" w:rsidP="00A61FF5">
      <w:pPr>
        <w:pStyle w:val="ESBullet1indent"/>
        <w:rPr>
          <w:lang w:val="en-AU"/>
        </w:rPr>
      </w:pPr>
      <w:r w:rsidRPr="006E49EE">
        <w:rPr>
          <w:lang w:val="en-AU"/>
        </w:rPr>
        <w:t>School Education–Primary</w:t>
      </w:r>
    </w:p>
    <w:p w14:paraId="35D3E580" w14:textId="77777777" w:rsidR="00A61FF5" w:rsidRPr="006E49EE" w:rsidRDefault="00A61FF5" w:rsidP="00A61FF5">
      <w:pPr>
        <w:pStyle w:val="ESBullet1indent"/>
        <w:rPr>
          <w:lang w:val="en-AU"/>
        </w:rPr>
      </w:pPr>
      <w:r w:rsidRPr="006E49EE">
        <w:rPr>
          <w:lang w:val="en-AU"/>
        </w:rPr>
        <w:t>School Education–Secondary</w:t>
      </w:r>
    </w:p>
    <w:p w14:paraId="1D183D17" w14:textId="77777777" w:rsidR="00A61FF5" w:rsidRPr="006E49EE" w:rsidRDefault="00A61FF5" w:rsidP="00A61FF5">
      <w:pPr>
        <w:pStyle w:val="ESBullet1indent"/>
        <w:rPr>
          <w:lang w:val="en-AU"/>
        </w:rPr>
      </w:pPr>
      <w:r w:rsidRPr="006E49EE">
        <w:rPr>
          <w:lang w:val="en-AU"/>
        </w:rPr>
        <w:t>Training, Higher Education, Workforce Development and Skills</w:t>
      </w:r>
    </w:p>
    <w:p w14:paraId="45EC49D0" w14:textId="77777777" w:rsidR="00A61FF5" w:rsidRPr="006E49EE" w:rsidRDefault="00A61FF5" w:rsidP="00A61FF5">
      <w:pPr>
        <w:pStyle w:val="ESBullet1indent"/>
        <w:rPr>
          <w:lang w:val="en-AU"/>
        </w:rPr>
      </w:pPr>
      <w:r w:rsidRPr="006E49EE">
        <w:rPr>
          <w:lang w:val="en-AU"/>
        </w:rPr>
        <w:t>Support Services Development</w:t>
      </w:r>
    </w:p>
    <w:p w14:paraId="14D87BB8" w14:textId="77777777" w:rsidR="00A61FF5" w:rsidRPr="006E49EE" w:rsidRDefault="00A61FF5" w:rsidP="00A61FF5">
      <w:pPr>
        <w:pStyle w:val="ESBullet1indent"/>
        <w:rPr>
          <w:lang w:val="en-AU"/>
        </w:rPr>
      </w:pPr>
      <w:r w:rsidRPr="006E49EE">
        <w:rPr>
          <w:lang w:val="en-AU"/>
        </w:rPr>
        <w:t>Support for Students with Disabilities.</w:t>
      </w:r>
    </w:p>
    <w:p w14:paraId="500EFC70" w14:textId="77777777" w:rsidR="00A61FF5" w:rsidRPr="006E49EE" w:rsidRDefault="00A61FF5" w:rsidP="00A61FF5">
      <w:pPr>
        <w:pStyle w:val="ESBodyText"/>
        <w:rPr>
          <w:lang w:val="en-AU"/>
        </w:rPr>
      </w:pPr>
      <w:r w:rsidRPr="006E49EE">
        <w:rPr>
          <w:lang w:val="en-AU"/>
        </w:rPr>
        <w:t>These output measures refer to the financial year unless indicated.</w:t>
      </w:r>
    </w:p>
    <w:p w14:paraId="69F7302C" w14:textId="77777777" w:rsidR="00A61FF5" w:rsidRPr="006E49EE" w:rsidRDefault="00A61FF5" w:rsidP="00A61FF5">
      <w:pPr>
        <w:pStyle w:val="ESHeading3"/>
        <w:rPr>
          <w:lang w:val="en-AU"/>
        </w:rPr>
      </w:pPr>
      <w:r w:rsidRPr="006E49EE">
        <w:rPr>
          <w:lang w:val="en-AU"/>
        </w:rPr>
        <w:t>Strategy, review and regulation</w:t>
      </w:r>
    </w:p>
    <w:p w14:paraId="4AFFFFDF" w14:textId="77777777" w:rsidR="00A61FF5" w:rsidRPr="004B6C01" w:rsidRDefault="00A61FF5" w:rsidP="00A61FF5">
      <w:pPr>
        <w:pStyle w:val="ESBodyText"/>
        <w:rPr>
          <w:b/>
          <w:i/>
          <w:lang w:val="en-AU"/>
        </w:rPr>
      </w:pPr>
      <w:r w:rsidRPr="006E49EE">
        <w:rPr>
          <w:lang w:val="en-AU"/>
        </w:rPr>
        <w:t xml:space="preserve">The output group for Strategy, Review and Regulation develops, plans and monitors strategic policy settings across all stages of learning. It includes intergovernmental negotiations as well as research, data and performance evaluations. This output group supports regulation to ensure delivery of quality education and training and contributes to all the Department’s objectives of achievement, engagement, wellbeing and </w:t>
      </w:r>
      <w:r w:rsidRPr="004B6C01">
        <w:rPr>
          <w:lang w:val="en-AU"/>
        </w:rPr>
        <w:t>productivity.</w:t>
      </w:r>
    </w:p>
    <w:p w14:paraId="5A07D977" w14:textId="1B1F4306" w:rsidR="00A61FF5" w:rsidRPr="004B6C01" w:rsidRDefault="00237A0D"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7</w:t>
      </w:r>
      <w:r w:rsidR="00D93BA2" w:rsidRPr="004B6C01">
        <w:rPr>
          <w:noProof/>
          <w:lang w:val="en-AU"/>
        </w:rPr>
        <w:fldChar w:fldCharType="end"/>
      </w:r>
      <w:r w:rsidR="00A61FF5" w:rsidRPr="004B6C01">
        <w:rPr>
          <w:lang w:val="en-AU"/>
        </w:rPr>
        <w:t xml:space="preserve"> – Strategy, review and regulation performance measures</w:t>
      </w:r>
    </w:p>
    <w:tbl>
      <w:tblPr>
        <w:tblW w:w="5013" w:type="pct"/>
        <w:tblBorders>
          <w:bottom w:val="single" w:sz="4" w:space="0" w:color="auto"/>
        </w:tblBorders>
        <w:tblLayout w:type="fixed"/>
        <w:tblCellMar>
          <w:left w:w="45" w:type="dxa"/>
          <w:right w:w="45" w:type="dxa"/>
        </w:tblCellMar>
        <w:tblLook w:val="0000" w:firstRow="0" w:lastRow="0" w:firstColumn="0" w:lastColumn="0" w:noHBand="0" w:noVBand="0"/>
      </w:tblPr>
      <w:tblGrid>
        <w:gridCol w:w="569"/>
        <w:gridCol w:w="2689"/>
        <w:gridCol w:w="449"/>
        <w:gridCol w:w="738"/>
        <w:gridCol w:w="738"/>
        <w:gridCol w:w="56"/>
        <w:gridCol w:w="682"/>
        <w:gridCol w:w="738"/>
        <w:gridCol w:w="724"/>
      </w:tblGrid>
      <w:tr w:rsidR="009106B9" w:rsidRPr="00932A90" w14:paraId="3F019E6C" w14:textId="77777777" w:rsidTr="009106B9">
        <w:trPr>
          <w:cantSplit/>
          <w:tblHeader/>
        </w:trPr>
        <w:tc>
          <w:tcPr>
            <w:tcW w:w="2510" w:type="pct"/>
            <w:gridSpan w:val="3"/>
            <w:tcBorders>
              <w:bottom w:val="nil"/>
            </w:tcBorders>
            <w:shd w:val="clear" w:color="auto" w:fill="7F7F7F" w:themeFill="text1" w:themeFillTint="80"/>
          </w:tcPr>
          <w:p w14:paraId="7A2E80B2" w14:textId="77777777" w:rsidR="00A61FF5" w:rsidRPr="004B6C01" w:rsidRDefault="00A61FF5" w:rsidP="00D07480">
            <w:pPr>
              <w:pStyle w:val="ESTableheadingwhite75"/>
              <w:rPr>
                <w:lang w:val="en-AU"/>
              </w:rPr>
            </w:pPr>
            <w:r w:rsidRPr="004B6C01">
              <w:rPr>
                <w:lang w:val="en-AU"/>
              </w:rPr>
              <w:t>Performance measures</w:t>
            </w:r>
          </w:p>
        </w:tc>
        <w:tc>
          <w:tcPr>
            <w:tcW w:w="500" w:type="pct"/>
            <w:tcBorders>
              <w:bottom w:val="nil"/>
            </w:tcBorders>
            <w:shd w:val="clear" w:color="auto" w:fill="7F7F7F" w:themeFill="text1" w:themeFillTint="80"/>
          </w:tcPr>
          <w:p w14:paraId="650C1E07" w14:textId="77777777" w:rsidR="00A61FF5" w:rsidRPr="004B6C01" w:rsidRDefault="00A61FF5" w:rsidP="00D07480">
            <w:pPr>
              <w:pStyle w:val="ESTableheadingwhite75"/>
              <w:rPr>
                <w:lang w:val="en-AU"/>
              </w:rPr>
            </w:pPr>
            <w:r w:rsidRPr="004B6C01">
              <w:rPr>
                <w:lang w:val="en-AU"/>
              </w:rPr>
              <w:t>Unit of measure</w:t>
            </w:r>
          </w:p>
        </w:tc>
        <w:tc>
          <w:tcPr>
            <w:tcW w:w="500" w:type="pct"/>
            <w:tcBorders>
              <w:bottom w:val="nil"/>
            </w:tcBorders>
            <w:shd w:val="clear" w:color="auto" w:fill="7F7F7F" w:themeFill="text1" w:themeFillTint="80"/>
          </w:tcPr>
          <w:p w14:paraId="1CE8EC01" w14:textId="77777777" w:rsidR="00A61FF5" w:rsidRPr="004B6C01" w:rsidRDefault="00A61FF5" w:rsidP="00D07480">
            <w:pPr>
              <w:pStyle w:val="ESTableheadingwhite75"/>
              <w:rPr>
                <w:lang w:val="en-AU"/>
              </w:rPr>
            </w:pPr>
            <w:r w:rsidRPr="004B6C01">
              <w:rPr>
                <w:lang w:val="en-AU"/>
              </w:rPr>
              <w:t>2016–17 Target</w:t>
            </w:r>
          </w:p>
        </w:tc>
        <w:tc>
          <w:tcPr>
            <w:tcW w:w="500" w:type="pct"/>
            <w:gridSpan w:val="2"/>
            <w:tcBorders>
              <w:bottom w:val="nil"/>
            </w:tcBorders>
            <w:shd w:val="clear" w:color="auto" w:fill="7F7F7F" w:themeFill="text1" w:themeFillTint="80"/>
          </w:tcPr>
          <w:p w14:paraId="2EB2A6B3" w14:textId="77777777" w:rsidR="00A61FF5" w:rsidRPr="004B6C01" w:rsidRDefault="00A61FF5" w:rsidP="00D07480">
            <w:pPr>
              <w:pStyle w:val="ESTableheadingwhite75"/>
              <w:rPr>
                <w:lang w:val="en-AU"/>
              </w:rPr>
            </w:pPr>
            <w:r w:rsidRPr="004B6C01">
              <w:rPr>
                <w:lang w:val="en-AU"/>
              </w:rPr>
              <w:t>2016–17 Actual</w:t>
            </w:r>
          </w:p>
        </w:tc>
        <w:tc>
          <w:tcPr>
            <w:tcW w:w="500" w:type="pct"/>
            <w:tcBorders>
              <w:bottom w:val="nil"/>
            </w:tcBorders>
            <w:shd w:val="clear" w:color="auto" w:fill="7F7F7F" w:themeFill="text1" w:themeFillTint="80"/>
          </w:tcPr>
          <w:p w14:paraId="16B1EDAF" w14:textId="77777777" w:rsidR="00A61FF5" w:rsidRPr="004B6C01" w:rsidRDefault="00A61FF5" w:rsidP="00D07480">
            <w:pPr>
              <w:pStyle w:val="ESTableheadingwhite75"/>
              <w:rPr>
                <w:lang w:val="en-AU"/>
              </w:rPr>
            </w:pPr>
            <w:r w:rsidRPr="004B6C01">
              <w:rPr>
                <w:lang w:val="en-AU"/>
              </w:rPr>
              <w:t>Per cent variation</w:t>
            </w:r>
          </w:p>
        </w:tc>
        <w:tc>
          <w:tcPr>
            <w:tcW w:w="490" w:type="pct"/>
            <w:tcBorders>
              <w:bottom w:val="nil"/>
            </w:tcBorders>
            <w:shd w:val="clear" w:color="auto" w:fill="7F7F7F" w:themeFill="text1" w:themeFillTint="80"/>
          </w:tcPr>
          <w:p w14:paraId="42F7FF15" w14:textId="77777777" w:rsidR="00A61FF5" w:rsidRPr="004B6C01" w:rsidRDefault="00A61FF5" w:rsidP="00D07480">
            <w:pPr>
              <w:pStyle w:val="ESTableheadingwhite75"/>
              <w:rPr>
                <w:lang w:val="en-AU"/>
              </w:rPr>
            </w:pPr>
            <w:r w:rsidRPr="004B6C01">
              <w:rPr>
                <w:lang w:val="en-AU"/>
              </w:rPr>
              <w:t>Result</w:t>
            </w:r>
          </w:p>
        </w:tc>
      </w:tr>
      <w:tr w:rsidR="00A61FF5" w:rsidRPr="00932A90" w14:paraId="4FBD5EFF" w14:textId="77777777" w:rsidTr="009106B9">
        <w:trPr>
          <w:cantSplit/>
        </w:trPr>
        <w:tc>
          <w:tcPr>
            <w:tcW w:w="5000" w:type="pct"/>
            <w:gridSpan w:val="9"/>
            <w:tcBorders>
              <w:bottom w:val="nil"/>
            </w:tcBorders>
            <w:shd w:val="clear" w:color="auto" w:fill="auto"/>
          </w:tcPr>
          <w:p w14:paraId="3C276E40" w14:textId="77777777" w:rsidR="00A61FF5" w:rsidRPr="004B6C01" w:rsidRDefault="00A61FF5" w:rsidP="009A0BAD">
            <w:pPr>
              <w:pStyle w:val="ESTableheading"/>
              <w:rPr>
                <w:lang w:val="en-AU"/>
              </w:rPr>
            </w:pPr>
            <w:r w:rsidRPr="004B6C01">
              <w:rPr>
                <w:lang w:val="en-AU"/>
              </w:rPr>
              <w:t>Quantity</w:t>
            </w:r>
          </w:p>
        </w:tc>
      </w:tr>
      <w:tr w:rsidR="009106B9" w:rsidRPr="00932A90" w14:paraId="672CC798" w14:textId="77777777" w:rsidTr="009106B9">
        <w:trPr>
          <w:cantSplit/>
        </w:trPr>
        <w:tc>
          <w:tcPr>
            <w:tcW w:w="2510" w:type="pct"/>
            <w:gridSpan w:val="3"/>
            <w:tcBorders>
              <w:bottom w:val="nil"/>
            </w:tcBorders>
            <w:shd w:val="clear" w:color="auto" w:fill="auto"/>
          </w:tcPr>
          <w:p w14:paraId="2EF23CFF" w14:textId="77777777" w:rsidR="00A61FF5" w:rsidRPr="004B6C01" w:rsidRDefault="00A61FF5" w:rsidP="00D07480">
            <w:pPr>
              <w:pStyle w:val="ESTableBody"/>
              <w:rPr>
                <w:lang w:val="en-AU"/>
              </w:rPr>
            </w:pPr>
            <w:r w:rsidRPr="004B6C01">
              <w:rPr>
                <w:lang w:val="en-AU"/>
              </w:rPr>
              <w:t>Number of registered training organisation quality audits and school reviews undertaken annually</w:t>
            </w:r>
          </w:p>
        </w:tc>
        <w:tc>
          <w:tcPr>
            <w:tcW w:w="500" w:type="pct"/>
            <w:tcBorders>
              <w:bottom w:val="nil"/>
            </w:tcBorders>
            <w:shd w:val="clear" w:color="auto" w:fill="auto"/>
          </w:tcPr>
          <w:p w14:paraId="1E1ACCBE" w14:textId="77777777" w:rsidR="00A61FF5" w:rsidRPr="004B6C01" w:rsidRDefault="00A61FF5" w:rsidP="00D07480">
            <w:pPr>
              <w:pStyle w:val="ESTableBody"/>
              <w:rPr>
                <w:lang w:val="en-AU"/>
              </w:rPr>
            </w:pPr>
            <w:r w:rsidRPr="004B6C01">
              <w:rPr>
                <w:lang w:val="en-AU"/>
              </w:rPr>
              <w:t>number</w:t>
            </w:r>
          </w:p>
        </w:tc>
        <w:tc>
          <w:tcPr>
            <w:tcW w:w="500" w:type="pct"/>
            <w:tcBorders>
              <w:bottom w:val="nil"/>
            </w:tcBorders>
            <w:shd w:val="clear" w:color="auto" w:fill="auto"/>
          </w:tcPr>
          <w:p w14:paraId="052D6128" w14:textId="77777777" w:rsidR="00A61FF5" w:rsidRPr="004B6C01" w:rsidRDefault="00A61FF5" w:rsidP="00980848">
            <w:pPr>
              <w:pStyle w:val="ESTableBody"/>
              <w:jc w:val="right"/>
              <w:rPr>
                <w:lang w:val="en-AU"/>
              </w:rPr>
            </w:pPr>
            <w:r w:rsidRPr="004B6C01">
              <w:rPr>
                <w:lang w:val="en-AU"/>
              </w:rPr>
              <w:t>67</w:t>
            </w:r>
          </w:p>
        </w:tc>
        <w:tc>
          <w:tcPr>
            <w:tcW w:w="500" w:type="pct"/>
            <w:gridSpan w:val="2"/>
            <w:tcBorders>
              <w:bottom w:val="nil"/>
            </w:tcBorders>
            <w:shd w:val="clear" w:color="auto" w:fill="auto"/>
          </w:tcPr>
          <w:p w14:paraId="38F4DDA0" w14:textId="77777777" w:rsidR="00A61FF5" w:rsidRPr="004B6C01" w:rsidRDefault="00A61FF5" w:rsidP="00980848">
            <w:pPr>
              <w:pStyle w:val="ESTableBody"/>
              <w:jc w:val="right"/>
              <w:rPr>
                <w:lang w:val="en-AU"/>
              </w:rPr>
            </w:pPr>
            <w:r w:rsidRPr="004B6C01">
              <w:rPr>
                <w:lang w:val="en-AU"/>
              </w:rPr>
              <w:t>90</w:t>
            </w:r>
          </w:p>
        </w:tc>
        <w:tc>
          <w:tcPr>
            <w:tcW w:w="500" w:type="pct"/>
            <w:tcBorders>
              <w:bottom w:val="nil"/>
            </w:tcBorders>
          </w:tcPr>
          <w:p w14:paraId="24E70F67" w14:textId="77777777" w:rsidR="00A61FF5" w:rsidRPr="004B6C01" w:rsidRDefault="00A61FF5" w:rsidP="00980848">
            <w:pPr>
              <w:pStyle w:val="ESTableBody"/>
              <w:jc w:val="right"/>
              <w:rPr>
                <w:lang w:val="en-AU"/>
              </w:rPr>
            </w:pPr>
            <w:r w:rsidRPr="004B6C01">
              <w:rPr>
                <w:lang w:val="en-AU"/>
              </w:rPr>
              <w:t>34.3</w:t>
            </w:r>
          </w:p>
        </w:tc>
        <w:tc>
          <w:tcPr>
            <w:tcW w:w="490" w:type="pct"/>
            <w:tcBorders>
              <w:bottom w:val="nil"/>
            </w:tcBorders>
          </w:tcPr>
          <w:p w14:paraId="4F46B8CF"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50520F90" w14:textId="77777777" w:rsidTr="009106B9">
        <w:trPr>
          <w:cantSplit/>
        </w:trPr>
        <w:tc>
          <w:tcPr>
            <w:tcW w:w="5000" w:type="pct"/>
            <w:gridSpan w:val="9"/>
            <w:tcBorders>
              <w:bottom w:val="single" w:sz="4" w:space="0" w:color="auto"/>
            </w:tcBorders>
            <w:shd w:val="clear" w:color="auto" w:fill="auto"/>
          </w:tcPr>
          <w:p w14:paraId="3BF20FB9" w14:textId="77777777" w:rsidR="00A61FF5" w:rsidRPr="004B6C01" w:rsidRDefault="00A61FF5" w:rsidP="00D07480">
            <w:pPr>
              <w:pStyle w:val="ESTableBody"/>
              <w:rPr>
                <w:i/>
                <w:lang w:val="en-AU"/>
              </w:rPr>
            </w:pPr>
            <w:r w:rsidRPr="004B6C01">
              <w:rPr>
                <w:i/>
                <w:lang w:val="en-AU"/>
              </w:rPr>
              <w:t>This performance measure relates to the calendar year. The 2016–17 actual is higher than the 2016–17 target due to unanticipated audits and reviews of potentially high-risk providers. This resulted from potential non-compliance identified by complaints and other intelligence, and increased demand for high-risk thematic areas such as childcare qualifications.</w:t>
            </w:r>
          </w:p>
        </w:tc>
      </w:tr>
      <w:tr w:rsidR="00A61FF5" w:rsidRPr="00932A90" w14:paraId="6894B068" w14:textId="77777777" w:rsidTr="009106B9">
        <w:trPr>
          <w:cantSplit/>
        </w:trPr>
        <w:tc>
          <w:tcPr>
            <w:tcW w:w="5000" w:type="pct"/>
            <w:gridSpan w:val="9"/>
            <w:tcBorders>
              <w:top w:val="single" w:sz="4" w:space="0" w:color="auto"/>
              <w:bottom w:val="nil"/>
            </w:tcBorders>
            <w:shd w:val="clear" w:color="auto" w:fill="auto"/>
          </w:tcPr>
          <w:p w14:paraId="772BDB9B" w14:textId="77777777" w:rsidR="00A61FF5" w:rsidRPr="004B6C01" w:rsidRDefault="00A61FF5" w:rsidP="009A0BAD">
            <w:pPr>
              <w:pStyle w:val="ESTableheading"/>
              <w:rPr>
                <w:lang w:val="en-AU"/>
              </w:rPr>
            </w:pPr>
            <w:r w:rsidRPr="004B6C01">
              <w:rPr>
                <w:lang w:val="en-AU"/>
              </w:rPr>
              <w:t>Quality</w:t>
            </w:r>
          </w:p>
        </w:tc>
      </w:tr>
      <w:tr w:rsidR="009106B9" w:rsidRPr="00932A90" w14:paraId="5B53B8DB" w14:textId="77777777" w:rsidTr="009106B9">
        <w:trPr>
          <w:cantSplit/>
        </w:trPr>
        <w:tc>
          <w:tcPr>
            <w:tcW w:w="2510" w:type="pct"/>
            <w:gridSpan w:val="3"/>
            <w:tcBorders>
              <w:bottom w:val="nil"/>
            </w:tcBorders>
            <w:shd w:val="clear" w:color="auto" w:fill="auto"/>
          </w:tcPr>
          <w:p w14:paraId="2B408396" w14:textId="77777777" w:rsidR="00A61FF5" w:rsidRPr="004B6C01" w:rsidRDefault="00A61FF5" w:rsidP="00D07480">
            <w:pPr>
              <w:pStyle w:val="ESTableBody"/>
              <w:rPr>
                <w:lang w:val="en-AU"/>
              </w:rPr>
            </w:pPr>
            <w:r w:rsidRPr="004B6C01">
              <w:rPr>
                <w:lang w:val="en-AU"/>
              </w:rPr>
              <w:t>Education peak bodies that rate the Victorian Registration and Qualifications Authority (VRQA) effective or highly effective in performing its regulatory function</w:t>
            </w:r>
          </w:p>
        </w:tc>
        <w:tc>
          <w:tcPr>
            <w:tcW w:w="500" w:type="pct"/>
            <w:tcBorders>
              <w:bottom w:val="nil"/>
            </w:tcBorders>
            <w:shd w:val="clear" w:color="auto" w:fill="auto"/>
          </w:tcPr>
          <w:p w14:paraId="6504EA5B" w14:textId="77777777" w:rsidR="00A61FF5" w:rsidRPr="004B6C01" w:rsidRDefault="00A61FF5" w:rsidP="00D07480">
            <w:pPr>
              <w:pStyle w:val="ESTableBody"/>
              <w:rPr>
                <w:lang w:val="en-AU"/>
              </w:rPr>
            </w:pPr>
            <w:r w:rsidRPr="004B6C01">
              <w:rPr>
                <w:lang w:val="en-AU"/>
              </w:rPr>
              <w:t>per cent</w:t>
            </w:r>
          </w:p>
        </w:tc>
        <w:tc>
          <w:tcPr>
            <w:tcW w:w="500" w:type="pct"/>
            <w:tcBorders>
              <w:bottom w:val="nil"/>
            </w:tcBorders>
            <w:shd w:val="clear" w:color="auto" w:fill="auto"/>
          </w:tcPr>
          <w:p w14:paraId="089F8F3C" w14:textId="77777777" w:rsidR="00A61FF5" w:rsidRPr="004B6C01" w:rsidRDefault="00A61FF5" w:rsidP="00980848">
            <w:pPr>
              <w:pStyle w:val="ESTableBody"/>
              <w:jc w:val="right"/>
              <w:rPr>
                <w:lang w:val="en-AU"/>
              </w:rPr>
            </w:pPr>
            <w:r w:rsidRPr="004B6C01">
              <w:rPr>
                <w:lang w:val="en-AU"/>
              </w:rPr>
              <w:t>70</w:t>
            </w:r>
          </w:p>
        </w:tc>
        <w:tc>
          <w:tcPr>
            <w:tcW w:w="500" w:type="pct"/>
            <w:gridSpan w:val="2"/>
            <w:tcBorders>
              <w:bottom w:val="nil"/>
            </w:tcBorders>
            <w:shd w:val="clear" w:color="auto" w:fill="auto"/>
          </w:tcPr>
          <w:p w14:paraId="6C46B308" w14:textId="77777777" w:rsidR="00A61FF5" w:rsidRPr="004B6C01" w:rsidRDefault="00A61FF5" w:rsidP="00980848">
            <w:pPr>
              <w:pStyle w:val="ESTableBody"/>
              <w:jc w:val="right"/>
              <w:rPr>
                <w:lang w:val="en-AU"/>
              </w:rPr>
            </w:pPr>
            <w:r w:rsidRPr="004B6C01">
              <w:rPr>
                <w:lang w:val="en-AU"/>
              </w:rPr>
              <w:t>100</w:t>
            </w:r>
          </w:p>
        </w:tc>
        <w:tc>
          <w:tcPr>
            <w:tcW w:w="500" w:type="pct"/>
            <w:tcBorders>
              <w:bottom w:val="nil"/>
            </w:tcBorders>
          </w:tcPr>
          <w:p w14:paraId="6F4F299F" w14:textId="77777777" w:rsidR="00A61FF5" w:rsidRPr="004B6C01" w:rsidRDefault="00A61FF5" w:rsidP="00980848">
            <w:pPr>
              <w:pStyle w:val="ESTableBody"/>
              <w:jc w:val="right"/>
              <w:rPr>
                <w:lang w:val="en-AU"/>
              </w:rPr>
            </w:pPr>
            <w:r w:rsidRPr="004B6C01">
              <w:rPr>
                <w:lang w:val="en-AU"/>
              </w:rPr>
              <w:t>42.9</w:t>
            </w:r>
          </w:p>
        </w:tc>
        <w:tc>
          <w:tcPr>
            <w:tcW w:w="490" w:type="pct"/>
            <w:tcBorders>
              <w:bottom w:val="nil"/>
            </w:tcBorders>
          </w:tcPr>
          <w:p w14:paraId="4AFCB25F"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113DA87A" w14:textId="77777777" w:rsidTr="009106B9">
        <w:trPr>
          <w:cantSplit/>
        </w:trPr>
        <w:tc>
          <w:tcPr>
            <w:tcW w:w="5000" w:type="pct"/>
            <w:gridSpan w:val="9"/>
            <w:tcBorders>
              <w:bottom w:val="nil"/>
            </w:tcBorders>
            <w:shd w:val="clear" w:color="auto" w:fill="auto"/>
          </w:tcPr>
          <w:p w14:paraId="35E79B4D" w14:textId="77777777" w:rsidR="00A61FF5" w:rsidRPr="004B6C01" w:rsidRDefault="00A61FF5" w:rsidP="00D07480">
            <w:pPr>
              <w:pStyle w:val="ESTableBody"/>
              <w:rPr>
                <w:i/>
                <w:lang w:val="en-AU"/>
              </w:rPr>
            </w:pPr>
            <w:r w:rsidRPr="004B6C01">
              <w:rPr>
                <w:i/>
                <w:lang w:val="en-AU"/>
              </w:rPr>
              <w:t>This performance measure relates to the calendar year. The actual is higher than the 2016–17 target due to peak bodies reporting significantly higher satisfaction with VRQA than estimated prior to the collection of data for this new measure.</w:t>
            </w:r>
          </w:p>
        </w:tc>
      </w:tr>
      <w:tr w:rsidR="009106B9" w:rsidRPr="00932A90" w14:paraId="16537190" w14:textId="77777777" w:rsidTr="009106B9">
        <w:trPr>
          <w:cantSplit/>
        </w:trPr>
        <w:tc>
          <w:tcPr>
            <w:tcW w:w="2510" w:type="pct"/>
            <w:gridSpan w:val="3"/>
            <w:tcBorders>
              <w:bottom w:val="nil"/>
            </w:tcBorders>
            <w:shd w:val="clear" w:color="auto" w:fill="auto"/>
          </w:tcPr>
          <w:p w14:paraId="0574F916" w14:textId="77777777" w:rsidR="00A61FF5" w:rsidRPr="004B6C01" w:rsidRDefault="00A61FF5" w:rsidP="00D07480">
            <w:pPr>
              <w:pStyle w:val="ESTableBody"/>
              <w:rPr>
                <w:lang w:val="en-AU"/>
              </w:rPr>
            </w:pPr>
            <w:r w:rsidRPr="004B6C01">
              <w:rPr>
                <w:lang w:val="en-AU"/>
              </w:rPr>
              <w:t>Regulated schools and Registered Training Organisations that rate the VRQA effective or highly effective in performing its regulatory function</w:t>
            </w:r>
          </w:p>
        </w:tc>
        <w:tc>
          <w:tcPr>
            <w:tcW w:w="500" w:type="pct"/>
            <w:tcBorders>
              <w:bottom w:val="nil"/>
            </w:tcBorders>
            <w:shd w:val="clear" w:color="auto" w:fill="auto"/>
          </w:tcPr>
          <w:p w14:paraId="73846D46" w14:textId="77777777" w:rsidR="00A61FF5" w:rsidRPr="004B6C01" w:rsidRDefault="00A61FF5" w:rsidP="00D07480">
            <w:pPr>
              <w:pStyle w:val="ESTableBody"/>
              <w:rPr>
                <w:lang w:val="en-AU"/>
              </w:rPr>
            </w:pPr>
            <w:r w:rsidRPr="004B6C01">
              <w:rPr>
                <w:lang w:val="en-AU"/>
              </w:rPr>
              <w:t>per cent</w:t>
            </w:r>
          </w:p>
        </w:tc>
        <w:tc>
          <w:tcPr>
            <w:tcW w:w="500" w:type="pct"/>
            <w:tcBorders>
              <w:bottom w:val="nil"/>
            </w:tcBorders>
            <w:shd w:val="clear" w:color="auto" w:fill="auto"/>
          </w:tcPr>
          <w:p w14:paraId="3A60FDAE" w14:textId="77777777" w:rsidR="00A61FF5" w:rsidRPr="004B6C01" w:rsidRDefault="00A61FF5" w:rsidP="00980848">
            <w:pPr>
              <w:pStyle w:val="ESTableBody"/>
              <w:jc w:val="right"/>
              <w:rPr>
                <w:lang w:val="en-AU"/>
              </w:rPr>
            </w:pPr>
            <w:r w:rsidRPr="004B6C01">
              <w:rPr>
                <w:lang w:val="en-AU"/>
              </w:rPr>
              <w:t>70</w:t>
            </w:r>
          </w:p>
        </w:tc>
        <w:tc>
          <w:tcPr>
            <w:tcW w:w="500" w:type="pct"/>
            <w:gridSpan w:val="2"/>
            <w:tcBorders>
              <w:bottom w:val="nil"/>
            </w:tcBorders>
            <w:shd w:val="clear" w:color="auto" w:fill="auto"/>
          </w:tcPr>
          <w:p w14:paraId="35F0E1BD" w14:textId="77777777" w:rsidR="00A61FF5" w:rsidRPr="004B6C01" w:rsidRDefault="00A61FF5" w:rsidP="00980848">
            <w:pPr>
              <w:pStyle w:val="ESTableBody"/>
              <w:jc w:val="right"/>
              <w:rPr>
                <w:lang w:val="en-AU"/>
              </w:rPr>
            </w:pPr>
            <w:r w:rsidRPr="004B6C01">
              <w:rPr>
                <w:lang w:val="en-AU"/>
              </w:rPr>
              <w:t>95</w:t>
            </w:r>
          </w:p>
        </w:tc>
        <w:tc>
          <w:tcPr>
            <w:tcW w:w="500" w:type="pct"/>
            <w:tcBorders>
              <w:bottom w:val="nil"/>
            </w:tcBorders>
          </w:tcPr>
          <w:p w14:paraId="7510EE37" w14:textId="77777777" w:rsidR="00A61FF5" w:rsidRPr="004B6C01" w:rsidRDefault="00A61FF5" w:rsidP="00980848">
            <w:pPr>
              <w:pStyle w:val="ESTableBody"/>
              <w:jc w:val="right"/>
              <w:rPr>
                <w:lang w:val="en-AU"/>
              </w:rPr>
            </w:pPr>
            <w:r w:rsidRPr="004B6C01">
              <w:rPr>
                <w:lang w:val="en-AU"/>
              </w:rPr>
              <w:t>35.7</w:t>
            </w:r>
          </w:p>
        </w:tc>
        <w:tc>
          <w:tcPr>
            <w:tcW w:w="490" w:type="pct"/>
            <w:tcBorders>
              <w:bottom w:val="nil"/>
            </w:tcBorders>
          </w:tcPr>
          <w:p w14:paraId="258FBD07"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00F0DA57" w14:textId="77777777" w:rsidTr="009106B9">
        <w:trPr>
          <w:cantSplit/>
        </w:trPr>
        <w:tc>
          <w:tcPr>
            <w:tcW w:w="5000" w:type="pct"/>
            <w:gridSpan w:val="9"/>
            <w:tcBorders>
              <w:bottom w:val="nil"/>
            </w:tcBorders>
            <w:shd w:val="clear" w:color="auto" w:fill="auto"/>
          </w:tcPr>
          <w:p w14:paraId="1A3867BF" w14:textId="6B6C2498" w:rsidR="00A61FF5" w:rsidRPr="004B6C01" w:rsidRDefault="00A61FF5" w:rsidP="00F51FCE">
            <w:pPr>
              <w:pStyle w:val="ESTableBody"/>
              <w:rPr>
                <w:i/>
                <w:lang w:val="en-AU"/>
              </w:rPr>
            </w:pPr>
            <w:r w:rsidRPr="004B6C01">
              <w:rPr>
                <w:i/>
                <w:lang w:val="en-AU"/>
              </w:rPr>
              <w:t>This performance measure relates to the calendar year. The 2016–17 actual is higher than the</w:t>
            </w:r>
            <w:r w:rsidR="00366F71" w:rsidRPr="004B6C01">
              <w:rPr>
                <w:i/>
                <w:lang w:val="en-AU"/>
              </w:rPr>
              <w:t xml:space="preserve"> </w:t>
            </w:r>
            <w:r w:rsidR="00F51FCE">
              <w:rPr>
                <w:i/>
                <w:lang w:val="en-AU"/>
              </w:rPr>
              <w:t xml:space="preserve">   </w:t>
            </w:r>
            <w:r w:rsidRPr="004B6C01">
              <w:rPr>
                <w:i/>
                <w:lang w:val="en-AU"/>
              </w:rPr>
              <w:t>2016–17 target due to schools and Registered Training Organisations reporting significantly higher satisfaction with VRQA than estimated prior to the collection of data for this new measure.</w:t>
            </w:r>
          </w:p>
        </w:tc>
      </w:tr>
      <w:tr w:rsidR="009106B9" w:rsidRPr="00932A90" w14:paraId="3228AD4C" w14:textId="77777777" w:rsidTr="009106B9">
        <w:trPr>
          <w:cantSplit/>
        </w:trPr>
        <w:tc>
          <w:tcPr>
            <w:tcW w:w="2510" w:type="pct"/>
            <w:gridSpan w:val="3"/>
            <w:tcBorders>
              <w:bottom w:val="nil"/>
            </w:tcBorders>
            <w:shd w:val="clear" w:color="auto" w:fill="auto"/>
          </w:tcPr>
          <w:p w14:paraId="32F4E7D0" w14:textId="77777777" w:rsidR="00A61FF5" w:rsidRPr="004B6C01" w:rsidRDefault="00A61FF5" w:rsidP="00D07480">
            <w:pPr>
              <w:pStyle w:val="ESTableBody"/>
              <w:rPr>
                <w:lang w:val="en-AU"/>
              </w:rPr>
            </w:pPr>
            <w:r w:rsidRPr="004B6C01">
              <w:rPr>
                <w:lang w:val="en-AU"/>
              </w:rPr>
              <w:t>Percentage of government schools where an enrolment audit is conducted</w:t>
            </w:r>
          </w:p>
        </w:tc>
        <w:tc>
          <w:tcPr>
            <w:tcW w:w="500" w:type="pct"/>
            <w:tcBorders>
              <w:bottom w:val="nil"/>
            </w:tcBorders>
            <w:shd w:val="clear" w:color="auto" w:fill="auto"/>
          </w:tcPr>
          <w:p w14:paraId="786DF6D8" w14:textId="77777777" w:rsidR="00A61FF5" w:rsidRPr="004B6C01" w:rsidRDefault="00A61FF5" w:rsidP="00D07480">
            <w:pPr>
              <w:pStyle w:val="ESTableBody"/>
              <w:rPr>
                <w:lang w:val="en-AU"/>
              </w:rPr>
            </w:pPr>
            <w:r w:rsidRPr="004B6C01">
              <w:rPr>
                <w:lang w:val="en-AU"/>
              </w:rPr>
              <w:t>per cent</w:t>
            </w:r>
          </w:p>
        </w:tc>
        <w:tc>
          <w:tcPr>
            <w:tcW w:w="500" w:type="pct"/>
            <w:tcBorders>
              <w:bottom w:val="nil"/>
            </w:tcBorders>
            <w:shd w:val="clear" w:color="auto" w:fill="auto"/>
          </w:tcPr>
          <w:p w14:paraId="2DA3B179" w14:textId="77777777" w:rsidR="00A61FF5" w:rsidRPr="004B6C01" w:rsidRDefault="00A61FF5" w:rsidP="00980848">
            <w:pPr>
              <w:pStyle w:val="ESTableBody"/>
              <w:jc w:val="right"/>
              <w:rPr>
                <w:lang w:val="en-AU"/>
              </w:rPr>
            </w:pPr>
            <w:r w:rsidRPr="004B6C01">
              <w:rPr>
                <w:lang w:val="en-AU"/>
              </w:rPr>
              <w:t>32.8</w:t>
            </w:r>
          </w:p>
        </w:tc>
        <w:tc>
          <w:tcPr>
            <w:tcW w:w="500" w:type="pct"/>
            <w:gridSpan w:val="2"/>
            <w:tcBorders>
              <w:bottom w:val="nil"/>
            </w:tcBorders>
            <w:shd w:val="clear" w:color="auto" w:fill="auto"/>
          </w:tcPr>
          <w:p w14:paraId="7BDC2786" w14:textId="77777777" w:rsidR="00A61FF5" w:rsidRPr="004B6C01" w:rsidRDefault="00A61FF5" w:rsidP="00980848">
            <w:pPr>
              <w:pStyle w:val="ESTableBody"/>
              <w:jc w:val="right"/>
              <w:rPr>
                <w:lang w:val="en-AU"/>
              </w:rPr>
            </w:pPr>
            <w:r w:rsidRPr="004B6C01">
              <w:rPr>
                <w:lang w:val="en-AU"/>
              </w:rPr>
              <w:t>32.8</w:t>
            </w:r>
          </w:p>
        </w:tc>
        <w:tc>
          <w:tcPr>
            <w:tcW w:w="500" w:type="pct"/>
            <w:tcBorders>
              <w:bottom w:val="nil"/>
            </w:tcBorders>
          </w:tcPr>
          <w:p w14:paraId="47E54534" w14:textId="77777777" w:rsidR="00A61FF5" w:rsidRPr="004B6C01" w:rsidRDefault="00A61FF5" w:rsidP="00980848">
            <w:pPr>
              <w:pStyle w:val="ESTableBody"/>
              <w:jc w:val="right"/>
              <w:rPr>
                <w:lang w:val="en-AU"/>
              </w:rPr>
            </w:pPr>
            <w:r w:rsidRPr="004B6C01">
              <w:rPr>
                <w:lang w:val="en-AU"/>
              </w:rPr>
              <w:t>0.0</w:t>
            </w:r>
          </w:p>
        </w:tc>
        <w:tc>
          <w:tcPr>
            <w:tcW w:w="490" w:type="pct"/>
            <w:tcBorders>
              <w:bottom w:val="nil"/>
            </w:tcBorders>
          </w:tcPr>
          <w:p w14:paraId="419CA9BE"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09A5BFD0" w14:textId="77777777" w:rsidTr="009106B9">
        <w:trPr>
          <w:cantSplit/>
        </w:trPr>
        <w:tc>
          <w:tcPr>
            <w:tcW w:w="5000" w:type="pct"/>
            <w:gridSpan w:val="9"/>
            <w:tcBorders>
              <w:bottom w:val="single" w:sz="4" w:space="0" w:color="auto"/>
            </w:tcBorders>
            <w:shd w:val="clear" w:color="auto" w:fill="auto"/>
          </w:tcPr>
          <w:p w14:paraId="5D8D1D31" w14:textId="77777777" w:rsidR="00A61FF5" w:rsidRPr="004B6C01" w:rsidRDefault="00A61FF5" w:rsidP="00D07480">
            <w:pPr>
              <w:pStyle w:val="ESTableBody"/>
              <w:rPr>
                <w:i/>
                <w:lang w:val="en-AU"/>
              </w:rPr>
            </w:pPr>
            <w:r w:rsidRPr="004B6C01">
              <w:rPr>
                <w:i/>
                <w:lang w:val="en-AU"/>
              </w:rPr>
              <w:t xml:space="preserve">This performance measure relates to the calendar year. </w:t>
            </w:r>
          </w:p>
        </w:tc>
      </w:tr>
      <w:tr w:rsidR="00A61FF5" w:rsidRPr="00932A90" w14:paraId="7115B618" w14:textId="77777777" w:rsidTr="009106B9">
        <w:trPr>
          <w:cantSplit/>
        </w:trPr>
        <w:tc>
          <w:tcPr>
            <w:tcW w:w="5000" w:type="pct"/>
            <w:gridSpan w:val="9"/>
            <w:tcBorders>
              <w:top w:val="single" w:sz="4" w:space="0" w:color="auto"/>
            </w:tcBorders>
            <w:shd w:val="clear" w:color="auto" w:fill="auto"/>
          </w:tcPr>
          <w:p w14:paraId="36BC4E54" w14:textId="77777777" w:rsidR="00A61FF5" w:rsidRPr="004B6C01" w:rsidRDefault="00A61FF5" w:rsidP="009A0BAD">
            <w:pPr>
              <w:pStyle w:val="ESTableheading"/>
              <w:rPr>
                <w:lang w:val="en-AU"/>
              </w:rPr>
            </w:pPr>
            <w:r w:rsidRPr="004B6C01">
              <w:rPr>
                <w:lang w:val="en-AU"/>
              </w:rPr>
              <w:t>Cost</w:t>
            </w:r>
          </w:p>
        </w:tc>
      </w:tr>
      <w:tr w:rsidR="009106B9" w:rsidRPr="00932A90" w14:paraId="418C3677" w14:textId="77777777" w:rsidTr="009106B9">
        <w:trPr>
          <w:cantSplit/>
        </w:trPr>
        <w:tc>
          <w:tcPr>
            <w:tcW w:w="2510" w:type="pct"/>
            <w:gridSpan w:val="3"/>
            <w:shd w:val="clear" w:color="auto" w:fill="auto"/>
          </w:tcPr>
          <w:p w14:paraId="68F79ECB" w14:textId="77777777" w:rsidR="00A61FF5" w:rsidRPr="0053473E" w:rsidRDefault="00A61FF5" w:rsidP="00D07480">
            <w:pPr>
              <w:pStyle w:val="ESTableBody"/>
              <w:rPr>
                <w:lang w:val="en-AU"/>
              </w:rPr>
            </w:pPr>
            <w:r w:rsidRPr="0053473E">
              <w:rPr>
                <w:lang w:val="en-AU"/>
              </w:rPr>
              <w:t>Total output cost</w:t>
            </w:r>
          </w:p>
        </w:tc>
        <w:tc>
          <w:tcPr>
            <w:tcW w:w="500" w:type="pct"/>
            <w:shd w:val="clear" w:color="auto" w:fill="auto"/>
          </w:tcPr>
          <w:p w14:paraId="7E93B71F" w14:textId="77777777" w:rsidR="00A61FF5" w:rsidRPr="0053473E" w:rsidRDefault="00A61FF5" w:rsidP="00D07480">
            <w:pPr>
              <w:pStyle w:val="ESTableBody"/>
              <w:rPr>
                <w:lang w:val="en-AU"/>
              </w:rPr>
            </w:pPr>
            <w:r w:rsidRPr="0053473E">
              <w:rPr>
                <w:lang w:val="en-AU"/>
              </w:rPr>
              <w:t>$ million</w:t>
            </w:r>
          </w:p>
        </w:tc>
        <w:tc>
          <w:tcPr>
            <w:tcW w:w="500" w:type="pct"/>
            <w:shd w:val="clear" w:color="auto" w:fill="auto"/>
          </w:tcPr>
          <w:p w14:paraId="03E51740" w14:textId="48FE45C4" w:rsidR="00A61FF5" w:rsidRPr="0053473E" w:rsidRDefault="0053473E" w:rsidP="0053473E">
            <w:pPr>
              <w:pStyle w:val="ESTableBody"/>
              <w:jc w:val="right"/>
              <w:rPr>
                <w:lang w:val="en-AU"/>
              </w:rPr>
            </w:pPr>
            <w:r>
              <w:rPr>
                <w:lang w:val="en-AU"/>
              </w:rPr>
              <w:t xml:space="preserve">  </w:t>
            </w:r>
            <w:r w:rsidR="00A61FF5" w:rsidRPr="0053473E">
              <w:rPr>
                <w:lang w:val="en-AU"/>
              </w:rPr>
              <w:t>95.7</w:t>
            </w:r>
          </w:p>
        </w:tc>
        <w:tc>
          <w:tcPr>
            <w:tcW w:w="500" w:type="pct"/>
            <w:gridSpan w:val="2"/>
            <w:shd w:val="clear" w:color="auto" w:fill="auto"/>
          </w:tcPr>
          <w:p w14:paraId="06B9B6D0" w14:textId="48530F4F" w:rsidR="00A61FF5" w:rsidRPr="0053473E" w:rsidRDefault="0053473E" w:rsidP="00892AE8">
            <w:pPr>
              <w:pStyle w:val="ESTableBody"/>
              <w:jc w:val="right"/>
              <w:rPr>
                <w:lang w:val="en-AU"/>
              </w:rPr>
            </w:pPr>
            <w:r>
              <w:rPr>
                <w:lang w:val="en-AU"/>
              </w:rPr>
              <w:t>10</w:t>
            </w:r>
            <w:r w:rsidR="00892AE8">
              <w:rPr>
                <w:lang w:val="en-AU"/>
              </w:rPr>
              <w:t>2.3</w:t>
            </w:r>
          </w:p>
        </w:tc>
        <w:tc>
          <w:tcPr>
            <w:tcW w:w="500" w:type="pct"/>
          </w:tcPr>
          <w:p w14:paraId="1DA704C2" w14:textId="35E39DA7" w:rsidR="00A61FF5" w:rsidRPr="0053473E" w:rsidRDefault="00892AE8" w:rsidP="00892AE8">
            <w:pPr>
              <w:pStyle w:val="ESTableBody"/>
              <w:jc w:val="right"/>
              <w:rPr>
                <w:lang w:val="en-AU"/>
              </w:rPr>
            </w:pPr>
            <w:r>
              <w:rPr>
                <w:lang w:val="en-AU"/>
              </w:rPr>
              <w:t>6</w:t>
            </w:r>
            <w:r w:rsidR="0053473E">
              <w:rPr>
                <w:lang w:val="en-AU"/>
              </w:rPr>
              <w:t>.9</w:t>
            </w:r>
          </w:p>
        </w:tc>
        <w:tc>
          <w:tcPr>
            <w:tcW w:w="490" w:type="pct"/>
          </w:tcPr>
          <w:p w14:paraId="2B6E4CFC" w14:textId="77777777" w:rsidR="00A61FF5" w:rsidRPr="0053473E" w:rsidRDefault="00A61FF5" w:rsidP="00A15149">
            <w:pPr>
              <w:pStyle w:val="ESTableBody"/>
              <w:jc w:val="center"/>
              <w:rPr>
                <w:lang w:val="en-AU"/>
              </w:rPr>
            </w:pPr>
            <w:r w:rsidRPr="0053473E">
              <w:rPr>
                <w:lang w:val="en-AU"/>
              </w:rPr>
              <w:sym w:font="Wingdings" w:char="F0FB"/>
            </w:r>
          </w:p>
        </w:tc>
      </w:tr>
      <w:tr w:rsidR="00A61FF5" w:rsidRPr="00932A90" w14:paraId="466E90DE" w14:textId="77777777" w:rsidTr="009106B9">
        <w:trPr>
          <w:cantSplit/>
        </w:trPr>
        <w:tc>
          <w:tcPr>
            <w:tcW w:w="5000" w:type="pct"/>
            <w:gridSpan w:val="9"/>
            <w:tcBorders>
              <w:bottom w:val="single" w:sz="4" w:space="0" w:color="auto"/>
            </w:tcBorders>
            <w:shd w:val="clear" w:color="auto" w:fill="auto"/>
          </w:tcPr>
          <w:p w14:paraId="3B1241AE" w14:textId="18A5DE44" w:rsidR="00A61FF5" w:rsidRPr="004B6C01" w:rsidRDefault="00A61FF5" w:rsidP="00D07480">
            <w:pPr>
              <w:pStyle w:val="ESTableBody"/>
              <w:rPr>
                <w:i/>
                <w:lang w:val="en-AU"/>
              </w:rPr>
            </w:pPr>
            <w:r w:rsidRPr="0053473E">
              <w:rPr>
                <w:i/>
                <w:lang w:val="en-AU"/>
              </w:rPr>
              <w:lastRenderedPageBreak/>
              <w:t>The 2016</w:t>
            </w:r>
            <w:r w:rsidR="00F51FCE">
              <w:rPr>
                <w:i/>
                <w:lang w:val="en-AU"/>
              </w:rPr>
              <w:t>–</w:t>
            </w:r>
            <w:r w:rsidRPr="0053473E">
              <w:rPr>
                <w:i/>
                <w:lang w:val="en-AU"/>
              </w:rPr>
              <w:t xml:space="preserve">17 </w:t>
            </w:r>
            <w:r w:rsidR="0053473E" w:rsidRPr="0053473E">
              <w:rPr>
                <w:i/>
                <w:lang w:val="en-AU"/>
              </w:rPr>
              <w:t>Actual</w:t>
            </w:r>
            <w:r w:rsidRPr="0053473E">
              <w:rPr>
                <w:i/>
                <w:lang w:val="en-AU"/>
              </w:rPr>
              <w:t xml:space="preserve"> is higher than the 2016</w:t>
            </w:r>
            <w:r w:rsidR="00F51FCE">
              <w:rPr>
                <w:i/>
                <w:lang w:val="en-AU"/>
              </w:rPr>
              <w:t>–</w:t>
            </w:r>
            <w:r w:rsidRPr="0053473E">
              <w:rPr>
                <w:i/>
                <w:lang w:val="en-AU"/>
              </w:rPr>
              <w:t xml:space="preserve">17 </w:t>
            </w:r>
            <w:r w:rsidR="0053473E" w:rsidRPr="0053473E">
              <w:rPr>
                <w:i/>
                <w:lang w:val="en-AU"/>
              </w:rPr>
              <w:t>Target</w:t>
            </w:r>
            <w:r w:rsidRPr="0053473E">
              <w:rPr>
                <w:i/>
                <w:lang w:val="en-AU"/>
              </w:rPr>
              <w:t xml:space="preserve"> primarily </w:t>
            </w:r>
            <w:r w:rsidR="0053473E" w:rsidRPr="0053473E">
              <w:rPr>
                <w:i/>
                <w:lang w:val="en-AU"/>
              </w:rPr>
              <w:t>due to</w:t>
            </w:r>
            <w:r w:rsidRPr="0053473E">
              <w:rPr>
                <w:i/>
                <w:lang w:val="en-AU"/>
              </w:rPr>
              <w:t xml:space="preserve"> the implementation of the Department's strategic policy functions and realignment of its operating model to support the </w:t>
            </w:r>
            <w:r w:rsidR="0053473E" w:rsidRPr="0053473E">
              <w:rPr>
                <w:i/>
                <w:lang w:val="en-AU"/>
              </w:rPr>
              <w:t xml:space="preserve">vision of the </w:t>
            </w:r>
            <w:r w:rsidRPr="0053473E">
              <w:rPr>
                <w:i/>
                <w:lang w:val="en-AU"/>
              </w:rPr>
              <w:t>Education State</w:t>
            </w:r>
            <w:r w:rsidR="0053473E" w:rsidRPr="0053473E">
              <w:rPr>
                <w:i/>
                <w:lang w:val="en-AU"/>
              </w:rPr>
              <w:t>.</w:t>
            </w:r>
            <w:r w:rsidRPr="0053473E">
              <w:rPr>
                <w:i/>
                <w:lang w:val="en-AU"/>
              </w:rPr>
              <w:t xml:space="preserve"> The Department </w:t>
            </w:r>
            <w:r w:rsidR="0053473E" w:rsidRPr="0053473E">
              <w:rPr>
                <w:i/>
                <w:lang w:val="en-AU"/>
              </w:rPr>
              <w:t>introduced</w:t>
            </w:r>
            <w:r w:rsidRPr="0053473E">
              <w:rPr>
                <w:i/>
                <w:lang w:val="en-AU"/>
              </w:rPr>
              <w:t xml:space="preserve"> the new operating model both centrally and across regions to ensure </w:t>
            </w:r>
            <w:r w:rsidR="0053473E" w:rsidRPr="0053473E">
              <w:rPr>
                <w:i/>
                <w:lang w:val="en-AU"/>
              </w:rPr>
              <w:t xml:space="preserve">that </w:t>
            </w:r>
            <w:r w:rsidRPr="0053473E">
              <w:rPr>
                <w:i/>
                <w:lang w:val="en-AU"/>
              </w:rPr>
              <w:t xml:space="preserve">the support provided to schools, early childhood services and </w:t>
            </w:r>
            <w:r w:rsidR="0053473E" w:rsidRPr="0053473E">
              <w:rPr>
                <w:i/>
                <w:lang w:val="en-AU"/>
              </w:rPr>
              <w:t xml:space="preserve">the </w:t>
            </w:r>
            <w:r w:rsidRPr="0053473E">
              <w:rPr>
                <w:i/>
                <w:lang w:val="en-AU"/>
              </w:rPr>
              <w:t xml:space="preserve">training sector is coordinated and strengthened. </w:t>
            </w:r>
            <w:r w:rsidR="00F51FCE">
              <w:rPr>
                <w:i/>
                <w:lang w:val="en-AU"/>
              </w:rPr>
              <w:t>In addition, the higher 2016–</w:t>
            </w:r>
            <w:r w:rsidR="0053473E" w:rsidRPr="0053473E">
              <w:rPr>
                <w:i/>
                <w:lang w:val="en-AU"/>
              </w:rPr>
              <w:t>17 Actual reflects the timing of the delivery of programs such as IT systems including licencing and maintenance payments.</w:t>
            </w:r>
          </w:p>
        </w:tc>
      </w:tr>
      <w:tr w:rsidR="009106B9" w:rsidRPr="00932A90" w14:paraId="1D431787" w14:textId="77777777" w:rsidTr="000F3176">
        <w:trPr>
          <w:cantSplit/>
        </w:trPr>
        <w:tc>
          <w:tcPr>
            <w:tcW w:w="385" w:type="pct"/>
            <w:tcBorders>
              <w:top w:val="single" w:sz="4" w:space="0" w:color="auto"/>
              <w:bottom w:val="single" w:sz="4" w:space="0" w:color="auto"/>
            </w:tcBorders>
            <w:shd w:val="clear" w:color="auto" w:fill="auto"/>
          </w:tcPr>
          <w:p w14:paraId="1AB87AA1" w14:textId="77777777" w:rsidR="00A61FF5" w:rsidRPr="004B6C01" w:rsidRDefault="00A61FF5" w:rsidP="00D07480">
            <w:pPr>
              <w:pStyle w:val="ESTableBody"/>
              <w:rPr>
                <w:lang w:val="en-AU"/>
              </w:rPr>
            </w:pPr>
            <w:r w:rsidRPr="004B6C01">
              <w:rPr>
                <w:lang w:val="en-AU"/>
              </w:rPr>
              <w:t>Key:</w:t>
            </w:r>
          </w:p>
        </w:tc>
        <w:tc>
          <w:tcPr>
            <w:tcW w:w="1821" w:type="pct"/>
            <w:tcBorders>
              <w:top w:val="single" w:sz="4" w:space="0" w:color="auto"/>
              <w:bottom w:val="single" w:sz="4" w:space="0" w:color="auto"/>
            </w:tcBorders>
            <w:shd w:val="clear" w:color="auto" w:fill="auto"/>
          </w:tcPr>
          <w:p w14:paraId="32452E22" w14:textId="77777777" w:rsidR="00A61FF5" w:rsidRPr="004B6C01" w:rsidRDefault="00A61FF5" w:rsidP="00D07480">
            <w:pPr>
              <w:pStyle w:val="ESTableBody"/>
              <w:rPr>
                <w:lang w:val="en-AU"/>
              </w:rPr>
            </w:pPr>
            <w:r w:rsidRPr="004B6C01">
              <w:rPr>
                <w:lang w:val="en-AU"/>
              </w:rPr>
              <w:sym w:font="Wingdings" w:char="F0FC"/>
            </w:r>
            <w:r w:rsidRPr="004B6C01">
              <w:rPr>
                <w:lang w:val="en-AU"/>
              </w:rPr>
              <w:t xml:space="preserve"> Target achieved or exceeded</w:t>
            </w:r>
          </w:p>
        </w:tc>
        <w:tc>
          <w:tcPr>
            <w:tcW w:w="1342" w:type="pct"/>
            <w:gridSpan w:val="4"/>
            <w:tcBorders>
              <w:top w:val="single" w:sz="4" w:space="0" w:color="auto"/>
              <w:bottom w:val="single" w:sz="4" w:space="0" w:color="auto"/>
            </w:tcBorders>
            <w:shd w:val="clear" w:color="auto" w:fill="auto"/>
          </w:tcPr>
          <w:p w14:paraId="2307984F" w14:textId="77777777" w:rsidR="00A61FF5" w:rsidRPr="004B6C01" w:rsidRDefault="00A61FF5" w:rsidP="00D07480">
            <w:pPr>
              <w:pStyle w:val="ESTableBody"/>
              <w:rPr>
                <w:lang w:val="en-AU"/>
              </w:rPr>
            </w:pPr>
            <w:r w:rsidRPr="004B6C01">
              <w:rPr>
                <w:lang w:val="en-AU"/>
              </w:rPr>
              <w:sym w:font="Wingdings" w:char="F06E"/>
            </w:r>
            <w:r w:rsidRPr="004B6C01">
              <w:rPr>
                <w:lang w:val="en-AU"/>
              </w:rPr>
              <w:t xml:space="preserve"> Target not achieved—less than 5% variance</w:t>
            </w:r>
          </w:p>
        </w:tc>
        <w:tc>
          <w:tcPr>
            <w:tcW w:w="1452" w:type="pct"/>
            <w:gridSpan w:val="3"/>
            <w:tcBorders>
              <w:top w:val="single" w:sz="4" w:space="0" w:color="auto"/>
              <w:bottom w:val="single" w:sz="4" w:space="0" w:color="auto"/>
            </w:tcBorders>
            <w:shd w:val="clear" w:color="auto" w:fill="auto"/>
          </w:tcPr>
          <w:p w14:paraId="756ACCE3" w14:textId="77777777" w:rsidR="00A61FF5" w:rsidRPr="004B6C01" w:rsidRDefault="00A61FF5" w:rsidP="00D07480">
            <w:pPr>
              <w:pStyle w:val="ESTableBody"/>
              <w:rPr>
                <w:lang w:val="en-AU"/>
              </w:rPr>
            </w:pPr>
            <w:r w:rsidRPr="004B6C01">
              <w:rPr>
                <w:lang w:val="en-AU"/>
              </w:rPr>
              <w:sym w:font="Wingdings" w:char="F0FB"/>
            </w:r>
            <w:r w:rsidRPr="004B6C01">
              <w:rPr>
                <w:lang w:val="en-AU"/>
              </w:rPr>
              <w:t xml:space="preserve"> Target not achieved—more than 5% variance</w:t>
            </w:r>
          </w:p>
        </w:tc>
      </w:tr>
    </w:tbl>
    <w:p w14:paraId="07B0DB59" w14:textId="77777777" w:rsidR="00A61FF5" w:rsidRPr="004B6C01" w:rsidRDefault="00A61FF5" w:rsidP="00A61FF5">
      <w:pPr>
        <w:pStyle w:val="ESHeading3"/>
        <w:rPr>
          <w:lang w:val="en-AU"/>
        </w:rPr>
      </w:pPr>
      <w:r w:rsidRPr="004B6C01">
        <w:rPr>
          <w:lang w:val="en-AU"/>
        </w:rPr>
        <w:t>Early childhood development</w:t>
      </w:r>
    </w:p>
    <w:p w14:paraId="26DBA818" w14:textId="77777777" w:rsidR="00A61FF5" w:rsidRPr="004B6C01" w:rsidRDefault="00A61FF5" w:rsidP="00A61FF5">
      <w:pPr>
        <w:pStyle w:val="ESBodyText"/>
        <w:rPr>
          <w:highlight w:val="yellow"/>
          <w:lang w:val="en-AU"/>
        </w:rPr>
      </w:pPr>
      <w:r w:rsidRPr="004B6C01">
        <w:rPr>
          <w:lang w:val="en-AU"/>
        </w:rPr>
        <w:t>The Early Childhood Development output group provides funding for a range of services that support children in the early years, including kindergarten and children’s services, maternal and child health, and early intervention services for children with a disability. These outputs make a significant contribution to the government’s key outcomes in early childhood services. This group and its outputs contribute towards providing and improving services to support all the Department’s objectives of achievement, engagement, wellbeing and productivity.</w:t>
      </w:r>
    </w:p>
    <w:p w14:paraId="659DBC18" w14:textId="1E06E3C1" w:rsidR="00A61FF5" w:rsidRPr="004B6C01" w:rsidRDefault="00A61FF5"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8</w:t>
      </w:r>
      <w:r w:rsidR="00D93BA2" w:rsidRPr="004B6C01">
        <w:rPr>
          <w:noProof/>
          <w:lang w:val="en-AU"/>
        </w:rPr>
        <w:fldChar w:fldCharType="end"/>
      </w:r>
      <w:r w:rsidRPr="004B6C01">
        <w:rPr>
          <w:lang w:val="en-AU"/>
        </w:rPr>
        <w:t xml:space="preserve"> – Early childhood development performance measures</w:t>
      </w:r>
    </w:p>
    <w:tbl>
      <w:tblPr>
        <w:tblW w:w="5015" w:type="pct"/>
        <w:tblInd w:w="-3" w:type="dxa"/>
        <w:tblBorders>
          <w:bottom w:val="single" w:sz="4" w:space="0" w:color="auto"/>
        </w:tblBorders>
        <w:tblLayout w:type="fixed"/>
        <w:tblCellMar>
          <w:left w:w="45" w:type="dxa"/>
          <w:right w:w="45" w:type="dxa"/>
        </w:tblCellMar>
        <w:tblLook w:val="0000" w:firstRow="0" w:lastRow="0" w:firstColumn="0" w:lastColumn="0" w:noHBand="0" w:noVBand="0"/>
      </w:tblPr>
      <w:tblGrid>
        <w:gridCol w:w="570"/>
        <w:gridCol w:w="2689"/>
        <w:gridCol w:w="211"/>
        <w:gridCol w:w="776"/>
        <w:gridCol w:w="778"/>
        <w:gridCol w:w="217"/>
        <w:gridCol w:w="561"/>
        <w:gridCol w:w="781"/>
        <w:gridCol w:w="784"/>
        <w:gridCol w:w="19"/>
      </w:tblGrid>
      <w:tr w:rsidR="00C26662" w:rsidRPr="00932A90" w14:paraId="66FFA21A" w14:textId="77777777" w:rsidTr="000F3176">
        <w:trPr>
          <w:gridAfter w:val="1"/>
          <w:wAfter w:w="13" w:type="pct"/>
          <w:cantSplit/>
          <w:tblHeader/>
        </w:trPr>
        <w:tc>
          <w:tcPr>
            <w:tcW w:w="2348" w:type="pct"/>
            <w:gridSpan w:val="3"/>
            <w:tcBorders>
              <w:bottom w:val="nil"/>
            </w:tcBorders>
            <w:shd w:val="clear" w:color="auto" w:fill="7F7F7F" w:themeFill="text1" w:themeFillTint="80"/>
          </w:tcPr>
          <w:p w14:paraId="6F45D901" w14:textId="77777777" w:rsidR="00A61FF5" w:rsidRPr="004B6C01" w:rsidRDefault="00A61FF5" w:rsidP="00D07480">
            <w:pPr>
              <w:pStyle w:val="ESTableheadingwhite75"/>
              <w:rPr>
                <w:lang w:val="en-AU"/>
              </w:rPr>
            </w:pPr>
            <w:r w:rsidRPr="004B6C01">
              <w:rPr>
                <w:lang w:val="en-AU"/>
              </w:rPr>
              <w:t>Performance measures</w:t>
            </w:r>
          </w:p>
        </w:tc>
        <w:tc>
          <w:tcPr>
            <w:tcW w:w="525" w:type="pct"/>
            <w:tcBorders>
              <w:bottom w:val="nil"/>
            </w:tcBorders>
            <w:shd w:val="clear" w:color="auto" w:fill="7F7F7F" w:themeFill="text1" w:themeFillTint="80"/>
          </w:tcPr>
          <w:p w14:paraId="65A2F7F8" w14:textId="77777777" w:rsidR="00A61FF5" w:rsidRPr="004B6C01" w:rsidRDefault="00A61FF5" w:rsidP="00D07480">
            <w:pPr>
              <w:pStyle w:val="ESTableheadingwhite75"/>
              <w:rPr>
                <w:lang w:val="en-AU"/>
              </w:rPr>
            </w:pPr>
            <w:r w:rsidRPr="004B6C01">
              <w:rPr>
                <w:lang w:val="en-AU"/>
              </w:rPr>
              <w:t>Unit of measure</w:t>
            </w:r>
          </w:p>
        </w:tc>
        <w:tc>
          <w:tcPr>
            <w:tcW w:w="527" w:type="pct"/>
            <w:tcBorders>
              <w:bottom w:val="nil"/>
            </w:tcBorders>
            <w:shd w:val="clear" w:color="auto" w:fill="7F7F7F" w:themeFill="text1" w:themeFillTint="80"/>
          </w:tcPr>
          <w:p w14:paraId="380FC1A2" w14:textId="77777777" w:rsidR="00A61FF5" w:rsidRPr="004B6C01" w:rsidRDefault="00A61FF5" w:rsidP="00D07480">
            <w:pPr>
              <w:pStyle w:val="ESTableheadingwhite75"/>
              <w:rPr>
                <w:lang w:val="en-AU"/>
              </w:rPr>
            </w:pPr>
            <w:r w:rsidRPr="004B6C01">
              <w:rPr>
                <w:lang w:val="en-AU"/>
              </w:rPr>
              <w:t>2016–17 Target</w:t>
            </w:r>
          </w:p>
        </w:tc>
        <w:tc>
          <w:tcPr>
            <w:tcW w:w="527" w:type="pct"/>
            <w:gridSpan w:val="2"/>
            <w:tcBorders>
              <w:bottom w:val="nil"/>
            </w:tcBorders>
            <w:shd w:val="clear" w:color="auto" w:fill="7F7F7F" w:themeFill="text1" w:themeFillTint="80"/>
          </w:tcPr>
          <w:p w14:paraId="4F8423D7" w14:textId="77777777" w:rsidR="00A61FF5" w:rsidRPr="004B6C01" w:rsidRDefault="00A61FF5" w:rsidP="00D07480">
            <w:pPr>
              <w:pStyle w:val="ESTableheadingwhite75"/>
              <w:rPr>
                <w:lang w:val="en-AU"/>
              </w:rPr>
            </w:pPr>
            <w:r w:rsidRPr="004B6C01">
              <w:rPr>
                <w:lang w:val="en-AU"/>
              </w:rPr>
              <w:t>2016–17 Actual</w:t>
            </w:r>
          </w:p>
        </w:tc>
        <w:tc>
          <w:tcPr>
            <w:tcW w:w="529" w:type="pct"/>
            <w:tcBorders>
              <w:bottom w:val="nil"/>
            </w:tcBorders>
            <w:shd w:val="clear" w:color="auto" w:fill="7F7F7F" w:themeFill="text1" w:themeFillTint="80"/>
          </w:tcPr>
          <w:p w14:paraId="1B5FCD98" w14:textId="77777777" w:rsidR="00A61FF5" w:rsidRPr="004B6C01" w:rsidRDefault="00A61FF5" w:rsidP="00D07480">
            <w:pPr>
              <w:pStyle w:val="ESTableheadingwhite75"/>
              <w:rPr>
                <w:lang w:val="en-AU"/>
              </w:rPr>
            </w:pPr>
            <w:r w:rsidRPr="004B6C01">
              <w:rPr>
                <w:lang w:val="en-AU"/>
              </w:rPr>
              <w:t>Per cent variation</w:t>
            </w:r>
          </w:p>
        </w:tc>
        <w:tc>
          <w:tcPr>
            <w:tcW w:w="531" w:type="pct"/>
            <w:tcBorders>
              <w:bottom w:val="nil"/>
            </w:tcBorders>
            <w:shd w:val="clear" w:color="auto" w:fill="7F7F7F" w:themeFill="text1" w:themeFillTint="80"/>
          </w:tcPr>
          <w:p w14:paraId="455EF591" w14:textId="77777777" w:rsidR="00A61FF5" w:rsidRPr="004B6C01" w:rsidRDefault="00A61FF5" w:rsidP="00D07480">
            <w:pPr>
              <w:pStyle w:val="ESTableheadingwhite75"/>
              <w:rPr>
                <w:lang w:val="en-AU"/>
              </w:rPr>
            </w:pPr>
            <w:r w:rsidRPr="004B6C01">
              <w:rPr>
                <w:lang w:val="en-AU"/>
              </w:rPr>
              <w:t>Result</w:t>
            </w:r>
          </w:p>
        </w:tc>
      </w:tr>
      <w:tr w:rsidR="00A61FF5" w:rsidRPr="00932A90" w14:paraId="6594E325" w14:textId="77777777" w:rsidTr="000F3176">
        <w:trPr>
          <w:gridAfter w:val="1"/>
          <w:wAfter w:w="13" w:type="pct"/>
          <w:cantSplit/>
        </w:trPr>
        <w:tc>
          <w:tcPr>
            <w:tcW w:w="4987" w:type="pct"/>
            <w:gridSpan w:val="9"/>
            <w:shd w:val="clear" w:color="auto" w:fill="auto"/>
          </w:tcPr>
          <w:p w14:paraId="77FAA4E5" w14:textId="77777777" w:rsidR="00A61FF5" w:rsidRPr="004B6C01" w:rsidRDefault="00A61FF5" w:rsidP="009A0BAD">
            <w:pPr>
              <w:pStyle w:val="ESTableheading"/>
              <w:rPr>
                <w:lang w:val="en-AU"/>
              </w:rPr>
            </w:pPr>
            <w:r w:rsidRPr="004B6C01">
              <w:rPr>
                <w:lang w:val="en-AU"/>
              </w:rPr>
              <w:t>Quantity</w:t>
            </w:r>
          </w:p>
        </w:tc>
      </w:tr>
      <w:tr w:rsidR="00C26662" w:rsidRPr="00932A90" w14:paraId="0D3C79F0" w14:textId="77777777" w:rsidTr="000F3176">
        <w:trPr>
          <w:gridAfter w:val="1"/>
          <w:wAfter w:w="13" w:type="pct"/>
          <w:cantSplit/>
        </w:trPr>
        <w:tc>
          <w:tcPr>
            <w:tcW w:w="2348" w:type="pct"/>
            <w:gridSpan w:val="3"/>
            <w:shd w:val="clear" w:color="auto" w:fill="auto"/>
          </w:tcPr>
          <w:p w14:paraId="1BDAE952" w14:textId="77777777" w:rsidR="00A61FF5" w:rsidRPr="004B6C01" w:rsidRDefault="00A61FF5" w:rsidP="00D07480">
            <w:pPr>
              <w:pStyle w:val="ESTableBody"/>
              <w:rPr>
                <w:lang w:val="en-AU"/>
              </w:rPr>
            </w:pPr>
            <w:r w:rsidRPr="004B6C01">
              <w:rPr>
                <w:lang w:val="en-AU"/>
              </w:rPr>
              <w:t>Children funded to participate in kindergarten</w:t>
            </w:r>
          </w:p>
        </w:tc>
        <w:tc>
          <w:tcPr>
            <w:tcW w:w="525" w:type="pct"/>
            <w:shd w:val="clear" w:color="auto" w:fill="auto"/>
          </w:tcPr>
          <w:p w14:paraId="3835B154" w14:textId="77777777" w:rsidR="00A61FF5" w:rsidRPr="004B6C01" w:rsidRDefault="00A61FF5" w:rsidP="00D07480">
            <w:pPr>
              <w:pStyle w:val="ESTableBody"/>
              <w:rPr>
                <w:lang w:val="en-AU"/>
              </w:rPr>
            </w:pPr>
            <w:r w:rsidRPr="004B6C01">
              <w:rPr>
                <w:lang w:val="en-AU"/>
              </w:rPr>
              <w:t>number</w:t>
            </w:r>
          </w:p>
        </w:tc>
        <w:tc>
          <w:tcPr>
            <w:tcW w:w="527" w:type="pct"/>
            <w:shd w:val="clear" w:color="auto" w:fill="auto"/>
          </w:tcPr>
          <w:p w14:paraId="7EE0A260" w14:textId="77777777" w:rsidR="00A61FF5" w:rsidRPr="004B6C01" w:rsidRDefault="00A61FF5" w:rsidP="0053473E">
            <w:pPr>
              <w:pStyle w:val="ESTableBody"/>
              <w:jc w:val="right"/>
              <w:rPr>
                <w:lang w:val="en-AU"/>
              </w:rPr>
            </w:pPr>
            <w:r w:rsidRPr="004B6C01">
              <w:rPr>
                <w:lang w:val="en-AU"/>
              </w:rPr>
              <w:t>74,250</w:t>
            </w:r>
          </w:p>
        </w:tc>
        <w:tc>
          <w:tcPr>
            <w:tcW w:w="527" w:type="pct"/>
            <w:gridSpan w:val="2"/>
            <w:shd w:val="clear" w:color="auto" w:fill="auto"/>
          </w:tcPr>
          <w:p w14:paraId="0AC24C4B" w14:textId="77777777" w:rsidR="00A61FF5" w:rsidRPr="004B6C01" w:rsidRDefault="00A61FF5" w:rsidP="0053473E">
            <w:pPr>
              <w:pStyle w:val="ESTableBody"/>
              <w:jc w:val="right"/>
              <w:rPr>
                <w:lang w:val="en-AU"/>
              </w:rPr>
            </w:pPr>
            <w:r w:rsidRPr="004B6C01">
              <w:rPr>
                <w:lang w:val="en-AU"/>
              </w:rPr>
              <w:t>76,265</w:t>
            </w:r>
          </w:p>
        </w:tc>
        <w:tc>
          <w:tcPr>
            <w:tcW w:w="529" w:type="pct"/>
          </w:tcPr>
          <w:p w14:paraId="5AF57FD5" w14:textId="77777777" w:rsidR="00A61FF5" w:rsidRPr="004B6C01" w:rsidRDefault="00A61FF5" w:rsidP="0053473E">
            <w:pPr>
              <w:pStyle w:val="ESTableBody"/>
              <w:jc w:val="right"/>
              <w:rPr>
                <w:lang w:val="en-AU"/>
              </w:rPr>
            </w:pPr>
            <w:r w:rsidRPr="004B6C01">
              <w:rPr>
                <w:lang w:val="en-AU"/>
              </w:rPr>
              <w:t>2.7</w:t>
            </w:r>
          </w:p>
        </w:tc>
        <w:tc>
          <w:tcPr>
            <w:tcW w:w="531" w:type="pct"/>
          </w:tcPr>
          <w:p w14:paraId="1735FD20" w14:textId="77777777" w:rsidR="00A61FF5" w:rsidRPr="004B6C01" w:rsidRDefault="00A61FF5" w:rsidP="0053473E">
            <w:pPr>
              <w:pStyle w:val="ESTableBody"/>
              <w:jc w:val="right"/>
              <w:rPr>
                <w:lang w:val="en-AU"/>
              </w:rPr>
            </w:pPr>
            <w:r w:rsidRPr="004B6C01">
              <w:rPr>
                <w:lang w:val="en-AU"/>
              </w:rPr>
              <w:sym w:font="Wingdings" w:char="F0FC"/>
            </w:r>
          </w:p>
        </w:tc>
      </w:tr>
      <w:tr w:rsidR="00A61FF5" w:rsidRPr="00932A90" w14:paraId="05F9ED45" w14:textId="77777777" w:rsidTr="000F3176">
        <w:trPr>
          <w:gridAfter w:val="1"/>
          <w:wAfter w:w="13" w:type="pct"/>
          <w:cantSplit/>
        </w:trPr>
        <w:tc>
          <w:tcPr>
            <w:tcW w:w="4987" w:type="pct"/>
            <w:gridSpan w:val="9"/>
            <w:shd w:val="clear" w:color="auto" w:fill="auto"/>
          </w:tcPr>
          <w:p w14:paraId="641EA056" w14:textId="77777777" w:rsidR="00A61FF5" w:rsidRPr="004B6C01" w:rsidRDefault="00A61FF5" w:rsidP="00D07480">
            <w:pPr>
              <w:pStyle w:val="ESTableBody"/>
              <w:rPr>
                <w:i/>
                <w:iCs/>
                <w:lang w:val="en-AU"/>
              </w:rPr>
            </w:pPr>
            <w:r w:rsidRPr="004B6C01">
              <w:rPr>
                <w:i/>
                <w:iCs/>
                <w:lang w:val="en-AU"/>
              </w:rPr>
              <w:t>This performance measure relates to the 2016 calendar year. This performance measure includes first and second year kindergarten participants.</w:t>
            </w:r>
          </w:p>
        </w:tc>
      </w:tr>
      <w:tr w:rsidR="00C26662" w:rsidRPr="00932A90" w14:paraId="2F62B285" w14:textId="77777777" w:rsidTr="000F3176">
        <w:trPr>
          <w:gridAfter w:val="1"/>
          <w:wAfter w:w="13" w:type="pct"/>
          <w:cantSplit/>
        </w:trPr>
        <w:tc>
          <w:tcPr>
            <w:tcW w:w="2348" w:type="pct"/>
            <w:gridSpan w:val="3"/>
            <w:shd w:val="clear" w:color="auto" w:fill="auto"/>
          </w:tcPr>
          <w:p w14:paraId="6010245D" w14:textId="77777777" w:rsidR="00A61FF5" w:rsidRPr="004B6C01" w:rsidRDefault="00A61FF5" w:rsidP="00D07480">
            <w:pPr>
              <w:pStyle w:val="ESTableBody"/>
              <w:rPr>
                <w:lang w:val="en-AU"/>
              </w:rPr>
            </w:pPr>
            <w:r w:rsidRPr="004B6C01">
              <w:rPr>
                <w:lang w:val="en-AU"/>
              </w:rPr>
              <w:t>Kindergarten participation rate</w:t>
            </w:r>
          </w:p>
        </w:tc>
        <w:tc>
          <w:tcPr>
            <w:tcW w:w="525" w:type="pct"/>
            <w:shd w:val="clear" w:color="auto" w:fill="auto"/>
          </w:tcPr>
          <w:p w14:paraId="664FFBBE" w14:textId="77777777" w:rsidR="00A61FF5" w:rsidRPr="004B6C01" w:rsidRDefault="00A61FF5" w:rsidP="00D07480">
            <w:pPr>
              <w:pStyle w:val="ESTableBody"/>
              <w:rPr>
                <w:lang w:val="en-AU"/>
              </w:rPr>
            </w:pPr>
            <w:r w:rsidRPr="004B6C01">
              <w:rPr>
                <w:lang w:val="en-AU"/>
              </w:rPr>
              <w:t>per cent</w:t>
            </w:r>
          </w:p>
        </w:tc>
        <w:tc>
          <w:tcPr>
            <w:tcW w:w="527" w:type="pct"/>
            <w:shd w:val="clear" w:color="auto" w:fill="auto"/>
          </w:tcPr>
          <w:p w14:paraId="2579A0CF" w14:textId="77777777" w:rsidR="00A61FF5" w:rsidRPr="004B6C01" w:rsidRDefault="00A61FF5" w:rsidP="00980848">
            <w:pPr>
              <w:pStyle w:val="ESTableBody"/>
              <w:jc w:val="right"/>
              <w:rPr>
                <w:lang w:val="en-AU"/>
              </w:rPr>
            </w:pPr>
            <w:r w:rsidRPr="004B6C01">
              <w:rPr>
                <w:lang w:val="en-AU"/>
              </w:rPr>
              <w:t>96.0</w:t>
            </w:r>
          </w:p>
        </w:tc>
        <w:tc>
          <w:tcPr>
            <w:tcW w:w="527" w:type="pct"/>
            <w:gridSpan w:val="2"/>
            <w:shd w:val="clear" w:color="auto" w:fill="auto"/>
          </w:tcPr>
          <w:p w14:paraId="461AF78C" w14:textId="77777777" w:rsidR="00A61FF5" w:rsidRPr="004B6C01" w:rsidRDefault="00A61FF5" w:rsidP="00980848">
            <w:pPr>
              <w:pStyle w:val="ESTableBody"/>
              <w:jc w:val="right"/>
              <w:rPr>
                <w:lang w:val="en-AU"/>
              </w:rPr>
            </w:pPr>
            <w:r w:rsidRPr="004B6C01">
              <w:rPr>
                <w:lang w:val="en-AU"/>
              </w:rPr>
              <w:t>96.2</w:t>
            </w:r>
          </w:p>
        </w:tc>
        <w:tc>
          <w:tcPr>
            <w:tcW w:w="529" w:type="pct"/>
          </w:tcPr>
          <w:p w14:paraId="1397813E" w14:textId="77777777" w:rsidR="00A61FF5" w:rsidRPr="004B6C01" w:rsidRDefault="00A61FF5" w:rsidP="00980848">
            <w:pPr>
              <w:pStyle w:val="ESTableBody"/>
              <w:jc w:val="right"/>
              <w:rPr>
                <w:lang w:val="en-AU"/>
              </w:rPr>
            </w:pPr>
            <w:r w:rsidRPr="004B6C01">
              <w:rPr>
                <w:lang w:val="en-AU"/>
              </w:rPr>
              <w:t>0.2</w:t>
            </w:r>
          </w:p>
        </w:tc>
        <w:tc>
          <w:tcPr>
            <w:tcW w:w="531" w:type="pct"/>
          </w:tcPr>
          <w:p w14:paraId="3645D0A9"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327F469F" w14:textId="77777777" w:rsidTr="000F3176">
        <w:trPr>
          <w:gridAfter w:val="1"/>
          <w:wAfter w:w="13" w:type="pct"/>
          <w:cantSplit/>
        </w:trPr>
        <w:tc>
          <w:tcPr>
            <w:tcW w:w="4987" w:type="pct"/>
            <w:gridSpan w:val="9"/>
            <w:shd w:val="clear" w:color="auto" w:fill="auto"/>
          </w:tcPr>
          <w:p w14:paraId="78676AF6" w14:textId="77777777" w:rsidR="00A61FF5" w:rsidRPr="004B6C01" w:rsidRDefault="00A61FF5" w:rsidP="00D07480">
            <w:pPr>
              <w:pStyle w:val="ESTableBody"/>
              <w:rPr>
                <w:i/>
                <w:lang w:val="en-AU"/>
              </w:rPr>
            </w:pPr>
            <w:r w:rsidRPr="004B6C01">
              <w:rPr>
                <w:i/>
                <w:lang w:val="en-AU"/>
              </w:rPr>
              <w:t>This performance measure relates to the 2016 calendar year, and excludes children who participate in a second year of the four-year-old kindergarten program. In 2016, an improved methodology was developed for estimating the kindergarten participation rate to more accurately reflect the actual age distribution of children enrolled in kindergarten and to align with school/kindergarten entry age.</w:t>
            </w:r>
          </w:p>
        </w:tc>
      </w:tr>
      <w:tr w:rsidR="00C26662" w:rsidRPr="00932A90" w14:paraId="4AA9832B" w14:textId="77777777" w:rsidTr="000F3176">
        <w:trPr>
          <w:gridAfter w:val="1"/>
          <w:wAfter w:w="13" w:type="pct"/>
          <w:cantSplit/>
        </w:trPr>
        <w:tc>
          <w:tcPr>
            <w:tcW w:w="2348" w:type="pct"/>
            <w:gridSpan w:val="3"/>
            <w:shd w:val="clear" w:color="auto" w:fill="auto"/>
          </w:tcPr>
          <w:p w14:paraId="57C500ED" w14:textId="77777777" w:rsidR="00A61FF5" w:rsidRPr="004B6C01" w:rsidRDefault="00A61FF5" w:rsidP="00D07480">
            <w:pPr>
              <w:pStyle w:val="ESTableBody"/>
              <w:rPr>
                <w:lang w:val="en-AU"/>
              </w:rPr>
            </w:pPr>
            <w:r w:rsidRPr="004B6C01">
              <w:rPr>
                <w:lang w:val="en-AU"/>
              </w:rPr>
              <w:t>Maternal and child health clients with children aged 0–1 year receiving additional support through enhanced Maternal and Child Health Services</w:t>
            </w:r>
          </w:p>
        </w:tc>
        <w:tc>
          <w:tcPr>
            <w:tcW w:w="525" w:type="pct"/>
            <w:shd w:val="clear" w:color="auto" w:fill="auto"/>
          </w:tcPr>
          <w:p w14:paraId="3BC162A8" w14:textId="77777777" w:rsidR="00A61FF5" w:rsidRPr="004B6C01" w:rsidRDefault="00A61FF5" w:rsidP="00D07480">
            <w:pPr>
              <w:pStyle w:val="ESTableBody"/>
              <w:rPr>
                <w:lang w:val="en-AU"/>
              </w:rPr>
            </w:pPr>
            <w:r w:rsidRPr="004B6C01">
              <w:rPr>
                <w:lang w:val="en-AU"/>
              </w:rPr>
              <w:t>per cent</w:t>
            </w:r>
          </w:p>
        </w:tc>
        <w:tc>
          <w:tcPr>
            <w:tcW w:w="527" w:type="pct"/>
            <w:shd w:val="clear" w:color="auto" w:fill="auto"/>
          </w:tcPr>
          <w:p w14:paraId="04F2A9B7" w14:textId="77777777" w:rsidR="00A61FF5" w:rsidRPr="004B6C01" w:rsidRDefault="00A61FF5" w:rsidP="00980848">
            <w:pPr>
              <w:pStyle w:val="ESTableBody"/>
              <w:jc w:val="right"/>
              <w:rPr>
                <w:lang w:val="en-AU"/>
              </w:rPr>
            </w:pPr>
            <w:r w:rsidRPr="004B6C01">
              <w:rPr>
                <w:lang w:val="en-AU"/>
              </w:rPr>
              <w:t>10</w:t>
            </w:r>
          </w:p>
        </w:tc>
        <w:tc>
          <w:tcPr>
            <w:tcW w:w="527" w:type="pct"/>
            <w:gridSpan w:val="2"/>
            <w:shd w:val="clear" w:color="auto" w:fill="auto"/>
          </w:tcPr>
          <w:p w14:paraId="6C658D6C" w14:textId="77777777" w:rsidR="00A61FF5" w:rsidRPr="004B6C01" w:rsidRDefault="00A61FF5" w:rsidP="00980848">
            <w:pPr>
              <w:pStyle w:val="ESTableBody"/>
              <w:jc w:val="right"/>
              <w:rPr>
                <w:lang w:val="en-AU"/>
              </w:rPr>
            </w:pPr>
            <w:r w:rsidRPr="004B6C01">
              <w:rPr>
                <w:lang w:val="en-AU"/>
              </w:rPr>
              <w:t>15.2</w:t>
            </w:r>
          </w:p>
        </w:tc>
        <w:tc>
          <w:tcPr>
            <w:tcW w:w="529" w:type="pct"/>
          </w:tcPr>
          <w:p w14:paraId="0EEF4E11" w14:textId="77777777" w:rsidR="00A61FF5" w:rsidRPr="004B6C01" w:rsidRDefault="00A61FF5" w:rsidP="00980848">
            <w:pPr>
              <w:pStyle w:val="ESTableBody"/>
              <w:jc w:val="right"/>
              <w:rPr>
                <w:lang w:val="en-AU"/>
              </w:rPr>
            </w:pPr>
            <w:r w:rsidRPr="004B6C01">
              <w:rPr>
                <w:lang w:val="en-AU"/>
              </w:rPr>
              <w:t>52.0</w:t>
            </w:r>
          </w:p>
        </w:tc>
        <w:tc>
          <w:tcPr>
            <w:tcW w:w="531" w:type="pct"/>
          </w:tcPr>
          <w:p w14:paraId="0D928FF6"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67D6BCFE" w14:textId="77777777" w:rsidTr="000F3176">
        <w:trPr>
          <w:gridAfter w:val="1"/>
          <w:wAfter w:w="13" w:type="pct"/>
          <w:cantSplit/>
        </w:trPr>
        <w:tc>
          <w:tcPr>
            <w:tcW w:w="4987" w:type="pct"/>
            <w:gridSpan w:val="9"/>
            <w:shd w:val="clear" w:color="auto" w:fill="auto"/>
          </w:tcPr>
          <w:p w14:paraId="6419E84D" w14:textId="77777777" w:rsidR="00A61FF5" w:rsidRPr="004B6C01" w:rsidRDefault="00A61FF5" w:rsidP="00D07480">
            <w:pPr>
              <w:pStyle w:val="ESTableBody"/>
              <w:rPr>
                <w:i/>
                <w:lang w:val="en-AU"/>
              </w:rPr>
            </w:pPr>
            <w:r w:rsidRPr="004B6C01">
              <w:rPr>
                <w:i/>
                <w:lang w:val="en-AU"/>
              </w:rPr>
              <w:t>The final result is currently not available due to timing of the data collection. The result provided under the 2016–17 actual is the expected outcome published in the 2017–18 Budget Paper No.3.</w:t>
            </w:r>
          </w:p>
          <w:p w14:paraId="50F1D073" w14:textId="733D654F" w:rsidR="00A61FF5" w:rsidRPr="004B6C01" w:rsidRDefault="00A61FF5" w:rsidP="00D07480">
            <w:pPr>
              <w:pStyle w:val="ESTableBody"/>
              <w:rPr>
                <w:lang w:val="en-AU"/>
              </w:rPr>
            </w:pPr>
            <w:r w:rsidRPr="004B6C01">
              <w:rPr>
                <w:i/>
                <w:lang w:val="en-AU"/>
              </w:rPr>
              <w:t>The 2016–17 expected outcome is higher than the 2016–17 target due to municipal councils providing services to families with a child aged 0–1 year beyond the 10 per cent target cohort.</w:t>
            </w:r>
            <w:r w:rsidR="00366F71" w:rsidRPr="004B6C01">
              <w:rPr>
                <w:lang w:val="en-AU"/>
              </w:rPr>
              <w:t xml:space="preserve"> </w:t>
            </w:r>
          </w:p>
        </w:tc>
      </w:tr>
      <w:tr w:rsidR="00C26662" w:rsidRPr="00932A90" w14:paraId="2208AF45" w14:textId="77777777" w:rsidTr="000F3176">
        <w:trPr>
          <w:gridAfter w:val="1"/>
          <w:wAfter w:w="13" w:type="pct"/>
          <w:cantSplit/>
        </w:trPr>
        <w:tc>
          <w:tcPr>
            <w:tcW w:w="2348" w:type="pct"/>
            <w:gridSpan w:val="3"/>
            <w:shd w:val="clear" w:color="auto" w:fill="auto"/>
          </w:tcPr>
          <w:p w14:paraId="341D47B9" w14:textId="77777777" w:rsidR="00A61FF5" w:rsidRPr="004B6C01" w:rsidRDefault="00A61FF5" w:rsidP="00D07480">
            <w:pPr>
              <w:pStyle w:val="ESTableBody"/>
              <w:rPr>
                <w:lang w:val="en-AU"/>
              </w:rPr>
            </w:pPr>
            <w:r w:rsidRPr="004B6C01">
              <w:rPr>
                <w:lang w:val="en-AU"/>
              </w:rPr>
              <w:t>Total number of Maternal and Child Health Service clients (aged 0–1 year)</w:t>
            </w:r>
          </w:p>
        </w:tc>
        <w:tc>
          <w:tcPr>
            <w:tcW w:w="525" w:type="pct"/>
            <w:shd w:val="clear" w:color="auto" w:fill="auto"/>
          </w:tcPr>
          <w:p w14:paraId="625549D0" w14:textId="77777777" w:rsidR="00A61FF5" w:rsidRPr="004B6C01" w:rsidRDefault="00A61FF5" w:rsidP="00D07480">
            <w:pPr>
              <w:pStyle w:val="ESTableBody"/>
              <w:rPr>
                <w:lang w:val="en-AU"/>
              </w:rPr>
            </w:pPr>
            <w:r w:rsidRPr="004B6C01">
              <w:rPr>
                <w:lang w:val="en-AU"/>
              </w:rPr>
              <w:t>number</w:t>
            </w:r>
          </w:p>
        </w:tc>
        <w:tc>
          <w:tcPr>
            <w:tcW w:w="527" w:type="pct"/>
            <w:shd w:val="clear" w:color="auto" w:fill="auto"/>
          </w:tcPr>
          <w:p w14:paraId="7CFDA6F2" w14:textId="77777777" w:rsidR="00A61FF5" w:rsidRPr="004B6C01" w:rsidRDefault="00A61FF5" w:rsidP="00980848">
            <w:pPr>
              <w:pStyle w:val="ESTableBody"/>
              <w:jc w:val="right"/>
              <w:rPr>
                <w:lang w:val="en-AU"/>
              </w:rPr>
            </w:pPr>
            <w:r w:rsidRPr="004B6C01">
              <w:rPr>
                <w:lang w:val="en-AU"/>
              </w:rPr>
              <w:t>75,000</w:t>
            </w:r>
          </w:p>
        </w:tc>
        <w:tc>
          <w:tcPr>
            <w:tcW w:w="527" w:type="pct"/>
            <w:gridSpan w:val="2"/>
            <w:shd w:val="clear" w:color="auto" w:fill="auto"/>
          </w:tcPr>
          <w:p w14:paraId="29FA91D1" w14:textId="77777777" w:rsidR="00A61FF5" w:rsidRPr="004B6C01" w:rsidRDefault="00A61FF5" w:rsidP="00980848">
            <w:pPr>
              <w:pStyle w:val="ESTableBody"/>
              <w:jc w:val="right"/>
              <w:rPr>
                <w:lang w:val="en-AU"/>
              </w:rPr>
            </w:pPr>
            <w:r w:rsidRPr="004B6C01">
              <w:rPr>
                <w:lang w:val="en-AU"/>
              </w:rPr>
              <w:t>78,955</w:t>
            </w:r>
          </w:p>
        </w:tc>
        <w:tc>
          <w:tcPr>
            <w:tcW w:w="529" w:type="pct"/>
          </w:tcPr>
          <w:p w14:paraId="0CB8DB2A" w14:textId="77777777" w:rsidR="00A61FF5" w:rsidRPr="004B6C01" w:rsidRDefault="00A61FF5" w:rsidP="00980848">
            <w:pPr>
              <w:pStyle w:val="ESTableBody"/>
              <w:jc w:val="right"/>
              <w:rPr>
                <w:lang w:val="en-AU"/>
              </w:rPr>
            </w:pPr>
            <w:r w:rsidRPr="004B6C01">
              <w:rPr>
                <w:lang w:val="en-AU"/>
              </w:rPr>
              <w:t>5.3</w:t>
            </w:r>
          </w:p>
        </w:tc>
        <w:tc>
          <w:tcPr>
            <w:tcW w:w="531" w:type="pct"/>
          </w:tcPr>
          <w:p w14:paraId="2ABCA4BD"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09ACEF78" w14:textId="77777777" w:rsidTr="000F3176">
        <w:trPr>
          <w:gridAfter w:val="1"/>
          <w:wAfter w:w="13" w:type="pct"/>
          <w:cantSplit/>
        </w:trPr>
        <w:tc>
          <w:tcPr>
            <w:tcW w:w="4987" w:type="pct"/>
            <w:gridSpan w:val="9"/>
            <w:shd w:val="clear" w:color="auto" w:fill="auto"/>
          </w:tcPr>
          <w:p w14:paraId="42389DEB" w14:textId="77777777" w:rsidR="00A61FF5" w:rsidRPr="004B6C01" w:rsidRDefault="00A61FF5" w:rsidP="00D07480">
            <w:pPr>
              <w:pStyle w:val="ESTableBody"/>
              <w:rPr>
                <w:i/>
                <w:lang w:val="en-AU"/>
              </w:rPr>
            </w:pPr>
            <w:r w:rsidRPr="004B6C01">
              <w:rPr>
                <w:i/>
                <w:lang w:val="en-AU"/>
              </w:rPr>
              <w:t>The final result is currently not available due to timing of the data collection. The result provided under the 2016–17 actual is the expected outcome published in the 2017–18 Budget Paper No.3.</w:t>
            </w:r>
          </w:p>
          <w:p w14:paraId="110F0E86" w14:textId="2C490511" w:rsidR="00A61FF5" w:rsidRPr="004B6C01" w:rsidRDefault="00A61FF5" w:rsidP="00D07480">
            <w:pPr>
              <w:pStyle w:val="ESTableBody"/>
              <w:rPr>
                <w:lang w:val="en-AU"/>
              </w:rPr>
            </w:pPr>
            <w:r w:rsidRPr="004B6C01">
              <w:rPr>
                <w:i/>
                <w:lang w:val="en-AU"/>
              </w:rPr>
              <w:t>The 2016–17 expected outcome is higher than the 2016–17 target due to data anomalies associated with the introduction of a new Maternal and Child Health IT system</w:t>
            </w:r>
            <w:r w:rsidR="0035028F">
              <w:rPr>
                <w:i/>
                <w:lang w:val="en-AU"/>
              </w:rPr>
              <w:t xml:space="preserve"> by local governments</w:t>
            </w:r>
            <w:r w:rsidRPr="004B6C01">
              <w:rPr>
                <w:i/>
                <w:lang w:val="en-AU"/>
              </w:rPr>
              <w:t>.</w:t>
            </w:r>
          </w:p>
        </w:tc>
      </w:tr>
      <w:tr w:rsidR="00C26662" w:rsidRPr="00932A90" w14:paraId="34D1C7ED" w14:textId="77777777" w:rsidTr="000F3176">
        <w:trPr>
          <w:gridAfter w:val="1"/>
          <w:wAfter w:w="13" w:type="pct"/>
          <w:cantSplit/>
        </w:trPr>
        <w:tc>
          <w:tcPr>
            <w:tcW w:w="2348" w:type="pct"/>
            <w:gridSpan w:val="3"/>
            <w:shd w:val="clear" w:color="auto" w:fill="auto"/>
          </w:tcPr>
          <w:p w14:paraId="4A6B7854" w14:textId="77777777" w:rsidR="00A61FF5" w:rsidRPr="004B6C01" w:rsidRDefault="00A61FF5" w:rsidP="00D07480">
            <w:pPr>
              <w:pStyle w:val="ESTableBody"/>
              <w:rPr>
                <w:lang w:val="en-AU"/>
              </w:rPr>
            </w:pPr>
            <w:r w:rsidRPr="004B6C01">
              <w:rPr>
                <w:lang w:val="en-AU"/>
              </w:rPr>
              <w:t>Total number of children receiving Early Childhood Intervention Services</w:t>
            </w:r>
          </w:p>
        </w:tc>
        <w:tc>
          <w:tcPr>
            <w:tcW w:w="525" w:type="pct"/>
            <w:shd w:val="clear" w:color="auto" w:fill="auto"/>
          </w:tcPr>
          <w:p w14:paraId="17F40F07" w14:textId="77777777" w:rsidR="00A61FF5" w:rsidRPr="004B6C01" w:rsidRDefault="00A61FF5" w:rsidP="00D07480">
            <w:pPr>
              <w:pStyle w:val="ESTableBody"/>
              <w:rPr>
                <w:lang w:val="en-AU"/>
              </w:rPr>
            </w:pPr>
            <w:r w:rsidRPr="004B6C01">
              <w:rPr>
                <w:lang w:val="en-AU"/>
              </w:rPr>
              <w:t>number</w:t>
            </w:r>
          </w:p>
        </w:tc>
        <w:tc>
          <w:tcPr>
            <w:tcW w:w="527" w:type="pct"/>
            <w:shd w:val="clear" w:color="auto" w:fill="auto"/>
          </w:tcPr>
          <w:p w14:paraId="08F13139" w14:textId="77777777" w:rsidR="00A61FF5" w:rsidRPr="004B6C01" w:rsidRDefault="00A61FF5" w:rsidP="00980848">
            <w:pPr>
              <w:pStyle w:val="ESTableBody"/>
              <w:jc w:val="right"/>
              <w:rPr>
                <w:lang w:val="en-AU"/>
              </w:rPr>
            </w:pPr>
            <w:r w:rsidRPr="004B6C01">
              <w:rPr>
                <w:lang w:val="en-AU"/>
              </w:rPr>
              <w:t>13,936</w:t>
            </w:r>
          </w:p>
        </w:tc>
        <w:tc>
          <w:tcPr>
            <w:tcW w:w="527" w:type="pct"/>
            <w:gridSpan w:val="2"/>
            <w:shd w:val="clear" w:color="auto" w:fill="auto"/>
          </w:tcPr>
          <w:p w14:paraId="27FA1B98" w14:textId="77777777" w:rsidR="00A61FF5" w:rsidRPr="004B6C01" w:rsidRDefault="00A61FF5" w:rsidP="00980848">
            <w:pPr>
              <w:pStyle w:val="ESTableBody"/>
              <w:jc w:val="right"/>
              <w:rPr>
                <w:lang w:val="en-AU"/>
              </w:rPr>
            </w:pPr>
            <w:r w:rsidRPr="004B6C01">
              <w:rPr>
                <w:lang w:val="en-AU"/>
              </w:rPr>
              <w:t>12,708</w:t>
            </w:r>
          </w:p>
        </w:tc>
        <w:tc>
          <w:tcPr>
            <w:tcW w:w="529" w:type="pct"/>
          </w:tcPr>
          <w:p w14:paraId="41015F6D" w14:textId="77777777" w:rsidR="00A61FF5" w:rsidRPr="004B6C01" w:rsidRDefault="00A61FF5" w:rsidP="00980848">
            <w:pPr>
              <w:pStyle w:val="ESTableBody"/>
              <w:jc w:val="right"/>
              <w:rPr>
                <w:lang w:val="en-AU"/>
              </w:rPr>
            </w:pPr>
            <w:r w:rsidRPr="004B6C01">
              <w:rPr>
                <w:lang w:val="en-AU"/>
              </w:rPr>
              <w:t>-8.8</w:t>
            </w:r>
          </w:p>
        </w:tc>
        <w:tc>
          <w:tcPr>
            <w:tcW w:w="531" w:type="pct"/>
          </w:tcPr>
          <w:p w14:paraId="6CB69DD4" w14:textId="77777777" w:rsidR="00A61FF5" w:rsidRPr="004B6C01" w:rsidRDefault="00A61FF5" w:rsidP="00A15149">
            <w:pPr>
              <w:pStyle w:val="ESTableBody"/>
              <w:jc w:val="center"/>
              <w:rPr>
                <w:lang w:val="en-AU"/>
              </w:rPr>
            </w:pPr>
            <w:r w:rsidRPr="004B6C01">
              <w:rPr>
                <w:lang w:val="en-AU"/>
              </w:rPr>
              <w:sym w:font="Wingdings" w:char="F0FB"/>
            </w:r>
          </w:p>
        </w:tc>
      </w:tr>
      <w:tr w:rsidR="00A61FF5" w:rsidRPr="00932A90" w14:paraId="787EEFE5" w14:textId="77777777" w:rsidTr="000F3176">
        <w:trPr>
          <w:gridAfter w:val="1"/>
          <w:wAfter w:w="13" w:type="pct"/>
          <w:cantSplit/>
        </w:trPr>
        <w:tc>
          <w:tcPr>
            <w:tcW w:w="4987" w:type="pct"/>
            <w:gridSpan w:val="9"/>
            <w:tcBorders>
              <w:bottom w:val="single" w:sz="4" w:space="0" w:color="auto"/>
            </w:tcBorders>
            <w:shd w:val="clear" w:color="auto" w:fill="auto"/>
          </w:tcPr>
          <w:p w14:paraId="6EEF96F4" w14:textId="02F854B7" w:rsidR="00A61FF5" w:rsidRPr="004B6C01" w:rsidRDefault="00A61FF5" w:rsidP="00896223">
            <w:pPr>
              <w:pStyle w:val="ESTableBody"/>
              <w:rPr>
                <w:lang w:val="en-AU"/>
              </w:rPr>
            </w:pPr>
            <w:r w:rsidRPr="004B6C01">
              <w:rPr>
                <w:i/>
                <w:lang w:val="en-AU"/>
              </w:rPr>
              <w:t>The final result is currently not available due to timing of the data collection. The 2016–17 expected outcome is lower than the 2016–17 target as ECIS children (including children on the ECIS waitlist) transferred to the National Disability Insurance Scheme (NDIS) in 2016–17, the first year of transition to the full scheme</w:t>
            </w:r>
            <w:r w:rsidRPr="004B6C01">
              <w:rPr>
                <w:lang w:val="en-AU"/>
              </w:rPr>
              <w:t>.</w:t>
            </w:r>
          </w:p>
        </w:tc>
      </w:tr>
      <w:tr w:rsidR="00A61FF5" w:rsidRPr="00932A90" w14:paraId="23219771" w14:textId="77777777" w:rsidTr="000F3176">
        <w:trPr>
          <w:gridAfter w:val="1"/>
          <w:wAfter w:w="13" w:type="pct"/>
          <w:cantSplit/>
        </w:trPr>
        <w:tc>
          <w:tcPr>
            <w:tcW w:w="4987" w:type="pct"/>
            <w:gridSpan w:val="9"/>
            <w:tcBorders>
              <w:top w:val="single" w:sz="4" w:space="0" w:color="auto"/>
            </w:tcBorders>
            <w:shd w:val="clear" w:color="auto" w:fill="auto"/>
          </w:tcPr>
          <w:p w14:paraId="38C61BB4" w14:textId="77777777" w:rsidR="00A61FF5" w:rsidRPr="004B6C01" w:rsidRDefault="00A61FF5" w:rsidP="008277E3">
            <w:pPr>
              <w:pStyle w:val="ESTableheading"/>
              <w:rPr>
                <w:lang w:val="en-AU"/>
              </w:rPr>
            </w:pPr>
            <w:r w:rsidRPr="004B6C01">
              <w:rPr>
                <w:lang w:val="en-AU"/>
              </w:rPr>
              <w:lastRenderedPageBreak/>
              <w:t>Quality</w:t>
            </w:r>
          </w:p>
        </w:tc>
      </w:tr>
      <w:tr w:rsidR="00C26662" w:rsidRPr="00932A90" w14:paraId="62B7D635" w14:textId="77777777" w:rsidTr="000F3176">
        <w:trPr>
          <w:gridAfter w:val="1"/>
          <w:wAfter w:w="13" w:type="pct"/>
          <w:cantSplit/>
        </w:trPr>
        <w:tc>
          <w:tcPr>
            <w:tcW w:w="2348" w:type="pct"/>
            <w:gridSpan w:val="3"/>
            <w:shd w:val="clear" w:color="auto" w:fill="auto"/>
          </w:tcPr>
          <w:p w14:paraId="5ABB95BA" w14:textId="77777777" w:rsidR="00A61FF5" w:rsidRPr="004B6C01" w:rsidRDefault="00A61FF5" w:rsidP="008277E3">
            <w:pPr>
              <w:pStyle w:val="ESTableBody"/>
              <w:keepNext/>
              <w:keepLines/>
              <w:rPr>
                <w:lang w:val="en-AU"/>
              </w:rPr>
            </w:pPr>
            <w:r w:rsidRPr="004B6C01">
              <w:rPr>
                <w:lang w:val="en-AU"/>
              </w:rPr>
              <w:t>Education and care services offering a funded kindergarten program assessed as exceeding the National Quality Standard</w:t>
            </w:r>
          </w:p>
        </w:tc>
        <w:tc>
          <w:tcPr>
            <w:tcW w:w="525" w:type="pct"/>
            <w:shd w:val="clear" w:color="auto" w:fill="auto"/>
          </w:tcPr>
          <w:p w14:paraId="696BEBF1" w14:textId="77777777" w:rsidR="00A61FF5" w:rsidRPr="004B6C01" w:rsidRDefault="00A61FF5" w:rsidP="008277E3">
            <w:pPr>
              <w:pStyle w:val="ESTableBody"/>
              <w:keepNext/>
              <w:keepLines/>
              <w:rPr>
                <w:lang w:val="en-AU"/>
              </w:rPr>
            </w:pPr>
            <w:r w:rsidRPr="004B6C01">
              <w:rPr>
                <w:lang w:val="en-AU"/>
              </w:rPr>
              <w:t>per cent</w:t>
            </w:r>
          </w:p>
        </w:tc>
        <w:tc>
          <w:tcPr>
            <w:tcW w:w="527" w:type="pct"/>
            <w:shd w:val="clear" w:color="auto" w:fill="auto"/>
          </w:tcPr>
          <w:p w14:paraId="6C47618D" w14:textId="77777777" w:rsidR="00A61FF5" w:rsidRPr="004B6C01" w:rsidRDefault="00A61FF5" w:rsidP="008277E3">
            <w:pPr>
              <w:pStyle w:val="ESTableBody"/>
              <w:keepNext/>
              <w:keepLines/>
              <w:jc w:val="right"/>
              <w:rPr>
                <w:lang w:val="en-AU"/>
              </w:rPr>
            </w:pPr>
            <w:r w:rsidRPr="004B6C01">
              <w:rPr>
                <w:lang w:val="en-AU"/>
              </w:rPr>
              <w:t>43</w:t>
            </w:r>
          </w:p>
        </w:tc>
        <w:tc>
          <w:tcPr>
            <w:tcW w:w="527" w:type="pct"/>
            <w:gridSpan w:val="2"/>
            <w:shd w:val="clear" w:color="auto" w:fill="auto"/>
          </w:tcPr>
          <w:p w14:paraId="097658BC" w14:textId="77777777" w:rsidR="00A61FF5" w:rsidRPr="004B6C01" w:rsidRDefault="00A61FF5" w:rsidP="008277E3">
            <w:pPr>
              <w:pStyle w:val="ESTableBody"/>
              <w:keepNext/>
              <w:keepLines/>
              <w:jc w:val="right"/>
              <w:rPr>
                <w:lang w:val="en-AU"/>
              </w:rPr>
            </w:pPr>
            <w:r w:rsidRPr="004B6C01">
              <w:rPr>
                <w:lang w:val="en-AU"/>
              </w:rPr>
              <w:t>46</w:t>
            </w:r>
          </w:p>
        </w:tc>
        <w:tc>
          <w:tcPr>
            <w:tcW w:w="529" w:type="pct"/>
          </w:tcPr>
          <w:p w14:paraId="1C36D72D" w14:textId="77777777" w:rsidR="00A61FF5" w:rsidRPr="004B6C01" w:rsidRDefault="00A61FF5" w:rsidP="008277E3">
            <w:pPr>
              <w:pStyle w:val="ESTableBody"/>
              <w:keepNext/>
              <w:keepLines/>
              <w:jc w:val="right"/>
              <w:rPr>
                <w:lang w:val="en-AU"/>
              </w:rPr>
            </w:pPr>
            <w:r w:rsidRPr="004B6C01">
              <w:rPr>
                <w:lang w:val="en-AU"/>
              </w:rPr>
              <w:t>7.0</w:t>
            </w:r>
          </w:p>
        </w:tc>
        <w:tc>
          <w:tcPr>
            <w:tcW w:w="531" w:type="pct"/>
          </w:tcPr>
          <w:p w14:paraId="7EE999A2" w14:textId="77777777" w:rsidR="00A61FF5" w:rsidRPr="004B6C01" w:rsidRDefault="00A61FF5" w:rsidP="008277E3">
            <w:pPr>
              <w:pStyle w:val="ESTableBody"/>
              <w:keepNext/>
              <w:keepLines/>
              <w:jc w:val="center"/>
              <w:rPr>
                <w:lang w:val="en-AU"/>
              </w:rPr>
            </w:pPr>
            <w:r w:rsidRPr="004B6C01">
              <w:rPr>
                <w:lang w:val="en-AU"/>
              </w:rPr>
              <w:sym w:font="Wingdings" w:char="F0FC"/>
            </w:r>
          </w:p>
        </w:tc>
      </w:tr>
      <w:tr w:rsidR="00A61FF5" w:rsidRPr="00932A90" w14:paraId="70A74643" w14:textId="77777777" w:rsidTr="000F3176">
        <w:trPr>
          <w:gridAfter w:val="1"/>
          <w:wAfter w:w="13" w:type="pct"/>
          <w:cantSplit/>
        </w:trPr>
        <w:tc>
          <w:tcPr>
            <w:tcW w:w="4987" w:type="pct"/>
            <w:gridSpan w:val="9"/>
            <w:shd w:val="clear" w:color="auto" w:fill="auto"/>
          </w:tcPr>
          <w:p w14:paraId="41A1A0EC" w14:textId="77777777" w:rsidR="00A61FF5" w:rsidRPr="004B6C01" w:rsidRDefault="00A61FF5" w:rsidP="008277E3">
            <w:pPr>
              <w:pStyle w:val="ESTableBody"/>
              <w:keepNext/>
              <w:keepLines/>
              <w:rPr>
                <w:i/>
                <w:lang w:val="en-AU"/>
              </w:rPr>
            </w:pPr>
            <w:r w:rsidRPr="004B6C01">
              <w:rPr>
                <w:i/>
                <w:lang w:val="en-AU"/>
              </w:rPr>
              <w:t xml:space="preserve">This performance measure relates to the 2016 calendar year. </w:t>
            </w:r>
          </w:p>
        </w:tc>
      </w:tr>
      <w:tr w:rsidR="00C26662" w:rsidRPr="00932A90" w14:paraId="1D71F323" w14:textId="77777777" w:rsidTr="000F3176">
        <w:trPr>
          <w:gridAfter w:val="1"/>
          <w:wAfter w:w="13" w:type="pct"/>
          <w:cantSplit/>
        </w:trPr>
        <w:tc>
          <w:tcPr>
            <w:tcW w:w="2348" w:type="pct"/>
            <w:gridSpan w:val="3"/>
            <w:shd w:val="clear" w:color="auto" w:fill="auto"/>
          </w:tcPr>
          <w:p w14:paraId="5C3F71F2" w14:textId="77777777" w:rsidR="00A61FF5" w:rsidRPr="004B6C01" w:rsidRDefault="00A61FF5" w:rsidP="00D07480">
            <w:pPr>
              <w:pStyle w:val="ESTableBody"/>
              <w:rPr>
                <w:lang w:val="en-AU"/>
              </w:rPr>
            </w:pPr>
            <w:r w:rsidRPr="004B6C01">
              <w:rPr>
                <w:lang w:val="en-AU"/>
              </w:rPr>
              <w:t>Education and care services offering a funded kindergarten program assessed as meeting or exceeding the National Quality Standard</w:t>
            </w:r>
          </w:p>
        </w:tc>
        <w:tc>
          <w:tcPr>
            <w:tcW w:w="525" w:type="pct"/>
            <w:shd w:val="clear" w:color="auto" w:fill="auto"/>
          </w:tcPr>
          <w:p w14:paraId="090349A1" w14:textId="77777777" w:rsidR="00A61FF5" w:rsidRPr="004B6C01" w:rsidRDefault="00A61FF5" w:rsidP="00D07480">
            <w:pPr>
              <w:pStyle w:val="ESTableBody"/>
              <w:rPr>
                <w:lang w:val="en-AU"/>
              </w:rPr>
            </w:pPr>
            <w:r w:rsidRPr="004B6C01">
              <w:rPr>
                <w:lang w:val="en-AU"/>
              </w:rPr>
              <w:t>per cent</w:t>
            </w:r>
          </w:p>
        </w:tc>
        <w:tc>
          <w:tcPr>
            <w:tcW w:w="527" w:type="pct"/>
            <w:shd w:val="clear" w:color="auto" w:fill="auto"/>
          </w:tcPr>
          <w:p w14:paraId="5E2C4A80" w14:textId="77777777" w:rsidR="00A61FF5" w:rsidRPr="004B6C01" w:rsidRDefault="00A61FF5" w:rsidP="00980848">
            <w:pPr>
              <w:pStyle w:val="ESTableBody"/>
              <w:jc w:val="right"/>
              <w:rPr>
                <w:lang w:val="en-AU"/>
              </w:rPr>
            </w:pPr>
            <w:r w:rsidRPr="004B6C01">
              <w:rPr>
                <w:lang w:val="en-AU"/>
              </w:rPr>
              <w:t>88</w:t>
            </w:r>
          </w:p>
        </w:tc>
        <w:tc>
          <w:tcPr>
            <w:tcW w:w="527" w:type="pct"/>
            <w:gridSpan w:val="2"/>
            <w:shd w:val="clear" w:color="auto" w:fill="auto"/>
          </w:tcPr>
          <w:p w14:paraId="6433065C" w14:textId="77777777" w:rsidR="00A61FF5" w:rsidRPr="004B6C01" w:rsidRDefault="00A61FF5" w:rsidP="00980848">
            <w:pPr>
              <w:pStyle w:val="ESTableBody"/>
              <w:jc w:val="right"/>
              <w:rPr>
                <w:lang w:val="en-AU"/>
              </w:rPr>
            </w:pPr>
            <w:r w:rsidRPr="004B6C01">
              <w:rPr>
                <w:lang w:val="en-AU"/>
              </w:rPr>
              <w:t>90</w:t>
            </w:r>
          </w:p>
        </w:tc>
        <w:tc>
          <w:tcPr>
            <w:tcW w:w="529" w:type="pct"/>
          </w:tcPr>
          <w:p w14:paraId="1487ECEA" w14:textId="77777777" w:rsidR="00A61FF5" w:rsidRPr="004B6C01" w:rsidRDefault="00A61FF5" w:rsidP="00980848">
            <w:pPr>
              <w:pStyle w:val="ESTableBody"/>
              <w:jc w:val="right"/>
              <w:rPr>
                <w:lang w:val="en-AU"/>
              </w:rPr>
            </w:pPr>
            <w:r w:rsidRPr="004B6C01">
              <w:rPr>
                <w:lang w:val="en-AU"/>
              </w:rPr>
              <w:t>2.3</w:t>
            </w:r>
          </w:p>
        </w:tc>
        <w:tc>
          <w:tcPr>
            <w:tcW w:w="531" w:type="pct"/>
          </w:tcPr>
          <w:p w14:paraId="3D98794A"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281E8A8F" w14:textId="77777777" w:rsidTr="000F3176">
        <w:trPr>
          <w:gridAfter w:val="1"/>
          <w:wAfter w:w="13" w:type="pct"/>
          <w:cantSplit/>
        </w:trPr>
        <w:tc>
          <w:tcPr>
            <w:tcW w:w="4987" w:type="pct"/>
            <w:gridSpan w:val="9"/>
            <w:shd w:val="clear" w:color="auto" w:fill="auto"/>
          </w:tcPr>
          <w:p w14:paraId="378944BB" w14:textId="77777777" w:rsidR="00A61FF5" w:rsidRPr="004B6C01" w:rsidRDefault="00A61FF5" w:rsidP="00D07480">
            <w:pPr>
              <w:pStyle w:val="ESTableBody"/>
              <w:rPr>
                <w:i/>
                <w:lang w:val="en-AU"/>
              </w:rPr>
            </w:pPr>
            <w:r w:rsidRPr="004B6C01">
              <w:rPr>
                <w:i/>
                <w:lang w:val="en-AU"/>
              </w:rPr>
              <w:t xml:space="preserve">This performance measure relates to the 2016 calendar year. </w:t>
            </w:r>
          </w:p>
        </w:tc>
      </w:tr>
      <w:tr w:rsidR="00C26662" w:rsidRPr="00932A90" w14:paraId="1E41DD10" w14:textId="77777777" w:rsidTr="000F3176">
        <w:trPr>
          <w:gridAfter w:val="1"/>
          <w:wAfter w:w="13" w:type="pct"/>
          <w:cantSplit/>
        </w:trPr>
        <w:tc>
          <w:tcPr>
            <w:tcW w:w="2348" w:type="pct"/>
            <w:gridSpan w:val="3"/>
            <w:shd w:val="clear" w:color="auto" w:fill="auto"/>
          </w:tcPr>
          <w:p w14:paraId="36B65482" w14:textId="77777777" w:rsidR="00A61FF5" w:rsidRPr="004B6C01" w:rsidRDefault="00A61FF5" w:rsidP="00D07480">
            <w:pPr>
              <w:pStyle w:val="ESTableBody"/>
              <w:rPr>
                <w:lang w:val="en-AU"/>
              </w:rPr>
            </w:pPr>
            <w:r w:rsidRPr="004B6C01">
              <w:rPr>
                <w:lang w:val="en-AU"/>
              </w:rPr>
              <w:t>Families who are satisfied with the Early Childhood Intervention Services provided</w:t>
            </w:r>
          </w:p>
        </w:tc>
        <w:tc>
          <w:tcPr>
            <w:tcW w:w="525" w:type="pct"/>
            <w:shd w:val="clear" w:color="auto" w:fill="auto"/>
          </w:tcPr>
          <w:p w14:paraId="0BD4E0C9" w14:textId="77777777" w:rsidR="00A61FF5" w:rsidRPr="004B6C01" w:rsidRDefault="00A61FF5" w:rsidP="00D07480">
            <w:pPr>
              <w:pStyle w:val="ESTableBody"/>
              <w:rPr>
                <w:lang w:val="en-AU"/>
              </w:rPr>
            </w:pPr>
            <w:r w:rsidRPr="004B6C01">
              <w:rPr>
                <w:lang w:val="en-AU"/>
              </w:rPr>
              <w:t>per cent</w:t>
            </w:r>
          </w:p>
        </w:tc>
        <w:tc>
          <w:tcPr>
            <w:tcW w:w="527" w:type="pct"/>
            <w:shd w:val="clear" w:color="auto" w:fill="auto"/>
          </w:tcPr>
          <w:p w14:paraId="00C04588" w14:textId="77777777" w:rsidR="00A61FF5" w:rsidRPr="004B6C01" w:rsidRDefault="00A61FF5" w:rsidP="00980848">
            <w:pPr>
              <w:pStyle w:val="ESTableBody"/>
              <w:jc w:val="right"/>
              <w:rPr>
                <w:lang w:val="en-AU"/>
              </w:rPr>
            </w:pPr>
            <w:r w:rsidRPr="004B6C01">
              <w:rPr>
                <w:lang w:val="en-AU"/>
              </w:rPr>
              <w:t>90</w:t>
            </w:r>
          </w:p>
        </w:tc>
        <w:tc>
          <w:tcPr>
            <w:tcW w:w="527" w:type="pct"/>
            <w:gridSpan w:val="2"/>
            <w:shd w:val="clear" w:color="auto" w:fill="auto"/>
          </w:tcPr>
          <w:p w14:paraId="6B3822F5" w14:textId="77777777" w:rsidR="00A61FF5" w:rsidRPr="004B6C01" w:rsidRDefault="00A61FF5" w:rsidP="00980848">
            <w:pPr>
              <w:pStyle w:val="ESTableBody"/>
              <w:jc w:val="right"/>
              <w:rPr>
                <w:lang w:val="en-AU"/>
              </w:rPr>
            </w:pPr>
            <w:r w:rsidRPr="004B6C01">
              <w:rPr>
                <w:lang w:val="en-AU"/>
              </w:rPr>
              <w:t>90</w:t>
            </w:r>
          </w:p>
        </w:tc>
        <w:tc>
          <w:tcPr>
            <w:tcW w:w="529" w:type="pct"/>
          </w:tcPr>
          <w:p w14:paraId="63A205D1" w14:textId="77777777" w:rsidR="00A61FF5" w:rsidRPr="004B6C01" w:rsidRDefault="00A61FF5" w:rsidP="00980848">
            <w:pPr>
              <w:pStyle w:val="ESTableBody"/>
              <w:jc w:val="right"/>
              <w:rPr>
                <w:lang w:val="en-AU"/>
              </w:rPr>
            </w:pPr>
            <w:r w:rsidRPr="004B6C01">
              <w:rPr>
                <w:lang w:val="en-AU"/>
              </w:rPr>
              <w:t>0.0</w:t>
            </w:r>
          </w:p>
        </w:tc>
        <w:tc>
          <w:tcPr>
            <w:tcW w:w="531" w:type="pct"/>
          </w:tcPr>
          <w:p w14:paraId="59C60F32"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75655D4E" w14:textId="77777777" w:rsidTr="000F3176">
        <w:trPr>
          <w:gridAfter w:val="1"/>
          <w:wAfter w:w="13" w:type="pct"/>
          <w:cantSplit/>
        </w:trPr>
        <w:tc>
          <w:tcPr>
            <w:tcW w:w="4987" w:type="pct"/>
            <w:gridSpan w:val="9"/>
            <w:tcBorders>
              <w:bottom w:val="single" w:sz="4" w:space="0" w:color="auto"/>
            </w:tcBorders>
            <w:shd w:val="clear" w:color="auto" w:fill="auto"/>
          </w:tcPr>
          <w:p w14:paraId="5FCA77DE" w14:textId="77777777" w:rsidR="00A61FF5" w:rsidRPr="004B6C01" w:rsidRDefault="00A61FF5" w:rsidP="00D07480">
            <w:pPr>
              <w:pStyle w:val="ESTableBody"/>
              <w:rPr>
                <w:i/>
                <w:lang w:val="en-AU"/>
              </w:rPr>
            </w:pPr>
            <w:r w:rsidRPr="004B6C01">
              <w:rPr>
                <w:i/>
                <w:lang w:val="en-AU"/>
              </w:rPr>
              <w:t>This performance measure includes internal and external providers. The final result is currently not available due to timing of the data collection. The result provided under the 2016–17 actual is the expected outcome published in the 2017–18 Budget Paper No.3.</w:t>
            </w:r>
          </w:p>
        </w:tc>
      </w:tr>
      <w:tr w:rsidR="00A61FF5" w:rsidRPr="00932A90" w14:paraId="02C33185" w14:textId="77777777" w:rsidTr="000F3176">
        <w:trPr>
          <w:gridAfter w:val="1"/>
          <w:wAfter w:w="13" w:type="pct"/>
          <w:cantSplit/>
        </w:trPr>
        <w:tc>
          <w:tcPr>
            <w:tcW w:w="4987" w:type="pct"/>
            <w:gridSpan w:val="9"/>
            <w:tcBorders>
              <w:top w:val="single" w:sz="4" w:space="0" w:color="auto"/>
            </w:tcBorders>
            <w:shd w:val="clear" w:color="auto" w:fill="auto"/>
          </w:tcPr>
          <w:p w14:paraId="4CB97B7C" w14:textId="77777777" w:rsidR="00A61FF5" w:rsidRPr="004B6C01" w:rsidRDefault="00A61FF5" w:rsidP="009A0BAD">
            <w:pPr>
              <w:pStyle w:val="ESTableheading"/>
              <w:rPr>
                <w:lang w:val="en-AU"/>
              </w:rPr>
            </w:pPr>
            <w:r w:rsidRPr="004B6C01">
              <w:rPr>
                <w:lang w:val="en-AU"/>
              </w:rPr>
              <w:t>Timeliness</w:t>
            </w:r>
          </w:p>
        </w:tc>
      </w:tr>
      <w:tr w:rsidR="00C26662" w:rsidRPr="00932A90" w14:paraId="5B97EE29" w14:textId="77777777" w:rsidTr="000F3176">
        <w:trPr>
          <w:gridAfter w:val="1"/>
          <w:wAfter w:w="13" w:type="pct"/>
          <w:cantSplit/>
        </w:trPr>
        <w:tc>
          <w:tcPr>
            <w:tcW w:w="2348" w:type="pct"/>
            <w:gridSpan w:val="3"/>
            <w:shd w:val="clear" w:color="auto" w:fill="auto"/>
          </w:tcPr>
          <w:p w14:paraId="154F7D42" w14:textId="77777777" w:rsidR="00A61FF5" w:rsidRPr="004B6C01" w:rsidRDefault="00A61FF5" w:rsidP="00D07480">
            <w:pPr>
              <w:pStyle w:val="ESTableBody"/>
              <w:rPr>
                <w:lang w:val="en-AU"/>
              </w:rPr>
            </w:pPr>
            <w:r w:rsidRPr="004B6C01">
              <w:rPr>
                <w:lang w:val="en-AU"/>
              </w:rPr>
              <w:t>Children aged 0–1 month enrolled at Maternal and Child Health Services from birth notifications</w:t>
            </w:r>
          </w:p>
        </w:tc>
        <w:tc>
          <w:tcPr>
            <w:tcW w:w="525" w:type="pct"/>
            <w:shd w:val="clear" w:color="auto" w:fill="auto"/>
          </w:tcPr>
          <w:p w14:paraId="2584FA76" w14:textId="77777777" w:rsidR="00A61FF5" w:rsidRPr="004B6C01" w:rsidRDefault="00A61FF5" w:rsidP="00D07480">
            <w:pPr>
              <w:pStyle w:val="ESTableBody"/>
              <w:rPr>
                <w:lang w:val="en-AU"/>
              </w:rPr>
            </w:pPr>
            <w:r w:rsidRPr="004B6C01">
              <w:rPr>
                <w:lang w:val="en-AU"/>
              </w:rPr>
              <w:t>per cent</w:t>
            </w:r>
          </w:p>
        </w:tc>
        <w:tc>
          <w:tcPr>
            <w:tcW w:w="527" w:type="pct"/>
            <w:shd w:val="clear" w:color="auto" w:fill="auto"/>
          </w:tcPr>
          <w:p w14:paraId="79895529" w14:textId="77777777" w:rsidR="00A61FF5" w:rsidRPr="004B6C01" w:rsidRDefault="00A61FF5" w:rsidP="00980848">
            <w:pPr>
              <w:pStyle w:val="ESTableBody"/>
              <w:jc w:val="right"/>
              <w:rPr>
                <w:lang w:val="en-AU"/>
              </w:rPr>
            </w:pPr>
            <w:r w:rsidRPr="004B6C01">
              <w:rPr>
                <w:lang w:val="en-AU"/>
              </w:rPr>
              <w:t>98.5</w:t>
            </w:r>
          </w:p>
        </w:tc>
        <w:tc>
          <w:tcPr>
            <w:tcW w:w="527" w:type="pct"/>
            <w:gridSpan w:val="2"/>
            <w:shd w:val="clear" w:color="auto" w:fill="auto"/>
          </w:tcPr>
          <w:p w14:paraId="2494ECFF" w14:textId="77777777" w:rsidR="00A61FF5" w:rsidRPr="004B6C01" w:rsidRDefault="00A61FF5" w:rsidP="00980848">
            <w:pPr>
              <w:pStyle w:val="ESTableBody"/>
              <w:jc w:val="right"/>
              <w:rPr>
                <w:lang w:val="en-AU"/>
              </w:rPr>
            </w:pPr>
            <w:r w:rsidRPr="004B6C01">
              <w:rPr>
                <w:lang w:val="en-AU"/>
              </w:rPr>
              <w:t>100.9</w:t>
            </w:r>
          </w:p>
        </w:tc>
        <w:tc>
          <w:tcPr>
            <w:tcW w:w="529" w:type="pct"/>
          </w:tcPr>
          <w:p w14:paraId="0054CA15" w14:textId="77777777" w:rsidR="00A61FF5" w:rsidRPr="004B6C01" w:rsidRDefault="00A61FF5" w:rsidP="00980848">
            <w:pPr>
              <w:pStyle w:val="ESTableBody"/>
              <w:jc w:val="right"/>
              <w:rPr>
                <w:lang w:val="en-AU"/>
              </w:rPr>
            </w:pPr>
            <w:r w:rsidRPr="004B6C01">
              <w:rPr>
                <w:lang w:val="en-AU"/>
              </w:rPr>
              <w:t>2.4</w:t>
            </w:r>
          </w:p>
        </w:tc>
        <w:tc>
          <w:tcPr>
            <w:tcW w:w="531" w:type="pct"/>
          </w:tcPr>
          <w:p w14:paraId="4FD93A21" w14:textId="77777777" w:rsidR="00A61FF5" w:rsidRPr="004B6C01" w:rsidRDefault="00A61FF5" w:rsidP="00A15149">
            <w:pPr>
              <w:pStyle w:val="ESTableBody"/>
              <w:jc w:val="center"/>
              <w:rPr>
                <w:lang w:val="en-AU"/>
              </w:rPr>
            </w:pPr>
            <w:r w:rsidRPr="004B6C01">
              <w:rPr>
                <w:lang w:val="en-AU"/>
              </w:rPr>
              <w:sym w:font="Wingdings" w:char="F0FC"/>
            </w:r>
          </w:p>
        </w:tc>
      </w:tr>
      <w:tr w:rsidR="00A61FF5" w:rsidRPr="00932A90" w14:paraId="6E214FA9" w14:textId="77777777" w:rsidTr="000F3176">
        <w:trPr>
          <w:gridAfter w:val="1"/>
          <w:wAfter w:w="13" w:type="pct"/>
          <w:cantSplit/>
        </w:trPr>
        <w:tc>
          <w:tcPr>
            <w:tcW w:w="4987" w:type="pct"/>
            <w:gridSpan w:val="9"/>
            <w:shd w:val="clear" w:color="auto" w:fill="auto"/>
          </w:tcPr>
          <w:p w14:paraId="6E9891E1" w14:textId="51897211" w:rsidR="00A61FF5" w:rsidRPr="004B6C01" w:rsidRDefault="00A61FF5" w:rsidP="00D07480">
            <w:pPr>
              <w:pStyle w:val="ESTableBody"/>
              <w:rPr>
                <w:i/>
                <w:lang w:val="en-AU"/>
              </w:rPr>
            </w:pPr>
            <w:r w:rsidRPr="004B6C01">
              <w:rPr>
                <w:i/>
                <w:lang w:val="en-AU"/>
              </w:rPr>
              <w:t>The final result is currently not available due to timing of the data collection. The result provided under the 2016–17 actual is the expected outcome published in the 2017–18 Budget Paper No.3. The performance measure may overestimate universal enrolments due to data anomalies associated with the introduction of a new Maternal and Child Health IT system</w:t>
            </w:r>
            <w:r w:rsidR="0035028F">
              <w:rPr>
                <w:i/>
                <w:lang w:val="en-AU"/>
              </w:rPr>
              <w:t xml:space="preserve"> by local governments</w:t>
            </w:r>
            <w:r w:rsidRPr="004B6C01">
              <w:rPr>
                <w:i/>
                <w:lang w:val="en-AU"/>
              </w:rPr>
              <w:t>.</w:t>
            </w:r>
          </w:p>
        </w:tc>
      </w:tr>
      <w:tr w:rsidR="00A61FF5" w:rsidRPr="00932A90" w14:paraId="24472219" w14:textId="77777777" w:rsidTr="000F3176">
        <w:trPr>
          <w:gridAfter w:val="1"/>
          <w:wAfter w:w="13" w:type="pct"/>
          <w:cantSplit/>
        </w:trPr>
        <w:tc>
          <w:tcPr>
            <w:tcW w:w="4987" w:type="pct"/>
            <w:gridSpan w:val="9"/>
            <w:shd w:val="clear" w:color="auto" w:fill="auto"/>
          </w:tcPr>
          <w:p w14:paraId="0EF9E808" w14:textId="77777777" w:rsidR="00A61FF5" w:rsidRPr="0053473E" w:rsidRDefault="00A61FF5" w:rsidP="00D07480">
            <w:pPr>
              <w:pStyle w:val="ESTableBody"/>
              <w:rPr>
                <w:b/>
                <w:lang w:val="en-AU"/>
              </w:rPr>
            </w:pPr>
            <w:r w:rsidRPr="0053473E">
              <w:rPr>
                <w:b/>
                <w:lang w:val="en-AU"/>
              </w:rPr>
              <w:t>Cost</w:t>
            </w:r>
          </w:p>
        </w:tc>
      </w:tr>
      <w:tr w:rsidR="00C26662" w:rsidRPr="00932A90" w14:paraId="180C720F" w14:textId="77777777" w:rsidTr="000F3176">
        <w:trPr>
          <w:gridAfter w:val="1"/>
          <w:wAfter w:w="13" w:type="pct"/>
          <w:cantSplit/>
        </w:trPr>
        <w:tc>
          <w:tcPr>
            <w:tcW w:w="2348" w:type="pct"/>
            <w:gridSpan w:val="3"/>
            <w:shd w:val="clear" w:color="auto" w:fill="auto"/>
          </w:tcPr>
          <w:p w14:paraId="57F3CC7B" w14:textId="77777777" w:rsidR="00A61FF5" w:rsidRPr="0053473E" w:rsidRDefault="00A61FF5" w:rsidP="00D07480">
            <w:pPr>
              <w:pStyle w:val="ESTableBody"/>
              <w:rPr>
                <w:lang w:val="en-AU"/>
              </w:rPr>
            </w:pPr>
            <w:r w:rsidRPr="0053473E">
              <w:rPr>
                <w:lang w:val="en-AU"/>
              </w:rPr>
              <w:t>Total output cost</w:t>
            </w:r>
          </w:p>
        </w:tc>
        <w:tc>
          <w:tcPr>
            <w:tcW w:w="525" w:type="pct"/>
            <w:shd w:val="clear" w:color="auto" w:fill="auto"/>
          </w:tcPr>
          <w:p w14:paraId="3EF87BC0" w14:textId="77777777" w:rsidR="00A61FF5" w:rsidRPr="0053473E" w:rsidRDefault="00A61FF5" w:rsidP="00D07480">
            <w:pPr>
              <w:pStyle w:val="ESTableBody"/>
              <w:rPr>
                <w:lang w:val="en-AU"/>
              </w:rPr>
            </w:pPr>
            <w:r w:rsidRPr="0053473E">
              <w:rPr>
                <w:lang w:val="en-AU"/>
              </w:rPr>
              <w:t>$ million</w:t>
            </w:r>
          </w:p>
        </w:tc>
        <w:tc>
          <w:tcPr>
            <w:tcW w:w="527" w:type="pct"/>
            <w:shd w:val="clear" w:color="auto" w:fill="auto"/>
          </w:tcPr>
          <w:p w14:paraId="5DB05242" w14:textId="77777777" w:rsidR="00A61FF5" w:rsidRPr="0053473E" w:rsidRDefault="00A61FF5" w:rsidP="00980848">
            <w:pPr>
              <w:pStyle w:val="ESTableBody"/>
              <w:jc w:val="right"/>
              <w:rPr>
                <w:lang w:val="en-AU"/>
              </w:rPr>
            </w:pPr>
            <w:r w:rsidRPr="0053473E">
              <w:rPr>
                <w:lang w:val="en-AU"/>
              </w:rPr>
              <w:t>582.4</w:t>
            </w:r>
          </w:p>
        </w:tc>
        <w:tc>
          <w:tcPr>
            <w:tcW w:w="527" w:type="pct"/>
            <w:gridSpan w:val="2"/>
            <w:shd w:val="clear" w:color="auto" w:fill="auto"/>
          </w:tcPr>
          <w:p w14:paraId="5050A231" w14:textId="369553DF" w:rsidR="00A61FF5" w:rsidRPr="0053473E" w:rsidRDefault="00A61FF5" w:rsidP="00980848">
            <w:pPr>
              <w:pStyle w:val="ESTableBody"/>
              <w:jc w:val="right"/>
              <w:rPr>
                <w:lang w:val="en-AU"/>
              </w:rPr>
            </w:pPr>
            <w:r w:rsidRPr="0053473E">
              <w:rPr>
                <w:lang w:val="en-AU"/>
              </w:rPr>
              <w:t>5</w:t>
            </w:r>
            <w:r w:rsidR="0053473E" w:rsidRPr="0053473E">
              <w:rPr>
                <w:lang w:val="en-AU"/>
              </w:rPr>
              <w:t>72</w:t>
            </w:r>
            <w:r w:rsidRPr="0053473E">
              <w:rPr>
                <w:lang w:val="en-AU"/>
              </w:rPr>
              <w:t>.5</w:t>
            </w:r>
          </w:p>
        </w:tc>
        <w:tc>
          <w:tcPr>
            <w:tcW w:w="529" w:type="pct"/>
          </w:tcPr>
          <w:p w14:paraId="406B0113" w14:textId="78881B15" w:rsidR="00A61FF5" w:rsidRPr="0053473E" w:rsidRDefault="0053473E" w:rsidP="00980848">
            <w:pPr>
              <w:pStyle w:val="ESTableBody"/>
              <w:jc w:val="right"/>
              <w:rPr>
                <w:lang w:val="en-AU"/>
              </w:rPr>
            </w:pPr>
            <w:r w:rsidRPr="0053473E">
              <w:rPr>
                <w:lang w:val="en-AU"/>
              </w:rPr>
              <w:t>-1.7</w:t>
            </w:r>
          </w:p>
        </w:tc>
        <w:tc>
          <w:tcPr>
            <w:tcW w:w="531" w:type="pct"/>
          </w:tcPr>
          <w:p w14:paraId="6415167C" w14:textId="19D98126" w:rsidR="00A61FF5" w:rsidRPr="0053473E" w:rsidRDefault="00F50C19" w:rsidP="00A15149">
            <w:pPr>
              <w:pStyle w:val="ESTableBody"/>
              <w:jc w:val="center"/>
              <w:rPr>
                <w:lang w:val="en-AU"/>
              </w:rPr>
            </w:pPr>
            <w:r w:rsidRPr="004B6C01">
              <w:rPr>
                <w:lang w:val="en-AU"/>
              </w:rPr>
              <w:sym w:font="Wingdings" w:char="F0FC"/>
            </w:r>
          </w:p>
        </w:tc>
      </w:tr>
      <w:tr w:rsidR="00A61FF5" w:rsidRPr="00932A90" w14:paraId="49512C8F" w14:textId="77777777" w:rsidTr="000F3176">
        <w:trPr>
          <w:gridAfter w:val="1"/>
          <w:wAfter w:w="13" w:type="pct"/>
          <w:cantSplit/>
        </w:trPr>
        <w:tc>
          <w:tcPr>
            <w:tcW w:w="4987" w:type="pct"/>
            <w:gridSpan w:val="9"/>
            <w:tcBorders>
              <w:bottom w:val="single" w:sz="4" w:space="0" w:color="auto"/>
            </w:tcBorders>
            <w:shd w:val="clear" w:color="auto" w:fill="auto"/>
          </w:tcPr>
          <w:p w14:paraId="30806937" w14:textId="255B47D0" w:rsidR="00A61FF5" w:rsidRPr="00564192" w:rsidRDefault="00A61FF5" w:rsidP="00D07480">
            <w:pPr>
              <w:pStyle w:val="ESTableBody"/>
              <w:rPr>
                <w:i/>
                <w:highlight w:val="yellow"/>
                <w:lang w:val="en-AU"/>
              </w:rPr>
            </w:pPr>
            <w:r w:rsidRPr="00564192">
              <w:rPr>
                <w:i/>
                <w:lang w:val="en-AU"/>
              </w:rPr>
              <w:t xml:space="preserve">The 2016–17 </w:t>
            </w:r>
            <w:r w:rsidR="00943EF8" w:rsidRPr="00564192">
              <w:rPr>
                <w:i/>
                <w:lang w:val="en-AU"/>
              </w:rPr>
              <w:t>actual</w:t>
            </w:r>
            <w:r w:rsidRPr="00564192">
              <w:rPr>
                <w:i/>
                <w:lang w:val="en-AU"/>
              </w:rPr>
              <w:t xml:space="preserve"> outcome is $</w:t>
            </w:r>
            <w:r w:rsidR="0053473E" w:rsidRPr="00564192">
              <w:rPr>
                <w:i/>
                <w:lang w:val="en-AU"/>
              </w:rPr>
              <w:t>9.9</w:t>
            </w:r>
            <w:r w:rsidRPr="00564192">
              <w:rPr>
                <w:i/>
                <w:lang w:val="en-AU"/>
              </w:rPr>
              <w:t xml:space="preserve"> million </w:t>
            </w:r>
            <w:r w:rsidR="0053473E" w:rsidRPr="00564192">
              <w:rPr>
                <w:i/>
                <w:lang w:val="en-AU"/>
              </w:rPr>
              <w:t>low</w:t>
            </w:r>
            <w:r w:rsidRPr="00564192">
              <w:rPr>
                <w:i/>
                <w:lang w:val="en-AU"/>
              </w:rPr>
              <w:t>er than the 2016–17 Budget.</w:t>
            </w:r>
          </w:p>
        </w:tc>
      </w:tr>
      <w:tr w:rsidR="00246774" w:rsidRPr="00932A90" w14:paraId="4A423A23" w14:textId="77777777" w:rsidTr="000F3176">
        <w:trPr>
          <w:cantSplit/>
        </w:trPr>
        <w:tc>
          <w:tcPr>
            <w:tcW w:w="385" w:type="pct"/>
            <w:tcBorders>
              <w:top w:val="single" w:sz="4" w:space="0" w:color="auto"/>
              <w:bottom w:val="single" w:sz="4" w:space="0" w:color="auto"/>
            </w:tcBorders>
            <w:shd w:val="clear" w:color="auto" w:fill="auto"/>
          </w:tcPr>
          <w:p w14:paraId="309C8776" w14:textId="77777777" w:rsidR="00246774" w:rsidRPr="004B6C01" w:rsidRDefault="00246774" w:rsidP="007B17A1">
            <w:pPr>
              <w:pStyle w:val="ESTableBody"/>
              <w:rPr>
                <w:lang w:val="en-AU"/>
              </w:rPr>
            </w:pPr>
            <w:r w:rsidRPr="004B6C01">
              <w:rPr>
                <w:lang w:val="en-AU"/>
              </w:rPr>
              <w:t>Key:</w:t>
            </w:r>
          </w:p>
        </w:tc>
        <w:tc>
          <w:tcPr>
            <w:tcW w:w="1820" w:type="pct"/>
            <w:tcBorders>
              <w:top w:val="single" w:sz="4" w:space="0" w:color="auto"/>
              <w:bottom w:val="single" w:sz="4" w:space="0" w:color="auto"/>
            </w:tcBorders>
            <w:shd w:val="clear" w:color="auto" w:fill="auto"/>
          </w:tcPr>
          <w:p w14:paraId="0005900A" w14:textId="77777777" w:rsidR="00246774" w:rsidRPr="004B6C01" w:rsidRDefault="00246774" w:rsidP="007B17A1">
            <w:pPr>
              <w:pStyle w:val="ESTableBody"/>
              <w:rPr>
                <w:lang w:val="en-AU"/>
              </w:rPr>
            </w:pPr>
            <w:r w:rsidRPr="004B6C01">
              <w:rPr>
                <w:lang w:val="en-AU"/>
              </w:rPr>
              <w:sym w:font="Wingdings" w:char="F0FC"/>
            </w:r>
            <w:r w:rsidRPr="004B6C01">
              <w:rPr>
                <w:lang w:val="en-AU"/>
              </w:rPr>
              <w:t xml:space="preserve"> Target achieved or exceeded</w:t>
            </w:r>
          </w:p>
        </w:tc>
        <w:tc>
          <w:tcPr>
            <w:tcW w:w="1342" w:type="pct"/>
            <w:gridSpan w:val="4"/>
            <w:tcBorders>
              <w:top w:val="single" w:sz="4" w:space="0" w:color="auto"/>
              <w:bottom w:val="single" w:sz="4" w:space="0" w:color="auto"/>
            </w:tcBorders>
            <w:shd w:val="clear" w:color="auto" w:fill="auto"/>
          </w:tcPr>
          <w:p w14:paraId="70737EC3" w14:textId="77777777" w:rsidR="00246774" w:rsidRPr="004B6C01" w:rsidRDefault="00246774" w:rsidP="007B17A1">
            <w:pPr>
              <w:pStyle w:val="ESTableBody"/>
              <w:rPr>
                <w:lang w:val="en-AU"/>
              </w:rPr>
            </w:pPr>
            <w:r w:rsidRPr="004B6C01">
              <w:rPr>
                <w:lang w:val="en-AU"/>
              </w:rPr>
              <w:sym w:font="Wingdings" w:char="F06E"/>
            </w:r>
            <w:r w:rsidRPr="004B6C01">
              <w:rPr>
                <w:lang w:val="en-AU"/>
              </w:rPr>
              <w:t xml:space="preserve"> Target not achieved—less than 5% variance</w:t>
            </w:r>
          </w:p>
        </w:tc>
        <w:tc>
          <w:tcPr>
            <w:tcW w:w="1451" w:type="pct"/>
            <w:gridSpan w:val="4"/>
            <w:tcBorders>
              <w:top w:val="single" w:sz="4" w:space="0" w:color="auto"/>
              <w:bottom w:val="single" w:sz="4" w:space="0" w:color="auto"/>
            </w:tcBorders>
            <w:shd w:val="clear" w:color="auto" w:fill="auto"/>
          </w:tcPr>
          <w:p w14:paraId="19D2E259" w14:textId="77777777" w:rsidR="00246774" w:rsidRPr="004B6C01" w:rsidRDefault="00246774" w:rsidP="007B17A1">
            <w:pPr>
              <w:pStyle w:val="ESTableBody"/>
              <w:rPr>
                <w:lang w:val="en-AU"/>
              </w:rPr>
            </w:pPr>
            <w:r w:rsidRPr="004B6C01">
              <w:rPr>
                <w:lang w:val="en-AU"/>
              </w:rPr>
              <w:sym w:font="Wingdings" w:char="F0FB"/>
            </w:r>
            <w:r w:rsidRPr="004B6C01">
              <w:rPr>
                <w:lang w:val="en-AU"/>
              </w:rPr>
              <w:t xml:space="preserve"> Target not achieved—more than 5% variance</w:t>
            </w:r>
          </w:p>
        </w:tc>
      </w:tr>
    </w:tbl>
    <w:p w14:paraId="5A156451" w14:textId="77777777" w:rsidR="00A61FF5" w:rsidRPr="004B6C01" w:rsidRDefault="00A61FF5" w:rsidP="00A61FF5">
      <w:pPr>
        <w:pStyle w:val="ESHeading3"/>
        <w:rPr>
          <w:lang w:val="en-AU"/>
        </w:rPr>
      </w:pPr>
      <w:r w:rsidRPr="004B6C01">
        <w:rPr>
          <w:lang w:val="en-AU"/>
        </w:rPr>
        <w:t>School education</w:t>
      </w:r>
    </w:p>
    <w:p w14:paraId="01B66A72" w14:textId="77777777" w:rsidR="00A61FF5" w:rsidRPr="004B6C01" w:rsidRDefault="00A61FF5" w:rsidP="00A61FF5">
      <w:pPr>
        <w:pStyle w:val="ESBodyText"/>
        <w:rPr>
          <w:lang w:val="en-AU"/>
        </w:rPr>
      </w:pPr>
      <w:r w:rsidRPr="004B6C01">
        <w:rPr>
          <w:lang w:val="en-AU"/>
        </w:rPr>
        <w:t>The School Education output group consists of two outputs:</w:t>
      </w:r>
    </w:p>
    <w:p w14:paraId="4E1E43EC" w14:textId="77777777" w:rsidR="00A61FF5" w:rsidRPr="004B6C01" w:rsidRDefault="00A61FF5" w:rsidP="00A61FF5">
      <w:pPr>
        <w:pStyle w:val="ESBullet1indent"/>
        <w:numPr>
          <w:ilvl w:val="0"/>
          <w:numId w:val="7"/>
        </w:numPr>
        <w:rPr>
          <w:lang w:val="en-AU"/>
        </w:rPr>
      </w:pPr>
      <w:r w:rsidRPr="004B6C01">
        <w:rPr>
          <w:lang w:val="en-AU"/>
        </w:rPr>
        <w:t>The School Education—Primary output provides services to develop essential skills and learning experiences to engage young minds in the primary sector.</w:t>
      </w:r>
    </w:p>
    <w:p w14:paraId="7A208A87" w14:textId="77777777" w:rsidR="00A61FF5" w:rsidRPr="004B6C01" w:rsidRDefault="00A61FF5" w:rsidP="00A61FF5">
      <w:pPr>
        <w:pStyle w:val="ESBullet1indent"/>
        <w:numPr>
          <w:ilvl w:val="0"/>
          <w:numId w:val="7"/>
        </w:numPr>
        <w:rPr>
          <w:lang w:val="en-AU"/>
        </w:rPr>
      </w:pPr>
      <w:r w:rsidRPr="004B6C01">
        <w:rPr>
          <w:lang w:val="en-AU"/>
        </w:rPr>
        <w:t>The School Education—Secondary output delivers services to consolidate students’ literacy, numeracy and creative and critical thinking skills, and to support their physical, social, emotional and intellectual development in adolescence. It also provides education services and support for varied pathways to further education, training and employment.</w:t>
      </w:r>
    </w:p>
    <w:p w14:paraId="4D6F4D0F" w14:textId="210CF676" w:rsidR="00A61FF5" w:rsidRDefault="00A61FF5" w:rsidP="00A61FF5">
      <w:pPr>
        <w:pStyle w:val="ESBodyText"/>
        <w:rPr>
          <w:lang w:val="en-AU"/>
        </w:rPr>
      </w:pPr>
      <w:r w:rsidRPr="004B6C01">
        <w:rPr>
          <w:lang w:val="en-AU"/>
        </w:rPr>
        <w:t>This output group contributes towards providing and improving services to support all the Department’s objectives of achievement, engagement, wellbeing and productivity.</w:t>
      </w:r>
    </w:p>
    <w:p w14:paraId="0957C6F1" w14:textId="4F673741" w:rsidR="00DD0BF0" w:rsidRPr="004B6C01" w:rsidRDefault="00DD0BF0" w:rsidP="00A61FF5">
      <w:pPr>
        <w:pStyle w:val="ESBodyText"/>
        <w:rPr>
          <w:lang w:val="en-AU"/>
        </w:rPr>
      </w:pPr>
      <w:r w:rsidRPr="00E53244">
        <w:rPr>
          <w:lang w:val="en-AU"/>
        </w:rPr>
        <w:t>The Government set</w:t>
      </w:r>
      <w:r w:rsidR="00AC481F" w:rsidRPr="00E53244">
        <w:rPr>
          <w:lang w:val="en-AU"/>
        </w:rPr>
        <w:t xml:space="preserve"> high aspirations for all students, including Koorie students, which are reflected in BP3 NAPLAN measures implemented in 2015 and move away from a focus on national minimum standards. The BP3 targets for Koorie students, measure the percentage of Aboriginal students above the bottom three NAPLAN bands in Reading and Numeracy at years 3,5,7 and 9. NAPLAN results for Victorian Koorie students are generally above the national Aboriginal cohort across most domains and year levels.</w:t>
      </w:r>
    </w:p>
    <w:p w14:paraId="41EC2791" w14:textId="77777777" w:rsidR="00A61FF5" w:rsidRPr="004B6C01" w:rsidRDefault="00A61FF5" w:rsidP="00A61FF5">
      <w:pPr>
        <w:pStyle w:val="ESHeading4"/>
        <w:rPr>
          <w:lang w:val="en-AU"/>
        </w:rPr>
      </w:pPr>
      <w:r w:rsidRPr="004B6C01">
        <w:rPr>
          <w:lang w:val="en-AU"/>
        </w:rPr>
        <w:t>(i) School Education—Primary</w:t>
      </w:r>
    </w:p>
    <w:p w14:paraId="1BB6CDD4" w14:textId="77777777" w:rsidR="00A61FF5" w:rsidRPr="004B6C01" w:rsidRDefault="00A61FF5" w:rsidP="00A61FF5">
      <w:pPr>
        <w:pStyle w:val="ESBodyText"/>
        <w:rPr>
          <w:lang w:val="en-AU"/>
        </w:rPr>
      </w:pPr>
      <w:r w:rsidRPr="004B6C01">
        <w:rPr>
          <w:lang w:val="en-AU"/>
        </w:rPr>
        <w:t>This output provides education and other associated services designed to improve the quality of learning of students in Prep to Year 6 in government and non-government schools.</w:t>
      </w:r>
    </w:p>
    <w:p w14:paraId="216AD05B" w14:textId="77777777" w:rsidR="00F86A14" w:rsidRDefault="00F86A14" w:rsidP="00A61FF5">
      <w:pPr>
        <w:pStyle w:val="ESBodyText"/>
        <w:rPr>
          <w:lang w:val="en-AU"/>
        </w:rPr>
      </w:pPr>
    </w:p>
    <w:p w14:paraId="4F0303EC" w14:textId="1B1F78D2" w:rsidR="00A61FF5" w:rsidRPr="004B6C01" w:rsidRDefault="00A61FF5" w:rsidP="00A61FF5">
      <w:pPr>
        <w:pStyle w:val="ESBodyText"/>
        <w:rPr>
          <w:lang w:val="en-AU"/>
        </w:rPr>
      </w:pPr>
      <w:r w:rsidRPr="004B6C01">
        <w:rPr>
          <w:lang w:val="en-AU"/>
        </w:rPr>
        <w:lastRenderedPageBreak/>
        <w:t>Except where indicated, these performance measures relate to:</w:t>
      </w:r>
    </w:p>
    <w:p w14:paraId="41BA60A2" w14:textId="77777777" w:rsidR="00A61FF5" w:rsidRPr="004B6C01" w:rsidRDefault="00A61FF5" w:rsidP="00A61FF5">
      <w:pPr>
        <w:pStyle w:val="ESBullet1indent"/>
        <w:rPr>
          <w:lang w:val="en-AU"/>
        </w:rPr>
      </w:pPr>
      <w:r w:rsidRPr="004B6C01">
        <w:rPr>
          <w:lang w:val="en-AU"/>
        </w:rPr>
        <w:t>the 2016 calendar year rather than the 2016–17 financial year</w:t>
      </w:r>
    </w:p>
    <w:p w14:paraId="2619EFE9" w14:textId="77777777" w:rsidR="00A61FF5" w:rsidRPr="004B6C01" w:rsidRDefault="00A61FF5" w:rsidP="00A61FF5">
      <w:pPr>
        <w:pStyle w:val="ESBullet1indent"/>
        <w:rPr>
          <w:lang w:val="en-AU"/>
        </w:rPr>
      </w:pPr>
      <w:r w:rsidRPr="004B6C01">
        <w:rPr>
          <w:lang w:val="en-AU"/>
        </w:rPr>
        <w:t>government and non-government schools.</w:t>
      </w:r>
    </w:p>
    <w:p w14:paraId="4C1574F1" w14:textId="172C3572" w:rsidR="00A61FF5" w:rsidRPr="004B6C01" w:rsidRDefault="00A61FF5"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9</w:t>
      </w:r>
      <w:r w:rsidR="00D93BA2" w:rsidRPr="004B6C01">
        <w:rPr>
          <w:noProof/>
          <w:lang w:val="en-AU"/>
        </w:rPr>
        <w:fldChar w:fldCharType="end"/>
      </w:r>
      <w:r w:rsidRPr="004B6C01">
        <w:rPr>
          <w:lang w:val="en-AU"/>
        </w:rPr>
        <w:t xml:space="preserve"> – School Education–Primary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68"/>
        <w:gridCol w:w="2689"/>
        <w:gridCol w:w="542"/>
        <w:gridCol w:w="737"/>
        <w:gridCol w:w="705"/>
        <w:gridCol w:w="31"/>
        <w:gridCol w:w="736"/>
        <w:gridCol w:w="736"/>
        <w:gridCol w:w="620"/>
        <w:gridCol w:w="22"/>
      </w:tblGrid>
      <w:tr w:rsidR="00A15149" w:rsidRPr="00932A90" w14:paraId="0CC74CD0" w14:textId="77777777" w:rsidTr="00F86A14">
        <w:trPr>
          <w:gridAfter w:val="1"/>
          <w:wAfter w:w="15" w:type="pct"/>
          <w:cantSplit/>
          <w:tblHeader/>
        </w:trPr>
        <w:tc>
          <w:tcPr>
            <w:tcW w:w="2572" w:type="pct"/>
            <w:gridSpan w:val="3"/>
            <w:shd w:val="clear" w:color="auto" w:fill="7F7F7F" w:themeFill="text1" w:themeFillTint="80"/>
          </w:tcPr>
          <w:p w14:paraId="6E341D56" w14:textId="77777777" w:rsidR="00A61FF5" w:rsidRPr="004B6C01" w:rsidRDefault="00A61FF5" w:rsidP="00D07480">
            <w:pPr>
              <w:pStyle w:val="ESTableheadingwhite75"/>
              <w:rPr>
                <w:lang w:val="en-AU"/>
              </w:rPr>
            </w:pPr>
            <w:r w:rsidRPr="004B6C01">
              <w:rPr>
                <w:lang w:val="en-AU"/>
              </w:rPr>
              <w:t>Performance measures</w:t>
            </w:r>
          </w:p>
        </w:tc>
        <w:tc>
          <w:tcPr>
            <w:tcW w:w="499" w:type="pct"/>
            <w:shd w:val="clear" w:color="auto" w:fill="7F7F7F" w:themeFill="text1" w:themeFillTint="80"/>
          </w:tcPr>
          <w:p w14:paraId="605659A3" w14:textId="77777777" w:rsidR="00A61FF5" w:rsidRPr="004B6C01" w:rsidRDefault="00A61FF5" w:rsidP="00D07480">
            <w:pPr>
              <w:pStyle w:val="ESTableheadingwhite75"/>
              <w:rPr>
                <w:lang w:val="en-AU"/>
              </w:rPr>
            </w:pPr>
            <w:r w:rsidRPr="004B6C01">
              <w:rPr>
                <w:lang w:val="en-AU"/>
              </w:rPr>
              <w:t>Unit of measure</w:t>
            </w:r>
          </w:p>
        </w:tc>
        <w:tc>
          <w:tcPr>
            <w:tcW w:w="498" w:type="pct"/>
            <w:gridSpan w:val="2"/>
            <w:shd w:val="clear" w:color="auto" w:fill="7F7F7F" w:themeFill="text1" w:themeFillTint="80"/>
          </w:tcPr>
          <w:p w14:paraId="6BB9A38B" w14:textId="77777777" w:rsidR="00A61FF5" w:rsidRPr="004B6C01" w:rsidRDefault="00A61FF5" w:rsidP="00D07480">
            <w:pPr>
              <w:pStyle w:val="ESTableheadingwhite75"/>
              <w:rPr>
                <w:lang w:val="en-AU"/>
              </w:rPr>
            </w:pPr>
            <w:r w:rsidRPr="004B6C01">
              <w:rPr>
                <w:lang w:val="en-AU"/>
              </w:rPr>
              <w:t>2016–17 Target</w:t>
            </w:r>
          </w:p>
        </w:tc>
        <w:tc>
          <w:tcPr>
            <w:tcW w:w="498" w:type="pct"/>
            <w:shd w:val="clear" w:color="auto" w:fill="7F7F7F" w:themeFill="text1" w:themeFillTint="80"/>
          </w:tcPr>
          <w:p w14:paraId="4BC409D3" w14:textId="77777777" w:rsidR="00A61FF5" w:rsidRPr="004B6C01" w:rsidRDefault="00A61FF5" w:rsidP="00D07480">
            <w:pPr>
              <w:pStyle w:val="ESTableheadingwhite75"/>
              <w:rPr>
                <w:lang w:val="en-AU"/>
              </w:rPr>
            </w:pPr>
            <w:r w:rsidRPr="004B6C01">
              <w:rPr>
                <w:lang w:val="en-AU"/>
              </w:rPr>
              <w:t>2016–17 Actual</w:t>
            </w:r>
          </w:p>
        </w:tc>
        <w:tc>
          <w:tcPr>
            <w:tcW w:w="498" w:type="pct"/>
            <w:shd w:val="clear" w:color="auto" w:fill="7F7F7F" w:themeFill="text1" w:themeFillTint="80"/>
          </w:tcPr>
          <w:p w14:paraId="3AB9C715" w14:textId="2974B384" w:rsidR="00A61FF5" w:rsidRPr="004B6C01" w:rsidRDefault="00660627" w:rsidP="00D07480">
            <w:pPr>
              <w:pStyle w:val="ESTableheadingwhite75"/>
              <w:rPr>
                <w:lang w:val="en-AU"/>
              </w:rPr>
            </w:pPr>
            <w:r w:rsidRPr="004B6C01">
              <w:rPr>
                <w:lang w:val="en-AU"/>
              </w:rPr>
              <w:t xml:space="preserve">Per cent </w:t>
            </w:r>
            <w:r w:rsidR="00A61FF5" w:rsidRPr="004B6C01">
              <w:rPr>
                <w:lang w:val="en-AU"/>
              </w:rPr>
              <w:t>variation</w:t>
            </w:r>
          </w:p>
        </w:tc>
        <w:tc>
          <w:tcPr>
            <w:tcW w:w="420" w:type="pct"/>
            <w:shd w:val="clear" w:color="auto" w:fill="7F7F7F" w:themeFill="text1" w:themeFillTint="80"/>
          </w:tcPr>
          <w:p w14:paraId="04174BE5" w14:textId="77777777" w:rsidR="00A61FF5" w:rsidRPr="004B6C01" w:rsidRDefault="00A61FF5" w:rsidP="00D07480">
            <w:pPr>
              <w:pStyle w:val="ESTableheadingwhite75"/>
              <w:rPr>
                <w:lang w:val="en-AU"/>
              </w:rPr>
            </w:pPr>
            <w:r w:rsidRPr="004B6C01">
              <w:rPr>
                <w:lang w:val="en-AU"/>
              </w:rPr>
              <w:t>Result</w:t>
            </w:r>
          </w:p>
        </w:tc>
      </w:tr>
      <w:tr w:rsidR="00A61FF5" w:rsidRPr="00932A90" w14:paraId="5C6163CC"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54DA7904" w14:textId="77777777" w:rsidR="00A61FF5" w:rsidRPr="004B6C01" w:rsidRDefault="00A61FF5" w:rsidP="009A0BAD">
            <w:pPr>
              <w:pStyle w:val="ESTableheading"/>
              <w:rPr>
                <w:lang w:val="en-AU"/>
              </w:rPr>
            </w:pPr>
            <w:r w:rsidRPr="004B6C01">
              <w:rPr>
                <w:lang w:val="en-AU"/>
              </w:rPr>
              <w:t>Quantity</w:t>
            </w:r>
          </w:p>
        </w:tc>
      </w:tr>
      <w:tr w:rsidR="00A15149" w:rsidRPr="00932A90" w14:paraId="7C36C30F" w14:textId="77777777" w:rsidTr="00F86A14">
        <w:trPr>
          <w:gridAfter w:val="1"/>
          <w:wAfter w:w="15" w:type="pct"/>
          <w:cantSplit/>
        </w:trPr>
        <w:tc>
          <w:tcPr>
            <w:tcW w:w="2572" w:type="pct"/>
            <w:gridSpan w:val="3"/>
            <w:shd w:val="clear" w:color="auto" w:fill="auto"/>
          </w:tcPr>
          <w:p w14:paraId="1F3E5EAE" w14:textId="77777777" w:rsidR="00A61FF5" w:rsidRPr="004B6C01" w:rsidRDefault="00A61FF5" w:rsidP="00D07480">
            <w:pPr>
              <w:pStyle w:val="ESTableBody"/>
              <w:rPr>
                <w:lang w:val="en-AU"/>
              </w:rPr>
            </w:pPr>
            <w:r w:rsidRPr="004B6C01">
              <w:rPr>
                <w:lang w:val="en-AU"/>
              </w:rPr>
              <w:t>Average days lost due to absence at Year 5</w:t>
            </w:r>
          </w:p>
        </w:tc>
        <w:tc>
          <w:tcPr>
            <w:tcW w:w="499" w:type="pct"/>
            <w:shd w:val="clear" w:color="auto" w:fill="auto"/>
          </w:tcPr>
          <w:p w14:paraId="36C2FD52" w14:textId="77777777" w:rsidR="00A61FF5" w:rsidRPr="004B6C01" w:rsidRDefault="00A61FF5" w:rsidP="00D07480">
            <w:pPr>
              <w:pStyle w:val="ESTableBody"/>
              <w:rPr>
                <w:lang w:val="en-AU"/>
              </w:rPr>
            </w:pPr>
            <w:r w:rsidRPr="004B6C01">
              <w:rPr>
                <w:lang w:val="en-AU"/>
              </w:rPr>
              <w:t>number</w:t>
            </w:r>
          </w:p>
        </w:tc>
        <w:tc>
          <w:tcPr>
            <w:tcW w:w="498" w:type="pct"/>
            <w:gridSpan w:val="2"/>
            <w:shd w:val="clear" w:color="auto" w:fill="auto"/>
          </w:tcPr>
          <w:p w14:paraId="717D10E5" w14:textId="77777777" w:rsidR="00A61FF5" w:rsidRPr="004B6C01" w:rsidRDefault="00A61FF5" w:rsidP="00980848">
            <w:pPr>
              <w:pStyle w:val="ESTableBody"/>
              <w:jc w:val="right"/>
              <w:rPr>
                <w:lang w:val="en-AU"/>
              </w:rPr>
            </w:pPr>
            <w:r w:rsidRPr="004B6C01">
              <w:rPr>
                <w:lang w:val="en-AU"/>
              </w:rPr>
              <w:t>14.1</w:t>
            </w:r>
          </w:p>
        </w:tc>
        <w:tc>
          <w:tcPr>
            <w:tcW w:w="498" w:type="pct"/>
            <w:shd w:val="clear" w:color="auto" w:fill="auto"/>
          </w:tcPr>
          <w:p w14:paraId="65FE26C9" w14:textId="77777777" w:rsidR="00A61FF5" w:rsidRPr="004B6C01" w:rsidRDefault="00A61FF5" w:rsidP="00980848">
            <w:pPr>
              <w:pStyle w:val="ESTableBody"/>
              <w:jc w:val="right"/>
              <w:rPr>
                <w:lang w:val="en-AU"/>
              </w:rPr>
            </w:pPr>
            <w:r w:rsidRPr="004B6C01">
              <w:rPr>
                <w:lang w:val="en-AU"/>
              </w:rPr>
              <w:t>15.1</w:t>
            </w:r>
          </w:p>
        </w:tc>
        <w:tc>
          <w:tcPr>
            <w:tcW w:w="498" w:type="pct"/>
          </w:tcPr>
          <w:p w14:paraId="6222E820" w14:textId="77777777" w:rsidR="00A61FF5" w:rsidRPr="004B6C01" w:rsidRDefault="00A61FF5" w:rsidP="00980848">
            <w:pPr>
              <w:pStyle w:val="ESTableBody"/>
              <w:jc w:val="right"/>
              <w:rPr>
                <w:lang w:val="en-AU"/>
              </w:rPr>
            </w:pPr>
            <w:r w:rsidRPr="004B6C01">
              <w:rPr>
                <w:lang w:val="en-AU"/>
              </w:rPr>
              <w:t>-6.6</w:t>
            </w:r>
          </w:p>
        </w:tc>
        <w:tc>
          <w:tcPr>
            <w:tcW w:w="420" w:type="pct"/>
          </w:tcPr>
          <w:p w14:paraId="702FFE2C"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46C4F2E6"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5BE61800" w14:textId="77777777" w:rsidR="00A61FF5" w:rsidRPr="004B6C01" w:rsidRDefault="00A61FF5" w:rsidP="00D07480">
            <w:pPr>
              <w:pStyle w:val="ESTableBody"/>
              <w:rPr>
                <w:i/>
                <w:lang w:val="en-AU"/>
              </w:rPr>
            </w:pPr>
            <w:r w:rsidRPr="004B6C01">
              <w:rPr>
                <w:i/>
                <w:lang w:val="en-AU"/>
              </w:rPr>
              <w:t>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w:t>
            </w:r>
          </w:p>
          <w:p w14:paraId="25339417" w14:textId="77777777" w:rsidR="00A61FF5" w:rsidRPr="004B6C01" w:rsidRDefault="00A61FF5" w:rsidP="00D07480">
            <w:pPr>
              <w:pStyle w:val="ESTableBody"/>
              <w:rPr>
                <w:lang w:val="en-AU"/>
              </w:rPr>
            </w:pPr>
            <w:r w:rsidRPr="004B6C01">
              <w:rPr>
                <w:i/>
                <w:lang w:val="en-AU"/>
              </w:rPr>
              <w:t>The 2016–17 actual is higher than the 2016–17 target due to an increase in student absence across most year levels, with some indication of a ‘reporting effect’ resulting from the system’s increased focus on identifying student absence relative to previous years.</w:t>
            </w:r>
          </w:p>
        </w:tc>
      </w:tr>
      <w:tr w:rsidR="00A15149" w:rsidRPr="00932A90" w14:paraId="6E28D292" w14:textId="77777777" w:rsidTr="00F86A14">
        <w:trPr>
          <w:gridAfter w:val="1"/>
          <w:wAfter w:w="15" w:type="pct"/>
          <w:cantSplit/>
        </w:trPr>
        <w:tc>
          <w:tcPr>
            <w:tcW w:w="2572" w:type="pct"/>
            <w:gridSpan w:val="3"/>
            <w:shd w:val="clear" w:color="auto" w:fill="auto"/>
          </w:tcPr>
          <w:p w14:paraId="0CA73268" w14:textId="77777777" w:rsidR="00A61FF5" w:rsidRPr="004B6C01" w:rsidRDefault="00A61FF5" w:rsidP="00D07480">
            <w:pPr>
              <w:pStyle w:val="ESTableBody"/>
              <w:rPr>
                <w:lang w:val="en-AU"/>
              </w:rPr>
            </w:pPr>
            <w:r w:rsidRPr="004B6C01">
              <w:rPr>
                <w:lang w:val="en-AU"/>
              </w:rPr>
              <w:t>Average days lost due to absence at Year 6</w:t>
            </w:r>
          </w:p>
        </w:tc>
        <w:tc>
          <w:tcPr>
            <w:tcW w:w="499" w:type="pct"/>
            <w:shd w:val="clear" w:color="auto" w:fill="auto"/>
          </w:tcPr>
          <w:p w14:paraId="054572E3" w14:textId="77777777" w:rsidR="00A61FF5" w:rsidRPr="004B6C01" w:rsidRDefault="00A61FF5" w:rsidP="00D07480">
            <w:pPr>
              <w:pStyle w:val="ESTableBody"/>
              <w:rPr>
                <w:lang w:val="en-AU"/>
              </w:rPr>
            </w:pPr>
            <w:r w:rsidRPr="004B6C01">
              <w:rPr>
                <w:lang w:val="en-AU"/>
              </w:rPr>
              <w:t>number</w:t>
            </w:r>
          </w:p>
        </w:tc>
        <w:tc>
          <w:tcPr>
            <w:tcW w:w="498" w:type="pct"/>
            <w:gridSpan w:val="2"/>
            <w:shd w:val="clear" w:color="auto" w:fill="auto"/>
          </w:tcPr>
          <w:p w14:paraId="54551D4B" w14:textId="77777777" w:rsidR="00A61FF5" w:rsidRPr="004B6C01" w:rsidRDefault="00A61FF5" w:rsidP="00980848">
            <w:pPr>
              <w:pStyle w:val="ESTableBody"/>
              <w:jc w:val="right"/>
              <w:rPr>
                <w:lang w:val="en-AU"/>
              </w:rPr>
            </w:pPr>
            <w:r w:rsidRPr="004B6C01">
              <w:rPr>
                <w:lang w:val="en-AU"/>
              </w:rPr>
              <w:t>14.5</w:t>
            </w:r>
          </w:p>
        </w:tc>
        <w:tc>
          <w:tcPr>
            <w:tcW w:w="498" w:type="pct"/>
            <w:shd w:val="clear" w:color="auto" w:fill="auto"/>
          </w:tcPr>
          <w:p w14:paraId="6051B43D" w14:textId="77777777" w:rsidR="00A61FF5" w:rsidRPr="004B6C01" w:rsidRDefault="00A61FF5" w:rsidP="00980848">
            <w:pPr>
              <w:pStyle w:val="ESTableBody"/>
              <w:jc w:val="right"/>
              <w:rPr>
                <w:lang w:val="en-AU"/>
              </w:rPr>
            </w:pPr>
            <w:r w:rsidRPr="004B6C01">
              <w:rPr>
                <w:lang w:val="en-AU"/>
              </w:rPr>
              <w:t>15.6</w:t>
            </w:r>
          </w:p>
        </w:tc>
        <w:tc>
          <w:tcPr>
            <w:tcW w:w="498" w:type="pct"/>
          </w:tcPr>
          <w:p w14:paraId="397C7AE0" w14:textId="77777777" w:rsidR="00A61FF5" w:rsidRPr="004B6C01" w:rsidRDefault="00A61FF5" w:rsidP="00980848">
            <w:pPr>
              <w:pStyle w:val="ESTableBody"/>
              <w:jc w:val="right"/>
              <w:rPr>
                <w:lang w:val="en-AU"/>
              </w:rPr>
            </w:pPr>
            <w:r w:rsidRPr="004B6C01">
              <w:rPr>
                <w:lang w:val="en-AU"/>
              </w:rPr>
              <w:t>-7.1</w:t>
            </w:r>
          </w:p>
        </w:tc>
        <w:tc>
          <w:tcPr>
            <w:tcW w:w="420" w:type="pct"/>
          </w:tcPr>
          <w:p w14:paraId="7782C0BC"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5C62BDB4"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2F2328FF" w14:textId="77777777" w:rsidR="00A61FF5" w:rsidRPr="004B6C01" w:rsidRDefault="00A61FF5" w:rsidP="00D07480">
            <w:pPr>
              <w:pStyle w:val="ESTableBody"/>
              <w:rPr>
                <w:i/>
                <w:lang w:val="en-AU"/>
              </w:rPr>
            </w:pPr>
            <w:r w:rsidRPr="004B6C01">
              <w:rPr>
                <w:i/>
                <w:lang w:val="en-AU"/>
              </w:rPr>
              <w:t>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w:t>
            </w:r>
          </w:p>
          <w:p w14:paraId="72E87F26" w14:textId="77777777" w:rsidR="00A61FF5" w:rsidRPr="004B6C01" w:rsidRDefault="00A61FF5" w:rsidP="00D07480">
            <w:pPr>
              <w:pStyle w:val="ESTableBody"/>
              <w:rPr>
                <w:lang w:val="en-AU"/>
              </w:rPr>
            </w:pPr>
            <w:r w:rsidRPr="004B6C01">
              <w:rPr>
                <w:i/>
                <w:lang w:val="en-AU"/>
              </w:rPr>
              <w:t>The 2016–17 actual is higher than the 2016–17 target due to an increase in student absence across most year levels, with some indication of a ‘reporting effect’ resulting from the system’s increased focus on identifying student absence relative to previous years.</w:t>
            </w:r>
          </w:p>
        </w:tc>
      </w:tr>
      <w:tr w:rsidR="00A15149" w:rsidRPr="00932A90" w14:paraId="12756D99" w14:textId="77777777" w:rsidTr="00F86A14">
        <w:trPr>
          <w:gridAfter w:val="1"/>
          <w:wAfter w:w="15" w:type="pct"/>
          <w:cantSplit/>
        </w:trPr>
        <w:tc>
          <w:tcPr>
            <w:tcW w:w="2572" w:type="pct"/>
            <w:gridSpan w:val="3"/>
            <w:shd w:val="clear" w:color="auto" w:fill="auto"/>
          </w:tcPr>
          <w:p w14:paraId="5314879E" w14:textId="77777777" w:rsidR="00A61FF5" w:rsidRPr="004B6C01" w:rsidRDefault="00A61FF5" w:rsidP="00D07480">
            <w:pPr>
              <w:pStyle w:val="ESTableBody"/>
              <w:rPr>
                <w:lang w:val="en-AU"/>
              </w:rPr>
            </w:pPr>
            <w:r w:rsidRPr="004B6C01">
              <w:rPr>
                <w:lang w:val="en-AU"/>
              </w:rPr>
              <w:t>Investment in non-government schools (primary)</w:t>
            </w:r>
          </w:p>
        </w:tc>
        <w:tc>
          <w:tcPr>
            <w:tcW w:w="499" w:type="pct"/>
            <w:shd w:val="clear" w:color="auto" w:fill="auto"/>
          </w:tcPr>
          <w:p w14:paraId="55A3A172" w14:textId="77777777" w:rsidR="00A61FF5" w:rsidRPr="004B6C01" w:rsidRDefault="00A61FF5" w:rsidP="00D07480">
            <w:pPr>
              <w:pStyle w:val="ESTableBody"/>
              <w:rPr>
                <w:lang w:val="en-AU"/>
              </w:rPr>
            </w:pPr>
            <w:r w:rsidRPr="004B6C01">
              <w:rPr>
                <w:lang w:val="en-AU"/>
              </w:rPr>
              <w:t>$ million</w:t>
            </w:r>
          </w:p>
        </w:tc>
        <w:tc>
          <w:tcPr>
            <w:tcW w:w="498" w:type="pct"/>
            <w:gridSpan w:val="2"/>
            <w:shd w:val="clear" w:color="auto" w:fill="auto"/>
          </w:tcPr>
          <w:p w14:paraId="01758595" w14:textId="77777777" w:rsidR="00A61FF5" w:rsidRPr="004B6C01" w:rsidRDefault="00A61FF5" w:rsidP="00980848">
            <w:pPr>
              <w:pStyle w:val="ESTableBody"/>
              <w:jc w:val="right"/>
              <w:rPr>
                <w:lang w:val="en-AU"/>
              </w:rPr>
            </w:pPr>
            <w:r w:rsidRPr="004B6C01">
              <w:rPr>
                <w:lang w:val="en-AU"/>
              </w:rPr>
              <w:t>370.7</w:t>
            </w:r>
          </w:p>
        </w:tc>
        <w:tc>
          <w:tcPr>
            <w:tcW w:w="498" w:type="pct"/>
            <w:shd w:val="clear" w:color="auto" w:fill="auto"/>
          </w:tcPr>
          <w:p w14:paraId="14925F93" w14:textId="35FE6AEB" w:rsidR="00A61FF5" w:rsidRPr="004B6C01" w:rsidRDefault="00A61FF5" w:rsidP="00980848">
            <w:pPr>
              <w:pStyle w:val="ESTableBody"/>
              <w:jc w:val="right"/>
              <w:rPr>
                <w:lang w:val="en-AU"/>
              </w:rPr>
            </w:pPr>
            <w:r w:rsidRPr="004B6C01">
              <w:rPr>
                <w:lang w:val="en-AU"/>
              </w:rPr>
              <w:t>3</w:t>
            </w:r>
            <w:r w:rsidR="00C86AF4">
              <w:rPr>
                <w:lang w:val="en-AU"/>
              </w:rPr>
              <w:t>46.6</w:t>
            </w:r>
          </w:p>
        </w:tc>
        <w:tc>
          <w:tcPr>
            <w:tcW w:w="498" w:type="pct"/>
          </w:tcPr>
          <w:p w14:paraId="4E6957F4" w14:textId="2210B1DE" w:rsidR="00A61FF5" w:rsidRPr="004B6C01" w:rsidRDefault="00C86AF4" w:rsidP="00980848">
            <w:pPr>
              <w:pStyle w:val="ESTableBody"/>
              <w:jc w:val="right"/>
              <w:rPr>
                <w:lang w:val="en-AU"/>
              </w:rPr>
            </w:pPr>
            <w:r>
              <w:rPr>
                <w:lang w:val="en-AU"/>
              </w:rPr>
              <w:t>-6.5</w:t>
            </w:r>
          </w:p>
        </w:tc>
        <w:tc>
          <w:tcPr>
            <w:tcW w:w="420" w:type="pct"/>
          </w:tcPr>
          <w:p w14:paraId="3A6010E8" w14:textId="6C0ED4BA" w:rsidR="00A61FF5" w:rsidRPr="004B6C01" w:rsidRDefault="00F50C19" w:rsidP="00046452">
            <w:pPr>
              <w:pStyle w:val="ESTableBody"/>
              <w:jc w:val="center"/>
              <w:rPr>
                <w:lang w:val="en-AU"/>
              </w:rPr>
            </w:pPr>
            <w:r w:rsidRPr="004B6C01">
              <w:rPr>
                <w:lang w:val="en-AU"/>
              </w:rPr>
              <w:sym w:font="Wingdings" w:char="F0FC"/>
            </w:r>
          </w:p>
        </w:tc>
      </w:tr>
      <w:tr w:rsidR="00A61FF5" w:rsidRPr="00932A90" w14:paraId="468900FB"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3DFA4DD7" w14:textId="56E59469" w:rsidR="00A61FF5" w:rsidRPr="004B6C01" w:rsidRDefault="00564192" w:rsidP="00D07480">
            <w:pPr>
              <w:pStyle w:val="ESTableBody"/>
              <w:rPr>
                <w:i/>
                <w:lang w:val="en-AU"/>
              </w:rPr>
            </w:pPr>
            <w:r>
              <w:rPr>
                <w:i/>
                <w:lang w:val="en-AU"/>
              </w:rPr>
              <w:t>The 2016–</w:t>
            </w:r>
            <w:r w:rsidR="00C86AF4" w:rsidRPr="00C86AF4">
              <w:rPr>
                <w:i/>
                <w:lang w:val="en-AU"/>
              </w:rPr>
              <w:t xml:space="preserve">17 </w:t>
            </w:r>
            <w:r w:rsidR="002C227C">
              <w:rPr>
                <w:i/>
                <w:lang w:val="en-AU"/>
              </w:rPr>
              <w:t>a</w:t>
            </w:r>
            <w:r>
              <w:rPr>
                <w:i/>
                <w:lang w:val="en-AU"/>
              </w:rPr>
              <w:t>ctual is lower than the 2016–</w:t>
            </w:r>
            <w:r w:rsidR="00C86AF4" w:rsidRPr="00C86AF4">
              <w:rPr>
                <w:i/>
                <w:lang w:val="en-AU"/>
              </w:rPr>
              <w:t>17 Target primarily due to the timing in delivery of programs such as enrolment growth funding and capital gran</w:t>
            </w:r>
            <w:r>
              <w:rPr>
                <w:i/>
                <w:lang w:val="en-AU"/>
              </w:rPr>
              <w:t>ts. In addition, the lower 2016–</w:t>
            </w:r>
            <w:r w:rsidR="00C86AF4" w:rsidRPr="00C86AF4">
              <w:rPr>
                <w:i/>
                <w:lang w:val="en-AU"/>
              </w:rPr>
              <w:t>17 Actual is a result of the realignment of uncommitted capacity within the combined base and Fair Funding initiatives to reflect the actual funding requirement.</w:t>
            </w:r>
          </w:p>
        </w:tc>
      </w:tr>
      <w:tr w:rsidR="00A15149" w:rsidRPr="00932A90" w14:paraId="1AFF8474" w14:textId="77777777" w:rsidTr="00F86A14">
        <w:trPr>
          <w:gridAfter w:val="1"/>
          <w:wAfter w:w="15" w:type="pct"/>
          <w:cantSplit/>
        </w:trPr>
        <w:tc>
          <w:tcPr>
            <w:tcW w:w="2572" w:type="pct"/>
            <w:gridSpan w:val="3"/>
            <w:shd w:val="clear" w:color="auto" w:fill="auto"/>
          </w:tcPr>
          <w:p w14:paraId="10F768CA" w14:textId="77777777" w:rsidR="00A61FF5" w:rsidRPr="004B6C01" w:rsidRDefault="00A61FF5" w:rsidP="00D07480">
            <w:pPr>
              <w:pStyle w:val="ESTableBody"/>
              <w:rPr>
                <w:lang w:val="en-AU"/>
              </w:rPr>
            </w:pPr>
            <w:r w:rsidRPr="004B6C01">
              <w:rPr>
                <w:lang w:val="en-AU"/>
              </w:rPr>
              <w:t>Percentage of government primary school students receiving equity funding</w:t>
            </w:r>
          </w:p>
        </w:tc>
        <w:tc>
          <w:tcPr>
            <w:tcW w:w="499" w:type="pct"/>
            <w:shd w:val="clear" w:color="auto" w:fill="auto"/>
          </w:tcPr>
          <w:p w14:paraId="7E7BCB6C"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6E37D75B" w14:textId="77777777" w:rsidR="00A61FF5" w:rsidRPr="004B6C01" w:rsidRDefault="00A61FF5" w:rsidP="00980848">
            <w:pPr>
              <w:pStyle w:val="ESTableBody"/>
              <w:jc w:val="right"/>
              <w:rPr>
                <w:lang w:val="en-AU"/>
              </w:rPr>
            </w:pPr>
            <w:r w:rsidRPr="004B6C01">
              <w:rPr>
                <w:lang w:val="en-AU"/>
              </w:rPr>
              <w:t>28</w:t>
            </w:r>
          </w:p>
        </w:tc>
        <w:tc>
          <w:tcPr>
            <w:tcW w:w="498" w:type="pct"/>
            <w:shd w:val="clear" w:color="auto" w:fill="auto"/>
          </w:tcPr>
          <w:p w14:paraId="6F4DB844" w14:textId="77777777" w:rsidR="00A61FF5" w:rsidRPr="004B6C01" w:rsidRDefault="00A61FF5" w:rsidP="00980848">
            <w:pPr>
              <w:pStyle w:val="ESTableBody"/>
              <w:jc w:val="right"/>
              <w:rPr>
                <w:lang w:val="en-AU"/>
              </w:rPr>
            </w:pPr>
            <w:r w:rsidRPr="004B6C01">
              <w:rPr>
                <w:lang w:val="en-AU"/>
              </w:rPr>
              <w:t>28</w:t>
            </w:r>
          </w:p>
        </w:tc>
        <w:tc>
          <w:tcPr>
            <w:tcW w:w="498" w:type="pct"/>
          </w:tcPr>
          <w:p w14:paraId="13A2EC70" w14:textId="77777777" w:rsidR="00A61FF5" w:rsidRPr="004B6C01" w:rsidRDefault="00A61FF5" w:rsidP="00980848">
            <w:pPr>
              <w:pStyle w:val="ESTableBody"/>
              <w:jc w:val="right"/>
              <w:rPr>
                <w:lang w:val="en-AU"/>
              </w:rPr>
            </w:pPr>
            <w:r w:rsidRPr="004B6C01">
              <w:rPr>
                <w:lang w:val="en-AU"/>
              </w:rPr>
              <w:t>0.0</w:t>
            </w:r>
          </w:p>
        </w:tc>
        <w:tc>
          <w:tcPr>
            <w:tcW w:w="420" w:type="pct"/>
          </w:tcPr>
          <w:p w14:paraId="6C552F2B"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3E964BD5" w14:textId="77777777" w:rsidTr="00F86A14">
        <w:tblPrEx>
          <w:tblBorders>
            <w:bottom w:val="single" w:sz="12" w:space="0" w:color="777777"/>
          </w:tblBorders>
        </w:tblPrEx>
        <w:trPr>
          <w:gridAfter w:val="1"/>
          <w:wAfter w:w="15" w:type="pct"/>
          <w:cantSplit/>
        </w:trPr>
        <w:tc>
          <w:tcPr>
            <w:tcW w:w="4985" w:type="pct"/>
            <w:gridSpan w:val="9"/>
            <w:tcBorders>
              <w:bottom w:val="nil"/>
            </w:tcBorders>
            <w:shd w:val="clear" w:color="auto" w:fill="auto"/>
          </w:tcPr>
          <w:p w14:paraId="5789051F" w14:textId="77777777" w:rsidR="00A61FF5" w:rsidRPr="004B6C01" w:rsidRDefault="00A61FF5" w:rsidP="00D07480">
            <w:pPr>
              <w:pStyle w:val="ESTableBody"/>
              <w:rPr>
                <w:i/>
                <w:lang w:val="en-AU"/>
              </w:rPr>
            </w:pPr>
            <w:r w:rsidRPr="004B6C01">
              <w:rPr>
                <w:i/>
                <w:lang w:val="en-AU"/>
              </w:rPr>
              <w:t>New performance measure for 2016–17 to reflect government’s Education State priorities. This performance measure relates to the calendar year. This performance measure refers to government schools only.</w:t>
            </w:r>
          </w:p>
        </w:tc>
      </w:tr>
      <w:tr w:rsidR="00A15149" w:rsidRPr="00932A90" w14:paraId="3C0C18B4" w14:textId="77777777" w:rsidTr="00F86A14">
        <w:trPr>
          <w:gridAfter w:val="1"/>
          <w:wAfter w:w="15" w:type="pct"/>
          <w:cantSplit/>
        </w:trPr>
        <w:tc>
          <w:tcPr>
            <w:tcW w:w="2572" w:type="pct"/>
            <w:gridSpan w:val="3"/>
            <w:shd w:val="clear" w:color="auto" w:fill="auto"/>
          </w:tcPr>
          <w:p w14:paraId="26E7EE7E" w14:textId="77777777" w:rsidR="00A61FF5" w:rsidRPr="004B6C01" w:rsidRDefault="00A61FF5" w:rsidP="00D07480">
            <w:pPr>
              <w:pStyle w:val="ESTableBody"/>
              <w:rPr>
                <w:lang w:val="en-AU"/>
              </w:rPr>
            </w:pPr>
            <w:r w:rsidRPr="004B6C01">
              <w:rPr>
                <w:lang w:val="en-AU"/>
              </w:rPr>
              <w:t>Number of teachers completed professional development as Mathematics and Science Specialists</w:t>
            </w:r>
          </w:p>
        </w:tc>
        <w:tc>
          <w:tcPr>
            <w:tcW w:w="499" w:type="pct"/>
            <w:shd w:val="clear" w:color="auto" w:fill="auto"/>
          </w:tcPr>
          <w:p w14:paraId="2AB50F86" w14:textId="77777777" w:rsidR="00A61FF5" w:rsidRPr="004B6C01" w:rsidRDefault="00A61FF5" w:rsidP="00D07480">
            <w:pPr>
              <w:pStyle w:val="ESTableBody"/>
              <w:rPr>
                <w:lang w:val="en-AU"/>
              </w:rPr>
            </w:pPr>
            <w:r w:rsidRPr="004B6C01">
              <w:rPr>
                <w:lang w:val="en-AU"/>
              </w:rPr>
              <w:t>number</w:t>
            </w:r>
          </w:p>
        </w:tc>
        <w:tc>
          <w:tcPr>
            <w:tcW w:w="498" w:type="pct"/>
            <w:gridSpan w:val="2"/>
            <w:shd w:val="clear" w:color="auto" w:fill="auto"/>
          </w:tcPr>
          <w:p w14:paraId="7F21408C" w14:textId="77777777" w:rsidR="00A61FF5" w:rsidRPr="004B6C01" w:rsidRDefault="00A61FF5" w:rsidP="00980848">
            <w:pPr>
              <w:pStyle w:val="ESTableBody"/>
              <w:jc w:val="right"/>
              <w:rPr>
                <w:lang w:val="en-AU"/>
              </w:rPr>
            </w:pPr>
            <w:r w:rsidRPr="004B6C01">
              <w:rPr>
                <w:lang w:val="en-AU"/>
              </w:rPr>
              <w:t>100</w:t>
            </w:r>
          </w:p>
        </w:tc>
        <w:tc>
          <w:tcPr>
            <w:tcW w:w="498" w:type="pct"/>
            <w:shd w:val="clear" w:color="auto" w:fill="auto"/>
          </w:tcPr>
          <w:p w14:paraId="39B635E4" w14:textId="77777777" w:rsidR="00A61FF5" w:rsidRPr="004B6C01" w:rsidRDefault="00A61FF5" w:rsidP="00980848">
            <w:pPr>
              <w:pStyle w:val="ESTableBody"/>
              <w:jc w:val="right"/>
              <w:rPr>
                <w:lang w:val="en-AU"/>
              </w:rPr>
            </w:pPr>
            <w:r w:rsidRPr="004B6C01">
              <w:rPr>
                <w:lang w:val="en-AU"/>
              </w:rPr>
              <w:t>100</w:t>
            </w:r>
          </w:p>
        </w:tc>
        <w:tc>
          <w:tcPr>
            <w:tcW w:w="498" w:type="pct"/>
          </w:tcPr>
          <w:p w14:paraId="1E3E4F8F" w14:textId="77777777" w:rsidR="00A61FF5" w:rsidRPr="004B6C01" w:rsidRDefault="00A61FF5" w:rsidP="00980848">
            <w:pPr>
              <w:pStyle w:val="ESTableBody"/>
              <w:jc w:val="right"/>
              <w:rPr>
                <w:lang w:val="en-AU"/>
              </w:rPr>
            </w:pPr>
            <w:r w:rsidRPr="004B6C01">
              <w:rPr>
                <w:lang w:val="en-AU"/>
              </w:rPr>
              <w:t>0.0</w:t>
            </w:r>
          </w:p>
        </w:tc>
        <w:tc>
          <w:tcPr>
            <w:tcW w:w="420" w:type="pct"/>
          </w:tcPr>
          <w:p w14:paraId="577EF1B9"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5D020902" w14:textId="77777777" w:rsidTr="00F86A14">
        <w:tblPrEx>
          <w:tblBorders>
            <w:bottom w:val="single" w:sz="12" w:space="0" w:color="777777"/>
          </w:tblBorders>
        </w:tblPrEx>
        <w:trPr>
          <w:gridAfter w:val="1"/>
          <w:wAfter w:w="15" w:type="pct"/>
          <w:cantSplit/>
        </w:trPr>
        <w:tc>
          <w:tcPr>
            <w:tcW w:w="4985" w:type="pct"/>
            <w:gridSpan w:val="9"/>
            <w:tcBorders>
              <w:bottom w:val="nil"/>
            </w:tcBorders>
            <w:shd w:val="clear" w:color="auto" w:fill="auto"/>
          </w:tcPr>
          <w:p w14:paraId="371C8AB5" w14:textId="77777777" w:rsidR="00A61FF5" w:rsidRPr="004B6C01" w:rsidRDefault="00A61FF5" w:rsidP="00D07480">
            <w:pPr>
              <w:pStyle w:val="ESTableBody"/>
              <w:rPr>
                <w:i/>
                <w:lang w:val="en-AU"/>
              </w:rPr>
            </w:pPr>
            <w:r w:rsidRPr="004B6C01">
              <w:rPr>
                <w:i/>
                <w:lang w:val="en-AU"/>
              </w:rPr>
              <w:t>New performance measure for 2016–17 to reflect government’s Education State priorities. This performance measure refers to government schools only.</w:t>
            </w:r>
          </w:p>
        </w:tc>
      </w:tr>
      <w:tr w:rsidR="00A15149" w:rsidRPr="00932A90" w14:paraId="7CBA1DB4" w14:textId="77777777" w:rsidTr="00F86A14">
        <w:trPr>
          <w:gridAfter w:val="1"/>
          <w:wAfter w:w="15" w:type="pct"/>
          <w:cantSplit/>
        </w:trPr>
        <w:tc>
          <w:tcPr>
            <w:tcW w:w="2572" w:type="pct"/>
            <w:gridSpan w:val="3"/>
            <w:shd w:val="clear" w:color="auto" w:fill="auto"/>
          </w:tcPr>
          <w:p w14:paraId="322087F7" w14:textId="77777777" w:rsidR="00A61FF5" w:rsidRPr="004B6C01" w:rsidRDefault="00A61FF5" w:rsidP="00D07480">
            <w:pPr>
              <w:pStyle w:val="ESTableBody"/>
              <w:rPr>
                <w:lang w:val="en-AU"/>
              </w:rPr>
            </w:pPr>
            <w:r w:rsidRPr="004B6C01">
              <w:rPr>
                <w:lang w:val="en-AU"/>
              </w:rPr>
              <w:t>Number of Assistant Principals participating in leadership development programs, including the Aspiring Principals Program</w:t>
            </w:r>
          </w:p>
        </w:tc>
        <w:tc>
          <w:tcPr>
            <w:tcW w:w="499" w:type="pct"/>
            <w:shd w:val="clear" w:color="auto" w:fill="auto"/>
          </w:tcPr>
          <w:p w14:paraId="250CDA56" w14:textId="77777777" w:rsidR="00A61FF5" w:rsidRPr="004B6C01" w:rsidRDefault="00A61FF5" w:rsidP="00D07480">
            <w:pPr>
              <w:pStyle w:val="ESTableBody"/>
              <w:rPr>
                <w:lang w:val="en-AU"/>
              </w:rPr>
            </w:pPr>
            <w:r w:rsidRPr="004B6C01">
              <w:rPr>
                <w:lang w:val="en-AU"/>
              </w:rPr>
              <w:t>number</w:t>
            </w:r>
          </w:p>
        </w:tc>
        <w:tc>
          <w:tcPr>
            <w:tcW w:w="498" w:type="pct"/>
            <w:gridSpan w:val="2"/>
            <w:shd w:val="clear" w:color="auto" w:fill="auto"/>
          </w:tcPr>
          <w:p w14:paraId="7920D348" w14:textId="77777777" w:rsidR="00A61FF5" w:rsidRPr="004B6C01" w:rsidRDefault="00A61FF5" w:rsidP="00E139AD">
            <w:pPr>
              <w:pStyle w:val="ESTableBody"/>
              <w:jc w:val="right"/>
              <w:rPr>
                <w:lang w:val="en-AU"/>
              </w:rPr>
            </w:pPr>
            <w:r w:rsidRPr="004B6C01">
              <w:rPr>
                <w:lang w:val="en-AU"/>
              </w:rPr>
              <w:t>470</w:t>
            </w:r>
          </w:p>
        </w:tc>
        <w:tc>
          <w:tcPr>
            <w:tcW w:w="498" w:type="pct"/>
            <w:shd w:val="clear" w:color="auto" w:fill="auto"/>
          </w:tcPr>
          <w:p w14:paraId="7B565A47" w14:textId="77777777" w:rsidR="00A61FF5" w:rsidRPr="004B6C01" w:rsidRDefault="00A61FF5" w:rsidP="00E139AD">
            <w:pPr>
              <w:pStyle w:val="ESTableBody"/>
              <w:jc w:val="right"/>
              <w:rPr>
                <w:lang w:val="en-AU"/>
              </w:rPr>
            </w:pPr>
            <w:r w:rsidRPr="004B6C01">
              <w:rPr>
                <w:lang w:val="en-AU"/>
              </w:rPr>
              <w:t>629</w:t>
            </w:r>
          </w:p>
        </w:tc>
        <w:tc>
          <w:tcPr>
            <w:tcW w:w="498" w:type="pct"/>
          </w:tcPr>
          <w:p w14:paraId="3AD25000" w14:textId="77777777" w:rsidR="00A61FF5" w:rsidRPr="004B6C01" w:rsidRDefault="00A61FF5" w:rsidP="00E139AD">
            <w:pPr>
              <w:pStyle w:val="ESTableBody"/>
              <w:jc w:val="right"/>
              <w:rPr>
                <w:lang w:val="en-AU"/>
              </w:rPr>
            </w:pPr>
            <w:r w:rsidRPr="004B6C01">
              <w:rPr>
                <w:lang w:val="en-AU"/>
              </w:rPr>
              <w:t>33.8</w:t>
            </w:r>
          </w:p>
        </w:tc>
        <w:tc>
          <w:tcPr>
            <w:tcW w:w="420" w:type="pct"/>
          </w:tcPr>
          <w:p w14:paraId="3153F3BB"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5F0F1FA3" w14:textId="77777777" w:rsidTr="00F86A14">
        <w:tblPrEx>
          <w:tblBorders>
            <w:bottom w:val="single" w:sz="12" w:space="0" w:color="777777"/>
          </w:tblBorders>
        </w:tblPrEx>
        <w:trPr>
          <w:gridAfter w:val="1"/>
          <w:wAfter w:w="15" w:type="pct"/>
          <w:cantSplit/>
        </w:trPr>
        <w:tc>
          <w:tcPr>
            <w:tcW w:w="4985" w:type="pct"/>
            <w:gridSpan w:val="9"/>
            <w:tcBorders>
              <w:bottom w:val="nil"/>
            </w:tcBorders>
            <w:shd w:val="clear" w:color="auto" w:fill="auto"/>
          </w:tcPr>
          <w:p w14:paraId="0B127B41" w14:textId="77777777" w:rsidR="00A61FF5" w:rsidRPr="004B6C01" w:rsidRDefault="00A61FF5" w:rsidP="00D07480">
            <w:pPr>
              <w:pStyle w:val="ESTableBody"/>
              <w:rPr>
                <w:i/>
                <w:lang w:val="en-AU"/>
              </w:rPr>
            </w:pPr>
            <w:r w:rsidRPr="004B6C01">
              <w:rPr>
                <w:i/>
                <w:lang w:val="en-AU"/>
              </w:rPr>
              <w:t>This performance measure refers to government schools only. The 2016–17 actual is higher than the 2016–17 target as the Bastow Institute delivered more professional practice workshops in 2016 (in comparison to previous years), as well as an increase in events relating to the Framework for Improving Student Outcomes and increased throughput in Bastow's Aspirant Principals Program (UP).</w:t>
            </w:r>
          </w:p>
        </w:tc>
      </w:tr>
      <w:tr w:rsidR="00A15149" w:rsidRPr="00932A90" w14:paraId="3E15E533" w14:textId="77777777" w:rsidTr="00F86A14">
        <w:trPr>
          <w:gridAfter w:val="1"/>
          <w:wAfter w:w="15" w:type="pct"/>
          <w:cantSplit/>
        </w:trPr>
        <w:tc>
          <w:tcPr>
            <w:tcW w:w="2572" w:type="pct"/>
            <w:gridSpan w:val="3"/>
            <w:shd w:val="clear" w:color="auto" w:fill="auto"/>
          </w:tcPr>
          <w:p w14:paraId="623DA4CD" w14:textId="77777777" w:rsidR="00A61FF5" w:rsidRPr="004B6C01" w:rsidRDefault="00A61FF5" w:rsidP="00D07480">
            <w:pPr>
              <w:pStyle w:val="ESTableBody"/>
              <w:rPr>
                <w:lang w:val="en-AU"/>
              </w:rPr>
            </w:pPr>
            <w:r w:rsidRPr="004B6C01">
              <w:rPr>
                <w:lang w:val="en-AU"/>
              </w:rPr>
              <w:t>Number of Principals participating in statewide, centrally funded leadership development programs, including the Expert Leaders of Education Program</w:t>
            </w:r>
          </w:p>
        </w:tc>
        <w:tc>
          <w:tcPr>
            <w:tcW w:w="499" w:type="pct"/>
            <w:shd w:val="clear" w:color="auto" w:fill="auto"/>
          </w:tcPr>
          <w:p w14:paraId="71E83E96" w14:textId="77777777" w:rsidR="00A61FF5" w:rsidRPr="004B6C01" w:rsidRDefault="00A61FF5" w:rsidP="00D07480">
            <w:pPr>
              <w:pStyle w:val="ESTableBody"/>
              <w:rPr>
                <w:lang w:val="en-AU"/>
              </w:rPr>
            </w:pPr>
            <w:r w:rsidRPr="004B6C01">
              <w:rPr>
                <w:lang w:val="en-AU"/>
              </w:rPr>
              <w:t>number</w:t>
            </w:r>
          </w:p>
        </w:tc>
        <w:tc>
          <w:tcPr>
            <w:tcW w:w="498" w:type="pct"/>
            <w:gridSpan w:val="2"/>
            <w:shd w:val="clear" w:color="auto" w:fill="auto"/>
          </w:tcPr>
          <w:p w14:paraId="75B5F2D4" w14:textId="77777777" w:rsidR="00A61FF5" w:rsidRPr="004B6C01" w:rsidRDefault="00A61FF5" w:rsidP="00E139AD">
            <w:pPr>
              <w:pStyle w:val="ESTableBody"/>
              <w:jc w:val="right"/>
              <w:rPr>
                <w:lang w:val="en-AU"/>
              </w:rPr>
            </w:pPr>
            <w:r w:rsidRPr="004B6C01">
              <w:rPr>
                <w:lang w:val="en-AU"/>
              </w:rPr>
              <w:t>730</w:t>
            </w:r>
          </w:p>
        </w:tc>
        <w:tc>
          <w:tcPr>
            <w:tcW w:w="498" w:type="pct"/>
            <w:shd w:val="clear" w:color="auto" w:fill="auto"/>
          </w:tcPr>
          <w:p w14:paraId="6031B669" w14:textId="77777777" w:rsidR="00A61FF5" w:rsidRPr="004B6C01" w:rsidRDefault="00A61FF5" w:rsidP="00E139AD">
            <w:pPr>
              <w:pStyle w:val="ESTableBody"/>
              <w:jc w:val="right"/>
              <w:rPr>
                <w:lang w:val="en-AU"/>
              </w:rPr>
            </w:pPr>
            <w:r w:rsidRPr="004B6C01">
              <w:rPr>
                <w:lang w:val="en-AU"/>
              </w:rPr>
              <w:t>959</w:t>
            </w:r>
          </w:p>
        </w:tc>
        <w:tc>
          <w:tcPr>
            <w:tcW w:w="498" w:type="pct"/>
          </w:tcPr>
          <w:p w14:paraId="6E2FBCAC" w14:textId="77777777" w:rsidR="00A61FF5" w:rsidRPr="004B6C01" w:rsidRDefault="00A61FF5" w:rsidP="00E139AD">
            <w:pPr>
              <w:pStyle w:val="ESTableBody"/>
              <w:jc w:val="right"/>
              <w:rPr>
                <w:lang w:val="en-AU"/>
              </w:rPr>
            </w:pPr>
            <w:r w:rsidRPr="004B6C01">
              <w:rPr>
                <w:lang w:val="en-AU"/>
              </w:rPr>
              <w:t>31.4</w:t>
            </w:r>
          </w:p>
        </w:tc>
        <w:tc>
          <w:tcPr>
            <w:tcW w:w="420" w:type="pct"/>
          </w:tcPr>
          <w:p w14:paraId="38660D38"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419F0E04"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6906B6C8" w14:textId="77777777" w:rsidR="00A61FF5" w:rsidRPr="004B6C01" w:rsidRDefault="00A61FF5" w:rsidP="00D07480">
            <w:pPr>
              <w:pStyle w:val="ESTableBody"/>
              <w:rPr>
                <w:i/>
                <w:lang w:val="en-AU"/>
              </w:rPr>
            </w:pPr>
            <w:r w:rsidRPr="004B6C01">
              <w:rPr>
                <w:i/>
                <w:lang w:val="en-AU"/>
              </w:rPr>
              <w:t>This performance measure refers to government schools only. The 2016–17 actual is higher than the 2016–17 target as the Bastow Institute delivered more professional practice workshops in 2016 (in comparison to previous years), as well as an increase in events relating to the Framework for Improving Student Outcomes and a dedicated program for Network Chairs (WISE).</w:t>
            </w:r>
          </w:p>
        </w:tc>
      </w:tr>
      <w:tr w:rsidR="00A15149" w:rsidRPr="00932A90" w14:paraId="64D13C99" w14:textId="77777777" w:rsidTr="00F86A14">
        <w:trPr>
          <w:gridAfter w:val="1"/>
          <w:wAfter w:w="15" w:type="pct"/>
          <w:cantSplit/>
          <w:trHeight w:val="771"/>
        </w:trPr>
        <w:tc>
          <w:tcPr>
            <w:tcW w:w="2572" w:type="pct"/>
            <w:gridSpan w:val="3"/>
            <w:shd w:val="clear" w:color="auto" w:fill="auto"/>
          </w:tcPr>
          <w:p w14:paraId="0DE996DC" w14:textId="77777777" w:rsidR="00A61FF5" w:rsidRPr="004B6C01" w:rsidRDefault="00A61FF5" w:rsidP="00D07480">
            <w:pPr>
              <w:pStyle w:val="ESTableBody"/>
              <w:rPr>
                <w:lang w:val="en-AU"/>
              </w:rPr>
            </w:pPr>
            <w:r w:rsidRPr="004B6C01">
              <w:rPr>
                <w:lang w:val="en-AU"/>
              </w:rPr>
              <w:t>Number of school staff who are not principals or assistant principals participating in leadership development programs, including the Aspiring Principals Program and the Local Leaders Program</w:t>
            </w:r>
          </w:p>
        </w:tc>
        <w:tc>
          <w:tcPr>
            <w:tcW w:w="499" w:type="pct"/>
            <w:shd w:val="clear" w:color="auto" w:fill="auto"/>
          </w:tcPr>
          <w:p w14:paraId="554D1C82" w14:textId="77777777" w:rsidR="00A61FF5" w:rsidRPr="004B6C01" w:rsidRDefault="00A61FF5" w:rsidP="00D07480">
            <w:pPr>
              <w:pStyle w:val="ESTableBody"/>
              <w:rPr>
                <w:lang w:val="en-AU"/>
              </w:rPr>
            </w:pPr>
            <w:r w:rsidRPr="004B6C01">
              <w:rPr>
                <w:lang w:val="en-AU"/>
              </w:rPr>
              <w:t>number</w:t>
            </w:r>
          </w:p>
        </w:tc>
        <w:tc>
          <w:tcPr>
            <w:tcW w:w="498" w:type="pct"/>
            <w:gridSpan w:val="2"/>
            <w:shd w:val="clear" w:color="auto" w:fill="auto"/>
          </w:tcPr>
          <w:p w14:paraId="0A4B95F9" w14:textId="77777777" w:rsidR="00A61FF5" w:rsidRPr="004B6C01" w:rsidRDefault="00A61FF5" w:rsidP="00E139AD">
            <w:pPr>
              <w:pStyle w:val="ESTableBody"/>
              <w:jc w:val="right"/>
              <w:rPr>
                <w:lang w:val="en-AU"/>
              </w:rPr>
            </w:pPr>
            <w:r w:rsidRPr="004B6C01">
              <w:rPr>
                <w:lang w:val="en-AU"/>
              </w:rPr>
              <w:t>1,950</w:t>
            </w:r>
          </w:p>
        </w:tc>
        <w:tc>
          <w:tcPr>
            <w:tcW w:w="498" w:type="pct"/>
            <w:shd w:val="clear" w:color="auto" w:fill="auto"/>
          </w:tcPr>
          <w:p w14:paraId="10C536C5" w14:textId="77777777" w:rsidR="00A61FF5" w:rsidRPr="004B6C01" w:rsidRDefault="00A61FF5" w:rsidP="00E139AD">
            <w:pPr>
              <w:pStyle w:val="ESTableBody"/>
              <w:jc w:val="right"/>
              <w:rPr>
                <w:lang w:val="en-AU"/>
              </w:rPr>
            </w:pPr>
            <w:r w:rsidRPr="004B6C01">
              <w:rPr>
                <w:lang w:val="en-AU"/>
              </w:rPr>
              <w:t>3,185</w:t>
            </w:r>
          </w:p>
        </w:tc>
        <w:tc>
          <w:tcPr>
            <w:tcW w:w="498" w:type="pct"/>
          </w:tcPr>
          <w:p w14:paraId="78D2D7B7" w14:textId="77777777" w:rsidR="00A61FF5" w:rsidRPr="004B6C01" w:rsidRDefault="00A61FF5" w:rsidP="00E139AD">
            <w:pPr>
              <w:pStyle w:val="ESTableBody"/>
              <w:jc w:val="right"/>
              <w:rPr>
                <w:lang w:val="en-AU"/>
              </w:rPr>
            </w:pPr>
            <w:r w:rsidRPr="004B6C01">
              <w:rPr>
                <w:lang w:val="en-AU"/>
              </w:rPr>
              <w:t>63.3</w:t>
            </w:r>
          </w:p>
        </w:tc>
        <w:tc>
          <w:tcPr>
            <w:tcW w:w="420" w:type="pct"/>
          </w:tcPr>
          <w:p w14:paraId="4BAA7181"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31C947E4" w14:textId="77777777" w:rsidTr="00F86A14">
        <w:tblPrEx>
          <w:tblBorders>
            <w:bottom w:val="single" w:sz="12" w:space="0" w:color="777777"/>
          </w:tblBorders>
        </w:tblPrEx>
        <w:trPr>
          <w:gridAfter w:val="1"/>
          <w:wAfter w:w="15" w:type="pct"/>
          <w:cantSplit/>
        </w:trPr>
        <w:tc>
          <w:tcPr>
            <w:tcW w:w="4985" w:type="pct"/>
            <w:gridSpan w:val="9"/>
            <w:tcBorders>
              <w:bottom w:val="single" w:sz="4" w:space="0" w:color="auto"/>
            </w:tcBorders>
            <w:shd w:val="clear" w:color="auto" w:fill="auto"/>
          </w:tcPr>
          <w:p w14:paraId="4A0EB883" w14:textId="77777777" w:rsidR="00A61FF5" w:rsidRPr="004B6C01" w:rsidRDefault="00A61FF5" w:rsidP="00D07480">
            <w:pPr>
              <w:pStyle w:val="ESTableBody"/>
              <w:rPr>
                <w:i/>
                <w:lang w:val="en-AU"/>
              </w:rPr>
            </w:pPr>
            <w:r w:rsidRPr="004B6C01">
              <w:rPr>
                <w:i/>
                <w:lang w:val="en-AU"/>
              </w:rPr>
              <w:t>This performance measure refers to government schools only. This performance measure includes all school staff (teaching and education support). The 2016–17 actual is higher than the 2016–17 target as the Bastow Institute delivered more professional practice workshops in 2016 (in comparison to previous years), as well as an increase in events relating to the Framework for Improving Student Outcomes.</w:t>
            </w:r>
          </w:p>
        </w:tc>
      </w:tr>
      <w:tr w:rsidR="00A61FF5" w:rsidRPr="00932A90" w14:paraId="1E359115" w14:textId="77777777" w:rsidTr="00F86A14">
        <w:tblPrEx>
          <w:tblBorders>
            <w:bottom w:val="single" w:sz="12" w:space="0" w:color="777777"/>
          </w:tblBorders>
        </w:tblPrEx>
        <w:trPr>
          <w:gridAfter w:val="1"/>
          <w:wAfter w:w="15" w:type="pct"/>
          <w:cantSplit/>
        </w:trPr>
        <w:tc>
          <w:tcPr>
            <w:tcW w:w="4985" w:type="pct"/>
            <w:gridSpan w:val="9"/>
            <w:tcBorders>
              <w:top w:val="single" w:sz="4" w:space="0" w:color="auto"/>
            </w:tcBorders>
            <w:shd w:val="clear" w:color="auto" w:fill="auto"/>
          </w:tcPr>
          <w:p w14:paraId="11D7C88D" w14:textId="77777777" w:rsidR="00A61FF5" w:rsidRPr="004B6C01" w:rsidRDefault="00A61FF5" w:rsidP="009A0BAD">
            <w:pPr>
              <w:pStyle w:val="ESTableheading"/>
              <w:rPr>
                <w:lang w:val="en-AU"/>
              </w:rPr>
            </w:pPr>
            <w:r w:rsidRPr="004B6C01">
              <w:rPr>
                <w:lang w:val="en-AU"/>
              </w:rPr>
              <w:lastRenderedPageBreak/>
              <w:t>Quality</w:t>
            </w:r>
          </w:p>
        </w:tc>
      </w:tr>
      <w:tr w:rsidR="00A15149" w:rsidRPr="00932A90" w14:paraId="1AF6602D" w14:textId="77777777" w:rsidTr="00F86A14">
        <w:trPr>
          <w:gridAfter w:val="1"/>
          <w:wAfter w:w="15" w:type="pct"/>
          <w:cantSplit/>
        </w:trPr>
        <w:tc>
          <w:tcPr>
            <w:tcW w:w="2572" w:type="pct"/>
            <w:gridSpan w:val="3"/>
            <w:shd w:val="clear" w:color="auto" w:fill="auto"/>
          </w:tcPr>
          <w:p w14:paraId="080B8D87" w14:textId="370F461F" w:rsidR="00A61FF5" w:rsidRPr="004B6C01" w:rsidRDefault="00A61FF5" w:rsidP="000F3176">
            <w:pPr>
              <w:pStyle w:val="ESTableBody"/>
              <w:rPr>
                <w:lang w:val="en-AU"/>
              </w:rPr>
            </w:pPr>
            <w:r w:rsidRPr="004B6C01">
              <w:rPr>
                <w:lang w:val="en-AU"/>
              </w:rPr>
              <w:t>Parent satisfaction with primary schooling on a 100</w:t>
            </w:r>
            <w:r w:rsidR="000F3176" w:rsidRPr="004B6C01">
              <w:rPr>
                <w:lang w:val="en-AU"/>
              </w:rPr>
              <w:noBreakHyphen/>
            </w:r>
            <w:r w:rsidRPr="004B6C01">
              <w:rPr>
                <w:lang w:val="en-AU"/>
              </w:rPr>
              <w:t>point scale</w:t>
            </w:r>
          </w:p>
        </w:tc>
        <w:tc>
          <w:tcPr>
            <w:tcW w:w="499" w:type="pct"/>
            <w:shd w:val="clear" w:color="auto" w:fill="auto"/>
          </w:tcPr>
          <w:p w14:paraId="3E411EAD" w14:textId="77777777" w:rsidR="00A61FF5" w:rsidRPr="004B6C01" w:rsidRDefault="00A61FF5" w:rsidP="00D07480">
            <w:pPr>
              <w:pStyle w:val="ESTableBody"/>
              <w:rPr>
                <w:lang w:val="en-AU"/>
              </w:rPr>
            </w:pPr>
            <w:r w:rsidRPr="004B6C01">
              <w:rPr>
                <w:lang w:val="en-AU"/>
              </w:rPr>
              <w:t>100-point scale</w:t>
            </w:r>
          </w:p>
        </w:tc>
        <w:tc>
          <w:tcPr>
            <w:tcW w:w="498" w:type="pct"/>
            <w:gridSpan w:val="2"/>
            <w:shd w:val="clear" w:color="auto" w:fill="auto"/>
          </w:tcPr>
          <w:p w14:paraId="6342BA3F" w14:textId="77777777" w:rsidR="00A61FF5" w:rsidRPr="004B6C01" w:rsidRDefault="00A61FF5" w:rsidP="00E139AD">
            <w:pPr>
              <w:pStyle w:val="ESTableBody"/>
              <w:jc w:val="right"/>
              <w:rPr>
                <w:lang w:val="en-AU"/>
              </w:rPr>
            </w:pPr>
            <w:r w:rsidRPr="004B6C01">
              <w:rPr>
                <w:lang w:val="en-AU"/>
              </w:rPr>
              <w:t>83</w:t>
            </w:r>
          </w:p>
        </w:tc>
        <w:tc>
          <w:tcPr>
            <w:tcW w:w="498" w:type="pct"/>
            <w:shd w:val="clear" w:color="auto" w:fill="auto"/>
          </w:tcPr>
          <w:p w14:paraId="11EFF634" w14:textId="77777777" w:rsidR="00A61FF5" w:rsidRPr="004B6C01" w:rsidRDefault="00A61FF5" w:rsidP="00E139AD">
            <w:pPr>
              <w:pStyle w:val="ESTableBody"/>
              <w:jc w:val="right"/>
              <w:rPr>
                <w:lang w:val="en-AU"/>
              </w:rPr>
            </w:pPr>
            <w:r w:rsidRPr="004B6C01">
              <w:rPr>
                <w:lang w:val="en-AU"/>
              </w:rPr>
              <w:t>82</w:t>
            </w:r>
          </w:p>
        </w:tc>
        <w:tc>
          <w:tcPr>
            <w:tcW w:w="498" w:type="pct"/>
          </w:tcPr>
          <w:p w14:paraId="3DC4F146" w14:textId="77777777" w:rsidR="00A61FF5" w:rsidRPr="004B6C01" w:rsidRDefault="00A61FF5" w:rsidP="00E139AD">
            <w:pPr>
              <w:pStyle w:val="ESTableBody"/>
              <w:jc w:val="right"/>
              <w:rPr>
                <w:lang w:val="en-AU"/>
              </w:rPr>
            </w:pPr>
            <w:r w:rsidRPr="004B6C01">
              <w:rPr>
                <w:lang w:val="en-AU"/>
              </w:rPr>
              <w:t>-1.2</w:t>
            </w:r>
          </w:p>
        </w:tc>
        <w:tc>
          <w:tcPr>
            <w:tcW w:w="420" w:type="pct"/>
          </w:tcPr>
          <w:p w14:paraId="4768CFBD"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06C0C165"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78D46201" w14:textId="77777777" w:rsidR="00A61FF5" w:rsidRPr="004B6C01" w:rsidRDefault="00A61FF5" w:rsidP="00D07480">
            <w:pPr>
              <w:pStyle w:val="ESTableBody"/>
              <w:rPr>
                <w:i/>
                <w:lang w:val="en-AU"/>
              </w:rPr>
            </w:pPr>
            <w:r w:rsidRPr="004B6C01">
              <w:rPr>
                <w:i/>
                <w:lang w:val="en-AU"/>
              </w:rPr>
              <w:t>This performance measure refers to government schools only. Data is drawn from the Parent Opinion Survey, where a higher score represents a higher level of satisfaction. The 2016–17 actual is lower than the 2016–17 target as schools select 15 per cent of parents randomly (for schools over 40 students), and variance between calendar year results may reflect sampling variance.</w:t>
            </w:r>
          </w:p>
        </w:tc>
      </w:tr>
      <w:tr w:rsidR="00A15149" w:rsidRPr="00932A90" w14:paraId="148586A3" w14:textId="77777777" w:rsidTr="00F86A14">
        <w:trPr>
          <w:gridAfter w:val="1"/>
          <w:wAfter w:w="15" w:type="pct"/>
          <w:cantSplit/>
        </w:trPr>
        <w:tc>
          <w:tcPr>
            <w:tcW w:w="2572" w:type="pct"/>
            <w:gridSpan w:val="3"/>
            <w:shd w:val="clear" w:color="auto" w:fill="auto"/>
          </w:tcPr>
          <w:p w14:paraId="2BC7EB14" w14:textId="77777777" w:rsidR="00A61FF5" w:rsidRPr="004B6C01" w:rsidRDefault="00A61FF5" w:rsidP="00D07480">
            <w:pPr>
              <w:pStyle w:val="ESTableBody"/>
              <w:rPr>
                <w:lang w:val="en-AU"/>
              </w:rPr>
            </w:pPr>
            <w:r w:rsidRPr="004B6C01">
              <w:rPr>
                <w:lang w:val="en-AU"/>
              </w:rPr>
              <w:t>Percentage of Aboriginal students above the bottom three bands for numeracy in Year 3 (NAPLAN testing)</w:t>
            </w:r>
          </w:p>
        </w:tc>
        <w:tc>
          <w:tcPr>
            <w:tcW w:w="499" w:type="pct"/>
            <w:shd w:val="clear" w:color="auto" w:fill="auto"/>
          </w:tcPr>
          <w:p w14:paraId="2F921843"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12B98C72" w14:textId="77777777" w:rsidR="00A61FF5" w:rsidRPr="004B6C01" w:rsidRDefault="00A61FF5" w:rsidP="00E139AD">
            <w:pPr>
              <w:pStyle w:val="ESTableBody"/>
              <w:jc w:val="right"/>
              <w:rPr>
                <w:lang w:val="en-AU"/>
              </w:rPr>
            </w:pPr>
            <w:r w:rsidRPr="004B6C01">
              <w:rPr>
                <w:lang w:val="en-AU"/>
              </w:rPr>
              <w:t>43.9</w:t>
            </w:r>
          </w:p>
        </w:tc>
        <w:tc>
          <w:tcPr>
            <w:tcW w:w="498" w:type="pct"/>
            <w:shd w:val="clear" w:color="auto" w:fill="auto"/>
          </w:tcPr>
          <w:p w14:paraId="734DBD8A" w14:textId="77777777" w:rsidR="00A61FF5" w:rsidRPr="004B6C01" w:rsidRDefault="00A61FF5" w:rsidP="00E139AD">
            <w:pPr>
              <w:pStyle w:val="ESTableBody"/>
              <w:jc w:val="right"/>
              <w:rPr>
                <w:lang w:val="en-AU"/>
              </w:rPr>
            </w:pPr>
            <w:r w:rsidRPr="004B6C01">
              <w:rPr>
                <w:lang w:val="en-AU"/>
              </w:rPr>
              <w:t>40.7</w:t>
            </w:r>
          </w:p>
        </w:tc>
        <w:tc>
          <w:tcPr>
            <w:tcW w:w="498" w:type="pct"/>
          </w:tcPr>
          <w:p w14:paraId="086D45F5" w14:textId="77777777" w:rsidR="00A61FF5" w:rsidRPr="004B6C01" w:rsidRDefault="00A61FF5" w:rsidP="00E139AD">
            <w:pPr>
              <w:pStyle w:val="ESTableBody"/>
              <w:jc w:val="right"/>
              <w:rPr>
                <w:lang w:val="en-AU"/>
              </w:rPr>
            </w:pPr>
            <w:r w:rsidRPr="004B6C01">
              <w:rPr>
                <w:lang w:val="en-AU"/>
              </w:rPr>
              <w:t>-7.3</w:t>
            </w:r>
          </w:p>
        </w:tc>
        <w:tc>
          <w:tcPr>
            <w:tcW w:w="420" w:type="pct"/>
          </w:tcPr>
          <w:p w14:paraId="63216DFE"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13212CB3"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618ADB21"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27055882" w14:textId="77777777" w:rsidR="00A61FF5" w:rsidRPr="004B6C01" w:rsidRDefault="00A61FF5" w:rsidP="00D07480">
            <w:pPr>
              <w:pStyle w:val="ESTableBody"/>
              <w:rPr>
                <w:lang w:val="en-AU"/>
              </w:rPr>
            </w:pPr>
            <w:r w:rsidRPr="004B6C01">
              <w:rPr>
                <w:i/>
                <w:lang w:val="en-AU"/>
              </w:rPr>
              <w:t>When interpreting results, a 95 per cent confidence interval of +/- 3.18 percentage points needs to be considered as the reported number is an estimate of the student ability for which there is associated measurement error, standard to any such assessment.</w:t>
            </w:r>
          </w:p>
        </w:tc>
      </w:tr>
      <w:tr w:rsidR="00A15149" w:rsidRPr="00932A90" w14:paraId="5020C78A" w14:textId="77777777" w:rsidTr="00F86A14">
        <w:trPr>
          <w:gridAfter w:val="1"/>
          <w:wAfter w:w="15" w:type="pct"/>
          <w:cantSplit/>
        </w:trPr>
        <w:tc>
          <w:tcPr>
            <w:tcW w:w="2572" w:type="pct"/>
            <w:gridSpan w:val="3"/>
            <w:shd w:val="clear" w:color="auto" w:fill="auto"/>
          </w:tcPr>
          <w:p w14:paraId="7ABC8EB7" w14:textId="77777777" w:rsidR="00A61FF5" w:rsidRPr="004B6C01" w:rsidRDefault="00A61FF5" w:rsidP="00D07480">
            <w:pPr>
              <w:pStyle w:val="ESTableBody"/>
              <w:rPr>
                <w:lang w:val="en-AU"/>
              </w:rPr>
            </w:pPr>
            <w:r w:rsidRPr="004B6C01">
              <w:rPr>
                <w:lang w:val="en-AU"/>
              </w:rPr>
              <w:t>Percentage of Aboriginal students above the bottom three bands for numeracy in Year 5 (NAPLAN testing)</w:t>
            </w:r>
          </w:p>
        </w:tc>
        <w:tc>
          <w:tcPr>
            <w:tcW w:w="499" w:type="pct"/>
            <w:shd w:val="clear" w:color="auto" w:fill="auto"/>
          </w:tcPr>
          <w:p w14:paraId="2EBBEB75"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7A44AD69" w14:textId="77777777" w:rsidR="00A61FF5" w:rsidRPr="004B6C01" w:rsidRDefault="00A61FF5" w:rsidP="00E139AD">
            <w:pPr>
              <w:pStyle w:val="ESTableBody"/>
              <w:jc w:val="right"/>
              <w:rPr>
                <w:lang w:val="en-AU"/>
              </w:rPr>
            </w:pPr>
            <w:r w:rsidRPr="004B6C01">
              <w:rPr>
                <w:lang w:val="en-AU"/>
              </w:rPr>
              <w:t>33.4</w:t>
            </w:r>
          </w:p>
        </w:tc>
        <w:tc>
          <w:tcPr>
            <w:tcW w:w="498" w:type="pct"/>
            <w:shd w:val="clear" w:color="auto" w:fill="auto"/>
          </w:tcPr>
          <w:p w14:paraId="37BD810B" w14:textId="77777777" w:rsidR="00A61FF5" w:rsidRPr="004B6C01" w:rsidRDefault="00A61FF5" w:rsidP="00E139AD">
            <w:pPr>
              <w:pStyle w:val="ESTableBody"/>
              <w:jc w:val="right"/>
              <w:rPr>
                <w:lang w:val="en-AU"/>
              </w:rPr>
            </w:pPr>
            <w:r w:rsidRPr="004B6C01">
              <w:rPr>
                <w:lang w:val="en-AU"/>
              </w:rPr>
              <w:t>30.1</w:t>
            </w:r>
          </w:p>
        </w:tc>
        <w:tc>
          <w:tcPr>
            <w:tcW w:w="498" w:type="pct"/>
          </w:tcPr>
          <w:p w14:paraId="7C0C4C0C" w14:textId="77777777" w:rsidR="00A61FF5" w:rsidRPr="004B6C01" w:rsidRDefault="00A61FF5" w:rsidP="00E139AD">
            <w:pPr>
              <w:pStyle w:val="ESTableBody"/>
              <w:jc w:val="right"/>
              <w:rPr>
                <w:lang w:val="en-AU"/>
              </w:rPr>
            </w:pPr>
            <w:r w:rsidRPr="004B6C01">
              <w:rPr>
                <w:lang w:val="en-AU"/>
              </w:rPr>
              <w:t>-9.9</w:t>
            </w:r>
          </w:p>
        </w:tc>
        <w:tc>
          <w:tcPr>
            <w:tcW w:w="420" w:type="pct"/>
          </w:tcPr>
          <w:p w14:paraId="7ECE6C61"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7609D57C"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1493CE2E" w14:textId="77777777" w:rsidR="00A61FF5" w:rsidRPr="004B6C01" w:rsidRDefault="00A61FF5" w:rsidP="00D07480">
            <w:pPr>
              <w:pStyle w:val="ESTableBody"/>
              <w:rPr>
                <w:lang w:val="en-AU"/>
              </w:rPr>
            </w:pPr>
            <w:r w:rsidRPr="004B6C01">
              <w:rPr>
                <w:lang w:val="en-AU"/>
              </w:rPr>
              <w:t>This performance measure relates to student performance assessed in May 2016.</w:t>
            </w:r>
          </w:p>
          <w:p w14:paraId="05597469" w14:textId="77777777" w:rsidR="00A61FF5" w:rsidRPr="004B6C01" w:rsidRDefault="00A61FF5" w:rsidP="00D07480">
            <w:pPr>
              <w:pStyle w:val="ESTableBody"/>
              <w:rPr>
                <w:i/>
                <w:lang w:val="en-AU"/>
              </w:rPr>
            </w:pPr>
            <w:r w:rsidRPr="004B6C01">
              <w:rPr>
                <w:i/>
                <w:lang w:val="en-AU"/>
              </w:rPr>
              <w:t>When interpreting results, a 95 per cent confidence interval of +/- 2.97 percentage points needs to be considered as the reported number is an estimate of the student ability for which there is associated measurement error, standard to any such assessment.</w:t>
            </w:r>
          </w:p>
          <w:p w14:paraId="53D38E60" w14:textId="77777777" w:rsidR="00A61FF5" w:rsidRPr="004B6C01" w:rsidRDefault="00A61FF5" w:rsidP="00D07480">
            <w:pPr>
              <w:pStyle w:val="ESTableBody"/>
              <w:rPr>
                <w:i/>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and Marrung initiatives.</w:t>
            </w:r>
          </w:p>
        </w:tc>
      </w:tr>
      <w:tr w:rsidR="00A15149" w:rsidRPr="00932A90" w14:paraId="66DC5820" w14:textId="77777777" w:rsidTr="00F86A14">
        <w:trPr>
          <w:gridAfter w:val="1"/>
          <w:wAfter w:w="15" w:type="pct"/>
          <w:cantSplit/>
        </w:trPr>
        <w:tc>
          <w:tcPr>
            <w:tcW w:w="2572" w:type="pct"/>
            <w:gridSpan w:val="3"/>
            <w:shd w:val="clear" w:color="auto" w:fill="auto"/>
          </w:tcPr>
          <w:p w14:paraId="724FE35D" w14:textId="77777777" w:rsidR="00A61FF5" w:rsidRPr="004B6C01" w:rsidRDefault="00A61FF5" w:rsidP="00D07480">
            <w:pPr>
              <w:pStyle w:val="ESTableBody"/>
              <w:rPr>
                <w:lang w:val="en-AU"/>
              </w:rPr>
            </w:pPr>
            <w:r w:rsidRPr="004B6C01">
              <w:rPr>
                <w:lang w:val="en-AU"/>
              </w:rPr>
              <w:t>Percentage of Aboriginal students above the bottom three bands for reading in Year 3 (NAPLAN testing)</w:t>
            </w:r>
          </w:p>
        </w:tc>
        <w:tc>
          <w:tcPr>
            <w:tcW w:w="499" w:type="pct"/>
            <w:shd w:val="clear" w:color="auto" w:fill="auto"/>
          </w:tcPr>
          <w:p w14:paraId="7DD26795"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0BDCC8A0" w14:textId="77777777" w:rsidR="00A61FF5" w:rsidRPr="004B6C01" w:rsidRDefault="00A61FF5" w:rsidP="00E139AD">
            <w:pPr>
              <w:pStyle w:val="ESTableBody"/>
              <w:jc w:val="right"/>
              <w:rPr>
                <w:lang w:val="en-AU"/>
              </w:rPr>
            </w:pPr>
            <w:r w:rsidRPr="004B6C01">
              <w:rPr>
                <w:lang w:val="en-AU"/>
              </w:rPr>
              <w:t>48.7</w:t>
            </w:r>
          </w:p>
        </w:tc>
        <w:tc>
          <w:tcPr>
            <w:tcW w:w="498" w:type="pct"/>
            <w:shd w:val="clear" w:color="auto" w:fill="auto"/>
          </w:tcPr>
          <w:p w14:paraId="30096197" w14:textId="77777777" w:rsidR="00A61FF5" w:rsidRPr="004B6C01" w:rsidRDefault="00A61FF5" w:rsidP="00E139AD">
            <w:pPr>
              <w:pStyle w:val="ESTableBody"/>
              <w:jc w:val="right"/>
              <w:rPr>
                <w:lang w:val="en-AU"/>
              </w:rPr>
            </w:pPr>
            <w:r w:rsidRPr="004B6C01">
              <w:rPr>
                <w:lang w:val="en-AU"/>
              </w:rPr>
              <w:t>48.9</w:t>
            </w:r>
          </w:p>
        </w:tc>
        <w:tc>
          <w:tcPr>
            <w:tcW w:w="498" w:type="pct"/>
          </w:tcPr>
          <w:p w14:paraId="72F1B1EC" w14:textId="77777777" w:rsidR="00A61FF5" w:rsidRPr="004B6C01" w:rsidRDefault="00A61FF5" w:rsidP="00E139AD">
            <w:pPr>
              <w:pStyle w:val="ESTableBody"/>
              <w:jc w:val="right"/>
              <w:rPr>
                <w:lang w:val="en-AU"/>
              </w:rPr>
            </w:pPr>
            <w:r w:rsidRPr="004B6C01">
              <w:rPr>
                <w:lang w:val="en-AU"/>
              </w:rPr>
              <w:t>0.4</w:t>
            </w:r>
          </w:p>
        </w:tc>
        <w:tc>
          <w:tcPr>
            <w:tcW w:w="420" w:type="pct"/>
          </w:tcPr>
          <w:p w14:paraId="3D43A34B"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138FED34"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2E2DA256"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27B9877F" w14:textId="77777777" w:rsidR="00A61FF5" w:rsidRPr="004B6C01" w:rsidRDefault="00A61FF5" w:rsidP="00D07480">
            <w:pPr>
              <w:pStyle w:val="ESTableBody"/>
              <w:rPr>
                <w:lang w:val="en-AU"/>
              </w:rPr>
            </w:pPr>
            <w:r w:rsidRPr="004B6C01">
              <w:rPr>
                <w:i/>
                <w:lang w:val="en-AU"/>
              </w:rPr>
              <w:t>When interpreting results, a 95 per cent confidence interval of +/- 3.29 percentage points needs to be considered as the reported number is an estimate of the student ability for which there is associated measurement error, standard to any such assessment.</w:t>
            </w:r>
          </w:p>
        </w:tc>
      </w:tr>
      <w:tr w:rsidR="00C71915" w:rsidRPr="00932A90" w14:paraId="0EBCDE2A" w14:textId="77777777" w:rsidTr="00F86A14">
        <w:trPr>
          <w:gridAfter w:val="1"/>
          <w:wAfter w:w="15" w:type="pct"/>
          <w:cantSplit/>
        </w:trPr>
        <w:tc>
          <w:tcPr>
            <w:tcW w:w="2572" w:type="pct"/>
            <w:gridSpan w:val="3"/>
            <w:shd w:val="clear" w:color="auto" w:fill="auto"/>
          </w:tcPr>
          <w:p w14:paraId="29420825" w14:textId="77777777" w:rsidR="00C71915" w:rsidRPr="004B6C01" w:rsidRDefault="00C71915" w:rsidP="00C71915">
            <w:pPr>
              <w:pStyle w:val="ESTableBody"/>
              <w:rPr>
                <w:lang w:val="en-AU"/>
              </w:rPr>
            </w:pPr>
            <w:r w:rsidRPr="004B6C01">
              <w:rPr>
                <w:lang w:val="en-AU"/>
              </w:rPr>
              <w:t>Percentage of Aboriginal students above the bottom three bands for reading in Year 5 (NAPLAN testing)</w:t>
            </w:r>
          </w:p>
        </w:tc>
        <w:tc>
          <w:tcPr>
            <w:tcW w:w="499" w:type="pct"/>
            <w:shd w:val="clear" w:color="auto" w:fill="auto"/>
          </w:tcPr>
          <w:p w14:paraId="653F41AA" w14:textId="77777777" w:rsidR="00C71915" w:rsidRPr="004B6C01" w:rsidRDefault="00C71915" w:rsidP="00C71915">
            <w:pPr>
              <w:pStyle w:val="ESTableBody"/>
              <w:rPr>
                <w:lang w:val="en-AU"/>
              </w:rPr>
            </w:pPr>
            <w:r w:rsidRPr="004B6C01">
              <w:rPr>
                <w:lang w:val="en-AU"/>
              </w:rPr>
              <w:t>per cent</w:t>
            </w:r>
          </w:p>
        </w:tc>
        <w:tc>
          <w:tcPr>
            <w:tcW w:w="498" w:type="pct"/>
            <w:gridSpan w:val="2"/>
            <w:shd w:val="clear" w:color="auto" w:fill="auto"/>
          </w:tcPr>
          <w:p w14:paraId="46C708E0" w14:textId="77777777" w:rsidR="00C71915" w:rsidRPr="004B6C01" w:rsidRDefault="00C71915" w:rsidP="00C71915">
            <w:pPr>
              <w:pStyle w:val="ESTableBody"/>
              <w:jc w:val="right"/>
              <w:rPr>
                <w:lang w:val="en-AU"/>
              </w:rPr>
            </w:pPr>
            <w:r w:rsidRPr="004B6C01">
              <w:rPr>
                <w:lang w:val="en-AU"/>
              </w:rPr>
              <w:t>40.0</w:t>
            </w:r>
          </w:p>
        </w:tc>
        <w:tc>
          <w:tcPr>
            <w:tcW w:w="498" w:type="pct"/>
            <w:shd w:val="clear" w:color="auto" w:fill="auto"/>
          </w:tcPr>
          <w:p w14:paraId="5CAC455A" w14:textId="77777777" w:rsidR="00C71915" w:rsidRPr="004B6C01" w:rsidRDefault="00C71915" w:rsidP="00C71915">
            <w:pPr>
              <w:pStyle w:val="ESTableBody"/>
              <w:jc w:val="right"/>
              <w:rPr>
                <w:lang w:val="en-AU"/>
              </w:rPr>
            </w:pPr>
            <w:r w:rsidRPr="004B6C01">
              <w:rPr>
                <w:lang w:val="en-AU"/>
              </w:rPr>
              <w:t>37.5</w:t>
            </w:r>
          </w:p>
        </w:tc>
        <w:tc>
          <w:tcPr>
            <w:tcW w:w="498" w:type="pct"/>
          </w:tcPr>
          <w:p w14:paraId="57ED6E94" w14:textId="77777777" w:rsidR="00C71915" w:rsidRPr="004B6C01" w:rsidRDefault="00C71915" w:rsidP="00C71915">
            <w:pPr>
              <w:pStyle w:val="ESTableBody"/>
              <w:jc w:val="right"/>
              <w:rPr>
                <w:lang w:val="en-AU"/>
              </w:rPr>
            </w:pPr>
            <w:r w:rsidRPr="004B6C01">
              <w:rPr>
                <w:lang w:val="en-AU"/>
              </w:rPr>
              <w:t>-6.3</w:t>
            </w:r>
          </w:p>
        </w:tc>
        <w:tc>
          <w:tcPr>
            <w:tcW w:w="420" w:type="pct"/>
          </w:tcPr>
          <w:p w14:paraId="4AB7F849" w14:textId="77777777" w:rsidR="00C71915" w:rsidRPr="004B6C01" w:rsidRDefault="00C71915" w:rsidP="00C71915">
            <w:pPr>
              <w:pStyle w:val="ESTableBody"/>
              <w:jc w:val="center"/>
              <w:rPr>
                <w:lang w:val="en-AU"/>
              </w:rPr>
            </w:pPr>
            <w:r w:rsidRPr="004B6C01">
              <w:rPr>
                <w:lang w:val="en-AU"/>
              </w:rPr>
              <w:sym w:font="Wingdings" w:char="F0FC"/>
            </w:r>
          </w:p>
        </w:tc>
      </w:tr>
      <w:tr w:rsidR="00A61FF5" w:rsidRPr="00932A90" w14:paraId="5BBB968C" w14:textId="77777777" w:rsidTr="00F86A14">
        <w:tblPrEx>
          <w:tblBorders>
            <w:bottom w:val="single" w:sz="12" w:space="0" w:color="777777"/>
          </w:tblBorders>
        </w:tblPrEx>
        <w:trPr>
          <w:gridAfter w:val="1"/>
          <w:wAfter w:w="15" w:type="pct"/>
          <w:cantSplit/>
        </w:trPr>
        <w:tc>
          <w:tcPr>
            <w:tcW w:w="4985" w:type="pct"/>
            <w:gridSpan w:val="9"/>
            <w:tcBorders>
              <w:bottom w:val="nil"/>
            </w:tcBorders>
            <w:shd w:val="clear" w:color="auto" w:fill="auto"/>
          </w:tcPr>
          <w:p w14:paraId="2423466A"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78512313" w14:textId="77777777" w:rsidR="00A61FF5" w:rsidRPr="004B6C01" w:rsidRDefault="00A61FF5" w:rsidP="00D07480">
            <w:pPr>
              <w:pStyle w:val="ESTableBody"/>
              <w:rPr>
                <w:lang w:val="en-AU"/>
              </w:rPr>
            </w:pPr>
            <w:r w:rsidRPr="004B6C01">
              <w:rPr>
                <w:i/>
                <w:lang w:val="en-AU"/>
              </w:rPr>
              <w:t>When interpreting results, a 95 per cent confidence interval of +/- 3.32 percentage points needs to be considered as the reported number is an estimate of the student ability for which there is associated measurement error, standard to any such assessment.</w:t>
            </w:r>
          </w:p>
        </w:tc>
      </w:tr>
      <w:tr w:rsidR="00A15149" w:rsidRPr="00932A90" w14:paraId="57F07C5D" w14:textId="77777777" w:rsidTr="00F86A14">
        <w:trPr>
          <w:gridAfter w:val="1"/>
          <w:wAfter w:w="15" w:type="pct"/>
          <w:cantSplit/>
        </w:trPr>
        <w:tc>
          <w:tcPr>
            <w:tcW w:w="2572" w:type="pct"/>
            <w:gridSpan w:val="3"/>
            <w:shd w:val="clear" w:color="auto" w:fill="auto"/>
          </w:tcPr>
          <w:p w14:paraId="468B626F" w14:textId="77777777" w:rsidR="00A61FF5" w:rsidRPr="004B6C01" w:rsidRDefault="00A61FF5" w:rsidP="00D07480">
            <w:pPr>
              <w:pStyle w:val="ESTableBody"/>
              <w:rPr>
                <w:lang w:val="en-AU"/>
              </w:rPr>
            </w:pPr>
            <w:r w:rsidRPr="004B6C01">
              <w:rPr>
                <w:lang w:val="en-AU"/>
              </w:rPr>
              <w:t>Percentage of students above the bottom three bands for numeracy in Year 3 (NAPLAN testing)</w:t>
            </w:r>
          </w:p>
        </w:tc>
        <w:tc>
          <w:tcPr>
            <w:tcW w:w="499" w:type="pct"/>
            <w:shd w:val="clear" w:color="auto" w:fill="auto"/>
          </w:tcPr>
          <w:p w14:paraId="6C4C138A"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3D967F75" w14:textId="77777777" w:rsidR="00A61FF5" w:rsidRPr="004B6C01" w:rsidRDefault="00A61FF5" w:rsidP="00E139AD">
            <w:pPr>
              <w:pStyle w:val="ESTableBody"/>
              <w:jc w:val="right"/>
              <w:rPr>
                <w:lang w:val="en-AU"/>
              </w:rPr>
            </w:pPr>
            <w:r w:rsidRPr="004B6C01">
              <w:rPr>
                <w:lang w:val="en-AU"/>
              </w:rPr>
              <w:t>68.5</w:t>
            </w:r>
          </w:p>
        </w:tc>
        <w:tc>
          <w:tcPr>
            <w:tcW w:w="498" w:type="pct"/>
            <w:shd w:val="clear" w:color="auto" w:fill="auto"/>
          </w:tcPr>
          <w:p w14:paraId="51A47BC0" w14:textId="77777777" w:rsidR="00A61FF5" w:rsidRPr="004B6C01" w:rsidRDefault="00A61FF5" w:rsidP="00E139AD">
            <w:pPr>
              <w:pStyle w:val="ESTableBody"/>
              <w:jc w:val="right"/>
              <w:rPr>
                <w:lang w:val="en-AU"/>
              </w:rPr>
            </w:pPr>
            <w:r w:rsidRPr="004B6C01">
              <w:rPr>
                <w:lang w:val="en-AU"/>
              </w:rPr>
              <w:t>67.8</w:t>
            </w:r>
          </w:p>
        </w:tc>
        <w:tc>
          <w:tcPr>
            <w:tcW w:w="498" w:type="pct"/>
          </w:tcPr>
          <w:p w14:paraId="2E2C6332" w14:textId="77777777" w:rsidR="00A61FF5" w:rsidRPr="004B6C01" w:rsidRDefault="00A61FF5" w:rsidP="00E139AD">
            <w:pPr>
              <w:pStyle w:val="ESTableBody"/>
              <w:jc w:val="right"/>
              <w:rPr>
                <w:lang w:val="en-AU"/>
              </w:rPr>
            </w:pPr>
            <w:r w:rsidRPr="004B6C01">
              <w:rPr>
                <w:lang w:val="en-AU"/>
              </w:rPr>
              <w:t>-1.0</w:t>
            </w:r>
          </w:p>
        </w:tc>
        <w:tc>
          <w:tcPr>
            <w:tcW w:w="420" w:type="pct"/>
          </w:tcPr>
          <w:p w14:paraId="77E644F6"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2D937A12"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3FDFE44F"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0B469374" w14:textId="77777777" w:rsidR="00A61FF5" w:rsidRPr="004B6C01" w:rsidRDefault="00A61FF5" w:rsidP="00D07480">
            <w:pPr>
              <w:pStyle w:val="ESTableBody"/>
              <w:rPr>
                <w:lang w:val="en-AU"/>
              </w:rPr>
            </w:pPr>
            <w:r w:rsidRPr="004B6C01">
              <w:rPr>
                <w:i/>
                <w:lang w:val="en-AU"/>
              </w:rPr>
              <w:t>When interpreting results, a 95 per cent confidence interval of +/- 0.96 percentage points needs to be considered as the reported number is an estimate of the student ability for which there is associated measurement error, standard to any such assessment.</w:t>
            </w:r>
          </w:p>
        </w:tc>
      </w:tr>
      <w:tr w:rsidR="00A15149" w:rsidRPr="00932A90" w14:paraId="46079121" w14:textId="77777777" w:rsidTr="00F86A14">
        <w:trPr>
          <w:gridAfter w:val="1"/>
          <w:wAfter w:w="15" w:type="pct"/>
          <w:cantSplit/>
        </w:trPr>
        <w:tc>
          <w:tcPr>
            <w:tcW w:w="2572" w:type="pct"/>
            <w:gridSpan w:val="3"/>
            <w:shd w:val="clear" w:color="auto" w:fill="auto"/>
          </w:tcPr>
          <w:p w14:paraId="0DBECF79" w14:textId="77777777" w:rsidR="00A61FF5" w:rsidRPr="004B6C01" w:rsidRDefault="00A61FF5" w:rsidP="00D07480">
            <w:pPr>
              <w:pStyle w:val="ESTableBody"/>
              <w:rPr>
                <w:lang w:val="en-AU"/>
              </w:rPr>
            </w:pPr>
            <w:r w:rsidRPr="004B6C01">
              <w:rPr>
                <w:lang w:val="en-AU"/>
              </w:rPr>
              <w:t>Percentage of students above the bottom three bands for numeracy in Year 5 (NAPLAN testing)</w:t>
            </w:r>
          </w:p>
        </w:tc>
        <w:tc>
          <w:tcPr>
            <w:tcW w:w="499" w:type="pct"/>
            <w:shd w:val="clear" w:color="auto" w:fill="auto"/>
          </w:tcPr>
          <w:p w14:paraId="6C29FAA5"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218173CB" w14:textId="77777777" w:rsidR="00A61FF5" w:rsidRPr="004B6C01" w:rsidRDefault="00A61FF5" w:rsidP="00E139AD">
            <w:pPr>
              <w:pStyle w:val="ESTableBody"/>
              <w:jc w:val="right"/>
              <w:rPr>
                <w:lang w:val="en-AU"/>
              </w:rPr>
            </w:pPr>
            <w:r w:rsidRPr="004B6C01">
              <w:rPr>
                <w:lang w:val="en-AU"/>
              </w:rPr>
              <w:t>62.3</w:t>
            </w:r>
          </w:p>
        </w:tc>
        <w:tc>
          <w:tcPr>
            <w:tcW w:w="498" w:type="pct"/>
            <w:shd w:val="clear" w:color="auto" w:fill="auto"/>
          </w:tcPr>
          <w:p w14:paraId="7E44034A" w14:textId="77777777" w:rsidR="00A61FF5" w:rsidRPr="004B6C01" w:rsidRDefault="00A61FF5" w:rsidP="00E139AD">
            <w:pPr>
              <w:pStyle w:val="ESTableBody"/>
              <w:jc w:val="right"/>
              <w:rPr>
                <w:lang w:val="en-AU"/>
              </w:rPr>
            </w:pPr>
            <w:r w:rsidRPr="004B6C01">
              <w:rPr>
                <w:lang w:val="en-AU"/>
              </w:rPr>
              <w:t>61.0</w:t>
            </w:r>
          </w:p>
        </w:tc>
        <w:tc>
          <w:tcPr>
            <w:tcW w:w="498" w:type="pct"/>
          </w:tcPr>
          <w:p w14:paraId="123F3834" w14:textId="77777777" w:rsidR="00A61FF5" w:rsidRPr="004B6C01" w:rsidRDefault="00A61FF5" w:rsidP="00E139AD">
            <w:pPr>
              <w:pStyle w:val="ESTableBody"/>
              <w:jc w:val="right"/>
              <w:rPr>
                <w:lang w:val="en-AU"/>
              </w:rPr>
            </w:pPr>
            <w:r w:rsidRPr="004B6C01">
              <w:rPr>
                <w:lang w:val="en-AU"/>
              </w:rPr>
              <w:t>-2.1</w:t>
            </w:r>
          </w:p>
        </w:tc>
        <w:tc>
          <w:tcPr>
            <w:tcW w:w="420" w:type="pct"/>
          </w:tcPr>
          <w:p w14:paraId="1E5BE25B"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3B9C430F" w14:textId="77777777" w:rsidTr="00F86A14">
        <w:tblPrEx>
          <w:tblBorders>
            <w:bottom w:val="single" w:sz="12" w:space="0" w:color="777777"/>
          </w:tblBorders>
        </w:tblPrEx>
        <w:trPr>
          <w:gridAfter w:val="1"/>
          <w:wAfter w:w="15" w:type="pct"/>
          <w:cantSplit/>
        </w:trPr>
        <w:tc>
          <w:tcPr>
            <w:tcW w:w="4985" w:type="pct"/>
            <w:gridSpan w:val="9"/>
            <w:tcBorders>
              <w:bottom w:val="nil"/>
            </w:tcBorders>
            <w:shd w:val="clear" w:color="auto" w:fill="auto"/>
          </w:tcPr>
          <w:p w14:paraId="2B577130"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549DFBE1" w14:textId="77777777" w:rsidR="00A61FF5" w:rsidRPr="004B6C01" w:rsidRDefault="00A61FF5" w:rsidP="00D07480">
            <w:pPr>
              <w:pStyle w:val="ESTableBody"/>
              <w:rPr>
                <w:i/>
                <w:lang w:val="en-AU"/>
              </w:rPr>
            </w:pPr>
            <w:r w:rsidRPr="004B6C01">
              <w:rPr>
                <w:i/>
                <w:lang w:val="en-AU"/>
              </w:rPr>
              <w:t>When interpreting results, a 95 per cent confidence interval of +/- 1.04 percentage points needs to be considered as the reported number is an estimate of the student ability for which there is associated measurement error, standard to any such assessment.</w:t>
            </w:r>
          </w:p>
          <w:p w14:paraId="4BD4BE7B" w14:textId="77777777" w:rsidR="00A61FF5" w:rsidRPr="004B6C01" w:rsidRDefault="00A61FF5" w:rsidP="00D07480">
            <w:pPr>
              <w:pStyle w:val="ESTableBody"/>
              <w:rPr>
                <w:i/>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initiatives.</w:t>
            </w:r>
          </w:p>
        </w:tc>
      </w:tr>
      <w:tr w:rsidR="00A15149" w:rsidRPr="00932A90" w14:paraId="569F9F2A" w14:textId="77777777" w:rsidTr="00F86A14">
        <w:trPr>
          <w:gridAfter w:val="1"/>
          <w:wAfter w:w="15" w:type="pct"/>
          <w:cantSplit/>
        </w:trPr>
        <w:tc>
          <w:tcPr>
            <w:tcW w:w="2572" w:type="pct"/>
            <w:gridSpan w:val="3"/>
            <w:shd w:val="clear" w:color="auto" w:fill="auto"/>
          </w:tcPr>
          <w:p w14:paraId="74C57023" w14:textId="77777777" w:rsidR="00A61FF5" w:rsidRPr="004B6C01" w:rsidRDefault="00A61FF5" w:rsidP="00D07480">
            <w:pPr>
              <w:pStyle w:val="ESTableBody"/>
              <w:rPr>
                <w:lang w:val="en-AU"/>
              </w:rPr>
            </w:pPr>
            <w:r w:rsidRPr="004B6C01">
              <w:rPr>
                <w:lang w:val="en-AU"/>
              </w:rPr>
              <w:t>Percentage of students above the bottom three bands for reading in Year 3 (NAPLAN testing)</w:t>
            </w:r>
          </w:p>
        </w:tc>
        <w:tc>
          <w:tcPr>
            <w:tcW w:w="499" w:type="pct"/>
            <w:shd w:val="clear" w:color="auto" w:fill="auto"/>
          </w:tcPr>
          <w:p w14:paraId="556BD8D0"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25698532" w14:textId="77777777" w:rsidR="00A61FF5" w:rsidRPr="004B6C01" w:rsidRDefault="00A61FF5" w:rsidP="00E139AD">
            <w:pPr>
              <w:pStyle w:val="ESTableBody"/>
              <w:jc w:val="right"/>
              <w:rPr>
                <w:lang w:val="en-AU"/>
              </w:rPr>
            </w:pPr>
            <w:r w:rsidRPr="004B6C01">
              <w:rPr>
                <w:lang w:val="en-AU"/>
              </w:rPr>
              <w:t>77.0</w:t>
            </w:r>
          </w:p>
        </w:tc>
        <w:tc>
          <w:tcPr>
            <w:tcW w:w="498" w:type="pct"/>
            <w:shd w:val="clear" w:color="auto" w:fill="auto"/>
          </w:tcPr>
          <w:p w14:paraId="5C279CA3" w14:textId="77777777" w:rsidR="00A61FF5" w:rsidRPr="004B6C01" w:rsidRDefault="00A61FF5" w:rsidP="00E139AD">
            <w:pPr>
              <w:pStyle w:val="ESTableBody"/>
              <w:jc w:val="right"/>
              <w:rPr>
                <w:lang w:val="en-AU"/>
              </w:rPr>
            </w:pPr>
            <w:r w:rsidRPr="004B6C01">
              <w:rPr>
                <w:lang w:val="en-AU"/>
              </w:rPr>
              <w:t>75.6</w:t>
            </w:r>
          </w:p>
        </w:tc>
        <w:tc>
          <w:tcPr>
            <w:tcW w:w="498" w:type="pct"/>
          </w:tcPr>
          <w:p w14:paraId="76B1125F" w14:textId="77777777" w:rsidR="00A61FF5" w:rsidRPr="004B6C01" w:rsidRDefault="00A61FF5" w:rsidP="00E139AD">
            <w:pPr>
              <w:pStyle w:val="ESTableBody"/>
              <w:jc w:val="right"/>
              <w:rPr>
                <w:lang w:val="en-AU"/>
              </w:rPr>
            </w:pPr>
            <w:r w:rsidRPr="004B6C01">
              <w:rPr>
                <w:lang w:val="en-AU"/>
              </w:rPr>
              <w:t>-1.8</w:t>
            </w:r>
          </w:p>
        </w:tc>
        <w:tc>
          <w:tcPr>
            <w:tcW w:w="420" w:type="pct"/>
          </w:tcPr>
          <w:p w14:paraId="021ABBB4"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2D2EE19C"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44A9DFA2"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43F51E5F" w14:textId="77777777" w:rsidR="00A61FF5" w:rsidRPr="004B6C01" w:rsidRDefault="00A61FF5" w:rsidP="00D07480">
            <w:pPr>
              <w:pStyle w:val="ESTableBody"/>
              <w:rPr>
                <w:i/>
                <w:lang w:val="en-AU"/>
              </w:rPr>
            </w:pPr>
            <w:r w:rsidRPr="004B6C01">
              <w:rPr>
                <w:i/>
                <w:lang w:val="en-AU"/>
              </w:rPr>
              <w:t>When interpreting results, a 95 per cent confidence interval of +/- 0.82 percentage points needs to be considered as the reported number is an estimate of the student ability for which there is associated measurement error, standard to any such assessment.</w:t>
            </w:r>
          </w:p>
          <w:p w14:paraId="2D9AF828" w14:textId="77777777" w:rsidR="00A61FF5" w:rsidRPr="004B6C01" w:rsidRDefault="00A61FF5" w:rsidP="00D07480">
            <w:pPr>
              <w:pStyle w:val="ESTableBody"/>
              <w:rPr>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initiatives</w:t>
            </w:r>
            <w:r w:rsidRPr="004B6C01">
              <w:rPr>
                <w:lang w:val="en-AU"/>
              </w:rPr>
              <w:t>.</w:t>
            </w:r>
          </w:p>
        </w:tc>
      </w:tr>
      <w:tr w:rsidR="00A15149" w:rsidRPr="00932A90" w14:paraId="0AF6D814" w14:textId="77777777" w:rsidTr="00F86A14">
        <w:trPr>
          <w:gridAfter w:val="1"/>
          <w:wAfter w:w="15" w:type="pct"/>
          <w:cantSplit/>
        </w:trPr>
        <w:tc>
          <w:tcPr>
            <w:tcW w:w="2572" w:type="pct"/>
            <w:gridSpan w:val="3"/>
            <w:shd w:val="clear" w:color="auto" w:fill="auto"/>
          </w:tcPr>
          <w:p w14:paraId="7A91F7A8" w14:textId="77777777" w:rsidR="00A61FF5" w:rsidRPr="004B6C01" w:rsidRDefault="00A61FF5" w:rsidP="00D07480">
            <w:pPr>
              <w:pStyle w:val="ESTableBody"/>
              <w:rPr>
                <w:lang w:val="en-AU"/>
              </w:rPr>
            </w:pPr>
            <w:r w:rsidRPr="004B6C01">
              <w:rPr>
                <w:lang w:val="en-AU"/>
              </w:rPr>
              <w:lastRenderedPageBreak/>
              <w:t>Percentage of students above the bottom three bands for reading in Year 5 (NAPLAN testing)</w:t>
            </w:r>
          </w:p>
        </w:tc>
        <w:tc>
          <w:tcPr>
            <w:tcW w:w="499" w:type="pct"/>
            <w:shd w:val="clear" w:color="auto" w:fill="auto"/>
          </w:tcPr>
          <w:p w14:paraId="4CD6EE01"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6C756D82" w14:textId="77777777" w:rsidR="00A61FF5" w:rsidRPr="004B6C01" w:rsidRDefault="00A61FF5" w:rsidP="00E139AD">
            <w:pPr>
              <w:pStyle w:val="ESTableBody"/>
              <w:jc w:val="right"/>
              <w:rPr>
                <w:lang w:val="en-AU"/>
              </w:rPr>
            </w:pPr>
            <w:r w:rsidRPr="004B6C01">
              <w:rPr>
                <w:lang w:val="en-AU"/>
              </w:rPr>
              <w:t>64.5</w:t>
            </w:r>
          </w:p>
        </w:tc>
        <w:tc>
          <w:tcPr>
            <w:tcW w:w="498" w:type="pct"/>
            <w:shd w:val="clear" w:color="auto" w:fill="auto"/>
          </w:tcPr>
          <w:p w14:paraId="6FF70990" w14:textId="77777777" w:rsidR="00A61FF5" w:rsidRPr="004B6C01" w:rsidRDefault="00A61FF5" w:rsidP="00E139AD">
            <w:pPr>
              <w:pStyle w:val="ESTableBody"/>
              <w:jc w:val="right"/>
              <w:rPr>
                <w:lang w:val="en-AU"/>
              </w:rPr>
            </w:pPr>
            <w:r w:rsidRPr="004B6C01">
              <w:rPr>
                <w:lang w:val="en-AU"/>
              </w:rPr>
              <w:t>66.2</w:t>
            </w:r>
          </w:p>
        </w:tc>
        <w:tc>
          <w:tcPr>
            <w:tcW w:w="498" w:type="pct"/>
          </w:tcPr>
          <w:p w14:paraId="7336C488" w14:textId="77777777" w:rsidR="00A61FF5" w:rsidRPr="004B6C01" w:rsidRDefault="00A61FF5" w:rsidP="00E139AD">
            <w:pPr>
              <w:pStyle w:val="ESTableBody"/>
              <w:jc w:val="right"/>
              <w:rPr>
                <w:lang w:val="en-AU"/>
              </w:rPr>
            </w:pPr>
            <w:r w:rsidRPr="004B6C01">
              <w:rPr>
                <w:lang w:val="en-AU"/>
              </w:rPr>
              <w:t>2.6</w:t>
            </w:r>
          </w:p>
        </w:tc>
        <w:tc>
          <w:tcPr>
            <w:tcW w:w="420" w:type="pct"/>
          </w:tcPr>
          <w:p w14:paraId="171E92EA"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04AC3DFB"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3ACC2C2A"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45C72A3D" w14:textId="77777777" w:rsidR="00A61FF5" w:rsidRPr="004B6C01" w:rsidRDefault="00A61FF5" w:rsidP="00D07480">
            <w:pPr>
              <w:pStyle w:val="ESTableBody"/>
              <w:rPr>
                <w:lang w:val="en-AU"/>
              </w:rPr>
            </w:pPr>
            <w:r w:rsidRPr="004B6C01">
              <w:rPr>
                <w:i/>
                <w:lang w:val="en-AU"/>
              </w:rPr>
              <w:t>When interpreting results, a 95 per cent confidence interval of +/- 0.89 percentage points needs to be considered as the reported number is an estimate of the student ability for which there is associated measurement error, standard to any such assessment.</w:t>
            </w:r>
          </w:p>
        </w:tc>
      </w:tr>
      <w:tr w:rsidR="00A15149" w:rsidRPr="00932A90" w14:paraId="792A307B" w14:textId="77777777" w:rsidTr="00F86A14">
        <w:trPr>
          <w:gridAfter w:val="1"/>
          <w:wAfter w:w="15" w:type="pct"/>
          <w:cantSplit/>
        </w:trPr>
        <w:tc>
          <w:tcPr>
            <w:tcW w:w="2572" w:type="pct"/>
            <w:gridSpan w:val="3"/>
            <w:shd w:val="clear" w:color="auto" w:fill="auto"/>
          </w:tcPr>
          <w:p w14:paraId="5ED27529" w14:textId="77777777" w:rsidR="00A61FF5" w:rsidRPr="004B6C01" w:rsidRDefault="00A61FF5" w:rsidP="00D07480">
            <w:pPr>
              <w:pStyle w:val="ESTableBody"/>
              <w:rPr>
                <w:lang w:val="en-AU"/>
              </w:rPr>
            </w:pPr>
            <w:r w:rsidRPr="004B6C01">
              <w:rPr>
                <w:lang w:val="en-AU"/>
              </w:rPr>
              <w:t>Percentage of students in the top two bands for numeracy in Year 3 (NAPLAN testing)</w:t>
            </w:r>
          </w:p>
        </w:tc>
        <w:tc>
          <w:tcPr>
            <w:tcW w:w="499" w:type="pct"/>
            <w:shd w:val="clear" w:color="auto" w:fill="auto"/>
          </w:tcPr>
          <w:p w14:paraId="4AE5A1D3"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667E0620" w14:textId="77777777" w:rsidR="00A61FF5" w:rsidRPr="004B6C01" w:rsidRDefault="00A61FF5" w:rsidP="00E139AD">
            <w:pPr>
              <w:pStyle w:val="ESTableBody"/>
              <w:jc w:val="right"/>
              <w:rPr>
                <w:lang w:val="en-AU"/>
              </w:rPr>
            </w:pPr>
            <w:r w:rsidRPr="004B6C01">
              <w:rPr>
                <w:lang w:val="en-AU"/>
              </w:rPr>
              <w:t>41.5</w:t>
            </w:r>
          </w:p>
        </w:tc>
        <w:tc>
          <w:tcPr>
            <w:tcW w:w="498" w:type="pct"/>
            <w:shd w:val="clear" w:color="auto" w:fill="auto"/>
          </w:tcPr>
          <w:p w14:paraId="0BBDD7BD" w14:textId="77777777" w:rsidR="00A61FF5" w:rsidRPr="004B6C01" w:rsidRDefault="00A61FF5" w:rsidP="00E139AD">
            <w:pPr>
              <w:pStyle w:val="ESTableBody"/>
              <w:jc w:val="right"/>
              <w:rPr>
                <w:lang w:val="en-AU"/>
              </w:rPr>
            </w:pPr>
            <w:r w:rsidRPr="004B6C01">
              <w:rPr>
                <w:lang w:val="en-AU"/>
              </w:rPr>
              <w:t>40.7</w:t>
            </w:r>
          </w:p>
        </w:tc>
        <w:tc>
          <w:tcPr>
            <w:tcW w:w="498" w:type="pct"/>
          </w:tcPr>
          <w:p w14:paraId="0D0A2689" w14:textId="77777777" w:rsidR="00A61FF5" w:rsidRPr="004B6C01" w:rsidRDefault="00A61FF5" w:rsidP="00E139AD">
            <w:pPr>
              <w:pStyle w:val="ESTableBody"/>
              <w:jc w:val="right"/>
              <w:rPr>
                <w:lang w:val="en-AU"/>
              </w:rPr>
            </w:pPr>
            <w:r w:rsidRPr="004B6C01">
              <w:rPr>
                <w:lang w:val="en-AU"/>
              </w:rPr>
              <w:t>-1.9</w:t>
            </w:r>
          </w:p>
        </w:tc>
        <w:tc>
          <w:tcPr>
            <w:tcW w:w="420" w:type="pct"/>
          </w:tcPr>
          <w:p w14:paraId="59750413"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259F27AC"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6292C7E2"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340B03D7" w14:textId="77777777" w:rsidR="00A61FF5" w:rsidRPr="004B6C01" w:rsidRDefault="00A61FF5" w:rsidP="00D07480">
            <w:pPr>
              <w:pStyle w:val="ESTableBody"/>
              <w:rPr>
                <w:lang w:val="en-AU"/>
              </w:rPr>
            </w:pPr>
            <w:r w:rsidRPr="004B6C01">
              <w:rPr>
                <w:i/>
                <w:lang w:val="en-AU"/>
              </w:rPr>
              <w:t>When interpreting results, a 95 per cent confidence interval of +/- 1.02 percentage points needs to be considered as the reported number is an estimate of the student ability for which there is associated measurement error, standard to any such assessment.</w:t>
            </w:r>
            <w:r w:rsidRPr="004B6C01">
              <w:rPr>
                <w:lang w:val="en-AU"/>
              </w:rPr>
              <w:t xml:space="preserve"> </w:t>
            </w:r>
          </w:p>
        </w:tc>
      </w:tr>
      <w:tr w:rsidR="00A15149" w:rsidRPr="00932A90" w14:paraId="4C96BB90" w14:textId="77777777" w:rsidTr="00F86A14">
        <w:trPr>
          <w:gridAfter w:val="1"/>
          <w:wAfter w:w="15" w:type="pct"/>
          <w:cantSplit/>
        </w:trPr>
        <w:tc>
          <w:tcPr>
            <w:tcW w:w="2572" w:type="pct"/>
            <w:gridSpan w:val="3"/>
            <w:shd w:val="clear" w:color="auto" w:fill="auto"/>
          </w:tcPr>
          <w:p w14:paraId="65C1BFC8" w14:textId="77777777" w:rsidR="00A61FF5" w:rsidRPr="004B6C01" w:rsidRDefault="00A61FF5" w:rsidP="00D07480">
            <w:pPr>
              <w:pStyle w:val="ESTableBody"/>
              <w:rPr>
                <w:lang w:val="en-AU"/>
              </w:rPr>
            </w:pPr>
            <w:r w:rsidRPr="004B6C01">
              <w:rPr>
                <w:lang w:val="en-AU"/>
              </w:rPr>
              <w:t>Percentage of students in the top two bands for numeracy in Year 5 (NAPLAN testing)</w:t>
            </w:r>
          </w:p>
        </w:tc>
        <w:tc>
          <w:tcPr>
            <w:tcW w:w="499" w:type="pct"/>
            <w:shd w:val="clear" w:color="auto" w:fill="auto"/>
          </w:tcPr>
          <w:p w14:paraId="54E754BD"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49AAC4E1" w14:textId="77777777" w:rsidR="00A61FF5" w:rsidRPr="004B6C01" w:rsidRDefault="00A61FF5" w:rsidP="00E139AD">
            <w:pPr>
              <w:pStyle w:val="ESTableBody"/>
              <w:jc w:val="right"/>
              <w:rPr>
                <w:lang w:val="en-AU"/>
              </w:rPr>
            </w:pPr>
            <w:r w:rsidRPr="004B6C01">
              <w:rPr>
                <w:lang w:val="en-AU"/>
              </w:rPr>
              <w:t>32.9</w:t>
            </w:r>
          </w:p>
        </w:tc>
        <w:tc>
          <w:tcPr>
            <w:tcW w:w="498" w:type="pct"/>
            <w:shd w:val="clear" w:color="auto" w:fill="auto"/>
          </w:tcPr>
          <w:p w14:paraId="374FCCFF" w14:textId="77777777" w:rsidR="00A61FF5" w:rsidRPr="004B6C01" w:rsidRDefault="00A61FF5" w:rsidP="00E139AD">
            <w:pPr>
              <w:pStyle w:val="ESTableBody"/>
              <w:jc w:val="right"/>
              <w:rPr>
                <w:lang w:val="en-AU"/>
              </w:rPr>
            </w:pPr>
            <w:r w:rsidRPr="004B6C01">
              <w:rPr>
                <w:lang w:val="en-AU"/>
              </w:rPr>
              <w:t>31.7</w:t>
            </w:r>
          </w:p>
        </w:tc>
        <w:tc>
          <w:tcPr>
            <w:tcW w:w="498" w:type="pct"/>
          </w:tcPr>
          <w:p w14:paraId="0B7823A3" w14:textId="77777777" w:rsidR="00A61FF5" w:rsidRPr="004B6C01" w:rsidRDefault="00A61FF5" w:rsidP="00E139AD">
            <w:pPr>
              <w:pStyle w:val="ESTableBody"/>
              <w:jc w:val="right"/>
              <w:rPr>
                <w:lang w:val="en-AU"/>
              </w:rPr>
            </w:pPr>
            <w:r w:rsidRPr="004B6C01">
              <w:rPr>
                <w:lang w:val="en-AU"/>
              </w:rPr>
              <w:t>-3.6</w:t>
            </w:r>
          </w:p>
        </w:tc>
        <w:tc>
          <w:tcPr>
            <w:tcW w:w="420" w:type="pct"/>
          </w:tcPr>
          <w:p w14:paraId="1AFBE541"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120FE2FE"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4DA6720E"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05726EC3" w14:textId="77777777" w:rsidR="00A61FF5" w:rsidRPr="004B6C01" w:rsidRDefault="00A61FF5" w:rsidP="00D07480">
            <w:pPr>
              <w:pStyle w:val="ESTableBody"/>
              <w:rPr>
                <w:lang w:val="en-AU"/>
              </w:rPr>
            </w:pPr>
            <w:r w:rsidRPr="004B6C01">
              <w:rPr>
                <w:i/>
                <w:lang w:val="en-AU"/>
              </w:rPr>
              <w:t>When interpreting results, a 95 per cent confidence interval of +/- 0.97 percentage points needs to be considered as the reported number is an estimate of the student ability for which there is associated measurement error, standard to any such assessment.</w:t>
            </w:r>
          </w:p>
        </w:tc>
      </w:tr>
      <w:tr w:rsidR="00A15149" w:rsidRPr="00932A90" w14:paraId="0121D15D" w14:textId="77777777" w:rsidTr="00F86A14">
        <w:trPr>
          <w:gridAfter w:val="1"/>
          <w:wAfter w:w="15" w:type="pct"/>
          <w:cantSplit/>
        </w:trPr>
        <w:tc>
          <w:tcPr>
            <w:tcW w:w="2572" w:type="pct"/>
            <w:gridSpan w:val="3"/>
            <w:shd w:val="clear" w:color="auto" w:fill="auto"/>
          </w:tcPr>
          <w:p w14:paraId="0683EDF0" w14:textId="77777777" w:rsidR="00A61FF5" w:rsidRPr="004B6C01" w:rsidRDefault="00A61FF5" w:rsidP="00D07480">
            <w:pPr>
              <w:pStyle w:val="ESTableBody"/>
              <w:rPr>
                <w:lang w:val="en-AU"/>
              </w:rPr>
            </w:pPr>
            <w:r w:rsidRPr="004B6C01">
              <w:rPr>
                <w:lang w:val="en-AU"/>
              </w:rPr>
              <w:t>Percentage of students in the top two bands for reading in Year 3 (NAPLAN testing)</w:t>
            </w:r>
          </w:p>
        </w:tc>
        <w:tc>
          <w:tcPr>
            <w:tcW w:w="499" w:type="pct"/>
            <w:shd w:val="clear" w:color="auto" w:fill="auto"/>
          </w:tcPr>
          <w:p w14:paraId="0E4BC47E"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0BBDC103" w14:textId="77777777" w:rsidR="00A61FF5" w:rsidRPr="004B6C01" w:rsidRDefault="00A61FF5" w:rsidP="00E139AD">
            <w:pPr>
              <w:pStyle w:val="ESTableBody"/>
              <w:jc w:val="right"/>
              <w:rPr>
                <w:lang w:val="en-AU"/>
              </w:rPr>
            </w:pPr>
            <w:r w:rsidRPr="004B6C01">
              <w:rPr>
                <w:lang w:val="en-AU"/>
              </w:rPr>
              <w:t>54.6</w:t>
            </w:r>
          </w:p>
        </w:tc>
        <w:tc>
          <w:tcPr>
            <w:tcW w:w="498" w:type="pct"/>
            <w:shd w:val="clear" w:color="auto" w:fill="auto"/>
          </w:tcPr>
          <w:p w14:paraId="09A23C27" w14:textId="77777777" w:rsidR="00A61FF5" w:rsidRPr="004B6C01" w:rsidRDefault="00A61FF5" w:rsidP="00E139AD">
            <w:pPr>
              <w:pStyle w:val="ESTableBody"/>
              <w:jc w:val="right"/>
              <w:rPr>
                <w:lang w:val="en-AU"/>
              </w:rPr>
            </w:pPr>
            <w:r w:rsidRPr="004B6C01">
              <w:rPr>
                <w:lang w:val="en-AU"/>
              </w:rPr>
              <w:t>54.1</w:t>
            </w:r>
          </w:p>
        </w:tc>
        <w:tc>
          <w:tcPr>
            <w:tcW w:w="498" w:type="pct"/>
          </w:tcPr>
          <w:p w14:paraId="2FEA5027" w14:textId="77777777" w:rsidR="00A61FF5" w:rsidRPr="004B6C01" w:rsidRDefault="00A61FF5" w:rsidP="00E139AD">
            <w:pPr>
              <w:pStyle w:val="ESTableBody"/>
              <w:jc w:val="right"/>
              <w:rPr>
                <w:lang w:val="en-AU"/>
              </w:rPr>
            </w:pPr>
            <w:r w:rsidRPr="004B6C01">
              <w:rPr>
                <w:lang w:val="en-AU"/>
              </w:rPr>
              <w:t>-0.9</w:t>
            </w:r>
          </w:p>
        </w:tc>
        <w:tc>
          <w:tcPr>
            <w:tcW w:w="420" w:type="pct"/>
          </w:tcPr>
          <w:p w14:paraId="4B11B38C"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00E02D9F" w14:textId="77777777" w:rsidTr="00F86A14">
        <w:tblPrEx>
          <w:tblBorders>
            <w:bottom w:val="single" w:sz="12" w:space="0" w:color="777777"/>
          </w:tblBorders>
        </w:tblPrEx>
        <w:trPr>
          <w:gridAfter w:val="1"/>
          <w:wAfter w:w="15" w:type="pct"/>
          <w:cantSplit/>
        </w:trPr>
        <w:tc>
          <w:tcPr>
            <w:tcW w:w="4985" w:type="pct"/>
            <w:gridSpan w:val="9"/>
            <w:tcBorders>
              <w:bottom w:val="nil"/>
            </w:tcBorders>
            <w:shd w:val="clear" w:color="auto" w:fill="auto"/>
          </w:tcPr>
          <w:p w14:paraId="0969858D"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30351E82" w14:textId="4D739297" w:rsidR="00A61FF5" w:rsidRPr="004B6C01" w:rsidRDefault="00A61FF5" w:rsidP="00D07480">
            <w:pPr>
              <w:pStyle w:val="ESTableBody"/>
              <w:rPr>
                <w:lang w:val="en-AU"/>
              </w:rPr>
            </w:pPr>
            <w:r w:rsidRPr="004B6C01">
              <w:rPr>
                <w:i/>
                <w:lang w:val="en-AU"/>
              </w:rPr>
              <w:t>When interpreting results, a 95 per cent confidence interval of +/-</w:t>
            </w:r>
            <w:r w:rsidR="00366F71" w:rsidRPr="004B6C01">
              <w:rPr>
                <w:i/>
                <w:lang w:val="en-AU"/>
              </w:rPr>
              <w:t xml:space="preserve"> </w:t>
            </w:r>
            <w:r w:rsidRPr="004B6C01">
              <w:rPr>
                <w:i/>
                <w:lang w:val="en-AU"/>
              </w:rPr>
              <w:t>0.95 percentage points needs to be considered as the reported number is an estimate of the student ability for which there is associated measurement error, standard to any such assessment.</w:t>
            </w:r>
            <w:r w:rsidRPr="004B6C01">
              <w:rPr>
                <w:lang w:val="en-AU"/>
              </w:rPr>
              <w:t xml:space="preserve"> </w:t>
            </w:r>
          </w:p>
        </w:tc>
      </w:tr>
      <w:tr w:rsidR="00A15149" w:rsidRPr="00932A90" w14:paraId="664BF201" w14:textId="77777777" w:rsidTr="00F86A14">
        <w:trPr>
          <w:gridAfter w:val="1"/>
          <w:wAfter w:w="15" w:type="pct"/>
          <w:cantSplit/>
        </w:trPr>
        <w:tc>
          <w:tcPr>
            <w:tcW w:w="2572" w:type="pct"/>
            <w:gridSpan w:val="3"/>
            <w:shd w:val="clear" w:color="auto" w:fill="auto"/>
          </w:tcPr>
          <w:p w14:paraId="3342D410" w14:textId="77777777" w:rsidR="00A61FF5" w:rsidRPr="004B6C01" w:rsidRDefault="00A61FF5" w:rsidP="00D07480">
            <w:pPr>
              <w:pStyle w:val="ESTableBody"/>
              <w:rPr>
                <w:lang w:val="en-AU"/>
              </w:rPr>
            </w:pPr>
            <w:r w:rsidRPr="004B6C01">
              <w:rPr>
                <w:lang w:val="en-AU"/>
              </w:rPr>
              <w:t>Percentage of students in the top two bands for reading in Year 5 (NAPLAN testing)</w:t>
            </w:r>
          </w:p>
        </w:tc>
        <w:tc>
          <w:tcPr>
            <w:tcW w:w="499" w:type="pct"/>
            <w:shd w:val="clear" w:color="auto" w:fill="auto"/>
          </w:tcPr>
          <w:p w14:paraId="25CE3ADA" w14:textId="77777777" w:rsidR="00A61FF5" w:rsidRPr="004B6C01" w:rsidRDefault="00A61FF5" w:rsidP="00D07480">
            <w:pPr>
              <w:pStyle w:val="ESTableBody"/>
              <w:rPr>
                <w:lang w:val="en-AU"/>
              </w:rPr>
            </w:pPr>
            <w:r w:rsidRPr="004B6C01">
              <w:rPr>
                <w:lang w:val="en-AU"/>
              </w:rPr>
              <w:t>per cent</w:t>
            </w:r>
          </w:p>
        </w:tc>
        <w:tc>
          <w:tcPr>
            <w:tcW w:w="498" w:type="pct"/>
            <w:gridSpan w:val="2"/>
            <w:shd w:val="clear" w:color="auto" w:fill="auto"/>
          </w:tcPr>
          <w:p w14:paraId="73B47A09" w14:textId="77777777" w:rsidR="00A61FF5" w:rsidRPr="004B6C01" w:rsidRDefault="00A61FF5" w:rsidP="00E139AD">
            <w:pPr>
              <w:pStyle w:val="ESTableBody"/>
              <w:jc w:val="right"/>
              <w:rPr>
                <w:lang w:val="en-AU"/>
              </w:rPr>
            </w:pPr>
            <w:r w:rsidRPr="004B6C01">
              <w:rPr>
                <w:lang w:val="en-AU"/>
              </w:rPr>
              <w:t>38.7</w:t>
            </w:r>
          </w:p>
        </w:tc>
        <w:tc>
          <w:tcPr>
            <w:tcW w:w="498" w:type="pct"/>
            <w:shd w:val="clear" w:color="auto" w:fill="auto"/>
          </w:tcPr>
          <w:p w14:paraId="6DBA97FD" w14:textId="77777777" w:rsidR="00A61FF5" w:rsidRPr="004B6C01" w:rsidRDefault="00A61FF5" w:rsidP="00E139AD">
            <w:pPr>
              <w:pStyle w:val="ESTableBody"/>
              <w:jc w:val="right"/>
              <w:rPr>
                <w:lang w:val="en-AU"/>
              </w:rPr>
            </w:pPr>
            <w:r w:rsidRPr="004B6C01">
              <w:rPr>
                <w:lang w:val="en-AU"/>
              </w:rPr>
              <w:t>38.3</w:t>
            </w:r>
          </w:p>
        </w:tc>
        <w:tc>
          <w:tcPr>
            <w:tcW w:w="498" w:type="pct"/>
          </w:tcPr>
          <w:p w14:paraId="2A65B455" w14:textId="77777777" w:rsidR="00A61FF5" w:rsidRPr="004B6C01" w:rsidRDefault="00A61FF5" w:rsidP="00E139AD">
            <w:pPr>
              <w:pStyle w:val="ESTableBody"/>
              <w:jc w:val="right"/>
              <w:rPr>
                <w:lang w:val="en-AU"/>
              </w:rPr>
            </w:pPr>
            <w:r w:rsidRPr="004B6C01">
              <w:rPr>
                <w:lang w:val="en-AU"/>
              </w:rPr>
              <w:t>-1.0</w:t>
            </w:r>
          </w:p>
        </w:tc>
        <w:tc>
          <w:tcPr>
            <w:tcW w:w="420" w:type="pct"/>
          </w:tcPr>
          <w:p w14:paraId="1AC3D841"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5E31092D" w14:textId="77777777" w:rsidTr="00F86A14">
        <w:tblPrEx>
          <w:tblBorders>
            <w:bottom w:val="single" w:sz="12" w:space="0" w:color="777777"/>
          </w:tblBorders>
        </w:tblPrEx>
        <w:trPr>
          <w:gridAfter w:val="1"/>
          <w:wAfter w:w="15" w:type="pct"/>
          <w:cantSplit/>
        </w:trPr>
        <w:tc>
          <w:tcPr>
            <w:tcW w:w="4985" w:type="pct"/>
            <w:gridSpan w:val="9"/>
            <w:shd w:val="clear" w:color="auto" w:fill="auto"/>
          </w:tcPr>
          <w:p w14:paraId="0A8FF9A4"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5068C3EC" w14:textId="77777777" w:rsidR="00A61FF5" w:rsidRPr="004B6C01" w:rsidRDefault="00A61FF5" w:rsidP="00D07480">
            <w:pPr>
              <w:pStyle w:val="ESTableBody"/>
              <w:rPr>
                <w:lang w:val="en-AU"/>
              </w:rPr>
            </w:pPr>
            <w:r w:rsidRPr="004B6C01">
              <w:rPr>
                <w:i/>
                <w:lang w:val="en-AU"/>
              </w:rPr>
              <w:t xml:space="preserve">When interpreting results, a 95 per cent confidence interval of +/- 0.92 percentage points needs to be considered as the reported number is an estimate of the student ability for which there is associated measurement error, standard to any such assessment. </w:t>
            </w:r>
          </w:p>
        </w:tc>
      </w:tr>
      <w:tr w:rsidR="00A15149" w:rsidRPr="00932A90" w14:paraId="5DD3840A" w14:textId="77777777" w:rsidTr="00F86A14">
        <w:trPr>
          <w:gridAfter w:val="1"/>
          <w:wAfter w:w="15" w:type="pct"/>
          <w:cantSplit/>
        </w:trPr>
        <w:tc>
          <w:tcPr>
            <w:tcW w:w="2572" w:type="pct"/>
            <w:gridSpan w:val="3"/>
            <w:shd w:val="clear" w:color="auto" w:fill="auto"/>
          </w:tcPr>
          <w:p w14:paraId="1A39F863" w14:textId="77777777" w:rsidR="00A61FF5" w:rsidRPr="004B6C01" w:rsidRDefault="00A61FF5" w:rsidP="00D07480">
            <w:pPr>
              <w:pStyle w:val="ESTableBody"/>
              <w:rPr>
                <w:lang w:val="en-AU"/>
              </w:rPr>
            </w:pPr>
            <w:r w:rsidRPr="004B6C01">
              <w:rPr>
                <w:lang w:val="en-AU"/>
              </w:rPr>
              <w:t>Years 5–6 students’ opinion of their connectedness with the school</w:t>
            </w:r>
          </w:p>
        </w:tc>
        <w:tc>
          <w:tcPr>
            <w:tcW w:w="499" w:type="pct"/>
            <w:shd w:val="clear" w:color="auto" w:fill="auto"/>
          </w:tcPr>
          <w:p w14:paraId="3CFABD2A" w14:textId="77777777" w:rsidR="00A61FF5" w:rsidRPr="004B6C01" w:rsidRDefault="00A61FF5" w:rsidP="00D07480">
            <w:pPr>
              <w:pStyle w:val="ESTableBody"/>
              <w:rPr>
                <w:lang w:val="en-AU"/>
              </w:rPr>
            </w:pPr>
            <w:r w:rsidRPr="004B6C01">
              <w:rPr>
                <w:lang w:val="en-AU"/>
              </w:rPr>
              <w:t>5-point scale</w:t>
            </w:r>
          </w:p>
        </w:tc>
        <w:tc>
          <w:tcPr>
            <w:tcW w:w="498" w:type="pct"/>
            <w:gridSpan w:val="2"/>
            <w:shd w:val="clear" w:color="auto" w:fill="auto"/>
          </w:tcPr>
          <w:p w14:paraId="7A37CDDE" w14:textId="77777777" w:rsidR="00A61FF5" w:rsidRPr="004B6C01" w:rsidRDefault="00A61FF5" w:rsidP="00E139AD">
            <w:pPr>
              <w:pStyle w:val="ESTableBody"/>
              <w:jc w:val="right"/>
              <w:rPr>
                <w:lang w:val="en-AU"/>
              </w:rPr>
            </w:pPr>
            <w:r w:rsidRPr="004B6C01">
              <w:rPr>
                <w:lang w:val="en-AU"/>
              </w:rPr>
              <w:t>4.4</w:t>
            </w:r>
          </w:p>
        </w:tc>
        <w:tc>
          <w:tcPr>
            <w:tcW w:w="498" w:type="pct"/>
            <w:shd w:val="clear" w:color="auto" w:fill="auto"/>
          </w:tcPr>
          <w:p w14:paraId="49E1C724" w14:textId="77777777" w:rsidR="00A61FF5" w:rsidRPr="004B6C01" w:rsidRDefault="00A61FF5" w:rsidP="00E139AD">
            <w:pPr>
              <w:pStyle w:val="ESTableBody"/>
              <w:jc w:val="right"/>
              <w:rPr>
                <w:lang w:val="en-AU"/>
              </w:rPr>
            </w:pPr>
            <w:r w:rsidRPr="004B6C01">
              <w:rPr>
                <w:lang w:val="en-AU"/>
              </w:rPr>
              <w:t>4.4</w:t>
            </w:r>
          </w:p>
        </w:tc>
        <w:tc>
          <w:tcPr>
            <w:tcW w:w="498" w:type="pct"/>
          </w:tcPr>
          <w:p w14:paraId="75A195E7" w14:textId="77777777" w:rsidR="00A61FF5" w:rsidRPr="004B6C01" w:rsidRDefault="00A61FF5" w:rsidP="00E139AD">
            <w:pPr>
              <w:pStyle w:val="ESTableBody"/>
              <w:jc w:val="right"/>
              <w:rPr>
                <w:lang w:val="en-AU"/>
              </w:rPr>
            </w:pPr>
            <w:r w:rsidRPr="004B6C01">
              <w:rPr>
                <w:lang w:val="en-AU"/>
              </w:rPr>
              <w:t>0.0</w:t>
            </w:r>
          </w:p>
        </w:tc>
        <w:tc>
          <w:tcPr>
            <w:tcW w:w="420" w:type="pct"/>
          </w:tcPr>
          <w:p w14:paraId="5300B95A"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63A6E35F" w14:textId="77777777" w:rsidTr="00F86A14">
        <w:tblPrEx>
          <w:tblBorders>
            <w:bottom w:val="single" w:sz="12" w:space="0" w:color="777777"/>
          </w:tblBorders>
        </w:tblPrEx>
        <w:trPr>
          <w:gridAfter w:val="1"/>
          <w:wAfter w:w="15" w:type="pct"/>
          <w:cantSplit/>
        </w:trPr>
        <w:tc>
          <w:tcPr>
            <w:tcW w:w="4985" w:type="pct"/>
            <w:gridSpan w:val="9"/>
            <w:tcBorders>
              <w:bottom w:val="single" w:sz="4" w:space="0" w:color="auto"/>
            </w:tcBorders>
            <w:shd w:val="clear" w:color="auto" w:fill="auto"/>
          </w:tcPr>
          <w:p w14:paraId="167D6560" w14:textId="77777777" w:rsidR="00A61FF5" w:rsidRPr="004B6C01" w:rsidRDefault="00A61FF5" w:rsidP="00D07480">
            <w:pPr>
              <w:pStyle w:val="ESTableBody"/>
              <w:rPr>
                <w:i/>
                <w:lang w:val="en-AU"/>
              </w:rPr>
            </w:pPr>
            <w:r w:rsidRPr="004B6C01">
              <w:rPr>
                <w:i/>
                <w:lang w:val="en-AU"/>
              </w:rPr>
              <w:t>This performance measure refers to government schools only. Data is drawn from the Attitudes to School Survey, where responses are provided on a scale of 1 to 5 and a higher score represents a higher level of connectedness (that is, students feel they belong and enjoy attending school).</w:t>
            </w:r>
          </w:p>
        </w:tc>
      </w:tr>
      <w:tr w:rsidR="00A61FF5" w:rsidRPr="00932A90" w14:paraId="4DF937A5" w14:textId="77777777" w:rsidTr="00F86A14">
        <w:tblPrEx>
          <w:tblBorders>
            <w:bottom w:val="single" w:sz="12" w:space="0" w:color="777777"/>
          </w:tblBorders>
        </w:tblPrEx>
        <w:trPr>
          <w:gridAfter w:val="1"/>
          <w:wAfter w:w="15" w:type="pct"/>
          <w:cantSplit/>
        </w:trPr>
        <w:tc>
          <w:tcPr>
            <w:tcW w:w="4985" w:type="pct"/>
            <w:gridSpan w:val="9"/>
            <w:tcBorders>
              <w:top w:val="single" w:sz="4" w:space="0" w:color="auto"/>
              <w:bottom w:val="nil"/>
            </w:tcBorders>
            <w:shd w:val="clear" w:color="auto" w:fill="auto"/>
          </w:tcPr>
          <w:p w14:paraId="146DA901" w14:textId="77777777" w:rsidR="00A61FF5" w:rsidRPr="004B6C01" w:rsidRDefault="00A61FF5" w:rsidP="008277E3">
            <w:pPr>
              <w:pStyle w:val="ESTableheading"/>
              <w:rPr>
                <w:lang w:val="en-AU"/>
              </w:rPr>
            </w:pPr>
            <w:r w:rsidRPr="004B6C01">
              <w:rPr>
                <w:lang w:val="en-AU"/>
              </w:rPr>
              <w:t>Cost</w:t>
            </w:r>
          </w:p>
        </w:tc>
      </w:tr>
      <w:tr w:rsidR="00A15149" w:rsidRPr="00932A90" w14:paraId="6506C3CB" w14:textId="77777777" w:rsidTr="00F86A14">
        <w:trPr>
          <w:gridAfter w:val="1"/>
          <w:wAfter w:w="15" w:type="pct"/>
          <w:cantSplit/>
        </w:trPr>
        <w:tc>
          <w:tcPr>
            <w:tcW w:w="2572" w:type="pct"/>
            <w:gridSpan w:val="3"/>
            <w:shd w:val="clear" w:color="auto" w:fill="auto"/>
          </w:tcPr>
          <w:p w14:paraId="6CD89C31" w14:textId="77777777" w:rsidR="00A61FF5" w:rsidRPr="0053473E" w:rsidRDefault="00A61FF5" w:rsidP="008277E3">
            <w:pPr>
              <w:pStyle w:val="ESTableBody"/>
              <w:keepNext/>
              <w:keepLines/>
              <w:rPr>
                <w:lang w:val="en-AU"/>
              </w:rPr>
            </w:pPr>
            <w:r w:rsidRPr="0053473E">
              <w:rPr>
                <w:lang w:val="en-AU"/>
              </w:rPr>
              <w:t>Total output cost</w:t>
            </w:r>
          </w:p>
        </w:tc>
        <w:tc>
          <w:tcPr>
            <w:tcW w:w="499" w:type="pct"/>
            <w:shd w:val="clear" w:color="auto" w:fill="auto"/>
          </w:tcPr>
          <w:p w14:paraId="4CECE92E" w14:textId="77777777" w:rsidR="00A61FF5" w:rsidRPr="0053473E" w:rsidRDefault="00A61FF5" w:rsidP="008277E3">
            <w:pPr>
              <w:pStyle w:val="ESTableBody"/>
              <w:keepNext/>
              <w:keepLines/>
              <w:rPr>
                <w:lang w:val="en-AU"/>
              </w:rPr>
            </w:pPr>
            <w:r w:rsidRPr="0053473E">
              <w:rPr>
                <w:lang w:val="en-AU"/>
              </w:rPr>
              <w:t>$ million</w:t>
            </w:r>
          </w:p>
        </w:tc>
        <w:tc>
          <w:tcPr>
            <w:tcW w:w="498" w:type="pct"/>
            <w:gridSpan w:val="2"/>
            <w:shd w:val="clear" w:color="auto" w:fill="auto"/>
          </w:tcPr>
          <w:p w14:paraId="37BA5A69" w14:textId="77777777" w:rsidR="00A61FF5" w:rsidRPr="0053473E" w:rsidRDefault="00A61FF5" w:rsidP="008277E3">
            <w:pPr>
              <w:pStyle w:val="ESTableBody"/>
              <w:keepNext/>
              <w:keepLines/>
              <w:rPr>
                <w:lang w:val="en-AU"/>
              </w:rPr>
            </w:pPr>
            <w:r w:rsidRPr="0053473E">
              <w:rPr>
                <w:lang w:val="en-AU"/>
              </w:rPr>
              <w:t>4,930.9</w:t>
            </w:r>
          </w:p>
        </w:tc>
        <w:tc>
          <w:tcPr>
            <w:tcW w:w="498" w:type="pct"/>
            <w:shd w:val="clear" w:color="auto" w:fill="auto"/>
          </w:tcPr>
          <w:p w14:paraId="032B39AD" w14:textId="200AC35D" w:rsidR="00A61FF5" w:rsidRPr="0053473E" w:rsidRDefault="00C94301" w:rsidP="008277E3">
            <w:pPr>
              <w:pStyle w:val="ESTableBody"/>
              <w:keepNext/>
              <w:keepLines/>
              <w:rPr>
                <w:lang w:val="en-AU"/>
              </w:rPr>
            </w:pPr>
            <w:r>
              <w:rPr>
                <w:lang w:val="en-AU"/>
              </w:rPr>
              <w:t>4,</w:t>
            </w:r>
            <w:r w:rsidR="0053473E" w:rsidRPr="0053473E">
              <w:rPr>
                <w:lang w:val="en-AU"/>
              </w:rPr>
              <w:t>886.9</w:t>
            </w:r>
          </w:p>
        </w:tc>
        <w:tc>
          <w:tcPr>
            <w:tcW w:w="498" w:type="pct"/>
          </w:tcPr>
          <w:p w14:paraId="2C5058EC" w14:textId="1E07329C" w:rsidR="00A61FF5" w:rsidRPr="0053473E" w:rsidRDefault="0053473E" w:rsidP="008277E3">
            <w:pPr>
              <w:pStyle w:val="ESTableBody"/>
              <w:keepNext/>
              <w:keepLines/>
              <w:rPr>
                <w:lang w:val="en-AU"/>
              </w:rPr>
            </w:pPr>
            <w:r w:rsidRPr="0053473E">
              <w:rPr>
                <w:lang w:val="en-AU"/>
              </w:rPr>
              <w:t>-0.9</w:t>
            </w:r>
          </w:p>
        </w:tc>
        <w:tc>
          <w:tcPr>
            <w:tcW w:w="420" w:type="pct"/>
          </w:tcPr>
          <w:p w14:paraId="21701C9F" w14:textId="3846AB6B" w:rsidR="00A61FF5" w:rsidRPr="0053473E" w:rsidRDefault="00F50C19" w:rsidP="008277E3">
            <w:pPr>
              <w:pStyle w:val="ESTableBody"/>
              <w:keepNext/>
              <w:keepLines/>
              <w:rPr>
                <w:lang w:val="en-AU"/>
              </w:rPr>
            </w:pPr>
            <w:r w:rsidRPr="004B6C01">
              <w:rPr>
                <w:lang w:val="en-AU"/>
              </w:rPr>
              <w:sym w:font="Wingdings" w:char="F0FC"/>
            </w:r>
          </w:p>
        </w:tc>
      </w:tr>
      <w:tr w:rsidR="00A61FF5" w:rsidRPr="00932A90" w14:paraId="38B7BA9B" w14:textId="77777777" w:rsidTr="00F86A14">
        <w:tblPrEx>
          <w:tblBorders>
            <w:bottom w:val="single" w:sz="12" w:space="0" w:color="777777"/>
          </w:tblBorders>
        </w:tblPrEx>
        <w:trPr>
          <w:gridAfter w:val="1"/>
          <w:wAfter w:w="15" w:type="pct"/>
          <w:cantSplit/>
        </w:trPr>
        <w:tc>
          <w:tcPr>
            <w:tcW w:w="4985" w:type="pct"/>
            <w:gridSpan w:val="9"/>
            <w:tcBorders>
              <w:bottom w:val="single" w:sz="6" w:space="0" w:color="auto"/>
            </w:tcBorders>
            <w:shd w:val="clear" w:color="auto" w:fill="auto"/>
          </w:tcPr>
          <w:p w14:paraId="4F924040" w14:textId="6A504A17" w:rsidR="00A61FF5" w:rsidRPr="004B6C01" w:rsidRDefault="00A61FF5" w:rsidP="008277E3">
            <w:pPr>
              <w:pStyle w:val="ESTableBody"/>
              <w:keepNext/>
              <w:keepLines/>
              <w:rPr>
                <w:i/>
                <w:highlight w:val="yellow"/>
                <w:lang w:val="en-AU"/>
              </w:rPr>
            </w:pPr>
          </w:p>
        </w:tc>
      </w:tr>
      <w:tr w:rsidR="000F3176" w:rsidRPr="00932A90" w14:paraId="40627A2E" w14:textId="77777777" w:rsidTr="00F86A14">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053AEDA4" w14:textId="77777777" w:rsidR="000F3176" w:rsidRPr="004B6C01" w:rsidRDefault="000F3176" w:rsidP="007B17A1">
            <w:pPr>
              <w:pStyle w:val="ESTableBody"/>
              <w:rPr>
                <w:lang w:val="en-AU"/>
              </w:rPr>
            </w:pPr>
            <w:r w:rsidRPr="004B6C01">
              <w:rPr>
                <w:lang w:val="en-AU"/>
              </w:rPr>
              <w:t>Key:</w:t>
            </w:r>
          </w:p>
        </w:tc>
        <w:tc>
          <w:tcPr>
            <w:tcW w:w="1820" w:type="pct"/>
            <w:tcBorders>
              <w:top w:val="single" w:sz="4" w:space="0" w:color="auto"/>
              <w:bottom w:val="single" w:sz="4" w:space="0" w:color="auto"/>
            </w:tcBorders>
            <w:shd w:val="clear" w:color="auto" w:fill="auto"/>
          </w:tcPr>
          <w:p w14:paraId="40BB7123" w14:textId="77777777" w:rsidR="000F3176" w:rsidRPr="004B6C01" w:rsidRDefault="000F3176" w:rsidP="007B17A1">
            <w:pPr>
              <w:pStyle w:val="ESTableBody"/>
              <w:rPr>
                <w:lang w:val="en-AU"/>
              </w:rPr>
            </w:pPr>
            <w:r w:rsidRPr="004B6C01">
              <w:rPr>
                <w:lang w:val="en-AU"/>
              </w:rPr>
              <w:sym w:font="Wingdings" w:char="F0FC"/>
            </w:r>
            <w:r w:rsidRPr="004B6C01">
              <w:rPr>
                <w:lang w:val="en-AU"/>
              </w:rPr>
              <w:t xml:space="preserve"> Target achieved or exceeded</w:t>
            </w:r>
          </w:p>
        </w:tc>
        <w:tc>
          <w:tcPr>
            <w:tcW w:w="1343" w:type="pct"/>
            <w:gridSpan w:val="3"/>
            <w:tcBorders>
              <w:top w:val="single" w:sz="4" w:space="0" w:color="auto"/>
              <w:bottom w:val="single" w:sz="4" w:space="0" w:color="auto"/>
            </w:tcBorders>
            <w:shd w:val="clear" w:color="auto" w:fill="auto"/>
          </w:tcPr>
          <w:p w14:paraId="71F02D45" w14:textId="77777777" w:rsidR="000F3176" w:rsidRPr="004B6C01" w:rsidRDefault="000F3176" w:rsidP="007B17A1">
            <w:pPr>
              <w:pStyle w:val="ESTableBody"/>
              <w:rPr>
                <w:lang w:val="en-AU"/>
              </w:rPr>
            </w:pPr>
            <w:r w:rsidRPr="004B6C01">
              <w:rPr>
                <w:lang w:val="en-AU"/>
              </w:rPr>
              <w:sym w:font="Wingdings" w:char="F06E"/>
            </w:r>
            <w:r w:rsidRPr="004B6C01">
              <w:rPr>
                <w:lang w:val="en-AU"/>
              </w:rPr>
              <w:t xml:space="preserve"> Target not achieved—less than 5% variance</w:t>
            </w:r>
          </w:p>
        </w:tc>
        <w:tc>
          <w:tcPr>
            <w:tcW w:w="1452" w:type="pct"/>
            <w:gridSpan w:val="5"/>
            <w:tcBorders>
              <w:top w:val="single" w:sz="4" w:space="0" w:color="auto"/>
              <w:bottom w:val="single" w:sz="4" w:space="0" w:color="auto"/>
            </w:tcBorders>
            <w:shd w:val="clear" w:color="auto" w:fill="auto"/>
          </w:tcPr>
          <w:p w14:paraId="26059CF0" w14:textId="77777777" w:rsidR="000F3176" w:rsidRPr="004B6C01" w:rsidRDefault="000F3176" w:rsidP="007B17A1">
            <w:pPr>
              <w:pStyle w:val="ESTableBody"/>
              <w:rPr>
                <w:lang w:val="en-AU"/>
              </w:rPr>
            </w:pPr>
            <w:r w:rsidRPr="004B6C01">
              <w:rPr>
                <w:lang w:val="en-AU"/>
              </w:rPr>
              <w:sym w:font="Wingdings" w:char="F0FB"/>
            </w:r>
            <w:r w:rsidRPr="004B6C01">
              <w:rPr>
                <w:lang w:val="en-AU"/>
              </w:rPr>
              <w:t xml:space="preserve"> Target not achieved—more than 5% variance</w:t>
            </w:r>
          </w:p>
        </w:tc>
      </w:tr>
    </w:tbl>
    <w:p w14:paraId="27F17666" w14:textId="77777777" w:rsidR="00A61FF5" w:rsidRPr="004B6C01" w:rsidRDefault="00A61FF5" w:rsidP="00A61FF5">
      <w:pPr>
        <w:pStyle w:val="ESHeading4"/>
        <w:rPr>
          <w:lang w:val="en-AU"/>
        </w:rPr>
      </w:pPr>
      <w:r w:rsidRPr="004B6C01">
        <w:rPr>
          <w:lang w:val="en-AU"/>
        </w:rPr>
        <w:t>(ii) School Education–Secondary</w:t>
      </w:r>
    </w:p>
    <w:p w14:paraId="7557F61A" w14:textId="77777777" w:rsidR="00A61FF5" w:rsidRPr="004B6C01" w:rsidRDefault="00A61FF5" w:rsidP="00A61FF5">
      <w:pPr>
        <w:pStyle w:val="ESBodyText"/>
        <w:rPr>
          <w:lang w:val="en-AU"/>
        </w:rPr>
      </w:pPr>
      <w:r w:rsidRPr="004B6C01">
        <w:rPr>
          <w:lang w:val="en-AU"/>
        </w:rPr>
        <w:t>This output involves provision of education and support services designed to improve student learning, development and wellbeing in Years 7 to 12 in government and non-government schools. It also covers the provision of services to improve pathways to further education, training and employment.</w:t>
      </w:r>
    </w:p>
    <w:p w14:paraId="4A89357C" w14:textId="77777777" w:rsidR="00A61FF5" w:rsidRPr="004B6C01" w:rsidRDefault="00A61FF5" w:rsidP="00A61FF5">
      <w:pPr>
        <w:pStyle w:val="ESBodyText"/>
        <w:rPr>
          <w:lang w:val="en-AU"/>
        </w:rPr>
      </w:pPr>
      <w:r w:rsidRPr="004B6C01">
        <w:rPr>
          <w:lang w:val="en-AU"/>
        </w:rPr>
        <w:t>Except where indicated, these performance measures relate to:</w:t>
      </w:r>
    </w:p>
    <w:p w14:paraId="0CD5C193" w14:textId="77777777" w:rsidR="00A61FF5" w:rsidRPr="004B6C01" w:rsidRDefault="00A61FF5" w:rsidP="00A61FF5">
      <w:pPr>
        <w:pStyle w:val="ESBullet1indent"/>
        <w:rPr>
          <w:lang w:val="en-AU"/>
        </w:rPr>
      </w:pPr>
      <w:r w:rsidRPr="004B6C01">
        <w:rPr>
          <w:lang w:val="en-AU"/>
        </w:rPr>
        <w:t>the 2016 calendar year rather than the 2016–17 financial year</w:t>
      </w:r>
    </w:p>
    <w:p w14:paraId="7F6FCA9D" w14:textId="77777777" w:rsidR="00A61FF5" w:rsidRPr="004B6C01" w:rsidRDefault="00A61FF5" w:rsidP="00A61FF5">
      <w:pPr>
        <w:pStyle w:val="ESBullet1indent"/>
        <w:rPr>
          <w:lang w:val="en-AU"/>
        </w:rPr>
      </w:pPr>
      <w:r w:rsidRPr="004B6C01">
        <w:rPr>
          <w:lang w:val="en-AU"/>
        </w:rPr>
        <w:t>government and non-government schools.</w:t>
      </w:r>
    </w:p>
    <w:p w14:paraId="7EBCDB4C" w14:textId="77777777" w:rsidR="00A61FF5" w:rsidRPr="004B6C01" w:rsidRDefault="00A61FF5" w:rsidP="009A0BAD">
      <w:pPr>
        <w:pStyle w:val="ESTableintroheading"/>
        <w:rPr>
          <w:lang w:val="en-AU"/>
        </w:rPr>
      </w:pPr>
      <w:r w:rsidRPr="004B6C01">
        <w:rPr>
          <w:lang w:val="en-AU"/>
        </w:rPr>
        <w:lastRenderedPageBreak/>
        <w:t>Table 10 – School Education–Secondary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70"/>
        <w:gridCol w:w="2689"/>
        <w:gridCol w:w="322"/>
        <w:gridCol w:w="756"/>
        <w:gridCol w:w="756"/>
        <w:gridCol w:w="148"/>
        <w:gridCol w:w="609"/>
        <w:gridCol w:w="756"/>
        <w:gridCol w:w="764"/>
        <w:gridCol w:w="16"/>
      </w:tblGrid>
      <w:tr w:rsidR="00A61FF5" w:rsidRPr="00932A90" w14:paraId="290081C6" w14:textId="77777777" w:rsidTr="00F86A14">
        <w:trPr>
          <w:gridAfter w:val="1"/>
          <w:wAfter w:w="14" w:type="pct"/>
          <w:cantSplit/>
          <w:tblHeader/>
        </w:trPr>
        <w:tc>
          <w:tcPr>
            <w:tcW w:w="2421" w:type="pct"/>
            <w:gridSpan w:val="3"/>
            <w:shd w:val="clear" w:color="auto" w:fill="7F7F7F" w:themeFill="text1" w:themeFillTint="80"/>
          </w:tcPr>
          <w:p w14:paraId="2E35F2F7" w14:textId="77777777" w:rsidR="00A61FF5" w:rsidRPr="004B6C01" w:rsidRDefault="00A61FF5" w:rsidP="00D07480">
            <w:pPr>
              <w:pStyle w:val="ESTableheadingwhite75"/>
              <w:rPr>
                <w:lang w:val="en-AU"/>
              </w:rPr>
            </w:pPr>
            <w:r w:rsidRPr="004B6C01">
              <w:rPr>
                <w:lang w:val="en-AU"/>
              </w:rPr>
              <w:t>Performance measures</w:t>
            </w:r>
          </w:p>
        </w:tc>
        <w:tc>
          <w:tcPr>
            <w:tcW w:w="512" w:type="pct"/>
            <w:shd w:val="clear" w:color="auto" w:fill="7F7F7F" w:themeFill="text1" w:themeFillTint="80"/>
            <w:vAlign w:val="center"/>
          </w:tcPr>
          <w:p w14:paraId="66B6A70C" w14:textId="77777777" w:rsidR="00A61FF5" w:rsidRPr="004B6C01" w:rsidRDefault="00A61FF5" w:rsidP="00D07480">
            <w:pPr>
              <w:pStyle w:val="ESTableheadingwhite75"/>
              <w:rPr>
                <w:lang w:val="en-AU"/>
              </w:rPr>
            </w:pPr>
            <w:r w:rsidRPr="004B6C01">
              <w:rPr>
                <w:lang w:val="en-AU"/>
              </w:rPr>
              <w:t>Unit of measure</w:t>
            </w:r>
          </w:p>
        </w:tc>
        <w:tc>
          <w:tcPr>
            <w:tcW w:w="512" w:type="pct"/>
            <w:shd w:val="clear" w:color="auto" w:fill="7F7F7F" w:themeFill="text1" w:themeFillTint="80"/>
            <w:vAlign w:val="center"/>
          </w:tcPr>
          <w:p w14:paraId="083375D8" w14:textId="77777777" w:rsidR="00A61FF5" w:rsidRPr="004B6C01" w:rsidRDefault="00A61FF5" w:rsidP="00D07480">
            <w:pPr>
              <w:pStyle w:val="ESTableheadingwhite75"/>
              <w:rPr>
                <w:lang w:val="en-AU"/>
              </w:rPr>
            </w:pPr>
            <w:r w:rsidRPr="004B6C01">
              <w:rPr>
                <w:lang w:val="en-AU"/>
              </w:rPr>
              <w:t>2016–17 Target</w:t>
            </w:r>
          </w:p>
        </w:tc>
        <w:tc>
          <w:tcPr>
            <w:tcW w:w="512" w:type="pct"/>
            <w:gridSpan w:val="2"/>
            <w:shd w:val="clear" w:color="auto" w:fill="7F7F7F" w:themeFill="text1" w:themeFillTint="80"/>
            <w:vAlign w:val="center"/>
          </w:tcPr>
          <w:p w14:paraId="393C83F6" w14:textId="77777777" w:rsidR="00A61FF5" w:rsidRPr="004B6C01" w:rsidRDefault="00A61FF5" w:rsidP="00D07480">
            <w:pPr>
              <w:pStyle w:val="ESTableheadingwhite75"/>
              <w:rPr>
                <w:lang w:val="en-AU"/>
              </w:rPr>
            </w:pPr>
            <w:r w:rsidRPr="004B6C01">
              <w:rPr>
                <w:lang w:val="en-AU"/>
              </w:rPr>
              <w:t>2016–17 Actual</w:t>
            </w:r>
          </w:p>
        </w:tc>
        <w:tc>
          <w:tcPr>
            <w:tcW w:w="512" w:type="pct"/>
            <w:shd w:val="clear" w:color="auto" w:fill="7F7F7F" w:themeFill="text1" w:themeFillTint="80"/>
            <w:vAlign w:val="center"/>
          </w:tcPr>
          <w:p w14:paraId="619F3973" w14:textId="3D914137" w:rsidR="00A61FF5" w:rsidRPr="004B6C01" w:rsidRDefault="00660627" w:rsidP="00D07480">
            <w:pPr>
              <w:pStyle w:val="ESTableheadingwhite75"/>
              <w:rPr>
                <w:lang w:val="en-AU"/>
              </w:rPr>
            </w:pPr>
            <w:r w:rsidRPr="004B6C01">
              <w:rPr>
                <w:lang w:val="en-AU"/>
              </w:rPr>
              <w:t xml:space="preserve">Per cent </w:t>
            </w:r>
            <w:r w:rsidR="00A61FF5" w:rsidRPr="004B6C01">
              <w:rPr>
                <w:lang w:val="en-AU"/>
              </w:rPr>
              <w:t>variation</w:t>
            </w:r>
          </w:p>
        </w:tc>
        <w:tc>
          <w:tcPr>
            <w:tcW w:w="517" w:type="pct"/>
            <w:shd w:val="clear" w:color="auto" w:fill="7F7F7F" w:themeFill="text1" w:themeFillTint="80"/>
            <w:vAlign w:val="center"/>
          </w:tcPr>
          <w:p w14:paraId="346BDCC0" w14:textId="77777777" w:rsidR="00A61FF5" w:rsidRPr="004B6C01" w:rsidRDefault="00A61FF5" w:rsidP="00D07480">
            <w:pPr>
              <w:pStyle w:val="ESTableheadingwhite75"/>
              <w:rPr>
                <w:lang w:val="en-AU"/>
              </w:rPr>
            </w:pPr>
            <w:r w:rsidRPr="004B6C01">
              <w:rPr>
                <w:lang w:val="en-AU"/>
              </w:rPr>
              <w:t>Result</w:t>
            </w:r>
          </w:p>
        </w:tc>
      </w:tr>
      <w:tr w:rsidR="00A61FF5" w:rsidRPr="00932A90" w14:paraId="18F171C2"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137F6279" w14:textId="77777777" w:rsidR="00A61FF5" w:rsidRPr="004B6C01" w:rsidRDefault="00A61FF5" w:rsidP="009A0BAD">
            <w:pPr>
              <w:pStyle w:val="ESTableheading"/>
              <w:rPr>
                <w:lang w:val="en-AU"/>
              </w:rPr>
            </w:pPr>
            <w:r w:rsidRPr="004B6C01">
              <w:rPr>
                <w:lang w:val="en-AU"/>
              </w:rPr>
              <w:t>Quantity</w:t>
            </w:r>
          </w:p>
        </w:tc>
      </w:tr>
      <w:tr w:rsidR="00A61FF5" w:rsidRPr="00932A90" w14:paraId="752931F7" w14:textId="77777777" w:rsidTr="00F86A14">
        <w:trPr>
          <w:gridAfter w:val="1"/>
          <w:wAfter w:w="14" w:type="pct"/>
          <w:cantSplit/>
        </w:trPr>
        <w:tc>
          <w:tcPr>
            <w:tcW w:w="2421" w:type="pct"/>
            <w:gridSpan w:val="3"/>
            <w:shd w:val="clear" w:color="auto" w:fill="auto"/>
            <w:vAlign w:val="center"/>
          </w:tcPr>
          <w:p w14:paraId="01A5E2FE" w14:textId="77777777" w:rsidR="00A61FF5" w:rsidRPr="00C86AF4" w:rsidRDefault="00A61FF5" w:rsidP="00D07480">
            <w:pPr>
              <w:pStyle w:val="ESTableBody"/>
              <w:rPr>
                <w:lang w:val="en-AU"/>
              </w:rPr>
            </w:pPr>
            <w:r w:rsidRPr="00C86AF4">
              <w:rPr>
                <w:lang w:val="en-AU"/>
              </w:rPr>
              <w:t>Investment in non-government schools (secondary)</w:t>
            </w:r>
          </w:p>
        </w:tc>
        <w:tc>
          <w:tcPr>
            <w:tcW w:w="512" w:type="pct"/>
            <w:shd w:val="clear" w:color="auto" w:fill="auto"/>
            <w:vAlign w:val="center"/>
          </w:tcPr>
          <w:p w14:paraId="5401D0A3" w14:textId="77777777" w:rsidR="00A61FF5" w:rsidRPr="00C86AF4" w:rsidRDefault="00A61FF5" w:rsidP="00D07480">
            <w:pPr>
              <w:pStyle w:val="ESTableBody"/>
              <w:rPr>
                <w:lang w:val="en-AU"/>
              </w:rPr>
            </w:pPr>
            <w:r w:rsidRPr="00C86AF4">
              <w:rPr>
                <w:lang w:val="en-AU"/>
              </w:rPr>
              <w:t>$ million</w:t>
            </w:r>
          </w:p>
        </w:tc>
        <w:tc>
          <w:tcPr>
            <w:tcW w:w="512" w:type="pct"/>
            <w:shd w:val="clear" w:color="auto" w:fill="auto"/>
            <w:vAlign w:val="center"/>
          </w:tcPr>
          <w:p w14:paraId="64ADD70E" w14:textId="77777777" w:rsidR="00A61FF5" w:rsidRPr="00C86AF4" w:rsidRDefault="00A61FF5" w:rsidP="00E139AD">
            <w:pPr>
              <w:pStyle w:val="ESTableBody"/>
              <w:jc w:val="right"/>
              <w:rPr>
                <w:lang w:val="en-AU"/>
              </w:rPr>
            </w:pPr>
            <w:r w:rsidRPr="00C86AF4">
              <w:rPr>
                <w:lang w:val="en-AU"/>
              </w:rPr>
              <w:t>385.8</w:t>
            </w:r>
          </w:p>
        </w:tc>
        <w:tc>
          <w:tcPr>
            <w:tcW w:w="512" w:type="pct"/>
            <w:gridSpan w:val="2"/>
            <w:shd w:val="clear" w:color="auto" w:fill="auto"/>
            <w:vAlign w:val="center"/>
          </w:tcPr>
          <w:p w14:paraId="7C201138" w14:textId="284567C0" w:rsidR="00A61FF5" w:rsidRPr="00C86AF4" w:rsidRDefault="00A61FF5" w:rsidP="00E139AD">
            <w:pPr>
              <w:pStyle w:val="ESTableBody"/>
              <w:jc w:val="right"/>
              <w:rPr>
                <w:lang w:val="en-AU"/>
              </w:rPr>
            </w:pPr>
            <w:r w:rsidRPr="00C86AF4">
              <w:rPr>
                <w:lang w:val="en-AU"/>
              </w:rPr>
              <w:t>3</w:t>
            </w:r>
            <w:r w:rsidR="0053473E" w:rsidRPr="00C86AF4">
              <w:rPr>
                <w:lang w:val="en-AU"/>
              </w:rPr>
              <w:t>55</w:t>
            </w:r>
            <w:r w:rsidRPr="00C86AF4">
              <w:rPr>
                <w:lang w:val="en-AU"/>
              </w:rPr>
              <w:t>.1</w:t>
            </w:r>
          </w:p>
        </w:tc>
        <w:tc>
          <w:tcPr>
            <w:tcW w:w="512" w:type="pct"/>
            <w:vAlign w:val="center"/>
          </w:tcPr>
          <w:p w14:paraId="75418914" w14:textId="63513CD6" w:rsidR="00A61FF5" w:rsidRPr="00C86AF4" w:rsidRDefault="00A61FF5" w:rsidP="00E139AD">
            <w:pPr>
              <w:pStyle w:val="ESTableBody"/>
              <w:jc w:val="right"/>
              <w:rPr>
                <w:lang w:val="en-AU"/>
              </w:rPr>
            </w:pPr>
            <w:r w:rsidRPr="00C86AF4">
              <w:rPr>
                <w:lang w:val="en-AU"/>
              </w:rPr>
              <w:t>-</w:t>
            </w:r>
            <w:r w:rsidR="00C86AF4" w:rsidRPr="00C86AF4">
              <w:rPr>
                <w:lang w:val="en-AU"/>
              </w:rPr>
              <w:t>8.</w:t>
            </w:r>
            <w:r w:rsidRPr="00C86AF4">
              <w:rPr>
                <w:lang w:val="en-AU"/>
              </w:rPr>
              <w:t>0</w:t>
            </w:r>
          </w:p>
        </w:tc>
        <w:tc>
          <w:tcPr>
            <w:tcW w:w="517" w:type="pct"/>
            <w:vAlign w:val="center"/>
          </w:tcPr>
          <w:p w14:paraId="6E34A84B" w14:textId="77777777" w:rsidR="00A61FF5" w:rsidRPr="00C86AF4" w:rsidRDefault="00A61FF5" w:rsidP="00046452">
            <w:pPr>
              <w:pStyle w:val="ESTableBody"/>
              <w:jc w:val="center"/>
              <w:rPr>
                <w:lang w:val="en-AU"/>
              </w:rPr>
            </w:pPr>
            <w:r w:rsidRPr="00C86AF4">
              <w:rPr>
                <w:lang w:val="en-AU"/>
              </w:rPr>
              <w:sym w:font="Wingdings" w:char="F0FC"/>
            </w:r>
          </w:p>
        </w:tc>
      </w:tr>
      <w:tr w:rsidR="00A61FF5" w:rsidRPr="00932A90" w14:paraId="5BCE4F8A"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486EC026" w14:textId="5D129172" w:rsidR="00A61FF5" w:rsidRPr="004B6C01" w:rsidRDefault="00CA3A49" w:rsidP="00D07480">
            <w:pPr>
              <w:pStyle w:val="ESTableBody"/>
              <w:rPr>
                <w:i/>
                <w:highlight w:val="yellow"/>
                <w:lang w:val="en-AU"/>
              </w:rPr>
            </w:pPr>
            <w:r>
              <w:rPr>
                <w:i/>
                <w:lang w:val="en-AU"/>
              </w:rPr>
              <w:t>The 2016/17 a</w:t>
            </w:r>
            <w:r w:rsidR="00C86AF4" w:rsidRPr="00C86AF4">
              <w:rPr>
                <w:i/>
                <w:lang w:val="en-AU"/>
              </w:rPr>
              <w:t>c</w:t>
            </w:r>
            <w:r w:rsidR="00564192">
              <w:rPr>
                <w:i/>
                <w:lang w:val="en-AU"/>
              </w:rPr>
              <w:t>tual is lower than the 2016–</w:t>
            </w:r>
            <w:r w:rsidR="00C86AF4">
              <w:rPr>
                <w:i/>
                <w:lang w:val="en-AU"/>
              </w:rPr>
              <w:t>17 t</w:t>
            </w:r>
            <w:r w:rsidR="00C86AF4" w:rsidRPr="00C86AF4">
              <w:rPr>
                <w:i/>
                <w:lang w:val="en-AU"/>
              </w:rPr>
              <w:t>arget primarily due to the timing in delivery of programs such as enrolment growth funding and capital gran</w:t>
            </w:r>
            <w:r w:rsidR="00564192">
              <w:rPr>
                <w:i/>
                <w:lang w:val="en-AU"/>
              </w:rPr>
              <w:t>ts. In addition, the lower 2016–</w:t>
            </w:r>
            <w:r w:rsidR="00C86AF4" w:rsidRPr="00C86AF4">
              <w:rPr>
                <w:i/>
                <w:lang w:val="en-AU"/>
              </w:rPr>
              <w:t>17 Actual is a result of the realignment of uncommitted capacity within combined base and Fair Funding initiatives to reflect actual funding requirement.</w:t>
            </w:r>
          </w:p>
        </w:tc>
      </w:tr>
      <w:tr w:rsidR="00A61FF5" w:rsidRPr="00932A90" w14:paraId="09E36CF2" w14:textId="77777777" w:rsidTr="00F86A14">
        <w:trPr>
          <w:gridAfter w:val="1"/>
          <w:wAfter w:w="14" w:type="pct"/>
          <w:cantSplit/>
        </w:trPr>
        <w:tc>
          <w:tcPr>
            <w:tcW w:w="2421" w:type="pct"/>
            <w:gridSpan w:val="3"/>
            <w:shd w:val="clear" w:color="auto" w:fill="auto"/>
            <w:vAlign w:val="center"/>
          </w:tcPr>
          <w:p w14:paraId="14CE43E4" w14:textId="77777777" w:rsidR="00A61FF5" w:rsidRPr="004B6C01" w:rsidRDefault="00A61FF5" w:rsidP="00D07480">
            <w:pPr>
              <w:pStyle w:val="ESTableBody"/>
              <w:rPr>
                <w:lang w:val="en-AU"/>
              </w:rPr>
            </w:pPr>
            <w:r w:rsidRPr="004B6C01">
              <w:rPr>
                <w:lang w:val="en-AU"/>
              </w:rPr>
              <w:t>Number of school students enrolled in Victorian Certificate of Applied Learning (VCAL)</w:t>
            </w:r>
          </w:p>
        </w:tc>
        <w:tc>
          <w:tcPr>
            <w:tcW w:w="512" w:type="pct"/>
            <w:shd w:val="clear" w:color="auto" w:fill="auto"/>
            <w:vAlign w:val="center"/>
          </w:tcPr>
          <w:p w14:paraId="480F44BD"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0CCCE85F" w14:textId="77777777" w:rsidR="00A61FF5" w:rsidRPr="004B6C01" w:rsidRDefault="00A61FF5" w:rsidP="00E139AD">
            <w:pPr>
              <w:pStyle w:val="ESTableBody"/>
              <w:jc w:val="right"/>
              <w:rPr>
                <w:lang w:val="en-AU"/>
              </w:rPr>
            </w:pPr>
            <w:r w:rsidRPr="004B6C01">
              <w:rPr>
                <w:lang w:val="en-AU"/>
              </w:rPr>
              <w:t>19,000</w:t>
            </w:r>
          </w:p>
        </w:tc>
        <w:tc>
          <w:tcPr>
            <w:tcW w:w="512" w:type="pct"/>
            <w:gridSpan w:val="2"/>
            <w:shd w:val="clear" w:color="auto" w:fill="auto"/>
            <w:vAlign w:val="center"/>
          </w:tcPr>
          <w:p w14:paraId="2BFB3298" w14:textId="77777777" w:rsidR="00A61FF5" w:rsidRPr="004B6C01" w:rsidRDefault="00A61FF5" w:rsidP="00E139AD">
            <w:pPr>
              <w:pStyle w:val="ESTableBody"/>
              <w:jc w:val="right"/>
              <w:rPr>
                <w:lang w:val="en-AU"/>
              </w:rPr>
            </w:pPr>
            <w:r w:rsidRPr="004B6C01">
              <w:rPr>
                <w:lang w:val="en-AU"/>
              </w:rPr>
              <w:t>18,946</w:t>
            </w:r>
          </w:p>
        </w:tc>
        <w:tc>
          <w:tcPr>
            <w:tcW w:w="512" w:type="pct"/>
            <w:vAlign w:val="center"/>
          </w:tcPr>
          <w:p w14:paraId="5ED0BFE4" w14:textId="77777777" w:rsidR="00A61FF5" w:rsidRPr="004B6C01" w:rsidRDefault="00A61FF5" w:rsidP="00E139AD">
            <w:pPr>
              <w:pStyle w:val="ESTableBody"/>
              <w:jc w:val="right"/>
              <w:rPr>
                <w:lang w:val="en-AU"/>
              </w:rPr>
            </w:pPr>
            <w:r w:rsidRPr="004B6C01">
              <w:rPr>
                <w:lang w:val="en-AU"/>
              </w:rPr>
              <w:t>-0.3</w:t>
            </w:r>
          </w:p>
        </w:tc>
        <w:tc>
          <w:tcPr>
            <w:tcW w:w="517" w:type="pct"/>
            <w:vAlign w:val="center"/>
          </w:tcPr>
          <w:p w14:paraId="095E8365"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003FC4F8"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74D73CAE" w14:textId="77777777" w:rsidR="00A61FF5" w:rsidRPr="004B6C01" w:rsidRDefault="00A61FF5" w:rsidP="00D07480">
            <w:pPr>
              <w:pStyle w:val="ESTableBody"/>
              <w:rPr>
                <w:i/>
                <w:lang w:val="en-AU"/>
              </w:rPr>
            </w:pPr>
            <w:r w:rsidRPr="004B6C01">
              <w:rPr>
                <w:i/>
                <w:lang w:val="en-AU"/>
              </w:rPr>
              <w:t>The 2016–17 actual is lower than the 2016–17 target by only 54 students, representing slight variance on a base of nearly 19,000 students enrolled in VCAL.</w:t>
            </w:r>
          </w:p>
        </w:tc>
      </w:tr>
      <w:tr w:rsidR="00A61FF5" w:rsidRPr="00932A90" w14:paraId="324FAC46" w14:textId="77777777" w:rsidTr="00F86A14">
        <w:trPr>
          <w:gridAfter w:val="1"/>
          <w:wAfter w:w="14" w:type="pct"/>
          <w:cantSplit/>
        </w:trPr>
        <w:tc>
          <w:tcPr>
            <w:tcW w:w="2421" w:type="pct"/>
            <w:gridSpan w:val="3"/>
            <w:shd w:val="clear" w:color="auto" w:fill="auto"/>
            <w:vAlign w:val="center"/>
          </w:tcPr>
          <w:p w14:paraId="297404FC" w14:textId="77777777" w:rsidR="00A61FF5" w:rsidRPr="004B6C01" w:rsidRDefault="00A61FF5" w:rsidP="00D07480">
            <w:pPr>
              <w:pStyle w:val="ESTableBody"/>
              <w:rPr>
                <w:lang w:val="en-AU"/>
              </w:rPr>
            </w:pPr>
            <w:r w:rsidRPr="004B6C01">
              <w:rPr>
                <w:lang w:val="en-AU"/>
              </w:rPr>
              <w:t>Number of school students participating in accredited vocational programs</w:t>
            </w:r>
          </w:p>
        </w:tc>
        <w:tc>
          <w:tcPr>
            <w:tcW w:w="512" w:type="pct"/>
            <w:shd w:val="clear" w:color="auto" w:fill="auto"/>
            <w:vAlign w:val="center"/>
          </w:tcPr>
          <w:p w14:paraId="62EFF570"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2AA7B343" w14:textId="77777777" w:rsidR="00A61FF5" w:rsidRPr="004B6C01" w:rsidRDefault="00A61FF5" w:rsidP="00E139AD">
            <w:pPr>
              <w:pStyle w:val="ESTableBody"/>
              <w:jc w:val="right"/>
              <w:rPr>
                <w:lang w:val="en-AU"/>
              </w:rPr>
            </w:pPr>
            <w:r w:rsidRPr="004B6C01">
              <w:rPr>
                <w:lang w:val="en-AU"/>
              </w:rPr>
              <w:t>47,000</w:t>
            </w:r>
          </w:p>
        </w:tc>
        <w:tc>
          <w:tcPr>
            <w:tcW w:w="512" w:type="pct"/>
            <w:gridSpan w:val="2"/>
            <w:shd w:val="clear" w:color="auto" w:fill="auto"/>
            <w:vAlign w:val="center"/>
          </w:tcPr>
          <w:p w14:paraId="7E94E88E" w14:textId="77777777" w:rsidR="00A61FF5" w:rsidRPr="004B6C01" w:rsidRDefault="00A61FF5" w:rsidP="00E139AD">
            <w:pPr>
              <w:pStyle w:val="ESTableBody"/>
              <w:jc w:val="right"/>
              <w:rPr>
                <w:lang w:val="en-AU"/>
              </w:rPr>
            </w:pPr>
            <w:r w:rsidRPr="004B6C01">
              <w:rPr>
                <w:lang w:val="en-AU"/>
              </w:rPr>
              <w:t>46,872</w:t>
            </w:r>
          </w:p>
        </w:tc>
        <w:tc>
          <w:tcPr>
            <w:tcW w:w="512" w:type="pct"/>
            <w:vAlign w:val="center"/>
          </w:tcPr>
          <w:p w14:paraId="31AA79E9" w14:textId="77777777" w:rsidR="00A61FF5" w:rsidRPr="004B6C01" w:rsidRDefault="00A61FF5" w:rsidP="00E139AD">
            <w:pPr>
              <w:pStyle w:val="ESTableBody"/>
              <w:jc w:val="right"/>
              <w:rPr>
                <w:lang w:val="en-AU"/>
              </w:rPr>
            </w:pPr>
            <w:r w:rsidRPr="004B6C01">
              <w:rPr>
                <w:lang w:val="en-AU"/>
              </w:rPr>
              <w:t>-0.3</w:t>
            </w:r>
          </w:p>
        </w:tc>
        <w:tc>
          <w:tcPr>
            <w:tcW w:w="517" w:type="pct"/>
            <w:vAlign w:val="center"/>
          </w:tcPr>
          <w:p w14:paraId="7413AFE4"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0E8A60D0" w14:textId="77777777" w:rsidTr="00F86A14">
        <w:trPr>
          <w:gridAfter w:val="1"/>
          <w:wAfter w:w="14" w:type="pct"/>
          <w:cantSplit/>
        </w:trPr>
        <w:tc>
          <w:tcPr>
            <w:tcW w:w="4986" w:type="pct"/>
            <w:gridSpan w:val="9"/>
            <w:shd w:val="clear" w:color="auto" w:fill="auto"/>
            <w:vAlign w:val="center"/>
          </w:tcPr>
          <w:p w14:paraId="3590C961" w14:textId="77777777" w:rsidR="00A61FF5" w:rsidRPr="004B6C01" w:rsidRDefault="00A61FF5" w:rsidP="00D07480">
            <w:pPr>
              <w:pStyle w:val="ESTableBody"/>
              <w:rPr>
                <w:i/>
                <w:lang w:val="en-AU"/>
              </w:rPr>
            </w:pPr>
            <w:r w:rsidRPr="004B6C01">
              <w:rPr>
                <w:i/>
                <w:lang w:val="en-AU"/>
              </w:rPr>
              <w:t>The 2016–17 actual is lower than the 2016–17 target by 128 students, representing slight variance on a base of nearly 47,000 students participating in accredited vocational programs.</w:t>
            </w:r>
          </w:p>
        </w:tc>
      </w:tr>
      <w:tr w:rsidR="00A61FF5" w:rsidRPr="00932A90" w14:paraId="0E785D82" w14:textId="77777777" w:rsidTr="00F86A14">
        <w:trPr>
          <w:gridAfter w:val="1"/>
          <w:wAfter w:w="14" w:type="pct"/>
          <w:cantSplit/>
        </w:trPr>
        <w:tc>
          <w:tcPr>
            <w:tcW w:w="2421" w:type="pct"/>
            <w:gridSpan w:val="3"/>
            <w:shd w:val="clear" w:color="auto" w:fill="auto"/>
            <w:vAlign w:val="center"/>
          </w:tcPr>
          <w:p w14:paraId="6DB0C57B" w14:textId="77777777" w:rsidR="00A61FF5" w:rsidRPr="004B6C01" w:rsidRDefault="00A61FF5" w:rsidP="00D07480">
            <w:pPr>
              <w:pStyle w:val="ESTableBody"/>
              <w:rPr>
                <w:lang w:val="en-AU"/>
              </w:rPr>
            </w:pPr>
            <w:r w:rsidRPr="004B6C01">
              <w:rPr>
                <w:lang w:val="en-AU"/>
              </w:rPr>
              <w:t>Number of school-based apprentices/trainees</w:t>
            </w:r>
          </w:p>
        </w:tc>
        <w:tc>
          <w:tcPr>
            <w:tcW w:w="512" w:type="pct"/>
            <w:shd w:val="clear" w:color="auto" w:fill="auto"/>
            <w:vAlign w:val="center"/>
          </w:tcPr>
          <w:p w14:paraId="3194E92F"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38C28053" w14:textId="77777777" w:rsidR="00A61FF5" w:rsidRPr="004B6C01" w:rsidRDefault="00A61FF5" w:rsidP="00E139AD">
            <w:pPr>
              <w:pStyle w:val="ESTableBody"/>
              <w:jc w:val="right"/>
              <w:rPr>
                <w:lang w:val="en-AU"/>
              </w:rPr>
            </w:pPr>
            <w:r w:rsidRPr="004B6C01">
              <w:rPr>
                <w:lang w:val="en-AU"/>
              </w:rPr>
              <w:t>3,538</w:t>
            </w:r>
          </w:p>
        </w:tc>
        <w:tc>
          <w:tcPr>
            <w:tcW w:w="512" w:type="pct"/>
            <w:gridSpan w:val="2"/>
            <w:shd w:val="clear" w:color="auto" w:fill="auto"/>
            <w:vAlign w:val="center"/>
          </w:tcPr>
          <w:p w14:paraId="18C1B83C" w14:textId="77777777" w:rsidR="00A61FF5" w:rsidRPr="004B6C01" w:rsidRDefault="00A61FF5" w:rsidP="00E139AD">
            <w:pPr>
              <w:pStyle w:val="ESTableBody"/>
              <w:jc w:val="right"/>
              <w:rPr>
                <w:lang w:val="en-AU"/>
              </w:rPr>
            </w:pPr>
            <w:r w:rsidRPr="004B6C01">
              <w:rPr>
                <w:lang w:val="en-AU"/>
              </w:rPr>
              <w:t>3,243</w:t>
            </w:r>
          </w:p>
        </w:tc>
        <w:tc>
          <w:tcPr>
            <w:tcW w:w="512" w:type="pct"/>
            <w:vAlign w:val="center"/>
          </w:tcPr>
          <w:p w14:paraId="5AC5A598" w14:textId="77777777" w:rsidR="00A61FF5" w:rsidRPr="004B6C01" w:rsidRDefault="00A61FF5" w:rsidP="00E139AD">
            <w:pPr>
              <w:pStyle w:val="ESTableBody"/>
              <w:jc w:val="right"/>
              <w:rPr>
                <w:lang w:val="en-AU"/>
              </w:rPr>
            </w:pPr>
            <w:r w:rsidRPr="004B6C01">
              <w:rPr>
                <w:lang w:val="en-AU"/>
              </w:rPr>
              <w:t>-8.3</w:t>
            </w:r>
          </w:p>
        </w:tc>
        <w:tc>
          <w:tcPr>
            <w:tcW w:w="517" w:type="pct"/>
            <w:vAlign w:val="center"/>
          </w:tcPr>
          <w:p w14:paraId="6B6EA337"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5B156C32"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3AA806B0" w14:textId="2BD6AF01" w:rsidR="00A61FF5" w:rsidRPr="004B6C01" w:rsidRDefault="00A61FF5" w:rsidP="008C1498">
            <w:pPr>
              <w:pStyle w:val="ESTableBody"/>
              <w:rPr>
                <w:i/>
                <w:lang w:val="en-AU"/>
              </w:rPr>
            </w:pPr>
            <w:r w:rsidRPr="004B6C01">
              <w:rPr>
                <w:i/>
                <w:lang w:val="en-AU"/>
              </w:rPr>
              <w:t>The 2016–17 actual is lower than the 2016–17 target as a result of the VRQA’s regulatory work in 2015</w:t>
            </w:r>
            <w:r w:rsidR="008C1498" w:rsidRPr="004B6C01">
              <w:rPr>
                <w:i/>
                <w:lang w:val="en-AU"/>
              </w:rPr>
              <w:t>–</w:t>
            </w:r>
            <w:r w:rsidRPr="004B6C01">
              <w:rPr>
                <w:i/>
                <w:lang w:val="en-AU"/>
              </w:rPr>
              <w:t>16, which resulted in the discontinuation of some school-based apprenticeship and traineeship and other vocational programs that did not meet regulatory requirements.</w:t>
            </w:r>
          </w:p>
        </w:tc>
      </w:tr>
      <w:tr w:rsidR="00A61FF5" w:rsidRPr="00932A90" w14:paraId="5961C7F9" w14:textId="77777777" w:rsidTr="00F86A14">
        <w:trPr>
          <w:gridAfter w:val="1"/>
          <w:wAfter w:w="14" w:type="pct"/>
          <w:cantSplit/>
        </w:trPr>
        <w:tc>
          <w:tcPr>
            <w:tcW w:w="2421" w:type="pct"/>
            <w:gridSpan w:val="3"/>
            <w:shd w:val="clear" w:color="auto" w:fill="auto"/>
            <w:vAlign w:val="center"/>
          </w:tcPr>
          <w:p w14:paraId="5FE4A755" w14:textId="77777777" w:rsidR="00A61FF5" w:rsidRPr="004B6C01" w:rsidRDefault="00A61FF5" w:rsidP="00D07480">
            <w:pPr>
              <w:pStyle w:val="ESTableBody"/>
              <w:rPr>
                <w:lang w:val="en-AU"/>
              </w:rPr>
            </w:pPr>
            <w:r w:rsidRPr="004B6C01">
              <w:rPr>
                <w:lang w:val="en-AU"/>
              </w:rPr>
              <w:t>Proportion of all secondary schools offering vocational options to students as part of their secondary school certificate</w:t>
            </w:r>
          </w:p>
        </w:tc>
        <w:tc>
          <w:tcPr>
            <w:tcW w:w="512" w:type="pct"/>
            <w:shd w:val="clear" w:color="auto" w:fill="auto"/>
            <w:vAlign w:val="center"/>
          </w:tcPr>
          <w:p w14:paraId="61F45AAB"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76473672" w14:textId="77777777" w:rsidR="00A61FF5" w:rsidRPr="004B6C01" w:rsidRDefault="00A61FF5" w:rsidP="00E139AD">
            <w:pPr>
              <w:pStyle w:val="ESTableBody"/>
              <w:jc w:val="right"/>
              <w:rPr>
                <w:lang w:val="en-AU"/>
              </w:rPr>
            </w:pPr>
            <w:r w:rsidRPr="004B6C01">
              <w:rPr>
                <w:lang w:val="en-AU"/>
              </w:rPr>
              <w:t>95.0</w:t>
            </w:r>
          </w:p>
        </w:tc>
        <w:tc>
          <w:tcPr>
            <w:tcW w:w="512" w:type="pct"/>
            <w:gridSpan w:val="2"/>
            <w:shd w:val="clear" w:color="auto" w:fill="auto"/>
            <w:vAlign w:val="center"/>
          </w:tcPr>
          <w:p w14:paraId="2500BBEF" w14:textId="77777777" w:rsidR="00A61FF5" w:rsidRPr="004B6C01" w:rsidRDefault="00A61FF5" w:rsidP="00E139AD">
            <w:pPr>
              <w:pStyle w:val="ESTableBody"/>
              <w:jc w:val="right"/>
              <w:rPr>
                <w:lang w:val="en-AU"/>
              </w:rPr>
            </w:pPr>
            <w:r w:rsidRPr="004B6C01">
              <w:rPr>
                <w:lang w:val="en-AU"/>
              </w:rPr>
              <w:t>94.5</w:t>
            </w:r>
          </w:p>
        </w:tc>
        <w:tc>
          <w:tcPr>
            <w:tcW w:w="512" w:type="pct"/>
            <w:vAlign w:val="center"/>
          </w:tcPr>
          <w:p w14:paraId="283697DE" w14:textId="77777777" w:rsidR="00A61FF5" w:rsidRPr="004B6C01" w:rsidRDefault="00A61FF5" w:rsidP="00E139AD">
            <w:pPr>
              <w:pStyle w:val="ESTableBody"/>
              <w:jc w:val="right"/>
              <w:rPr>
                <w:lang w:val="en-AU"/>
              </w:rPr>
            </w:pPr>
            <w:r w:rsidRPr="004B6C01">
              <w:rPr>
                <w:lang w:val="en-AU"/>
              </w:rPr>
              <w:t>-0.5</w:t>
            </w:r>
          </w:p>
        </w:tc>
        <w:tc>
          <w:tcPr>
            <w:tcW w:w="517" w:type="pct"/>
            <w:vAlign w:val="center"/>
          </w:tcPr>
          <w:p w14:paraId="516CE388"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47E6F7A1" w14:textId="77777777" w:rsidTr="00F86A14">
        <w:tblPrEx>
          <w:tblBorders>
            <w:bottom w:val="single" w:sz="12" w:space="0" w:color="777777"/>
          </w:tblBorders>
        </w:tblPrEx>
        <w:trPr>
          <w:gridAfter w:val="1"/>
          <w:wAfter w:w="14" w:type="pct"/>
          <w:cantSplit/>
        </w:trPr>
        <w:tc>
          <w:tcPr>
            <w:tcW w:w="4986" w:type="pct"/>
            <w:gridSpan w:val="9"/>
            <w:tcBorders>
              <w:top w:val="nil"/>
            </w:tcBorders>
            <w:shd w:val="clear" w:color="auto" w:fill="auto"/>
            <w:vAlign w:val="center"/>
          </w:tcPr>
          <w:p w14:paraId="1741870F" w14:textId="4F09EBAB" w:rsidR="00A61FF5" w:rsidRPr="004B6C01" w:rsidRDefault="00A61FF5" w:rsidP="00D07480">
            <w:pPr>
              <w:pStyle w:val="ESTableBody"/>
              <w:rPr>
                <w:i/>
                <w:lang w:val="en-AU"/>
              </w:rPr>
            </w:pPr>
            <w:r w:rsidRPr="004B6C01">
              <w:rPr>
                <w:i/>
                <w:lang w:val="en-AU"/>
              </w:rPr>
              <w:t>The 2016–17 actual is lower than the 2016–17 target by the equivalent of three fewer Victorian schools offering vocational options as part of their secondary school certificate. "Offering" VET is constituted by having at least one student enrolled in a VET certificate.</w:t>
            </w:r>
            <w:r w:rsidR="00366F71" w:rsidRPr="004B6C01">
              <w:rPr>
                <w:i/>
                <w:lang w:val="en-AU"/>
              </w:rPr>
              <w:t xml:space="preserve"> </w:t>
            </w:r>
            <w:r w:rsidRPr="004B6C01">
              <w:rPr>
                <w:i/>
                <w:lang w:val="en-AU"/>
              </w:rPr>
              <w:t>Some year-to-year variation would be expected, according to changes in student preference.</w:t>
            </w:r>
          </w:p>
        </w:tc>
      </w:tr>
      <w:tr w:rsidR="00A61FF5" w:rsidRPr="00932A90" w14:paraId="471E958E" w14:textId="77777777" w:rsidTr="00F86A14">
        <w:trPr>
          <w:gridAfter w:val="1"/>
          <w:wAfter w:w="14" w:type="pct"/>
          <w:cantSplit/>
        </w:trPr>
        <w:tc>
          <w:tcPr>
            <w:tcW w:w="2421" w:type="pct"/>
            <w:gridSpan w:val="3"/>
            <w:shd w:val="clear" w:color="auto" w:fill="auto"/>
            <w:vAlign w:val="center"/>
          </w:tcPr>
          <w:p w14:paraId="02B6C9A3" w14:textId="77777777" w:rsidR="00A61FF5" w:rsidRPr="004B6C01" w:rsidRDefault="00A61FF5" w:rsidP="00D07480">
            <w:pPr>
              <w:pStyle w:val="ESTableBody"/>
              <w:rPr>
                <w:lang w:val="en-AU"/>
              </w:rPr>
            </w:pPr>
            <w:r w:rsidRPr="004B6C01">
              <w:rPr>
                <w:lang w:val="en-AU"/>
              </w:rPr>
              <w:t>Number of students for which government secondary schools are funded to ‘catch up’</w:t>
            </w:r>
          </w:p>
        </w:tc>
        <w:tc>
          <w:tcPr>
            <w:tcW w:w="512" w:type="pct"/>
            <w:shd w:val="clear" w:color="auto" w:fill="auto"/>
            <w:vAlign w:val="center"/>
          </w:tcPr>
          <w:p w14:paraId="39622624"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055E0834" w14:textId="77777777" w:rsidR="00A61FF5" w:rsidRPr="004B6C01" w:rsidRDefault="00A61FF5" w:rsidP="00D07480">
            <w:pPr>
              <w:pStyle w:val="ESTableBody"/>
              <w:rPr>
                <w:lang w:val="en-AU"/>
              </w:rPr>
            </w:pPr>
            <w:r w:rsidRPr="004B6C01">
              <w:rPr>
                <w:lang w:val="en-AU"/>
              </w:rPr>
              <w:t>8,500</w:t>
            </w:r>
          </w:p>
        </w:tc>
        <w:tc>
          <w:tcPr>
            <w:tcW w:w="512" w:type="pct"/>
            <w:gridSpan w:val="2"/>
            <w:shd w:val="clear" w:color="auto" w:fill="auto"/>
            <w:vAlign w:val="center"/>
          </w:tcPr>
          <w:p w14:paraId="036D6433" w14:textId="77777777" w:rsidR="00A61FF5" w:rsidRPr="004B6C01" w:rsidRDefault="00A61FF5" w:rsidP="00D07480">
            <w:pPr>
              <w:pStyle w:val="ESTableBody"/>
              <w:rPr>
                <w:lang w:val="en-AU"/>
              </w:rPr>
            </w:pPr>
            <w:r w:rsidRPr="004B6C01">
              <w:rPr>
                <w:lang w:val="en-AU"/>
              </w:rPr>
              <w:t>8,500</w:t>
            </w:r>
          </w:p>
        </w:tc>
        <w:tc>
          <w:tcPr>
            <w:tcW w:w="512" w:type="pct"/>
            <w:vAlign w:val="center"/>
          </w:tcPr>
          <w:p w14:paraId="16A99993" w14:textId="77777777" w:rsidR="00A61FF5" w:rsidRPr="004B6C01" w:rsidRDefault="00A61FF5" w:rsidP="00D07480">
            <w:pPr>
              <w:pStyle w:val="ESTableBody"/>
              <w:rPr>
                <w:lang w:val="en-AU"/>
              </w:rPr>
            </w:pPr>
            <w:r w:rsidRPr="004B6C01">
              <w:rPr>
                <w:lang w:val="en-AU"/>
              </w:rPr>
              <w:t>0.0</w:t>
            </w:r>
          </w:p>
        </w:tc>
        <w:tc>
          <w:tcPr>
            <w:tcW w:w="517" w:type="pct"/>
            <w:vAlign w:val="center"/>
          </w:tcPr>
          <w:p w14:paraId="037553DA"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1F1F2DBE" w14:textId="77777777" w:rsidTr="00F86A14">
        <w:tblPrEx>
          <w:tblBorders>
            <w:bottom w:val="single" w:sz="12" w:space="0" w:color="777777"/>
          </w:tblBorders>
        </w:tblPrEx>
        <w:trPr>
          <w:gridAfter w:val="1"/>
          <w:wAfter w:w="14" w:type="pct"/>
          <w:cantSplit/>
        </w:trPr>
        <w:tc>
          <w:tcPr>
            <w:tcW w:w="4986" w:type="pct"/>
            <w:gridSpan w:val="9"/>
            <w:tcBorders>
              <w:top w:val="nil"/>
            </w:tcBorders>
            <w:shd w:val="clear" w:color="auto" w:fill="auto"/>
            <w:vAlign w:val="center"/>
          </w:tcPr>
          <w:p w14:paraId="7B5C4DBC" w14:textId="77777777" w:rsidR="00A61FF5" w:rsidRPr="004B6C01" w:rsidRDefault="00A61FF5" w:rsidP="00D07480">
            <w:pPr>
              <w:pStyle w:val="ESTableBody"/>
              <w:rPr>
                <w:i/>
                <w:lang w:val="en-AU"/>
              </w:rPr>
            </w:pPr>
            <w:r w:rsidRPr="004B6C01">
              <w:rPr>
                <w:i/>
                <w:lang w:val="en-AU"/>
              </w:rPr>
              <w:t>New performance measure for 2016–17 to reflect government’s Education State priorities.</w:t>
            </w:r>
          </w:p>
        </w:tc>
      </w:tr>
      <w:tr w:rsidR="00A61FF5" w:rsidRPr="00932A90" w14:paraId="7FE1CE99" w14:textId="77777777" w:rsidTr="00F86A14">
        <w:trPr>
          <w:gridAfter w:val="1"/>
          <w:wAfter w:w="14" w:type="pct"/>
          <w:cantSplit/>
        </w:trPr>
        <w:tc>
          <w:tcPr>
            <w:tcW w:w="2421" w:type="pct"/>
            <w:gridSpan w:val="3"/>
            <w:shd w:val="clear" w:color="auto" w:fill="auto"/>
            <w:vAlign w:val="center"/>
          </w:tcPr>
          <w:p w14:paraId="0A2AA306" w14:textId="77777777" w:rsidR="00A61FF5" w:rsidRPr="004B6C01" w:rsidRDefault="00A61FF5" w:rsidP="00D07480">
            <w:pPr>
              <w:pStyle w:val="ESTableBody"/>
              <w:rPr>
                <w:lang w:val="en-AU"/>
              </w:rPr>
            </w:pPr>
            <w:r w:rsidRPr="004B6C01">
              <w:rPr>
                <w:lang w:val="en-AU"/>
              </w:rPr>
              <w:t>Percentage of government secondary school students receiving equity funding</w:t>
            </w:r>
          </w:p>
        </w:tc>
        <w:tc>
          <w:tcPr>
            <w:tcW w:w="512" w:type="pct"/>
            <w:shd w:val="clear" w:color="auto" w:fill="auto"/>
            <w:vAlign w:val="center"/>
          </w:tcPr>
          <w:p w14:paraId="20BCDE38"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08A5D74C" w14:textId="77777777" w:rsidR="00A61FF5" w:rsidRPr="004B6C01" w:rsidRDefault="00A61FF5" w:rsidP="00D07480">
            <w:pPr>
              <w:pStyle w:val="ESTableBody"/>
              <w:rPr>
                <w:lang w:val="en-AU"/>
              </w:rPr>
            </w:pPr>
            <w:r w:rsidRPr="004B6C01">
              <w:rPr>
                <w:lang w:val="en-AU"/>
              </w:rPr>
              <w:t>35</w:t>
            </w:r>
          </w:p>
        </w:tc>
        <w:tc>
          <w:tcPr>
            <w:tcW w:w="512" w:type="pct"/>
            <w:gridSpan w:val="2"/>
            <w:shd w:val="clear" w:color="auto" w:fill="auto"/>
            <w:vAlign w:val="center"/>
          </w:tcPr>
          <w:p w14:paraId="5D4146FD" w14:textId="77777777" w:rsidR="00A61FF5" w:rsidRPr="004B6C01" w:rsidRDefault="00A61FF5" w:rsidP="00D07480">
            <w:pPr>
              <w:pStyle w:val="ESTableBody"/>
              <w:rPr>
                <w:lang w:val="en-AU"/>
              </w:rPr>
            </w:pPr>
            <w:r w:rsidRPr="004B6C01">
              <w:rPr>
                <w:lang w:val="en-AU"/>
              </w:rPr>
              <w:t>34</w:t>
            </w:r>
          </w:p>
        </w:tc>
        <w:tc>
          <w:tcPr>
            <w:tcW w:w="512" w:type="pct"/>
            <w:vAlign w:val="center"/>
          </w:tcPr>
          <w:p w14:paraId="2C4D4395" w14:textId="77777777" w:rsidR="00A61FF5" w:rsidRPr="004B6C01" w:rsidRDefault="00A61FF5" w:rsidP="00D07480">
            <w:pPr>
              <w:pStyle w:val="ESTableBody"/>
              <w:rPr>
                <w:lang w:val="en-AU"/>
              </w:rPr>
            </w:pPr>
            <w:r w:rsidRPr="004B6C01">
              <w:rPr>
                <w:lang w:val="en-AU"/>
              </w:rPr>
              <w:t>-2.9</w:t>
            </w:r>
          </w:p>
        </w:tc>
        <w:tc>
          <w:tcPr>
            <w:tcW w:w="517" w:type="pct"/>
            <w:vAlign w:val="center"/>
          </w:tcPr>
          <w:p w14:paraId="2B2685A5"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70F3F73A" w14:textId="77777777" w:rsidTr="00F86A14">
        <w:tblPrEx>
          <w:tblBorders>
            <w:bottom w:val="single" w:sz="12" w:space="0" w:color="777777"/>
          </w:tblBorders>
        </w:tblPrEx>
        <w:trPr>
          <w:gridAfter w:val="1"/>
          <w:wAfter w:w="14" w:type="pct"/>
          <w:cantSplit/>
        </w:trPr>
        <w:tc>
          <w:tcPr>
            <w:tcW w:w="4986" w:type="pct"/>
            <w:gridSpan w:val="9"/>
            <w:tcBorders>
              <w:top w:val="nil"/>
              <w:bottom w:val="single" w:sz="4" w:space="0" w:color="auto"/>
            </w:tcBorders>
            <w:shd w:val="clear" w:color="auto" w:fill="auto"/>
            <w:vAlign w:val="center"/>
          </w:tcPr>
          <w:p w14:paraId="14BFC49D" w14:textId="77777777" w:rsidR="00A61FF5" w:rsidRPr="004B6C01" w:rsidRDefault="00A61FF5" w:rsidP="00D07480">
            <w:pPr>
              <w:pStyle w:val="ESTableBody"/>
              <w:rPr>
                <w:i/>
                <w:lang w:val="en-AU"/>
              </w:rPr>
            </w:pPr>
            <w:r w:rsidRPr="004B6C01">
              <w:rPr>
                <w:i/>
                <w:lang w:val="en-AU"/>
              </w:rPr>
              <w:t>New performance measure for 2016–17 to reflect government’s Education State priorities.</w:t>
            </w:r>
          </w:p>
          <w:p w14:paraId="1BE6666C" w14:textId="77777777" w:rsidR="00A61FF5" w:rsidRPr="004B6C01" w:rsidRDefault="00A61FF5" w:rsidP="00D07480">
            <w:pPr>
              <w:pStyle w:val="ESTableBody"/>
              <w:rPr>
                <w:lang w:val="en-AU"/>
              </w:rPr>
            </w:pPr>
            <w:r w:rsidRPr="004B6C01">
              <w:rPr>
                <w:i/>
                <w:lang w:val="en-AU"/>
              </w:rPr>
              <w:t>The 2016–17 actual is lower than the 2016–17 target as fewer students are meeting eligibility requirements, as more parents reported in enrolment data as having a bachelor or higher degree than in previous data.</w:t>
            </w:r>
          </w:p>
        </w:tc>
      </w:tr>
      <w:tr w:rsidR="00A61FF5" w:rsidRPr="00932A90" w14:paraId="3DCAE656" w14:textId="77777777" w:rsidTr="00F86A14">
        <w:tblPrEx>
          <w:tblBorders>
            <w:bottom w:val="single" w:sz="12" w:space="0" w:color="777777"/>
          </w:tblBorders>
        </w:tblPrEx>
        <w:trPr>
          <w:gridAfter w:val="1"/>
          <w:wAfter w:w="14" w:type="pct"/>
          <w:cantSplit/>
        </w:trPr>
        <w:tc>
          <w:tcPr>
            <w:tcW w:w="4986" w:type="pct"/>
            <w:gridSpan w:val="9"/>
            <w:tcBorders>
              <w:top w:val="nil"/>
            </w:tcBorders>
            <w:shd w:val="clear" w:color="auto" w:fill="auto"/>
            <w:vAlign w:val="center"/>
          </w:tcPr>
          <w:p w14:paraId="5A605C89" w14:textId="77777777" w:rsidR="00A61FF5" w:rsidRPr="004B6C01" w:rsidRDefault="00A61FF5" w:rsidP="009A0BAD">
            <w:pPr>
              <w:pStyle w:val="ESTableheading"/>
              <w:rPr>
                <w:lang w:val="en-AU"/>
              </w:rPr>
            </w:pPr>
            <w:r w:rsidRPr="004B6C01">
              <w:rPr>
                <w:lang w:val="en-AU"/>
              </w:rPr>
              <w:t>Quality</w:t>
            </w:r>
          </w:p>
        </w:tc>
      </w:tr>
      <w:tr w:rsidR="00A61FF5" w:rsidRPr="00932A90" w14:paraId="0D3B17D5" w14:textId="77777777" w:rsidTr="00F86A14">
        <w:trPr>
          <w:gridAfter w:val="1"/>
          <w:wAfter w:w="14" w:type="pct"/>
          <w:cantSplit/>
        </w:trPr>
        <w:tc>
          <w:tcPr>
            <w:tcW w:w="2421" w:type="pct"/>
            <w:gridSpan w:val="3"/>
            <w:shd w:val="clear" w:color="auto" w:fill="auto"/>
            <w:vAlign w:val="center"/>
          </w:tcPr>
          <w:p w14:paraId="2BF340AB" w14:textId="77777777" w:rsidR="00A61FF5" w:rsidRPr="004B6C01" w:rsidRDefault="00A61FF5" w:rsidP="00D07480">
            <w:pPr>
              <w:pStyle w:val="ESTableBody"/>
              <w:rPr>
                <w:lang w:val="en-AU"/>
              </w:rPr>
            </w:pPr>
            <w:r w:rsidRPr="004B6C01">
              <w:rPr>
                <w:lang w:val="en-AU"/>
              </w:rPr>
              <w:t>Average days lost due to absence in Years 11 and 12</w:t>
            </w:r>
          </w:p>
        </w:tc>
        <w:tc>
          <w:tcPr>
            <w:tcW w:w="512" w:type="pct"/>
            <w:shd w:val="clear" w:color="auto" w:fill="auto"/>
            <w:vAlign w:val="center"/>
          </w:tcPr>
          <w:p w14:paraId="2E04A847"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03B88290" w14:textId="77777777" w:rsidR="00A61FF5" w:rsidRPr="004B6C01" w:rsidRDefault="00A61FF5" w:rsidP="00E139AD">
            <w:pPr>
              <w:pStyle w:val="ESTableBody"/>
              <w:jc w:val="right"/>
              <w:rPr>
                <w:lang w:val="en-AU"/>
              </w:rPr>
            </w:pPr>
            <w:r w:rsidRPr="004B6C01">
              <w:rPr>
                <w:lang w:val="en-AU"/>
              </w:rPr>
              <w:t>16.1</w:t>
            </w:r>
          </w:p>
        </w:tc>
        <w:tc>
          <w:tcPr>
            <w:tcW w:w="512" w:type="pct"/>
            <w:gridSpan w:val="2"/>
            <w:shd w:val="clear" w:color="auto" w:fill="auto"/>
            <w:vAlign w:val="center"/>
          </w:tcPr>
          <w:p w14:paraId="58758ED3" w14:textId="77777777" w:rsidR="00A61FF5" w:rsidRPr="004B6C01" w:rsidRDefault="00A61FF5" w:rsidP="00E139AD">
            <w:pPr>
              <w:pStyle w:val="ESTableBody"/>
              <w:jc w:val="right"/>
              <w:rPr>
                <w:lang w:val="en-AU"/>
              </w:rPr>
            </w:pPr>
            <w:r w:rsidRPr="004B6C01">
              <w:rPr>
                <w:lang w:val="en-AU"/>
              </w:rPr>
              <w:t>16.6</w:t>
            </w:r>
          </w:p>
        </w:tc>
        <w:tc>
          <w:tcPr>
            <w:tcW w:w="512" w:type="pct"/>
            <w:vAlign w:val="center"/>
          </w:tcPr>
          <w:p w14:paraId="30F51D8E" w14:textId="77777777" w:rsidR="00A61FF5" w:rsidRPr="004B6C01" w:rsidRDefault="00A61FF5" w:rsidP="00E139AD">
            <w:pPr>
              <w:pStyle w:val="ESTableBody"/>
              <w:jc w:val="right"/>
              <w:rPr>
                <w:lang w:val="en-AU"/>
              </w:rPr>
            </w:pPr>
            <w:r w:rsidRPr="004B6C01">
              <w:rPr>
                <w:lang w:val="en-AU"/>
              </w:rPr>
              <w:t>-3.0</w:t>
            </w:r>
          </w:p>
        </w:tc>
        <w:tc>
          <w:tcPr>
            <w:tcW w:w="517" w:type="pct"/>
            <w:vAlign w:val="center"/>
          </w:tcPr>
          <w:p w14:paraId="467B8F73"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4442EEBC"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2F0DECD2" w14:textId="77777777" w:rsidR="00A61FF5" w:rsidRPr="004B6C01" w:rsidRDefault="00A61FF5" w:rsidP="00D07480">
            <w:pPr>
              <w:pStyle w:val="ESTableBody"/>
              <w:rPr>
                <w:i/>
                <w:lang w:val="en-AU"/>
              </w:rPr>
            </w:pPr>
            <w:r w:rsidRPr="004B6C01">
              <w:rPr>
                <w:i/>
                <w:lang w:val="en-AU"/>
              </w:rPr>
              <w:t xml:space="preserve">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 </w:t>
            </w:r>
            <w:r w:rsidRPr="004B6C01">
              <w:rPr>
                <w:i/>
                <w:lang w:val="en-AU"/>
              </w:rPr>
              <w:br/>
              <w:t>The 2016–17 actual is higher than the 2016–17 target due to an increase in student absence across most year levels, with some indication of a ‘reporting effect’ resulting from the system’s increased focus on identifying student absence relative to previous years.</w:t>
            </w:r>
          </w:p>
        </w:tc>
      </w:tr>
      <w:tr w:rsidR="00A61FF5" w:rsidRPr="00932A90" w14:paraId="23A47E56" w14:textId="77777777" w:rsidTr="00F86A14">
        <w:trPr>
          <w:gridAfter w:val="1"/>
          <w:wAfter w:w="14" w:type="pct"/>
          <w:cantSplit/>
        </w:trPr>
        <w:tc>
          <w:tcPr>
            <w:tcW w:w="2421" w:type="pct"/>
            <w:gridSpan w:val="3"/>
            <w:shd w:val="clear" w:color="auto" w:fill="auto"/>
            <w:vAlign w:val="center"/>
          </w:tcPr>
          <w:p w14:paraId="56CD6FD9" w14:textId="77777777" w:rsidR="00A61FF5" w:rsidRPr="004B6C01" w:rsidRDefault="00A61FF5" w:rsidP="00D07480">
            <w:pPr>
              <w:pStyle w:val="ESTableBody"/>
              <w:rPr>
                <w:lang w:val="en-AU"/>
              </w:rPr>
            </w:pPr>
            <w:r w:rsidRPr="004B6C01">
              <w:rPr>
                <w:lang w:val="en-AU"/>
              </w:rPr>
              <w:t>Average days lost due to absence in Years 7–10</w:t>
            </w:r>
          </w:p>
        </w:tc>
        <w:tc>
          <w:tcPr>
            <w:tcW w:w="512" w:type="pct"/>
            <w:shd w:val="clear" w:color="auto" w:fill="auto"/>
            <w:vAlign w:val="center"/>
          </w:tcPr>
          <w:p w14:paraId="2248B199"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59D20549" w14:textId="77777777" w:rsidR="00A61FF5" w:rsidRPr="004B6C01" w:rsidRDefault="00A61FF5" w:rsidP="00E139AD">
            <w:pPr>
              <w:pStyle w:val="ESTableBody"/>
              <w:jc w:val="right"/>
              <w:rPr>
                <w:lang w:val="en-AU"/>
              </w:rPr>
            </w:pPr>
            <w:r w:rsidRPr="004B6C01">
              <w:rPr>
                <w:lang w:val="en-AU"/>
              </w:rPr>
              <w:t>19.0</w:t>
            </w:r>
          </w:p>
        </w:tc>
        <w:tc>
          <w:tcPr>
            <w:tcW w:w="512" w:type="pct"/>
            <w:gridSpan w:val="2"/>
            <w:shd w:val="clear" w:color="auto" w:fill="auto"/>
            <w:vAlign w:val="center"/>
          </w:tcPr>
          <w:p w14:paraId="69219F07" w14:textId="77777777" w:rsidR="00A61FF5" w:rsidRPr="004B6C01" w:rsidRDefault="00A61FF5" w:rsidP="00E139AD">
            <w:pPr>
              <w:pStyle w:val="ESTableBody"/>
              <w:jc w:val="right"/>
              <w:rPr>
                <w:lang w:val="en-AU"/>
              </w:rPr>
            </w:pPr>
            <w:r w:rsidRPr="004B6C01">
              <w:rPr>
                <w:lang w:val="en-AU"/>
              </w:rPr>
              <w:t>19.7</w:t>
            </w:r>
          </w:p>
        </w:tc>
        <w:tc>
          <w:tcPr>
            <w:tcW w:w="512" w:type="pct"/>
            <w:vAlign w:val="center"/>
          </w:tcPr>
          <w:p w14:paraId="49DEC3C2" w14:textId="77777777" w:rsidR="00A61FF5" w:rsidRPr="004B6C01" w:rsidRDefault="00A61FF5" w:rsidP="00E139AD">
            <w:pPr>
              <w:pStyle w:val="ESTableBody"/>
              <w:jc w:val="right"/>
              <w:rPr>
                <w:lang w:val="en-AU"/>
              </w:rPr>
            </w:pPr>
            <w:r w:rsidRPr="004B6C01">
              <w:rPr>
                <w:lang w:val="en-AU"/>
              </w:rPr>
              <w:t>-3.6</w:t>
            </w:r>
          </w:p>
        </w:tc>
        <w:tc>
          <w:tcPr>
            <w:tcW w:w="517" w:type="pct"/>
            <w:vAlign w:val="center"/>
          </w:tcPr>
          <w:p w14:paraId="0208B8C1" w14:textId="7BECDAEF" w:rsidR="00A61FF5" w:rsidRPr="004B6C01" w:rsidRDefault="00A61FF5" w:rsidP="00046452">
            <w:pPr>
              <w:pStyle w:val="ESTableBody"/>
              <w:jc w:val="center"/>
              <w:rPr>
                <w:lang w:val="en-AU"/>
              </w:rPr>
            </w:pPr>
            <w:r w:rsidRPr="004B6C01">
              <w:rPr>
                <w:lang w:val="en-AU"/>
              </w:rPr>
              <w:sym w:font="Wingdings" w:char="F06E"/>
            </w:r>
          </w:p>
        </w:tc>
      </w:tr>
      <w:tr w:rsidR="00A61FF5" w:rsidRPr="00932A90" w14:paraId="578D343E"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788F61E3" w14:textId="77777777" w:rsidR="00A61FF5" w:rsidRPr="004B6C01" w:rsidRDefault="00A61FF5" w:rsidP="00D07480">
            <w:pPr>
              <w:pStyle w:val="ESTableBody"/>
              <w:rPr>
                <w:i/>
                <w:lang w:val="en-AU"/>
              </w:rPr>
            </w:pPr>
            <w:r w:rsidRPr="004B6C01">
              <w:rPr>
                <w:i/>
                <w:lang w:val="en-AU"/>
              </w:rPr>
              <w:t>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w:t>
            </w:r>
          </w:p>
          <w:p w14:paraId="2FAB3E99" w14:textId="77777777" w:rsidR="00A61FF5" w:rsidRPr="004B6C01" w:rsidRDefault="00A61FF5" w:rsidP="00D07480">
            <w:pPr>
              <w:pStyle w:val="ESTableBody"/>
              <w:rPr>
                <w:lang w:val="en-AU"/>
              </w:rPr>
            </w:pPr>
            <w:r w:rsidRPr="004B6C01">
              <w:rPr>
                <w:i/>
                <w:lang w:val="en-AU"/>
              </w:rPr>
              <w:t>The 2016–17 actual is higher than the 2016–17 target due to an increase in student absence across most year levels, with some indication of a ‘reporting effect’ resulting from the system’s increased focus on identifying student absence relative to previous years</w:t>
            </w:r>
            <w:r w:rsidRPr="004B6C01">
              <w:rPr>
                <w:lang w:val="en-AU"/>
              </w:rPr>
              <w:t>.</w:t>
            </w:r>
          </w:p>
        </w:tc>
      </w:tr>
      <w:tr w:rsidR="00A61FF5" w:rsidRPr="00932A90" w14:paraId="0F1F4EFF" w14:textId="77777777" w:rsidTr="00F86A14">
        <w:trPr>
          <w:gridAfter w:val="1"/>
          <w:wAfter w:w="14" w:type="pct"/>
          <w:cantSplit/>
        </w:trPr>
        <w:tc>
          <w:tcPr>
            <w:tcW w:w="2421" w:type="pct"/>
            <w:gridSpan w:val="3"/>
            <w:shd w:val="clear" w:color="auto" w:fill="auto"/>
            <w:vAlign w:val="center"/>
          </w:tcPr>
          <w:p w14:paraId="5F1A255C" w14:textId="77777777" w:rsidR="00A61FF5" w:rsidRPr="004B6C01" w:rsidRDefault="00A61FF5" w:rsidP="00D07480">
            <w:pPr>
              <w:pStyle w:val="ESTableBody"/>
              <w:rPr>
                <w:lang w:val="en-AU"/>
              </w:rPr>
            </w:pPr>
            <w:r w:rsidRPr="004B6C01">
              <w:rPr>
                <w:lang w:val="en-AU"/>
              </w:rPr>
              <w:t>Median VCE study score</w:t>
            </w:r>
          </w:p>
        </w:tc>
        <w:tc>
          <w:tcPr>
            <w:tcW w:w="512" w:type="pct"/>
            <w:shd w:val="clear" w:color="auto" w:fill="auto"/>
            <w:vAlign w:val="center"/>
          </w:tcPr>
          <w:p w14:paraId="09181769"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7C46DA94" w14:textId="77777777" w:rsidR="00A61FF5" w:rsidRPr="004B6C01" w:rsidRDefault="00A61FF5" w:rsidP="00E139AD">
            <w:pPr>
              <w:pStyle w:val="ESTableBody"/>
              <w:jc w:val="right"/>
              <w:rPr>
                <w:lang w:val="en-AU"/>
              </w:rPr>
            </w:pPr>
            <w:r w:rsidRPr="004B6C01">
              <w:rPr>
                <w:lang w:val="en-AU"/>
              </w:rPr>
              <w:t>29</w:t>
            </w:r>
          </w:p>
        </w:tc>
        <w:tc>
          <w:tcPr>
            <w:tcW w:w="512" w:type="pct"/>
            <w:gridSpan w:val="2"/>
            <w:shd w:val="clear" w:color="auto" w:fill="auto"/>
            <w:vAlign w:val="center"/>
          </w:tcPr>
          <w:p w14:paraId="453C4BE3" w14:textId="77777777" w:rsidR="00A61FF5" w:rsidRPr="004B6C01" w:rsidRDefault="00A61FF5" w:rsidP="00E139AD">
            <w:pPr>
              <w:pStyle w:val="ESTableBody"/>
              <w:jc w:val="right"/>
              <w:rPr>
                <w:lang w:val="en-AU"/>
              </w:rPr>
            </w:pPr>
            <w:r w:rsidRPr="004B6C01">
              <w:rPr>
                <w:lang w:val="en-AU"/>
              </w:rPr>
              <w:t>29</w:t>
            </w:r>
          </w:p>
        </w:tc>
        <w:tc>
          <w:tcPr>
            <w:tcW w:w="512" w:type="pct"/>
            <w:vAlign w:val="center"/>
          </w:tcPr>
          <w:p w14:paraId="35382180" w14:textId="77777777" w:rsidR="00A61FF5" w:rsidRPr="004B6C01" w:rsidRDefault="00A61FF5" w:rsidP="00E139AD">
            <w:pPr>
              <w:pStyle w:val="ESTableBody"/>
              <w:jc w:val="right"/>
              <w:rPr>
                <w:lang w:val="en-AU"/>
              </w:rPr>
            </w:pPr>
            <w:r w:rsidRPr="004B6C01">
              <w:rPr>
                <w:lang w:val="en-AU"/>
              </w:rPr>
              <w:t>0.0</w:t>
            </w:r>
          </w:p>
        </w:tc>
        <w:tc>
          <w:tcPr>
            <w:tcW w:w="517" w:type="pct"/>
            <w:vAlign w:val="center"/>
          </w:tcPr>
          <w:p w14:paraId="456A03C4"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3ADDBA0B"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3F26497B" w14:textId="77777777" w:rsidR="00A61FF5" w:rsidRPr="004B6C01" w:rsidRDefault="00A61FF5" w:rsidP="00D07480">
            <w:pPr>
              <w:pStyle w:val="ESTableBody"/>
              <w:rPr>
                <w:i/>
                <w:lang w:val="en-AU"/>
              </w:rPr>
            </w:pPr>
            <w:r w:rsidRPr="004B6C01">
              <w:rPr>
                <w:i/>
                <w:lang w:val="en-AU"/>
              </w:rPr>
              <w:t>This performance measure refers to government schools only.</w:t>
            </w:r>
          </w:p>
        </w:tc>
      </w:tr>
      <w:tr w:rsidR="00A61FF5" w:rsidRPr="00932A90" w14:paraId="1DA2C378" w14:textId="77777777" w:rsidTr="00F86A14">
        <w:trPr>
          <w:gridAfter w:val="1"/>
          <w:wAfter w:w="14" w:type="pct"/>
          <w:cantSplit/>
        </w:trPr>
        <w:tc>
          <w:tcPr>
            <w:tcW w:w="2421" w:type="pct"/>
            <w:gridSpan w:val="3"/>
            <w:shd w:val="clear" w:color="auto" w:fill="auto"/>
            <w:vAlign w:val="center"/>
          </w:tcPr>
          <w:p w14:paraId="673700F9" w14:textId="77777777" w:rsidR="00A61FF5" w:rsidRPr="004B6C01" w:rsidRDefault="00A61FF5" w:rsidP="00D07480">
            <w:pPr>
              <w:pStyle w:val="ESTableBody"/>
              <w:rPr>
                <w:lang w:val="en-AU"/>
              </w:rPr>
            </w:pPr>
            <w:r w:rsidRPr="004B6C01">
              <w:rPr>
                <w:lang w:val="en-AU"/>
              </w:rPr>
              <w:t>Parent satisfaction with secondary schooling on a 100-point scale</w:t>
            </w:r>
          </w:p>
        </w:tc>
        <w:tc>
          <w:tcPr>
            <w:tcW w:w="512" w:type="pct"/>
            <w:shd w:val="clear" w:color="auto" w:fill="auto"/>
            <w:vAlign w:val="center"/>
          </w:tcPr>
          <w:p w14:paraId="442D4D83" w14:textId="77777777" w:rsidR="00A61FF5" w:rsidRPr="004B6C01" w:rsidRDefault="00A61FF5" w:rsidP="00D07480">
            <w:pPr>
              <w:pStyle w:val="ESTableBody"/>
              <w:rPr>
                <w:lang w:val="en-AU"/>
              </w:rPr>
            </w:pPr>
            <w:r w:rsidRPr="004B6C01">
              <w:rPr>
                <w:lang w:val="en-AU"/>
              </w:rPr>
              <w:t>100-point scale</w:t>
            </w:r>
          </w:p>
        </w:tc>
        <w:tc>
          <w:tcPr>
            <w:tcW w:w="512" w:type="pct"/>
            <w:shd w:val="clear" w:color="auto" w:fill="auto"/>
            <w:vAlign w:val="center"/>
          </w:tcPr>
          <w:p w14:paraId="19037A80" w14:textId="77777777" w:rsidR="00A61FF5" w:rsidRPr="004B6C01" w:rsidRDefault="00A61FF5" w:rsidP="00E139AD">
            <w:pPr>
              <w:pStyle w:val="ESTableBody"/>
              <w:jc w:val="right"/>
              <w:rPr>
                <w:lang w:val="en-AU"/>
              </w:rPr>
            </w:pPr>
            <w:r w:rsidRPr="004B6C01">
              <w:rPr>
                <w:lang w:val="en-AU"/>
              </w:rPr>
              <w:t>76</w:t>
            </w:r>
          </w:p>
        </w:tc>
        <w:tc>
          <w:tcPr>
            <w:tcW w:w="512" w:type="pct"/>
            <w:gridSpan w:val="2"/>
            <w:shd w:val="clear" w:color="auto" w:fill="auto"/>
            <w:vAlign w:val="center"/>
          </w:tcPr>
          <w:p w14:paraId="357F4729" w14:textId="77777777" w:rsidR="00A61FF5" w:rsidRPr="004B6C01" w:rsidRDefault="00A61FF5" w:rsidP="00E139AD">
            <w:pPr>
              <w:pStyle w:val="ESTableBody"/>
              <w:jc w:val="right"/>
              <w:rPr>
                <w:lang w:val="en-AU"/>
              </w:rPr>
            </w:pPr>
            <w:r w:rsidRPr="004B6C01">
              <w:rPr>
                <w:lang w:val="en-AU"/>
              </w:rPr>
              <w:t>77</w:t>
            </w:r>
          </w:p>
        </w:tc>
        <w:tc>
          <w:tcPr>
            <w:tcW w:w="512" w:type="pct"/>
            <w:shd w:val="clear" w:color="auto" w:fill="auto"/>
            <w:vAlign w:val="center"/>
          </w:tcPr>
          <w:p w14:paraId="6ED9AE62" w14:textId="77777777" w:rsidR="00A61FF5" w:rsidRPr="004B6C01" w:rsidRDefault="00A61FF5" w:rsidP="00E139AD">
            <w:pPr>
              <w:pStyle w:val="ESTableBody"/>
              <w:jc w:val="right"/>
              <w:rPr>
                <w:lang w:val="en-AU"/>
              </w:rPr>
            </w:pPr>
            <w:r w:rsidRPr="004B6C01">
              <w:rPr>
                <w:lang w:val="en-AU"/>
              </w:rPr>
              <w:t>1.3</w:t>
            </w:r>
          </w:p>
        </w:tc>
        <w:tc>
          <w:tcPr>
            <w:tcW w:w="517" w:type="pct"/>
            <w:shd w:val="clear" w:color="auto" w:fill="auto"/>
            <w:vAlign w:val="center"/>
          </w:tcPr>
          <w:p w14:paraId="3003D22D"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70BFFD63"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08319223" w14:textId="77777777" w:rsidR="00A61FF5" w:rsidRPr="004B6C01" w:rsidRDefault="00A61FF5" w:rsidP="00D07480">
            <w:pPr>
              <w:pStyle w:val="ESTableBody"/>
              <w:rPr>
                <w:i/>
                <w:lang w:val="en-AU"/>
              </w:rPr>
            </w:pPr>
            <w:r w:rsidRPr="004B6C01">
              <w:rPr>
                <w:i/>
                <w:lang w:val="en-AU"/>
              </w:rPr>
              <w:t>This performance measure refers to government schools only. Data is drawn from the Parent Opinion Survey, where a higher score represents a higher level of satisfaction.</w:t>
            </w:r>
          </w:p>
        </w:tc>
      </w:tr>
      <w:tr w:rsidR="00A61FF5" w:rsidRPr="00932A90" w14:paraId="0BCA5103" w14:textId="77777777" w:rsidTr="00F86A14">
        <w:trPr>
          <w:gridAfter w:val="1"/>
          <w:wAfter w:w="14" w:type="pct"/>
          <w:cantSplit/>
        </w:trPr>
        <w:tc>
          <w:tcPr>
            <w:tcW w:w="2421" w:type="pct"/>
            <w:gridSpan w:val="3"/>
            <w:shd w:val="clear" w:color="auto" w:fill="auto"/>
            <w:vAlign w:val="center"/>
          </w:tcPr>
          <w:p w14:paraId="1068B368" w14:textId="77777777" w:rsidR="00A61FF5" w:rsidRPr="004B6C01" w:rsidRDefault="00A61FF5" w:rsidP="00D07480">
            <w:pPr>
              <w:pStyle w:val="ESTableBody"/>
              <w:rPr>
                <w:lang w:val="en-AU"/>
              </w:rPr>
            </w:pPr>
            <w:r w:rsidRPr="004B6C01">
              <w:rPr>
                <w:lang w:val="en-AU"/>
              </w:rPr>
              <w:lastRenderedPageBreak/>
              <w:t>Percentage of Aboriginal students above the bottom three bands for numeracy in Year 7 (NAPLAN testing)</w:t>
            </w:r>
          </w:p>
        </w:tc>
        <w:tc>
          <w:tcPr>
            <w:tcW w:w="512" w:type="pct"/>
            <w:shd w:val="clear" w:color="auto" w:fill="auto"/>
            <w:vAlign w:val="center"/>
          </w:tcPr>
          <w:p w14:paraId="1BB75AC0"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6421338A" w14:textId="77777777" w:rsidR="00A61FF5" w:rsidRPr="004B6C01" w:rsidRDefault="00A61FF5" w:rsidP="00E139AD">
            <w:pPr>
              <w:pStyle w:val="ESTableBody"/>
              <w:jc w:val="right"/>
              <w:rPr>
                <w:lang w:val="en-AU"/>
              </w:rPr>
            </w:pPr>
            <w:r w:rsidRPr="004B6C01">
              <w:rPr>
                <w:lang w:val="en-AU"/>
              </w:rPr>
              <w:t>26.4</w:t>
            </w:r>
          </w:p>
        </w:tc>
        <w:tc>
          <w:tcPr>
            <w:tcW w:w="512" w:type="pct"/>
            <w:gridSpan w:val="2"/>
            <w:shd w:val="clear" w:color="auto" w:fill="auto"/>
            <w:vAlign w:val="center"/>
          </w:tcPr>
          <w:p w14:paraId="68C33363" w14:textId="77777777" w:rsidR="00A61FF5" w:rsidRPr="004B6C01" w:rsidRDefault="00A61FF5" w:rsidP="00E139AD">
            <w:pPr>
              <w:pStyle w:val="ESTableBody"/>
              <w:jc w:val="right"/>
              <w:rPr>
                <w:lang w:val="en-AU"/>
              </w:rPr>
            </w:pPr>
            <w:r w:rsidRPr="004B6C01">
              <w:rPr>
                <w:lang w:val="en-AU"/>
              </w:rPr>
              <w:t>29.1</w:t>
            </w:r>
          </w:p>
        </w:tc>
        <w:tc>
          <w:tcPr>
            <w:tcW w:w="512" w:type="pct"/>
            <w:vAlign w:val="center"/>
          </w:tcPr>
          <w:p w14:paraId="23973947" w14:textId="77777777" w:rsidR="00A61FF5" w:rsidRPr="004B6C01" w:rsidRDefault="00A61FF5" w:rsidP="00E139AD">
            <w:pPr>
              <w:pStyle w:val="ESTableBody"/>
              <w:jc w:val="right"/>
              <w:rPr>
                <w:lang w:val="en-AU"/>
              </w:rPr>
            </w:pPr>
            <w:r w:rsidRPr="004B6C01">
              <w:rPr>
                <w:lang w:val="en-AU"/>
              </w:rPr>
              <w:t>10.2</w:t>
            </w:r>
          </w:p>
        </w:tc>
        <w:tc>
          <w:tcPr>
            <w:tcW w:w="517" w:type="pct"/>
            <w:vAlign w:val="center"/>
          </w:tcPr>
          <w:p w14:paraId="7B7D2A3D"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1C586D90"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6B929476"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715671CB" w14:textId="77777777" w:rsidR="00A61FF5" w:rsidRPr="004B6C01" w:rsidRDefault="00A61FF5" w:rsidP="00D07480">
            <w:pPr>
              <w:pStyle w:val="ESTableBody"/>
              <w:rPr>
                <w:lang w:val="en-AU"/>
              </w:rPr>
            </w:pPr>
            <w:r w:rsidRPr="004B6C01">
              <w:rPr>
                <w:i/>
                <w:lang w:val="en-AU"/>
              </w:rPr>
              <w:t>When interpreting results, a 95 per cent confidence interval of +/- 3.73 percentage points needs to be considered as the reported number is an estimate of the student ability for which there is associated measurement error, standard to any such assessment.</w:t>
            </w:r>
            <w:r w:rsidRPr="004B6C01">
              <w:rPr>
                <w:lang w:val="en-AU"/>
              </w:rPr>
              <w:t xml:space="preserve"> </w:t>
            </w:r>
          </w:p>
        </w:tc>
      </w:tr>
      <w:tr w:rsidR="00A61FF5" w:rsidRPr="00932A90" w14:paraId="4C177A62" w14:textId="77777777" w:rsidTr="00F86A14">
        <w:trPr>
          <w:gridAfter w:val="1"/>
          <w:wAfter w:w="14" w:type="pct"/>
          <w:cantSplit/>
        </w:trPr>
        <w:tc>
          <w:tcPr>
            <w:tcW w:w="2421" w:type="pct"/>
            <w:gridSpan w:val="3"/>
            <w:shd w:val="clear" w:color="auto" w:fill="auto"/>
            <w:vAlign w:val="center"/>
          </w:tcPr>
          <w:p w14:paraId="076FE7AF" w14:textId="77777777" w:rsidR="00A61FF5" w:rsidRPr="004B6C01" w:rsidRDefault="00A61FF5" w:rsidP="00D07480">
            <w:pPr>
              <w:pStyle w:val="ESTableBody"/>
              <w:rPr>
                <w:lang w:val="en-AU"/>
              </w:rPr>
            </w:pPr>
            <w:r w:rsidRPr="004B6C01">
              <w:rPr>
                <w:lang w:val="en-AU"/>
              </w:rPr>
              <w:t>Percentage of Aboriginal students above the bottom three bands for numeracy in Year 9 (NAPLAN testing)</w:t>
            </w:r>
          </w:p>
        </w:tc>
        <w:tc>
          <w:tcPr>
            <w:tcW w:w="512" w:type="pct"/>
            <w:shd w:val="clear" w:color="auto" w:fill="auto"/>
            <w:vAlign w:val="center"/>
          </w:tcPr>
          <w:p w14:paraId="6B17EB28"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0FA53B6B" w14:textId="77777777" w:rsidR="00A61FF5" w:rsidRPr="004B6C01" w:rsidRDefault="00A61FF5" w:rsidP="00E139AD">
            <w:pPr>
              <w:pStyle w:val="ESTableBody"/>
              <w:jc w:val="right"/>
              <w:rPr>
                <w:lang w:val="en-AU"/>
              </w:rPr>
            </w:pPr>
            <w:r w:rsidRPr="004B6C01">
              <w:rPr>
                <w:lang w:val="en-AU"/>
              </w:rPr>
              <w:t>25.2</w:t>
            </w:r>
          </w:p>
        </w:tc>
        <w:tc>
          <w:tcPr>
            <w:tcW w:w="512" w:type="pct"/>
            <w:gridSpan w:val="2"/>
            <w:shd w:val="clear" w:color="auto" w:fill="auto"/>
            <w:vAlign w:val="center"/>
          </w:tcPr>
          <w:p w14:paraId="50E54246" w14:textId="77777777" w:rsidR="00A61FF5" w:rsidRPr="004B6C01" w:rsidRDefault="00A61FF5" w:rsidP="00E139AD">
            <w:pPr>
              <w:pStyle w:val="ESTableBody"/>
              <w:jc w:val="right"/>
              <w:rPr>
                <w:lang w:val="en-AU"/>
              </w:rPr>
            </w:pPr>
            <w:r w:rsidRPr="004B6C01">
              <w:rPr>
                <w:lang w:val="en-AU"/>
              </w:rPr>
              <w:t>19.9</w:t>
            </w:r>
          </w:p>
        </w:tc>
        <w:tc>
          <w:tcPr>
            <w:tcW w:w="512" w:type="pct"/>
            <w:vAlign w:val="center"/>
          </w:tcPr>
          <w:p w14:paraId="062C5F6F" w14:textId="77777777" w:rsidR="00A61FF5" w:rsidRPr="004B6C01" w:rsidRDefault="00A61FF5" w:rsidP="00E139AD">
            <w:pPr>
              <w:pStyle w:val="ESTableBody"/>
              <w:jc w:val="right"/>
              <w:rPr>
                <w:lang w:val="en-AU"/>
              </w:rPr>
            </w:pPr>
            <w:r w:rsidRPr="004B6C01">
              <w:rPr>
                <w:lang w:val="en-AU"/>
              </w:rPr>
              <w:t>-21.0</w:t>
            </w:r>
          </w:p>
        </w:tc>
        <w:tc>
          <w:tcPr>
            <w:tcW w:w="517" w:type="pct"/>
            <w:vAlign w:val="center"/>
          </w:tcPr>
          <w:p w14:paraId="6F55DD4B"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61F28594"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3BBEF06C"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271A2B83" w14:textId="77777777" w:rsidR="00A61FF5" w:rsidRPr="004B6C01" w:rsidRDefault="00A61FF5" w:rsidP="00D07480">
            <w:pPr>
              <w:pStyle w:val="ESTableBody"/>
              <w:rPr>
                <w:i/>
                <w:lang w:val="en-AU"/>
              </w:rPr>
            </w:pPr>
            <w:r w:rsidRPr="004B6C01">
              <w:rPr>
                <w:i/>
                <w:lang w:val="en-AU"/>
              </w:rPr>
              <w:t>When interpreting results, a 95 per cent confidence interval of +/- 3.24 percentage points needs to be considered as the reported number is an estimate of the student ability for which there is associated measurement error, standard to any such assessment.</w:t>
            </w:r>
          </w:p>
          <w:p w14:paraId="320416FC" w14:textId="77777777" w:rsidR="00A61FF5" w:rsidRPr="004B6C01" w:rsidRDefault="00A61FF5" w:rsidP="00D07480">
            <w:pPr>
              <w:pStyle w:val="ESTableBody"/>
              <w:rPr>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and Marrung initiatives.</w:t>
            </w:r>
          </w:p>
        </w:tc>
      </w:tr>
      <w:tr w:rsidR="00A61FF5" w:rsidRPr="00932A90" w14:paraId="7A78E8E7" w14:textId="77777777" w:rsidTr="00F86A14">
        <w:trPr>
          <w:gridAfter w:val="1"/>
          <w:wAfter w:w="14" w:type="pct"/>
          <w:cantSplit/>
        </w:trPr>
        <w:tc>
          <w:tcPr>
            <w:tcW w:w="2421" w:type="pct"/>
            <w:gridSpan w:val="3"/>
            <w:shd w:val="clear" w:color="auto" w:fill="auto"/>
            <w:vAlign w:val="center"/>
          </w:tcPr>
          <w:p w14:paraId="2FFB7C46" w14:textId="77777777" w:rsidR="00A61FF5" w:rsidRPr="004B6C01" w:rsidRDefault="00A61FF5" w:rsidP="00D07480">
            <w:pPr>
              <w:pStyle w:val="ESTableBody"/>
              <w:rPr>
                <w:lang w:val="en-AU"/>
              </w:rPr>
            </w:pPr>
            <w:r w:rsidRPr="004B6C01">
              <w:rPr>
                <w:lang w:val="en-AU"/>
              </w:rPr>
              <w:t>Percentage of Aboriginal students above the bottom three bands for reading in Year 7 (NAPLAN testing)</w:t>
            </w:r>
          </w:p>
        </w:tc>
        <w:tc>
          <w:tcPr>
            <w:tcW w:w="512" w:type="pct"/>
            <w:shd w:val="clear" w:color="auto" w:fill="auto"/>
            <w:vAlign w:val="center"/>
          </w:tcPr>
          <w:p w14:paraId="5DDB466B"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40297187" w14:textId="77777777" w:rsidR="00A61FF5" w:rsidRPr="004B6C01" w:rsidRDefault="00A61FF5" w:rsidP="00E139AD">
            <w:pPr>
              <w:pStyle w:val="ESTableBody"/>
              <w:jc w:val="right"/>
              <w:rPr>
                <w:lang w:val="en-AU"/>
              </w:rPr>
            </w:pPr>
            <w:r w:rsidRPr="004B6C01">
              <w:rPr>
                <w:lang w:val="en-AU"/>
              </w:rPr>
              <w:t>29.2</w:t>
            </w:r>
          </w:p>
        </w:tc>
        <w:tc>
          <w:tcPr>
            <w:tcW w:w="512" w:type="pct"/>
            <w:gridSpan w:val="2"/>
            <w:shd w:val="clear" w:color="auto" w:fill="auto"/>
            <w:vAlign w:val="center"/>
          </w:tcPr>
          <w:p w14:paraId="10F52F26" w14:textId="77777777" w:rsidR="00A61FF5" w:rsidRPr="004B6C01" w:rsidRDefault="00A61FF5" w:rsidP="00E139AD">
            <w:pPr>
              <w:pStyle w:val="ESTableBody"/>
              <w:jc w:val="right"/>
              <w:rPr>
                <w:lang w:val="en-AU"/>
              </w:rPr>
            </w:pPr>
            <w:r w:rsidRPr="004B6C01">
              <w:rPr>
                <w:lang w:val="en-AU"/>
              </w:rPr>
              <w:t>28.6</w:t>
            </w:r>
          </w:p>
        </w:tc>
        <w:tc>
          <w:tcPr>
            <w:tcW w:w="512" w:type="pct"/>
            <w:vAlign w:val="center"/>
          </w:tcPr>
          <w:p w14:paraId="291E75E2" w14:textId="77777777" w:rsidR="00A61FF5" w:rsidRPr="004B6C01" w:rsidRDefault="00A61FF5" w:rsidP="00E139AD">
            <w:pPr>
              <w:pStyle w:val="ESTableBody"/>
              <w:jc w:val="right"/>
              <w:rPr>
                <w:lang w:val="en-AU"/>
              </w:rPr>
            </w:pPr>
            <w:r w:rsidRPr="004B6C01">
              <w:rPr>
                <w:lang w:val="en-AU"/>
              </w:rPr>
              <w:t>-2.1</w:t>
            </w:r>
          </w:p>
        </w:tc>
        <w:tc>
          <w:tcPr>
            <w:tcW w:w="517" w:type="pct"/>
            <w:vAlign w:val="center"/>
          </w:tcPr>
          <w:p w14:paraId="109D37F8"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4B0DD2A8"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0B8BCE85" w14:textId="77777777" w:rsidR="00A61FF5" w:rsidRPr="004B6C01" w:rsidRDefault="00A61FF5" w:rsidP="00D07480">
            <w:pPr>
              <w:pStyle w:val="ESTableBody"/>
              <w:rPr>
                <w:lang w:val="en-AU"/>
              </w:rPr>
            </w:pPr>
            <w:r w:rsidRPr="004B6C01">
              <w:rPr>
                <w:lang w:val="en-AU"/>
              </w:rPr>
              <w:t>This performance measure relates to student performance assessed in May 2016.</w:t>
            </w:r>
          </w:p>
          <w:p w14:paraId="0D7E8DAD" w14:textId="77777777" w:rsidR="00A61FF5" w:rsidRPr="004B6C01" w:rsidRDefault="00A61FF5" w:rsidP="00D07480">
            <w:pPr>
              <w:pStyle w:val="ESTableBody"/>
              <w:rPr>
                <w:i/>
                <w:lang w:val="en-AU"/>
              </w:rPr>
            </w:pPr>
            <w:r w:rsidRPr="004B6C01">
              <w:rPr>
                <w:i/>
                <w:lang w:val="en-AU"/>
              </w:rPr>
              <w:t>When interpreting results, a 95 per cent confidence interval of +/- 3.25 percentage points needs to be considered as the reported number is an estimate of the student ability for which there is associated measurement error, standard to any such assessment.</w:t>
            </w:r>
          </w:p>
        </w:tc>
      </w:tr>
      <w:tr w:rsidR="00A61FF5" w:rsidRPr="00932A90" w14:paraId="00BD53D8" w14:textId="77777777" w:rsidTr="00F86A14">
        <w:trPr>
          <w:gridAfter w:val="1"/>
          <w:wAfter w:w="14" w:type="pct"/>
          <w:cantSplit/>
        </w:trPr>
        <w:tc>
          <w:tcPr>
            <w:tcW w:w="2421" w:type="pct"/>
            <w:gridSpan w:val="3"/>
            <w:shd w:val="clear" w:color="auto" w:fill="auto"/>
            <w:vAlign w:val="center"/>
          </w:tcPr>
          <w:p w14:paraId="6C574255" w14:textId="77777777" w:rsidR="00A61FF5" w:rsidRPr="004B6C01" w:rsidRDefault="00A61FF5" w:rsidP="00D07480">
            <w:pPr>
              <w:pStyle w:val="ESTableBody"/>
              <w:rPr>
                <w:lang w:val="en-AU"/>
              </w:rPr>
            </w:pPr>
            <w:r w:rsidRPr="004B6C01">
              <w:rPr>
                <w:lang w:val="en-AU"/>
              </w:rPr>
              <w:t>Percentage of Aboriginal students above the bottom three bands for reading in Year 9 (NAPLAN testing)</w:t>
            </w:r>
          </w:p>
        </w:tc>
        <w:tc>
          <w:tcPr>
            <w:tcW w:w="512" w:type="pct"/>
            <w:shd w:val="clear" w:color="auto" w:fill="auto"/>
            <w:vAlign w:val="center"/>
          </w:tcPr>
          <w:p w14:paraId="6A98A5C5"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7D1C702C" w14:textId="77777777" w:rsidR="00A61FF5" w:rsidRPr="004B6C01" w:rsidRDefault="00A61FF5" w:rsidP="00E139AD">
            <w:pPr>
              <w:pStyle w:val="ESTableBody"/>
              <w:jc w:val="right"/>
              <w:rPr>
                <w:lang w:val="en-AU"/>
              </w:rPr>
            </w:pPr>
            <w:r w:rsidRPr="004B6C01">
              <w:rPr>
                <w:lang w:val="en-AU"/>
              </w:rPr>
              <w:t>26.3</w:t>
            </w:r>
          </w:p>
        </w:tc>
        <w:tc>
          <w:tcPr>
            <w:tcW w:w="512" w:type="pct"/>
            <w:gridSpan w:val="2"/>
            <w:shd w:val="clear" w:color="auto" w:fill="auto"/>
            <w:vAlign w:val="center"/>
          </w:tcPr>
          <w:p w14:paraId="4708409E" w14:textId="77777777" w:rsidR="00A61FF5" w:rsidRPr="004B6C01" w:rsidRDefault="00A61FF5" w:rsidP="00E139AD">
            <w:pPr>
              <w:pStyle w:val="ESTableBody"/>
              <w:jc w:val="right"/>
              <w:rPr>
                <w:lang w:val="en-AU"/>
              </w:rPr>
            </w:pPr>
            <w:r w:rsidRPr="004B6C01">
              <w:rPr>
                <w:lang w:val="en-AU"/>
              </w:rPr>
              <w:t>21.4</w:t>
            </w:r>
          </w:p>
        </w:tc>
        <w:tc>
          <w:tcPr>
            <w:tcW w:w="512" w:type="pct"/>
            <w:vAlign w:val="center"/>
          </w:tcPr>
          <w:p w14:paraId="22A3D853" w14:textId="77777777" w:rsidR="00A61FF5" w:rsidRPr="004B6C01" w:rsidRDefault="00A61FF5" w:rsidP="00E139AD">
            <w:pPr>
              <w:pStyle w:val="ESTableBody"/>
              <w:jc w:val="right"/>
              <w:rPr>
                <w:lang w:val="en-AU"/>
              </w:rPr>
            </w:pPr>
            <w:r w:rsidRPr="004B6C01">
              <w:rPr>
                <w:lang w:val="en-AU"/>
              </w:rPr>
              <w:t>-18.6</w:t>
            </w:r>
          </w:p>
        </w:tc>
        <w:tc>
          <w:tcPr>
            <w:tcW w:w="517" w:type="pct"/>
            <w:vAlign w:val="center"/>
          </w:tcPr>
          <w:p w14:paraId="02AEA35A"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12B64FFE"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7A463605"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729369A0" w14:textId="77777777" w:rsidR="00A61FF5" w:rsidRPr="004B6C01" w:rsidRDefault="00A61FF5" w:rsidP="00D07480">
            <w:pPr>
              <w:pStyle w:val="ESTableBody"/>
              <w:rPr>
                <w:i/>
                <w:lang w:val="en-AU"/>
              </w:rPr>
            </w:pPr>
            <w:r w:rsidRPr="004B6C01">
              <w:rPr>
                <w:i/>
                <w:lang w:val="en-AU"/>
              </w:rPr>
              <w:t>When interpreting results, a 95 per cent confidence interval of +/- 3.45 percentage points needs to be considered as the reported number is an estimate of the student ability for which there is associated measurement error, standard to any such assessment.</w:t>
            </w:r>
          </w:p>
          <w:p w14:paraId="1C480A0D" w14:textId="77777777" w:rsidR="00A61FF5" w:rsidRPr="004B6C01" w:rsidRDefault="00A61FF5" w:rsidP="00D07480">
            <w:pPr>
              <w:pStyle w:val="ESTableBody"/>
              <w:rPr>
                <w:lang w:val="en-AU"/>
              </w:rPr>
            </w:pPr>
            <w:r w:rsidRPr="004B6C01">
              <w:rPr>
                <w:i/>
                <w:lang w:val="en-AU"/>
              </w:rPr>
              <w:t>The 2016–17 expected outcome is lower than the 2016–17 target as NAPLAN results reflect student performance as assessed in May 2016, and student achievement during this reporting period therefore does not reflect the full impact of recent Education State and Marrung initiatives.</w:t>
            </w:r>
          </w:p>
        </w:tc>
      </w:tr>
      <w:tr w:rsidR="00A61FF5" w:rsidRPr="00932A90" w14:paraId="6CAAEDF5" w14:textId="77777777" w:rsidTr="00F86A14">
        <w:trPr>
          <w:gridAfter w:val="1"/>
          <w:wAfter w:w="14" w:type="pct"/>
          <w:cantSplit/>
        </w:trPr>
        <w:tc>
          <w:tcPr>
            <w:tcW w:w="2421" w:type="pct"/>
            <w:gridSpan w:val="3"/>
            <w:shd w:val="clear" w:color="auto" w:fill="auto"/>
            <w:vAlign w:val="center"/>
          </w:tcPr>
          <w:p w14:paraId="772790BF" w14:textId="77777777" w:rsidR="00A61FF5" w:rsidRPr="004B6C01" w:rsidRDefault="00A61FF5" w:rsidP="00D07480">
            <w:pPr>
              <w:pStyle w:val="ESTableBody"/>
              <w:rPr>
                <w:lang w:val="en-AU"/>
              </w:rPr>
            </w:pPr>
            <w:r w:rsidRPr="004B6C01">
              <w:rPr>
                <w:lang w:val="en-AU"/>
              </w:rPr>
              <w:t>Percentage of school leavers completing a VCE VET program in a school progressing to further education, training or work</w:t>
            </w:r>
          </w:p>
        </w:tc>
        <w:tc>
          <w:tcPr>
            <w:tcW w:w="512" w:type="pct"/>
            <w:shd w:val="clear" w:color="auto" w:fill="auto"/>
            <w:vAlign w:val="center"/>
          </w:tcPr>
          <w:p w14:paraId="43E8E88C"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592E11C2" w14:textId="77777777" w:rsidR="00A61FF5" w:rsidRPr="004B6C01" w:rsidRDefault="00A61FF5" w:rsidP="00E139AD">
            <w:pPr>
              <w:pStyle w:val="ESTableBody"/>
              <w:jc w:val="right"/>
              <w:rPr>
                <w:lang w:val="en-AU"/>
              </w:rPr>
            </w:pPr>
            <w:r w:rsidRPr="004B6C01">
              <w:rPr>
                <w:lang w:val="en-AU"/>
              </w:rPr>
              <w:t>95</w:t>
            </w:r>
          </w:p>
        </w:tc>
        <w:tc>
          <w:tcPr>
            <w:tcW w:w="512" w:type="pct"/>
            <w:gridSpan w:val="2"/>
            <w:shd w:val="clear" w:color="auto" w:fill="auto"/>
            <w:vAlign w:val="center"/>
          </w:tcPr>
          <w:p w14:paraId="576C2394" w14:textId="77777777" w:rsidR="00A61FF5" w:rsidRPr="004B6C01" w:rsidRDefault="00A61FF5" w:rsidP="00E139AD">
            <w:pPr>
              <w:pStyle w:val="ESTableBody"/>
              <w:jc w:val="right"/>
              <w:rPr>
                <w:lang w:val="en-AU"/>
              </w:rPr>
            </w:pPr>
            <w:r w:rsidRPr="004B6C01">
              <w:rPr>
                <w:lang w:val="en-AU"/>
              </w:rPr>
              <w:t>95</w:t>
            </w:r>
          </w:p>
        </w:tc>
        <w:tc>
          <w:tcPr>
            <w:tcW w:w="512" w:type="pct"/>
            <w:vAlign w:val="center"/>
          </w:tcPr>
          <w:p w14:paraId="6A9DD861" w14:textId="77777777" w:rsidR="00A61FF5" w:rsidRPr="004B6C01" w:rsidRDefault="00A61FF5" w:rsidP="00E139AD">
            <w:pPr>
              <w:pStyle w:val="ESTableBody"/>
              <w:jc w:val="right"/>
              <w:rPr>
                <w:lang w:val="en-AU"/>
              </w:rPr>
            </w:pPr>
            <w:r w:rsidRPr="004B6C01">
              <w:rPr>
                <w:lang w:val="en-AU"/>
              </w:rPr>
              <w:t>0.0</w:t>
            </w:r>
          </w:p>
        </w:tc>
        <w:tc>
          <w:tcPr>
            <w:tcW w:w="517" w:type="pct"/>
            <w:vAlign w:val="center"/>
          </w:tcPr>
          <w:p w14:paraId="4482E57E"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33CEAF2D"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7477D260" w14:textId="77777777" w:rsidR="00A61FF5" w:rsidRPr="004B6C01" w:rsidRDefault="00A61FF5" w:rsidP="00D07480">
            <w:pPr>
              <w:pStyle w:val="ESTableBody"/>
              <w:rPr>
                <w:i/>
                <w:lang w:val="en-AU"/>
              </w:rPr>
            </w:pPr>
            <w:r w:rsidRPr="004B6C01">
              <w:rPr>
                <w:i/>
                <w:lang w:val="en-AU"/>
              </w:rPr>
              <w:t xml:space="preserve">The final result is currently not available due to timing of the data collection. The result provided under the 2016–17 actual is the expected outcome published in the 2017–18 Budget Paper No.3. </w:t>
            </w:r>
          </w:p>
        </w:tc>
      </w:tr>
      <w:tr w:rsidR="00A61FF5" w:rsidRPr="00932A90" w14:paraId="5019360C" w14:textId="77777777" w:rsidTr="00F86A14">
        <w:trPr>
          <w:gridAfter w:val="1"/>
          <w:wAfter w:w="14" w:type="pct"/>
          <w:cantSplit/>
        </w:trPr>
        <w:tc>
          <w:tcPr>
            <w:tcW w:w="2421" w:type="pct"/>
            <w:gridSpan w:val="3"/>
            <w:shd w:val="clear" w:color="auto" w:fill="auto"/>
            <w:vAlign w:val="center"/>
          </w:tcPr>
          <w:p w14:paraId="1B232665" w14:textId="77777777" w:rsidR="00A61FF5" w:rsidRPr="004B6C01" w:rsidRDefault="00A61FF5" w:rsidP="00D07480">
            <w:pPr>
              <w:pStyle w:val="ESTableBody"/>
              <w:rPr>
                <w:lang w:val="en-AU"/>
              </w:rPr>
            </w:pPr>
            <w:r w:rsidRPr="004B6C01">
              <w:rPr>
                <w:lang w:val="en-AU"/>
              </w:rPr>
              <w:t>Percentage of school leavers completing an Intermediate or Senior Victorian Certificate of Applied Learning in a school progressing to further education, training or work</w:t>
            </w:r>
          </w:p>
        </w:tc>
        <w:tc>
          <w:tcPr>
            <w:tcW w:w="512" w:type="pct"/>
            <w:shd w:val="clear" w:color="auto" w:fill="auto"/>
            <w:vAlign w:val="center"/>
          </w:tcPr>
          <w:p w14:paraId="2E84AA63"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32896C8F" w14:textId="77777777" w:rsidR="00A61FF5" w:rsidRPr="004B6C01" w:rsidRDefault="00A61FF5" w:rsidP="00E139AD">
            <w:pPr>
              <w:pStyle w:val="ESTableBody"/>
              <w:jc w:val="right"/>
              <w:rPr>
                <w:lang w:val="en-AU"/>
              </w:rPr>
            </w:pPr>
            <w:r w:rsidRPr="004B6C01">
              <w:rPr>
                <w:lang w:val="en-AU"/>
              </w:rPr>
              <w:t>85</w:t>
            </w:r>
          </w:p>
        </w:tc>
        <w:tc>
          <w:tcPr>
            <w:tcW w:w="512" w:type="pct"/>
            <w:gridSpan w:val="2"/>
            <w:shd w:val="clear" w:color="auto" w:fill="auto"/>
            <w:vAlign w:val="center"/>
          </w:tcPr>
          <w:p w14:paraId="5D16868F" w14:textId="77777777" w:rsidR="00A61FF5" w:rsidRPr="004B6C01" w:rsidRDefault="00A61FF5" w:rsidP="00E139AD">
            <w:pPr>
              <w:pStyle w:val="ESTableBody"/>
              <w:jc w:val="right"/>
              <w:rPr>
                <w:lang w:val="en-AU"/>
              </w:rPr>
            </w:pPr>
            <w:r w:rsidRPr="004B6C01">
              <w:rPr>
                <w:lang w:val="en-AU"/>
              </w:rPr>
              <w:t>85</w:t>
            </w:r>
          </w:p>
        </w:tc>
        <w:tc>
          <w:tcPr>
            <w:tcW w:w="512" w:type="pct"/>
            <w:shd w:val="clear" w:color="auto" w:fill="auto"/>
            <w:vAlign w:val="center"/>
          </w:tcPr>
          <w:p w14:paraId="44350945" w14:textId="77777777" w:rsidR="00A61FF5" w:rsidRPr="004B6C01" w:rsidRDefault="00A61FF5" w:rsidP="00E139AD">
            <w:pPr>
              <w:pStyle w:val="ESTableBody"/>
              <w:jc w:val="right"/>
              <w:rPr>
                <w:lang w:val="en-AU"/>
              </w:rPr>
            </w:pPr>
            <w:r w:rsidRPr="004B6C01">
              <w:rPr>
                <w:lang w:val="en-AU"/>
              </w:rPr>
              <w:t>0.0</w:t>
            </w:r>
          </w:p>
        </w:tc>
        <w:tc>
          <w:tcPr>
            <w:tcW w:w="517" w:type="pct"/>
            <w:shd w:val="clear" w:color="auto" w:fill="auto"/>
            <w:vAlign w:val="center"/>
          </w:tcPr>
          <w:p w14:paraId="41B1766E"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680FFA8C"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723B4D43" w14:textId="63A98FB4" w:rsidR="00A61FF5" w:rsidRPr="004B6C01" w:rsidRDefault="00A61FF5" w:rsidP="00D07480">
            <w:pPr>
              <w:pStyle w:val="ESTableBody"/>
              <w:rPr>
                <w:i/>
                <w:lang w:val="en-AU"/>
              </w:rPr>
            </w:pPr>
            <w:r w:rsidRPr="004B6C01">
              <w:rPr>
                <w:i/>
                <w:lang w:val="en-AU"/>
              </w:rPr>
              <w:t>The final result is currently not available due to timing of the data collection.</w:t>
            </w:r>
            <w:r w:rsidR="00366F71" w:rsidRPr="004B6C01">
              <w:rPr>
                <w:i/>
                <w:lang w:val="en-AU"/>
              </w:rPr>
              <w:t xml:space="preserve"> </w:t>
            </w:r>
            <w:r w:rsidRPr="004B6C01">
              <w:rPr>
                <w:i/>
                <w:lang w:val="en-AU"/>
              </w:rPr>
              <w:t>The result provided under the 2016–17 actual is the expected outcome published in the 2017–18 Budget Paper No.3.</w:t>
            </w:r>
          </w:p>
        </w:tc>
      </w:tr>
      <w:tr w:rsidR="00A61FF5" w:rsidRPr="00932A90" w14:paraId="28940E31" w14:textId="77777777" w:rsidTr="00F86A14">
        <w:trPr>
          <w:gridAfter w:val="1"/>
          <w:wAfter w:w="14" w:type="pct"/>
          <w:cantSplit/>
        </w:trPr>
        <w:tc>
          <w:tcPr>
            <w:tcW w:w="2421" w:type="pct"/>
            <w:gridSpan w:val="3"/>
            <w:shd w:val="clear" w:color="auto" w:fill="auto"/>
            <w:vAlign w:val="center"/>
          </w:tcPr>
          <w:p w14:paraId="480BCCC3" w14:textId="77777777" w:rsidR="00A61FF5" w:rsidRPr="004B6C01" w:rsidRDefault="00A61FF5" w:rsidP="00D07480">
            <w:pPr>
              <w:pStyle w:val="ESTableBody"/>
              <w:rPr>
                <w:lang w:val="en-AU"/>
              </w:rPr>
            </w:pPr>
            <w:r w:rsidRPr="004B6C01">
              <w:rPr>
                <w:lang w:val="en-AU"/>
              </w:rPr>
              <w:t>Percentage of students above the bottom three bands for numeracy in Year 7 (NAPLAN testing)</w:t>
            </w:r>
          </w:p>
        </w:tc>
        <w:tc>
          <w:tcPr>
            <w:tcW w:w="512" w:type="pct"/>
            <w:shd w:val="clear" w:color="auto" w:fill="auto"/>
            <w:vAlign w:val="center"/>
          </w:tcPr>
          <w:p w14:paraId="07BB3101"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3353B6E0" w14:textId="77777777" w:rsidR="00A61FF5" w:rsidRPr="004B6C01" w:rsidRDefault="00A61FF5" w:rsidP="00E139AD">
            <w:pPr>
              <w:pStyle w:val="ESTableBody"/>
              <w:jc w:val="right"/>
              <w:rPr>
                <w:lang w:val="en-AU"/>
              </w:rPr>
            </w:pPr>
            <w:r w:rsidRPr="004B6C01">
              <w:rPr>
                <w:lang w:val="en-AU"/>
              </w:rPr>
              <w:t>56.4</w:t>
            </w:r>
          </w:p>
        </w:tc>
        <w:tc>
          <w:tcPr>
            <w:tcW w:w="512" w:type="pct"/>
            <w:gridSpan w:val="2"/>
            <w:shd w:val="clear" w:color="auto" w:fill="auto"/>
            <w:vAlign w:val="center"/>
          </w:tcPr>
          <w:p w14:paraId="2D9B7C1A" w14:textId="77777777" w:rsidR="00A61FF5" w:rsidRPr="004B6C01" w:rsidRDefault="00A61FF5" w:rsidP="00E139AD">
            <w:pPr>
              <w:pStyle w:val="ESTableBody"/>
              <w:jc w:val="right"/>
              <w:rPr>
                <w:lang w:val="en-AU"/>
              </w:rPr>
            </w:pPr>
            <w:r w:rsidRPr="004B6C01">
              <w:rPr>
                <w:lang w:val="en-AU"/>
              </w:rPr>
              <w:t>62.1</w:t>
            </w:r>
          </w:p>
        </w:tc>
        <w:tc>
          <w:tcPr>
            <w:tcW w:w="512" w:type="pct"/>
            <w:vAlign w:val="center"/>
          </w:tcPr>
          <w:p w14:paraId="40F4CB49" w14:textId="77777777" w:rsidR="00A61FF5" w:rsidRPr="004B6C01" w:rsidRDefault="00A61FF5" w:rsidP="00E139AD">
            <w:pPr>
              <w:pStyle w:val="ESTableBody"/>
              <w:jc w:val="right"/>
              <w:rPr>
                <w:lang w:val="en-AU"/>
              </w:rPr>
            </w:pPr>
            <w:r w:rsidRPr="004B6C01">
              <w:rPr>
                <w:lang w:val="en-AU"/>
              </w:rPr>
              <w:t>10.1</w:t>
            </w:r>
          </w:p>
        </w:tc>
        <w:tc>
          <w:tcPr>
            <w:tcW w:w="517" w:type="pct"/>
            <w:vAlign w:val="center"/>
          </w:tcPr>
          <w:p w14:paraId="0A278132"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31D33260"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52F13C06"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0B98A44D" w14:textId="77777777" w:rsidR="00A61FF5" w:rsidRPr="004B6C01" w:rsidRDefault="00A61FF5" w:rsidP="00D07480">
            <w:pPr>
              <w:pStyle w:val="ESTableBody"/>
              <w:rPr>
                <w:i/>
                <w:lang w:val="en-AU"/>
              </w:rPr>
            </w:pPr>
            <w:r w:rsidRPr="004B6C01">
              <w:rPr>
                <w:i/>
                <w:lang w:val="en-AU"/>
              </w:rPr>
              <w:t>When interpreting results, a 95 per cent confidence interval of +/- 1.64 percentage points needs to be considered as the reported number is an estimate of the student ability for which there is associated measurement error, standard to any such assessment.</w:t>
            </w:r>
          </w:p>
          <w:p w14:paraId="79E3C395" w14:textId="77777777" w:rsidR="00A61FF5" w:rsidRPr="004B6C01" w:rsidRDefault="00A61FF5" w:rsidP="00D07480">
            <w:pPr>
              <w:pStyle w:val="ESTableBody"/>
              <w:rPr>
                <w:lang w:val="en-AU"/>
              </w:rPr>
            </w:pPr>
            <w:r w:rsidRPr="004B6C01">
              <w:rPr>
                <w:i/>
                <w:lang w:val="en-AU"/>
              </w:rPr>
              <w:t>The 2016–17 actual is higher than the 2016–17 target, which may be attributable to year-on-year cohort and assessment variations.</w:t>
            </w:r>
          </w:p>
        </w:tc>
      </w:tr>
      <w:tr w:rsidR="00A61FF5" w:rsidRPr="00932A90" w14:paraId="6CF8354D" w14:textId="77777777" w:rsidTr="00F86A14">
        <w:trPr>
          <w:gridAfter w:val="1"/>
          <w:wAfter w:w="14" w:type="pct"/>
          <w:cantSplit/>
        </w:trPr>
        <w:tc>
          <w:tcPr>
            <w:tcW w:w="2421" w:type="pct"/>
            <w:gridSpan w:val="3"/>
            <w:shd w:val="clear" w:color="auto" w:fill="auto"/>
            <w:vAlign w:val="center"/>
          </w:tcPr>
          <w:p w14:paraId="0E406179" w14:textId="77777777" w:rsidR="00A61FF5" w:rsidRPr="004B6C01" w:rsidRDefault="00A61FF5" w:rsidP="00D07480">
            <w:pPr>
              <w:pStyle w:val="ESTableBody"/>
              <w:rPr>
                <w:lang w:val="en-AU"/>
              </w:rPr>
            </w:pPr>
            <w:r w:rsidRPr="004B6C01">
              <w:rPr>
                <w:lang w:val="en-AU"/>
              </w:rPr>
              <w:t>Percentage of students above the bottom three bands for numeracy in Year 9 (NAPLAN testing)</w:t>
            </w:r>
          </w:p>
        </w:tc>
        <w:tc>
          <w:tcPr>
            <w:tcW w:w="512" w:type="pct"/>
            <w:shd w:val="clear" w:color="auto" w:fill="auto"/>
            <w:vAlign w:val="center"/>
          </w:tcPr>
          <w:p w14:paraId="56E81534"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20825937" w14:textId="77777777" w:rsidR="00A61FF5" w:rsidRPr="004B6C01" w:rsidRDefault="00A61FF5" w:rsidP="00E139AD">
            <w:pPr>
              <w:pStyle w:val="ESTableBody"/>
              <w:jc w:val="right"/>
              <w:rPr>
                <w:lang w:val="en-AU"/>
              </w:rPr>
            </w:pPr>
            <w:r w:rsidRPr="004B6C01">
              <w:rPr>
                <w:lang w:val="en-AU"/>
              </w:rPr>
              <w:t>54.3</w:t>
            </w:r>
          </w:p>
        </w:tc>
        <w:tc>
          <w:tcPr>
            <w:tcW w:w="512" w:type="pct"/>
            <w:gridSpan w:val="2"/>
            <w:shd w:val="clear" w:color="auto" w:fill="auto"/>
            <w:vAlign w:val="center"/>
          </w:tcPr>
          <w:p w14:paraId="43A546FB" w14:textId="77777777" w:rsidR="00A61FF5" w:rsidRPr="004B6C01" w:rsidRDefault="00A61FF5" w:rsidP="00E139AD">
            <w:pPr>
              <w:pStyle w:val="ESTableBody"/>
              <w:jc w:val="right"/>
              <w:rPr>
                <w:lang w:val="en-AU"/>
              </w:rPr>
            </w:pPr>
            <w:r w:rsidRPr="004B6C01">
              <w:rPr>
                <w:lang w:val="en-AU"/>
              </w:rPr>
              <w:t>51.5</w:t>
            </w:r>
          </w:p>
        </w:tc>
        <w:tc>
          <w:tcPr>
            <w:tcW w:w="512" w:type="pct"/>
            <w:vAlign w:val="center"/>
          </w:tcPr>
          <w:p w14:paraId="36A0E745" w14:textId="77777777" w:rsidR="00A61FF5" w:rsidRPr="004B6C01" w:rsidRDefault="00A61FF5" w:rsidP="00E139AD">
            <w:pPr>
              <w:pStyle w:val="ESTableBody"/>
              <w:jc w:val="right"/>
              <w:rPr>
                <w:lang w:val="en-AU"/>
              </w:rPr>
            </w:pPr>
            <w:r w:rsidRPr="004B6C01">
              <w:rPr>
                <w:lang w:val="en-AU"/>
              </w:rPr>
              <w:t>-5.2</w:t>
            </w:r>
          </w:p>
        </w:tc>
        <w:tc>
          <w:tcPr>
            <w:tcW w:w="517" w:type="pct"/>
            <w:vAlign w:val="center"/>
          </w:tcPr>
          <w:p w14:paraId="55D524F9"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48B79E65"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0921CACE"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706DEFD0" w14:textId="77777777" w:rsidR="00A61FF5" w:rsidRPr="004B6C01" w:rsidRDefault="00A61FF5" w:rsidP="00D07480">
            <w:pPr>
              <w:pStyle w:val="ESTableBody"/>
              <w:rPr>
                <w:i/>
                <w:lang w:val="en-AU"/>
              </w:rPr>
            </w:pPr>
            <w:r w:rsidRPr="004B6C01">
              <w:rPr>
                <w:i/>
                <w:lang w:val="en-AU"/>
              </w:rPr>
              <w:t>When interpreting results, a 95 per cent confidence interval of +/- 1.95 percentage points needs to be considered as the reported number is an estimate of the student ability for which there is associated measurement error, standard to any such assessment.</w:t>
            </w:r>
          </w:p>
          <w:p w14:paraId="4495FA7E" w14:textId="77777777" w:rsidR="00A61FF5" w:rsidRPr="004B6C01" w:rsidRDefault="00A61FF5" w:rsidP="00D07480">
            <w:pPr>
              <w:pStyle w:val="ESTableBody"/>
              <w:rPr>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initiatives.</w:t>
            </w:r>
          </w:p>
        </w:tc>
      </w:tr>
      <w:tr w:rsidR="00A61FF5" w:rsidRPr="00932A90" w14:paraId="16E98D23" w14:textId="77777777" w:rsidTr="00F86A14">
        <w:trPr>
          <w:gridAfter w:val="1"/>
          <w:wAfter w:w="14" w:type="pct"/>
          <w:cantSplit/>
        </w:trPr>
        <w:tc>
          <w:tcPr>
            <w:tcW w:w="2421" w:type="pct"/>
            <w:gridSpan w:val="3"/>
            <w:shd w:val="clear" w:color="auto" w:fill="auto"/>
            <w:vAlign w:val="center"/>
          </w:tcPr>
          <w:p w14:paraId="474474BD" w14:textId="77777777" w:rsidR="00A61FF5" w:rsidRPr="004B6C01" w:rsidRDefault="00A61FF5" w:rsidP="00D07480">
            <w:pPr>
              <w:pStyle w:val="ESTableBody"/>
              <w:rPr>
                <w:lang w:val="en-AU"/>
              </w:rPr>
            </w:pPr>
            <w:r w:rsidRPr="004B6C01">
              <w:rPr>
                <w:lang w:val="en-AU"/>
              </w:rPr>
              <w:lastRenderedPageBreak/>
              <w:t>Percentage of students above the bottom three bands for reading in Year 7 (NAPLAN testing)</w:t>
            </w:r>
          </w:p>
        </w:tc>
        <w:tc>
          <w:tcPr>
            <w:tcW w:w="512" w:type="pct"/>
            <w:shd w:val="clear" w:color="auto" w:fill="auto"/>
            <w:vAlign w:val="center"/>
          </w:tcPr>
          <w:p w14:paraId="283F4DA7"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1F92D517" w14:textId="77777777" w:rsidR="00A61FF5" w:rsidRPr="004B6C01" w:rsidRDefault="00A61FF5" w:rsidP="00E139AD">
            <w:pPr>
              <w:pStyle w:val="ESTableBody"/>
              <w:jc w:val="right"/>
              <w:rPr>
                <w:lang w:val="en-AU"/>
              </w:rPr>
            </w:pPr>
            <w:r w:rsidRPr="004B6C01">
              <w:rPr>
                <w:lang w:val="en-AU"/>
              </w:rPr>
              <w:t>60.0</w:t>
            </w:r>
          </w:p>
        </w:tc>
        <w:tc>
          <w:tcPr>
            <w:tcW w:w="512" w:type="pct"/>
            <w:gridSpan w:val="2"/>
            <w:shd w:val="clear" w:color="auto" w:fill="auto"/>
            <w:vAlign w:val="center"/>
          </w:tcPr>
          <w:p w14:paraId="5F058987" w14:textId="77777777" w:rsidR="00A61FF5" w:rsidRPr="004B6C01" w:rsidRDefault="00A61FF5" w:rsidP="00E139AD">
            <w:pPr>
              <w:pStyle w:val="ESTableBody"/>
              <w:jc w:val="right"/>
              <w:rPr>
                <w:lang w:val="en-AU"/>
              </w:rPr>
            </w:pPr>
            <w:r w:rsidRPr="004B6C01">
              <w:rPr>
                <w:lang w:val="en-AU"/>
              </w:rPr>
              <w:t>56.9</w:t>
            </w:r>
          </w:p>
        </w:tc>
        <w:tc>
          <w:tcPr>
            <w:tcW w:w="512" w:type="pct"/>
            <w:vAlign w:val="center"/>
          </w:tcPr>
          <w:p w14:paraId="7279E664" w14:textId="77777777" w:rsidR="00A61FF5" w:rsidRPr="004B6C01" w:rsidRDefault="00A61FF5" w:rsidP="00E139AD">
            <w:pPr>
              <w:pStyle w:val="ESTableBody"/>
              <w:jc w:val="right"/>
              <w:rPr>
                <w:lang w:val="en-AU"/>
              </w:rPr>
            </w:pPr>
            <w:r w:rsidRPr="004B6C01">
              <w:rPr>
                <w:lang w:val="en-AU"/>
              </w:rPr>
              <w:t>-5.2</w:t>
            </w:r>
          </w:p>
        </w:tc>
        <w:tc>
          <w:tcPr>
            <w:tcW w:w="517" w:type="pct"/>
            <w:vAlign w:val="center"/>
          </w:tcPr>
          <w:p w14:paraId="49888F2D"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7655207A"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18D83EC0"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3AEC06B8" w14:textId="77777777" w:rsidR="00A61FF5" w:rsidRPr="004B6C01" w:rsidRDefault="00A61FF5" w:rsidP="00D07480">
            <w:pPr>
              <w:pStyle w:val="ESTableBody"/>
              <w:rPr>
                <w:i/>
                <w:lang w:val="en-AU"/>
              </w:rPr>
            </w:pPr>
            <w:r w:rsidRPr="004B6C01">
              <w:rPr>
                <w:i/>
                <w:lang w:val="en-AU"/>
              </w:rPr>
              <w:t>When interpreting results, a 95 per cent confidence interval of +/- 1.54 percentage points needs to be considered as the reported number is an estimate of the student ability for which there is associated measurement error, standard to any such assessment.</w:t>
            </w:r>
          </w:p>
          <w:p w14:paraId="0BCA98D0" w14:textId="77777777" w:rsidR="00A61FF5" w:rsidRPr="004B6C01" w:rsidRDefault="00A61FF5" w:rsidP="00D07480">
            <w:pPr>
              <w:pStyle w:val="ESTableBody"/>
              <w:rPr>
                <w:i/>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initiatives.</w:t>
            </w:r>
          </w:p>
        </w:tc>
      </w:tr>
      <w:tr w:rsidR="00A61FF5" w:rsidRPr="00932A90" w14:paraId="61BE4389" w14:textId="77777777" w:rsidTr="00F86A14">
        <w:trPr>
          <w:gridAfter w:val="1"/>
          <w:wAfter w:w="14" w:type="pct"/>
          <w:cantSplit/>
        </w:trPr>
        <w:tc>
          <w:tcPr>
            <w:tcW w:w="2421" w:type="pct"/>
            <w:gridSpan w:val="3"/>
            <w:shd w:val="clear" w:color="auto" w:fill="auto"/>
            <w:vAlign w:val="center"/>
          </w:tcPr>
          <w:p w14:paraId="3ACBDC03" w14:textId="77777777" w:rsidR="00A61FF5" w:rsidRPr="004B6C01" w:rsidRDefault="00A61FF5" w:rsidP="00D07480">
            <w:pPr>
              <w:pStyle w:val="ESTableBody"/>
              <w:rPr>
                <w:lang w:val="en-AU"/>
              </w:rPr>
            </w:pPr>
            <w:r w:rsidRPr="004B6C01">
              <w:rPr>
                <w:lang w:val="en-AU"/>
              </w:rPr>
              <w:t>Percentage of students above the bottom three bands for reading in Year 9 (NAPLAN testing)</w:t>
            </w:r>
          </w:p>
        </w:tc>
        <w:tc>
          <w:tcPr>
            <w:tcW w:w="512" w:type="pct"/>
            <w:shd w:val="clear" w:color="auto" w:fill="auto"/>
            <w:vAlign w:val="center"/>
          </w:tcPr>
          <w:p w14:paraId="39C423F3"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34A3F858" w14:textId="77777777" w:rsidR="00A61FF5" w:rsidRPr="004B6C01" w:rsidRDefault="00A61FF5" w:rsidP="00E139AD">
            <w:pPr>
              <w:pStyle w:val="ESTableBody"/>
              <w:jc w:val="right"/>
              <w:rPr>
                <w:lang w:val="en-AU"/>
              </w:rPr>
            </w:pPr>
            <w:r w:rsidRPr="004B6C01">
              <w:rPr>
                <w:lang w:val="en-AU"/>
              </w:rPr>
              <w:t>50.4</w:t>
            </w:r>
          </w:p>
        </w:tc>
        <w:tc>
          <w:tcPr>
            <w:tcW w:w="512" w:type="pct"/>
            <w:gridSpan w:val="2"/>
            <w:shd w:val="clear" w:color="auto" w:fill="auto"/>
            <w:vAlign w:val="center"/>
          </w:tcPr>
          <w:p w14:paraId="117B245C" w14:textId="77777777" w:rsidR="00A61FF5" w:rsidRPr="004B6C01" w:rsidRDefault="00A61FF5" w:rsidP="00E139AD">
            <w:pPr>
              <w:pStyle w:val="ESTableBody"/>
              <w:jc w:val="right"/>
              <w:rPr>
                <w:lang w:val="en-AU"/>
              </w:rPr>
            </w:pPr>
            <w:r w:rsidRPr="004B6C01">
              <w:rPr>
                <w:lang w:val="en-AU"/>
              </w:rPr>
              <w:t>48.9</w:t>
            </w:r>
          </w:p>
        </w:tc>
        <w:tc>
          <w:tcPr>
            <w:tcW w:w="512" w:type="pct"/>
            <w:vAlign w:val="center"/>
          </w:tcPr>
          <w:p w14:paraId="3C2E8F79" w14:textId="77777777" w:rsidR="00A61FF5" w:rsidRPr="004B6C01" w:rsidRDefault="00A61FF5" w:rsidP="00E139AD">
            <w:pPr>
              <w:pStyle w:val="ESTableBody"/>
              <w:jc w:val="right"/>
              <w:rPr>
                <w:lang w:val="en-AU"/>
              </w:rPr>
            </w:pPr>
            <w:r w:rsidRPr="004B6C01">
              <w:rPr>
                <w:lang w:val="en-AU"/>
              </w:rPr>
              <w:t>-3.0</w:t>
            </w:r>
          </w:p>
        </w:tc>
        <w:tc>
          <w:tcPr>
            <w:tcW w:w="517" w:type="pct"/>
            <w:vAlign w:val="center"/>
          </w:tcPr>
          <w:p w14:paraId="6142FBAF"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499E0AB6"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5B31CC3D"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20752876" w14:textId="77777777" w:rsidR="00A61FF5" w:rsidRPr="004B6C01" w:rsidRDefault="00A61FF5" w:rsidP="00D07480">
            <w:pPr>
              <w:pStyle w:val="ESTableBody"/>
              <w:rPr>
                <w:lang w:val="en-AU"/>
              </w:rPr>
            </w:pPr>
            <w:r w:rsidRPr="004B6C01">
              <w:rPr>
                <w:i/>
                <w:lang w:val="en-AU"/>
              </w:rPr>
              <w:t>When interpreting results, a 95 per cent confidence interval of +/- 1.73 percentage points needs to be considered as the reported number is an estimate of the student ability for which there is associated measurement error, standard to any such assessment.</w:t>
            </w:r>
          </w:p>
        </w:tc>
      </w:tr>
      <w:tr w:rsidR="00A61FF5" w:rsidRPr="00932A90" w14:paraId="7BEFC74B" w14:textId="77777777" w:rsidTr="00F86A14">
        <w:trPr>
          <w:gridAfter w:val="1"/>
          <w:wAfter w:w="14" w:type="pct"/>
          <w:cantSplit/>
        </w:trPr>
        <w:tc>
          <w:tcPr>
            <w:tcW w:w="2424" w:type="pct"/>
            <w:gridSpan w:val="3"/>
            <w:shd w:val="clear" w:color="auto" w:fill="auto"/>
            <w:vAlign w:val="center"/>
          </w:tcPr>
          <w:p w14:paraId="4F0DCBC5" w14:textId="77777777" w:rsidR="00A61FF5" w:rsidRPr="004B6C01" w:rsidRDefault="00A61FF5" w:rsidP="00D07480">
            <w:pPr>
              <w:pStyle w:val="ESTableBody"/>
              <w:rPr>
                <w:lang w:val="en-AU"/>
              </w:rPr>
            </w:pPr>
            <w:r w:rsidRPr="004B6C01">
              <w:rPr>
                <w:lang w:val="en-AU"/>
              </w:rPr>
              <w:t>Percentage of students in the top two bands for numeracy in Year 7 (NAPLAN testing)</w:t>
            </w:r>
          </w:p>
        </w:tc>
        <w:tc>
          <w:tcPr>
            <w:tcW w:w="512" w:type="pct"/>
            <w:shd w:val="clear" w:color="auto" w:fill="auto"/>
            <w:vAlign w:val="center"/>
          </w:tcPr>
          <w:p w14:paraId="5F4F34BC"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7CA6E6E9" w14:textId="77777777" w:rsidR="00A61FF5" w:rsidRPr="004B6C01" w:rsidRDefault="00A61FF5" w:rsidP="00E139AD">
            <w:pPr>
              <w:pStyle w:val="ESTableBody"/>
              <w:jc w:val="right"/>
              <w:rPr>
                <w:lang w:val="en-AU"/>
              </w:rPr>
            </w:pPr>
            <w:r w:rsidRPr="004B6C01">
              <w:rPr>
                <w:lang w:val="en-AU"/>
              </w:rPr>
              <w:t>28.0</w:t>
            </w:r>
          </w:p>
        </w:tc>
        <w:tc>
          <w:tcPr>
            <w:tcW w:w="512" w:type="pct"/>
            <w:gridSpan w:val="2"/>
            <w:shd w:val="clear" w:color="auto" w:fill="auto"/>
            <w:vAlign w:val="center"/>
          </w:tcPr>
          <w:p w14:paraId="29F577F3" w14:textId="77777777" w:rsidR="00A61FF5" w:rsidRPr="004B6C01" w:rsidRDefault="00A61FF5" w:rsidP="00E139AD">
            <w:pPr>
              <w:pStyle w:val="ESTableBody"/>
              <w:jc w:val="right"/>
              <w:rPr>
                <w:lang w:val="en-AU"/>
              </w:rPr>
            </w:pPr>
            <w:r w:rsidRPr="004B6C01">
              <w:rPr>
                <w:lang w:val="en-AU"/>
              </w:rPr>
              <w:t>32.4</w:t>
            </w:r>
          </w:p>
        </w:tc>
        <w:tc>
          <w:tcPr>
            <w:tcW w:w="512" w:type="pct"/>
            <w:vAlign w:val="center"/>
          </w:tcPr>
          <w:p w14:paraId="49077021" w14:textId="77777777" w:rsidR="00A61FF5" w:rsidRPr="004B6C01" w:rsidRDefault="00A61FF5" w:rsidP="00E139AD">
            <w:pPr>
              <w:pStyle w:val="ESTableBody"/>
              <w:jc w:val="right"/>
              <w:rPr>
                <w:lang w:val="en-AU"/>
              </w:rPr>
            </w:pPr>
            <w:r w:rsidRPr="004B6C01">
              <w:rPr>
                <w:lang w:val="en-AU"/>
              </w:rPr>
              <w:t>15.7</w:t>
            </w:r>
          </w:p>
        </w:tc>
        <w:tc>
          <w:tcPr>
            <w:tcW w:w="514" w:type="pct"/>
            <w:vAlign w:val="center"/>
          </w:tcPr>
          <w:p w14:paraId="3D658D70"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2F36B349"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38BD7EA2"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58AFE664" w14:textId="77777777" w:rsidR="00A61FF5" w:rsidRPr="004B6C01" w:rsidRDefault="00A61FF5" w:rsidP="00D07480">
            <w:pPr>
              <w:pStyle w:val="ESTableBody"/>
              <w:rPr>
                <w:i/>
                <w:lang w:val="en-AU"/>
              </w:rPr>
            </w:pPr>
            <w:r w:rsidRPr="004B6C01">
              <w:rPr>
                <w:i/>
                <w:lang w:val="en-AU"/>
              </w:rPr>
              <w:t>When interpreting results, a 95 per cent confidence interval of +/- 1.68 percentage points needs to be considered as the reported number is an estimate of the student ability for which there is associated measurement error, standard to any such assessment.</w:t>
            </w:r>
          </w:p>
          <w:p w14:paraId="6F26667D" w14:textId="77777777" w:rsidR="00A61FF5" w:rsidRPr="004B6C01" w:rsidRDefault="00A61FF5" w:rsidP="00D07480">
            <w:pPr>
              <w:pStyle w:val="ESTableBody"/>
              <w:rPr>
                <w:lang w:val="en-AU"/>
              </w:rPr>
            </w:pPr>
            <w:r w:rsidRPr="004B6C01">
              <w:rPr>
                <w:i/>
                <w:lang w:val="en-AU"/>
              </w:rPr>
              <w:t>The 2016–17 actual is higher than the 2016–17 target, which may be attributable to year on year cohort and assessment variations.</w:t>
            </w:r>
          </w:p>
        </w:tc>
      </w:tr>
      <w:tr w:rsidR="00A61FF5" w:rsidRPr="00932A90" w14:paraId="3347EFA2" w14:textId="77777777" w:rsidTr="00F86A14">
        <w:trPr>
          <w:gridAfter w:val="1"/>
          <w:wAfter w:w="14" w:type="pct"/>
          <w:cantSplit/>
        </w:trPr>
        <w:tc>
          <w:tcPr>
            <w:tcW w:w="2424" w:type="pct"/>
            <w:gridSpan w:val="3"/>
            <w:shd w:val="clear" w:color="auto" w:fill="auto"/>
            <w:vAlign w:val="center"/>
          </w:tcPr>
          <w:p w14:paraId="6088C452" w14:textId="77777777" w:rsidR="00A61FF5" w:rsidRPr="004B6C01" w:rsidRDefault="00A61FF5" w:rsidP="00D07480">
            <w:pPr>
              <w:pStyle w:val="ESTableBody"/>
              <w:rPr>
                <w:lang w:val="en-AU"/>
              </w:rPr>
            </w:pPr>
            <w:r w:rsidRPr="004B6C01">
              <w:rPr>
                <w:lang w:val="en-AU"/>
              </w:rPr>
              <w:t>Percentage of students in the top two bands for numeracy in Year 9 (NAPLAN testing)</w:t>
            </w:r>
          </w:p>
        </w:tc>
        <w:tc>
          <w:tcPr>
            <w:tcW w:w="512" w:type="pct"/>
            <w:shd w:val="clear" w:color="auto" w:fill="auto"/>
            <w:vAlign w:val="center"/>
          </w:tcPr>
          <w:p w14:paraId="79E05E98"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2F99E122" w14:textId="77777777" w:rsidR="00A61FF5" w:rsidRPr="004B6C01" w:rsidRDefault="00A61FF5" w:rsidP="00E139AD">
            <w:pPr>
              <w:pStyle w:val="ESTableBody"/>
              <w:jc w:val="right"/>
              <w:rPr>
                <w:lang w:val="en-AU"/>
              </w:rPr>
            </w:pPr>
            <w:r w:rsidRPr="004B6C01">
              <w:rPr>
                <w:lang w:val="en-AU"/>
              </w:rPr>
              <w:t>26.4</w:t>
            </w:r>
          </w:p>
        </w:tc>
        <w:tc>
          <w:tcPr>
            <w:tcW w:w="512" w:type="pct"/>
            <w:gridSpan w:val="2"/>
            <w:shd w:val="clear" w:color="auto" w:fill="auto"/>
            <w:vAlign w:val="center"/>
          </w:tcPr>
          <w:p w14:paraId="3D5EAF31" w14:textId="77777777" w:rsidR="00A61FF5" w:rsidRPr="004B6C01" w:rsidRDefault="00A61FF5" w:rsidP="00E139AD">
            <w:pPr>
              <w:pStyle w:val="ESTableBody"/>
              <w:jc w:val="right"/>
              <w:rPr>
                <w:lang w:val="en-AU"/>
              </w:rPr>
            </w:pPr>
            <w:r w:rsidRPr="004B6C01">
              <w:rPr>
                <w:lang w:val="en-AU"/>
              </w:rPr>
              <w:t>23.3</w:t>
            </w:r>
          </w:p>
        </w:tc>
        <w:tc>
          <w:tcPr>
            <w:tcW w:w="512" w:type="pct"/>
            <w:vAlign w:val="center"/>
          </w:tcPr>
          <w:p w14:paraId="7473BC78" w14:textId="77777777" w:rsidR="00A61FF5" w:rsidRPr="004B6C01" w:rsidRDefault="00A61FF5" w:rsidP="00E139AD">
            <w:pPr>
              <w:pStyle w:val="ESTableBody"/>
              <w:jc w:val="right"/>
              <w:rPr>
                <w:lang w:val="en-AU"/>
              </w:rPr>
            </w:pPr>
            <w:r w:rsidRPr="004B6C01">
              <w:rPr>
                <w:lang w:val="en-AU"/>
              </w:rPr>
              <w:t>-11.7</w:t>
            </w:r>
          </w:p>
        </w:tc>
        <w:tc>
          <w:tcPr>
            <w:tcW w:w="514" w:type="pct"/>
            <w:vAlign w:val="center"/>
          </w:tcPr>
          <w:p w14:paraId="17124759"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12E582CC" w14:textId="77777777" w:rsidTr="00F86A14">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69C0EC92"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29408B43" w14:textId="77777777" w:rsidR="00A61FF5" w:rsidRPr="004B6C01" w:rsidRDefault="00A61FF5" w:rsidP="00D07480">
            <w:pPr>
              <w:pStyle w:val="ESTableBody"/>
              <w:rPr>
                <w:i/>
                <w:lang w:val="en-AU"/>
              </w:rPr>
            </w:pPr>
            <w:r w:rsidRPr="004B6C01">
              <w:rPr>
                <w:i/>
                <w:lang w:val="en-AU"/>
              </w:rPr>
              <w:t>When interpreting results, a 95 per cent confidence interval of +/- 1.98 percentage points needs to be considered as the reported number is an estimate of the student ability for which there is associated measurement error, standard to any such assessment.</w:t>
            </w:r>
          </w:p>
          <w:p w14:paraId="2C2B443C" w14:textId="77777777" w:rsidR="00A61FF5" w:rsidRPr="004B6C01" w:rsidRDefault="00A61FF5" w:rsidP="00D07480">
            <w:pPr>
              <w:pStyle w:val="ESTableBody"/>
              <w:rPr>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initiatives.</w:t>
            </w:r>
          </w:p>
        </w:tc>
      </w:tr>
      <w:tr w:rsidR="00A61FF5" w:rsidRPr="00932A90" w14:paraId="102239DB" w14:textId="77777777" w:rsidTr="00F86A14">
        <w:trPr>
          <w:gridAfter w:val="1"/>
          <w:wAfter w:w="14" w:type="pct"/>
          <w:cantSplit/>
        </w:trPr>
        <w:tc>
          <w:tcPr>
            <w:tcW w:w="2424" w:type="pct"/>
            <w:gridSpan w:val="3"/>
            <w:shd w:val="clear" w:color="auto" w:fill="auto"/>
            <w:vAlign w:val="center"/>
          </w:tcPr>
          <w:p w14:paraId="09D78D27" w14:textId="77777777" w:rsidR="00A61FF5" w:rsidRPr="004B6C01" w:rsidRDefault="00A61FF5" w:rsidP="00D07480">
            <w:pPr>
              <w:pStyle w:val="ESTableBody"/>
              <w:rPr>
                <w:lang w:val="en-AU"/>
              </w:rPr>
            </w:pPr>
            <w:r w:rsidRPr="004B6C01">
              <w:rPr>
                <w:lang w:val="en-AU"/>
              </w:rPr>
              <w:t>Percentage of students in the top two bands for reading in Year 7 (NAPLAN testing)</w:t>
            </w:r>
          </w:p>
        </w:tc>
        <w:tc>
          <w:tcPr>
            <w:tcW w:w="512" w:type="pct"/>
            <w:shd w:val="clear" w:color="auto" w:fill="auto"/>
            <w:vAlign w:val="center"/>
          </w:tcPr>
          <w:p w14:paraId="2D4EB7C2"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3FEC55DC" w14:textId="77777777" w:rsidR="00A61FF5" w:rsidRPr="004B6C01" w:rsidRDefault="00A61FF5" w:rsidP="00E139AD">
            <w:pPr>
              <w:pStyle w:val="ESTableBody"/>
              <w:jc w:val="right"/>
              <w:rPr>
                <w:lang w:val="en-AU"/>
              </w:rPr>
            </w:pPr>
            <w:r w:rsidRPr="004B6C01">
              <w:rPr>
                <w:lang w:val="en-AU"/>
              </w:rPr>
              <w:t>30.7</w:t>
            </w:r>
          </w:p>
        </w:tc>
        <w:tc>
          <w:tcPr>
            <w:tcW w:w="512" w:type="pct"/>
            <w:gridSpan w:val="2"/>
            <w:shd w:val="clear" w:color="auto" w:fill="auto"/>
            <w:vAlign w:val="center"/>
          </w:tcPr>
          <w:p w14:paraId="68A69E3A" w14:textId="77777777" w:rsidR="00A61FF5" w:rsidRPr="004B6C01" w:rsidRDefault="00A61FF5" w:rsidP="00E139AD">
            <w:pPr>
              <w:pStyle w:val="ESTableBody"/>
              <w:jc w:val="right"/>
              <w:rPr>
                <w:lang w:val="en-AU"/>
              </w:rPr>
            </w:pPr>
            <w:r w:rsidRPr="004B6C01">
              <w:rPr>
                <w:lang w:val="en-AU"/>
              </w:rPr>
              <w:t>27.4</w:t>
            </w:r>
          </w:p>
        </w:tc>
        <w:tc>
          <w:tcPr>
            <w:tcW w:w="512" w:type="pct"/>
            <w:vAlign w:val="center"/>
          </w:tcPr>
          <w:p w14:paraId="5B1117F2" w14:textId="77777777" w:rsidR="00A61FF5" w:rsidRPr="004B6C01" w:rsidRDefault="00A61FF5" w:rsidP="00E139AD">
            <w:pPr>
              <w:pStyle w:val="ESTableBody"/>
              <w:jc w:val="right"/>
              <w:rPr>
                <w:lang w:val="en-AU"/>
              </w:rPr>
            </w:pPr>
            <w:r w:rsidRPr="004B6C01">
              <w:rPr>
                <w:lang w:val="en-AU"/>
              </w:rPr>
              <w:t>-10.7</w:t>
            </w:r>
          </w:p>
        </w:tc>
        <w:tc>
          <w:tcPr>
            <w:tcW w:w="514" w:type="pct"/>
            <w:vAlign w:val="center"/>
          </w:tcPr>
          <w:p w14:paraId="39D088F0"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267FEF79"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0C1231CC"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310D0B2B" w14:textId="77777777" w:rsidR="00A61FF5" w:rsidRPr="004B6C01" w:rsidRDefault="00A61FF5" w:rsidP="00D07480">
            <w:pPr>
              <w:pStyle w:val="ESTableBody"/>
              <w:rPr>
                <w:i/>
                <w:lang w:val="en-AU"/>
              </w:rPr>
            </w:pPr>
            <w:r w:rsidRPr="004B6C01">
              <w:rPr>
                <w:i/>
                <w:lang w:val="en-AU"/>
              </w:rPr>
              <w:t>When interpreting results, a 95 per cent confidence interval of +/- 1.39 percentage points needs to be considered as the reported number is an estimate of the student ability for which there is associated measurement error, standard to any such assessment.</w:t>
            </w:r>
          </w:p>
          <w:p w14:paraId="5C7242F7" w14:textId="77777777" w:rsidR="00A61FF5" w:rsidRPr="004B6C01" w:rsidRDefault="00A61FF5" w:rsidP="00D07480">
            <w:pPr>
              <w:pStyle w:val="ESTableBody"/>
              <w:rPr>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initiatives.</w:t>
            </w:r>
          </w:p>
        </w:tc>
      </w:tr>
      <w:tr w:rsidR="00A61FF5" w:rsidRPr="00932A90" w14:paraId="297B64DB" w14:textId="77777777" w:rsidTr="00F86A14">
        <w:trPr>
          <w:gridAfter w:val="1"/>
          <w:wAfter w:w="14" w:type="pct"/>
          <w:cantSplit/>
        </w:trPr>
        <w:tc>
          <w:tcPr>
            <w:tcW w:w="2424" w:type="pct"/>
            <w:gridSpan w:val="3"/>
            <w:shd w:val="clear" w:color="auto" w:fill="auto"/>
            <w:vAlign w:val="center"/>
          </w:tcPr>
          <w:p w14:paraId="1512C475" w14:textId="77777777" w:rsidR="00A61FF5" w:rsidRPr="004B6C01" w:rsidRDefault="00A61FF5" w:rsidP="00D07480">
            <w:pPr>
              <w:pStyle w:val="ESTableBody"/>
              <w:rPr>
                <w:lang w:val="en-AU"/>
              </w:rPr>
            </w:pPr>
            <w:r w:rsidRPr="004B6C01">
              <w:rPr>
                <w:lang w:val="en-AU"/>
              </w:rPr>
              <w:t>Percentage of students in the top two bands for reading in Year 9 (NAPLAN testing)</w:t>
            </w:r>
          </w:p>
        </w:tc>
        <w:tc>
          <w:tcPr>
            <w:tcW w:w="512" w:type="pct"/>
            <w:shd w:val="clear" w:color="auto" w:fill="auto"/>
            <w:vAlign w:val="center"/>
          </w:tcPr>
          <w:p w14:paraId="0C078BA2" w14:textId="77777777" w:rsidR="00A61FF5" w:rsidRPr="004B6C01" w:rsidRDefault="00A61FF5" w:rsidP="00D07480">
            <w:pPr>
              <w:pStyle w:val="ESTableBody"/>
              <w:rPr>
                <w:lang w:val="en-AU"/>
              </w:rPr>
            </w:pPr>
            <w:r w:rsidRPr="004B6C01">
              <w:rPr>
                <w:lang w:val="en-AU"/>
              </w:rPr>
              <w:t>number</w:t>
            </w:r>
          </w:p>
        </w:tc>
        <w:tc>
          <w:tcPr>
            <w:tcW w:w="512" w:type="pct"/>
            <w:shd w:val="clear" w:color="auto" w:fill="auto"/>
            <w:vAlign w:val="center"/>
          </w:tcPr>
          <w:p w14:paraId="18847223" w14:textId="77777777" w:rsidR="00A61FF5" w:rsidRPr="004B6C01" w:rsidRDefault="00A61FF5" w:rsidP="00E139AD">
            <w:pPr>
              <w:pStyle w:val="ESTableBody"/>
              <w:jc w:val="right"/>
              <w:rPr>
                <w:lang w:val="en-AU"/>
              </w:rPr>
            </w:pPr>
            <w:r w:rsidRPr="004B6C01">
              <w:rPr>
                <w:lang w:val="en-AU"/>
              </w:rPr>
              <w:t>23.0</w:t>
            </w:r>
          </w:p>
        </w:tc>
        <w:tc>
          <w:tcPr>
            <w:tcW w:w="512" w:type="pct"/>
            <w:gridSpan w:val="2"/>
            <w:shd w:val="clear" w:color="auto" w:fill="auto"/>
            <w:vAlign w:val="center"/>
          </w:tcPr>
          <w:p w14:paraId="2C1B699B" w14:textId="77777777" w:rsidR="00A61FF5" w:rsidRPr="004B6C01" w:rsidRDefault="00A61FF5" w:rsidP="00E139AD">
            <w:pPr>
              <w:pStyle w:val="ESTableBody"/>
              <w:jc w:val="right"/>
              <w:rPr>
                <w:lang w:val="en-AU"/>
              </w:rPr>
            </w:pPr>
            <w:r w:rsidRPr="004B6C01">
              <w:rPr>
                <w:lang w:val="en-AU"/>
              </w:rPr>
              <w:t>20.7</w:t>
            </w:r>
          </w:p>
        </w:tc>
        <w:tc>
          <w:tcPr>
            <w:tcW w:w="512" w:type="pct"/>
            <w:vAlign w:val="center"/>
          </w:tcPr>
          <w:p w14:paraId="32AF1E53" w14:textId="77777777" w:rsidR="00A61FF5" w:rsidRPr="004B6C01" w:rsidRDefault="00A61FF5" w:rsidP="00E139AD">
            <w:pPr>
              <w:pStyle w:val="ESTableBody"/>
              <w:jc w:val="right"/>
              <w:rPr>
                <w:lang w:val="en-AU"/>
              </w:rPr>
            </w:pPr>
            <w:r w:rsidRPr="004B6C01">
              <w:rPr>
                <w:lang w:val="en-AU"/>
              </w:rPr>
              <w:t>-10.0</w:t>
            </w:r>
          </w:p>
        </w:tc>
        <w:tc>
          <w:tcPr>
            <w:tcW w:w="514" w:type="pct"/>
            <w:vAlign w:val="center"/>
          </w:tcPr>
          <w:p w14:paraId="032B26C7"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1588C219"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7DD8E0C0" w14:textId="77777777" w:rsidR="00A61FF5" w:rsidRPr="004B6C01" w:rsidRDefault="00A61FF5" w:rsidP="00D07480">
            <w:pPr>
              <w:pStyle w:val="ESTableBody"/>
              <w:rPr>
                <w:i/>
                <w:lang w:val="en-AU"/>
              </w:rPr>
            </w:pPr>
            <w:r w:rsidRPr="004B6C01">
              <w:rPr>
                <w:i/>
                <w:lang w:val="en-AU"/>
              </w:rPr>
              <w:t>This performance measure relates to student performance assessed in May 2016.</w:t>
            </w:r>
          </w:p>
          <w:p w14:paraId="043329A1" w14:textId="77777777" w:rsidR="00A61FF5" w:rsidRPr="004B6C01" w:rsidRDefault="00A61FF5" w:rsidP="00D07480">
            <w:pPr>
              <w:pStyle w:val="ESTableBody"/>
              <w:rPr>
                <w:i/>
                <w:lang w:val="en-AU"/>
              </w:rPr>
            </w:pPr>
            <w:r w:rsidRPr="004B6C01">
              <w:rPr>
                <w:i/>
                <w:lang w:val="en-AU"/>
              </w:rPr>
              <w:t>When interpreting results, a 95 per cent confidence interval of +/- 1.50 percentage points needs to be considered as the reported number is an estimate of the student ability for which there is associated measurement error, standard to any such assessment.</w:t>
            </w:r>
          </w:p>
          <w:p w14:paraId="39D0ACFA" w14:textId="77777777" w:rsidR="00A61FF5" w:rsidRPr="004B6C01" w:rsidRDefault="00A61FF5" w:rsidP="00D07480">
            <w:pPr>
              <w:pStyle w:val="ESTableBody"/>
              <w:rPr>
                <w:lang w:val="en-AU"/>
              </w:rPr>
            </w:pPr>
            <w:r w:rsidRPr="004B6C01">
              <w:rPr>
                <w:i/>
                <w:lang w:val="en-AU"/>
              </w:rPr>
              <w:t>The 2016–17 actual is lower than the 2016–17 target as NAPLAN results reflect student performance as assessed in May 2016, and student achievement during this reporting period therefore does not reflect the full impact of recent Education State initiatives.</w:t>
            </w:r>
          </w:p>
        </w:tc>
      </w:tr>
      <w:tr w:rsidR="00A61FF5" w:rsidRPr="00932A90" w14:paraId="54C19A34" w14:textId="77777777" w:rsidTr="00F86A14">
        <w:trPr>
          <w:gridAfter w:val="1"/>
          <w:wAfter w:w="14" w:type="pct"/>
          <w:cantSplit/>
        </w:trPr>
        <w:tc>
          <w:tcPr>
            <w:tcW w:w="2424" w:type="pct"/>
            <w:gridSpan w:val="3"/>
            <w:shd w:val="clear" w:color="auto" w:fill="auto"/>
            <w:vAlign w:val="center"/>
          </w:tcPr>
          <w:p w14:paraId="3A8AF34D" w14:textId="77777777" w:rsidR="00A61FF5" w:rsidRPr="004B6C01" w:rsidRDefault="00A61FF5" w:rsidP="00D07480">
            <w:pPr>
              <w:pStyle w:val="ESTableBody"/>
              <w:rPr>
                <w:lang w:val="en-AU"/>
              </w:rPr>
            </w:pPr>
            <w:r w:rsidRPr="004B6C01">
              <w:rPr>
                <w:lang w:val="en-AU"/>
              </w:rPr>
              <w:t>Percentage of students who remain at school from Year 7 to Year 12</w:t>
            </w:r>
          </w:p>
        </w:tc>
        <w:tc>
          <w:tcPr>
            <w:tcW w:w="512" w:type="pct"/>
            <w:shd w:val="clear" w:color="auto" w:fill="auto"/>
            <w:vAlign w:val="center"/>
          </w:tcPr>
          <w:p w14:paraId="7FA4AFFA"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6C00164F" w14:textId="77777777" w:rsidR="00A61FF5" w:rsidRPr="004B6C01" w:rsidRDefault="00A61FF5" w:rsidP="00E139AD">
            <w:pPr>
              <w:pStyle w:val="ESTableBody"/>
              <w:jc w:val="right"/>
              <w:rPr>
                <w:lang w:val="en-AU"/>
              </w:rPr>
            </w:pPr>
            <w:r w:rsidRPr="004B6C01">
              <w:rPr>
                <w:lang w:val="en-AU"/>
              </w:rPr>
              <w:t>92.2</w:t>
            </w:r>
          </w:p>
        </w:tc>
        <w:tc>
          <w:tcPr>
            <w:tcW w:w="512" w:type="pct"/>
            <w:gridSpan w:val="2"/>
            <w:shd w:val="clear" w:color="auto" w:fill="auto"/>
            <w:vAlign w:val="center"/>
          </w:tcPr>
          <w:p w14:paraId="5A64C4B7" w14:textId="77777777" w:rsidR="00A61FF5" w:rsidRPr="004B6C01" w:rsidRDefault="00A61FF5" w:rsidP="00E139AD">
            <w:pPr>
              <w:pStyle w:val="ESTableBody"/>
              <w:jc w:val="right"/>
              <w:rPr>
                <w:lang w:val="en-AU"/>
              </w:rPr>
            </w:pPr>
            <w:r w:rsidRPr="004B6C01">
              <w:rPr>
                <w:lang w:val="en-AU"/>
              </w:rPr>
              <w:t>91.8</w:t>
            </w:r>
          </w:p>
        </w:tc>
        <w:tc>
          <w:tcPr>
            <w:tcW w:w="512" w:type="pct"/>
            <w:vAlign w:val="center"/>
          </w:tcPr>
          <w:p w14:paraId="66DB8F99" w14:textId="77777777" w:rsidR="00A61FF5" w:rsidRPr="004B6C01" w:rsidRDefault="00A61FF5" w:rsidP="00E139AD">
            <w:pPr>
              <w:pStyle w:val="ESTableBody"/>
              <w:jc w:val="right"/>
              <w:rPr>
                <w:lang w:val="en-AU"/>
              </w:rPr>
            </w:pPr>
            <w:r w:rsidRPr="004B6C01">
              <w:rPr>
                <w:lang w:val="en-AU"/>
              </w:rPr>
              <w:t>-0.4</w:t>
            </w:r>
          </w:p>
        </w:tc>
        <w:tc>
          <w:tcPr>
            <w:tcW w:w="514" w:type="pct"/>
            <w:vAlign w:val="center"/>
          </w:tcPr>
          <w:p w14:paraId="1020C8BC"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65691670" w14:textId="77777777" w:rsidTr="00F86A14">
        <w:tblPrEx>
          <w:tblBorders>
            <w:bottom w:val="single" w:sz="12" w:space="0" w:color="777777"/>
          </w:tblBorders>
        </w:tblPrEx>
        <w:trPr>
          <w:gridAfter w:val="1"/>
          <w:wAfter w:w="14" w:type="pct"/>
          <w:cantSplit/>
        </w:trPr>
        <w:tc>
          <w:tcPr>
            <w:tcW w:w="4986" w:type="pct"/>
            <w:gridSpan w:val="9"/>
            <w:shd w:val="clear" w:color="auto" w:fill="auto"/>
            <w:vAlign w:val="center"/>
          </w:tcPr>
          <w:p w14:paraId="2245A8CA" w14:textId="77777777" w:rsidR="00A61FF5" w:rsidRPr="004B6C01" w:rsidRDefault="00A61FF5" w:rsidP="00D07480">
            <w:pPr>
              <w:pStyle w:val="ESTableBody"/>
              <w:rPr>
                <w:i/>
                <w:lang w:val="en-AU"/>
              </w:rPr>
            </w:pPr>
            <w:r w:rsidRPr="004B6C01">
              <w:rPr>
                <w:i/>
                <w:lang w:val="en-AU"/>
              </w:rPr>
              <w:t xml:space="preserve">The 2016–17 actual is lower than the 2016–17 target as the apparent retention rate is influenced by a range of factors and is subject to cohort variation. </w:t>
            </w:r>
          </w:p>
        </w:tc>
      </w:tr>
      <w:tr w:rsidR="00A61FF5" w:rsidRPr="00932A90" w14:paraId="2E73AD4F" w14:textId="77777777" w:rsidTr="00F86A14">
        <w:trPr>
          <w:gridAfter w:val="1"/>
          <w:wAfter w:w="14" w:type="pct"/>
          <w:cantSplit/>
        </w:trPr>
        <w:tc>
          <w:tcPr>
            <w:tcW w:w="2424" w:type="pct"/>
            <w:gridSpan w:val="3"/>
            <w:shd w:val="clear" w:color="auto" w:fill="auto"/>
            <w:vAlign w:val="center"/>
          </w:tcPr>
          <w:p w14:paraId="0B8EA45A" w14:textId="77777777" w:rsidR="00A61FF5" w:rsidRPr="004B6C01" w:rsidRDefault="00A61FF5" w:rsidP="00D07480">
            <w:pPr>
              <w:pStyle w:val="ESTableBody"/>
              <w:rPr>
                <w:lang w:val="en-AU"/>
              </w:rPr>
            </w:pPr>
            <w:r w:rsidRPr="004B6C01">
              <w:rPr>
                <w:lang w:val="en-AU"/>
              </w:rPr>
              <w:t>Percentage of VCAL certificates satisfactorily completed by school students</w:t>
            </w:r>
          </w:p>
        </w:tc>
        <w:tc>
          <w:tcPr>
            <w:tcW w:w="512" w:type="pct"/>
            <w:shd w:val="clear" w:color="auto" w:fill="auto"/>
            <w:vAlign w:val="center"/>
          </w:tcPr>
          <w:p w14:paraId="7A43C61E" w14:textId="77777777" w:rsidR="00A61FF5" w:rsidRPr="004B6C01" w:rsidRDefault="00A61FF5" w:rsidP="00D07480">
            <w:pPr>
              <w:pStyle w:val="ESTableBody"/>
              <w:rPr>
                <w:lang w:val="en-AU"/>
              </w:rPr>
            </w:pPr>
            <w:r w:rsidRPr="004B6C01">
              <w:rPr>
                <w:lang w:val="en-AU"/>
              </w:rPr>
              <w:t>per cent</w:t>
            </w:r>
          </w:p>
        </w:tc>
        <w:tc>
          <w:tcPr>
            <w:tcW w:w="512" w:type="pct"/>
            <w:shd w:val="clear" w:color="auto" w:fill="auto"/>
            <w:vAlign w:val="center"/>
          </w:tcPr>
          <w:p w14:paraId="15145A4C" w14:textId="77777777" w:rsidR="00A61FF5" w:rsidRPr="004B6C01" w:rsidRDefault="00A61FF5" w:rsidP="00E139AD">
            <w:pPr>
              <w:pStyle w:val="ESTableBody"/>
              <w:jc w:val="right"/>
              <w:rPr>
                <w:lang w:val="en-AU"/>
              </w:rPr>
            </w:pPr>
            <w:r w:rsidRPr="004B6C01">
              <w:rPr>
                <w:lang w:val="en-AU"/>
              </w:rPr>
              <w:t>76.0</w:t>
            </w:r>
          </w:p>
        </w:tc>
        <w:tc>
          <w:tcPr>
            <w:tcW w:w="512" w:type="pct"/>
            <w:gridSpan w:val="2"/>
            <w:shd w:val="clear" w:color="auto" w:fill="auto"/>
            <w:vAlign w:val="center"/>
          </w:tcPr>
          <w:p w14:paraId="48D8D094" w14:textId="77777777" w:rsidR="00A61FF5" w:rsidRPr="004B6C01" w:rsidRDefault="00A61FF5" w:rsidP="00E139AD">
            <w:pPr>
              <w:pStyle w:val="ESTableBody"/>
              <w:jc w:val="right"/>
              <w:rPr>
                <w:lang w:val="en-AU"/>
              </w:rPr>
            </w:pPr>
            <w:r w:rsidRPr="004B6C01">
              <w:rPr>
                <w:lang w:val="en-AU"/>
              </w:rPr>
              <w:t>76.9</w:t>
            </w:r>
          </w:p>
        </w:tc>
        <w:tc>
          <w:tcPr>
            <w:tcW w:w="512" w:type="pct"/>
            <w:vAlign w:val="center"/>
          </w:tcPr>
          <w:p w14:paraId="40C695BB" w14:textId="77777777" w:rsidR="00A61FF5" w:rsidRPr="004B6C01" w:rsidRDefault="00A61FF5" w:rsidP="00E139AD">
            <w:pPr>
              <w:pStyle w:val="ESTableBody"/>
              <w:jc w:val="right"/>
              <w:rPr>
                <w:lang w:val="en-AU"/>
              </w:rPr>
            </w:pPr>
            <w:r w:rsidRPr="004B6C01">
              <w:rPr>
                <w:lang w:val="en-AU"/>
              </w:rPr>
              <w:t>1.2</w:t>
            </w:r>
          </w:p>
        </w:tc>
        <w:tc>
          <w:tcPr>
            <w:tcW w:w="514" w:type="pct"/>
            <w:vAlign w:val="center"/>
          </w:tcPr>
          <w:p w14:paraId="1D6B0A37"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7545A795" w14:textId="77777777" w:rsidTr="00F86A14">
        <w:trPr>
          <w:gridAfter w:val="1"/>
          <w:wAfter w:w="14" w:type="pct"/>
          <w:cantSplit/>
        </w:trPr>
        <w:tc>
          <w:tcPr>
            <w:tcW w:w="2424" w:type="pct"/>
            <w:gridSpan w:val="3"/>
            <w:shd w:val="clear" w:color="auto" w:fill="auto"/>
            <w:vAlign w:val="center"/>
          </w:tcPr>
          <w:p w14:paraId="26CC748F" w14:textId="77777777" w:rsidR="00A61FF5" w:rsidRPr="004B6C01" w:rsidRDefault="00A61FF5" w:rsidP="00D07480">
            <w:pPr>
              <w:pStyle w:val="ESTableBody"/>
              <w:rPr>
                <w:lang w:val="en-AU"/>
              </w:rPr>
            </w:pPr>
            <w:r w:rsidRPr="004B6C01">
              <w:rPr>
                <w:lang w:val="en-AU"/>
              </w:rPr>
              <w:t>Years 7–9 students' opinion of their connectedness with the school</w:t>
            </w:r>
          </w:p>
        </w:tc>
        <w:tc>
          <w:tcPr>
            <w:tcW w:w="512" w:type="pct"/>
            <w:shd w:val="clear" w:color="auto" w:fill="auto"/>
            <w:vAlign w:val="center"/>
          </w:tcPr>
          <w:p w14:paraId="0CA06905" w14:textId="77777777" w:rsidR="00A61FF5" w:rsidRPr="004B6C01" w:rsidRDefault="00A61FF5" w:rsidP="00D07480">
            <w:pPr>
              <w:pStyle w:val="ESTableBody"/>
              <w:rPr>
                <w:lang w:val="en-AU"/>
              </w:rPr>
            </w:pPr>
            <w:r w:rsidRPr="004B6C01">
              <w:rPr>
                <w:lang w:val="en-AU"/>
              </w:rPr>
              <w:t>5-point scale</w:t>
            </w:r>
          </w:p>
        </w:tc>
        <w:tc>
          <w:tcPr>
            <w:tcW w:w="512" w:type="pct"/>
            <w:shd w:val="clear" w:color="auto" w:fill="auto"/>
            <w:vAlign w:val="center"/>
          </w:tcPr>
          <w:p w14:paraId="00E99AD8" w14:textId="77777777" w:rsidR="00A61FF5" w:rsidRPr="004B6C01" w:rsidRDefault="00A61FF5" w:rsidP="00E139AD">
            <w:pPr>
              <w:pStyle w:val="ESTableBody"/>
              <w:jc w:val="right"/>
              <w:rPr>
                <w:lang w:val="en-AU"/>
              </w:rPr>
            </w:pPr>
            <w:r w:rsidRPr="004B6C01">
              <w:rPr>
                <w:lang w:val="en-AU"/>
              </w:rPr>
              <w:t>3.7</w:t>
            </w:r>
          </w:p>
        </w:tc>
        <w:tc>
          <w:tcPr>
            <w:tcW w:w="512" w:type="pct"/>
            <w:gridSpan w:val="2"/>
            <w:shd w:val="clear" w:color="auto" w:fill="auto"/>
            <w:vAlign w:val="center"/>
          </w:tcPr>
          <w:p w14:paraId="1CE60286" w14:textId="77777777" w:rsidR="00A61FF5" w:rsidRPr="004B6C01" w:rsidRDefault="00A61FF5" w:rsidP="00E139AD">
            <w:pPr>
              <w:pStyle w:val="ESTableBody"/>
              <w:jc w:val="right"/>
              <w:rPr>
                <w:lang w:val="en-AU"/>
              </w:rPr>
            </w:pPr>
            <w:r w:rsidRPr="004B6C01">
              <w:rPr>
                <w:lang w:val="en-AU"/>
              </w:rPr>
              <w:t>3.7</w:t>
            </w:r>
          </w:p>
        </w:tc>
        <w:tc>
          <w:tcPr>
            <w:tcW w:w="512" w:type="pct"/>
            <w:vAlign w:val="center"/>
          </w:tcPr>
          <w:p w14:paraId="3EFB8F0B" w14:textId="77777777" w:rsidR="00A61FF5" w:rsidRPr="004B6C01" w:rsidRDefault="00A61FF5" w:rsidP="00E139AD">
            <w:pPr>
              <w:pStyle w:val="ESTableBody"/>
              <w:jc w:val="right"/>
              <w:rPr>
                <w:lang w:val="en-AU"/>
              </w:rPr>
            </w:pPr>
            <w:r w:rsidRPr="004B6C01">
              <w:rPr>
                <w:lang w:val="en-AU"/>
              </w:rPr>
              <w:t>0.0</w:t>
            </w:r>
          </w:p>
        </w:tc>
        <w:tc>
          <w:tcPr>
            <w:tcW w:w="514" w:type="pct"/>
            <w:vAlign w:val="center"/>
          </w:tcPr>
          <w:p w14:paraId="53AB7F76"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4D373F13" w14:textId="77777777" w:rsidTr="00F86A14">
        <w:tblPrEx>
          <w:tblBorders>
            <w:bottom w:val="single" w:sz="12" w:space="0" w:color="777777"/>
          </w:tblBorders>
        </w:tblPrEx>
        <w:trPr>
          <w:gridAfter w:val="1"/>
          <w:wAfter w:w="14" w:type="pct"/>
          <w:cantSplit/>
        </w:trPr>
        <w:tc>
          <w:tcPr>
            <w:tcW w:w="4986" w:type="pct"/>
            <w:gridSpan w:val="9"/>
            <w:tcBorders>
              <w:bottom w:val="single" w:sz="6" w:space="0" w:color="777777"/>
            </w:tcBorders>
            <w:shd w:val="clear" w:color="auto" w:fill="auto"/>
            <w:vAlign w:val="center"/>
          </w:tcPr>
          <w:p w14:paraId="0C3AF78B" w14:textId="77777777" w:rsidR="00A61FF5" w:rsidRPr="004B6C01" w:rsidRDefault="00A61FF5" w:rsidP="00D07480">
            <w:pPr>
              <w:pStyle w:val="ESTableBody"/>
              <w:rPr>
                <w:i/>
                <w:lang w:val="en-AU"/>
              </w:rPr>
            </w:pPr>
            <w:r w:rsidRPr="004B6C01">
              <w:rPr>
                <w:i/>
                <w:lang w:val="en-AU"/>
              </w:rPr>
              <w:t>This performance measure refers to government schools only. Data is drawn from the Attitudes to School Survey, where responses are provided on a scale of 1 to 5 and a higher score represents a higher level of connectedness (that is, students feel they belong and enjoy attending school).</w:t>
            </w:r>
          </w:p>
        </w:tc>
      </w:tr>
      <w:tr w:rsidR="00A61FF5" w:rsidRPr="00932A90" w14:paraId="31237511" w14:textId="77777777" w:rsidTr="00F86A14">
        <w:tblPrEx>
          <w:tblBorders>
            <w:bottom w:val="single" w:sz="12" w:space="0" w:color="777777"/>
          </w:tblBorders>
        </w:tblPrEx>
        <w:trPr>
          <w:gridAfter w:val="1"/>
          <w:wAfter w:w="14" w:type="pct"/>
          <w:cantSplit/>
        </w:trPr>
        <w:tc>
          <w:tcPr>
            <w:tcW w:w="4986" w:type="pct"/>
            <w:gridSpan w:val="9"/>
            <w:tcBorders>
              <w:top w:val="single" w:sz="6" w:space="0" w:color="777777"/>
              <w:bottom w:val="nil"/>
            </w:tcBorders>
            <w:shd w:val="clear" w:color="auto" w:fill="auto"/>
            <w:vAlign w:val="center"/>
          </w:tcPr>
          <w:p w14:paraId="5B7BA2DA" w14:textId="77777777" w:rsidR="00A61FF5" w:rsidRPr="004B6C01" w:rsidRDefault="00A61FF5" w:rsidP="009A0BAD">
            <w:pPr>
              <w:pStyle w:val="ESTableheading"/>
              <w:rPr>
                <w:lang w:val="en-AU"/>
              </w:rPr>
            </w:pPr>
            <w:r w:rsidRPr="004B6C01">
              <w:rPr>
                <w:lang w:val="en-AU"/>
              </w:rPr>
              <w:lastRenderedPageBreak/>
              <w:t>Cost</w:t>
            </w:r>
          </w:p>
        </w:tc>
      </w:tr>
      <w:tr w:rsidR="00A61FF5" w:rsidRPr="00932A90" w14:paraId="63F1C16D" w14:textId="77777777" w:rsidTr="00F86A14">
        <w:trPr>
          <w:gridAfter w:val="1"/>
          <w:wAfter w:w="14" w:type="pct"/>
          <w:cantSplit/>
        </w:trPr>
        <w:tc>
          <w:tcPr>
            <w:tcW w:w="2424" w:type="pct"/>
            <w:gridSpan w:val="3"/>
            <w:shd w:val="clear" w:color="auto" w:fill="auto"/>
            <w:vAlign w:val="center"/>
          </w:tcPr>
          <w:p w14:paraId="384EC7EC" w14:textId="77777777" w:rsidR="00A61FF5" w:rsidRPr="00C86AF4" w:rsidRDefault="00A61FF5" w:rsidP="00D07480">
            <w:pPr>
              <w:pStyle w:val="ESTableBody"/>
              <w:rPr>
                <w:lang w:val="en-AU"/>
              </w:rPr>
            </w:pPr>
            <w:r w:rsidRPr="00C86AF4">
              <w:rPr>
                <w:lang w:val="en-AU"/>
              </w:rPr>
              <w:t>Total output cost</w:t>
            </w:r>
          </w:p>
        </w:tc>
        <w:tc>
          <w:tcPr>
            <w:tcW w:w="512" w:type="pct"/>
            <w:shd w:val="clear" w:color="auto" w:fill="auto"/>
            <w:vAlign w:val="center"/>
          </w:tcPr>
          <w:p w14:paraId="41586BCC" w14:textId="77777777" w:rsidR="00A61FF5" w:rsidRPr="00C86AF4" w:rsidRDefault="00A61FF5" w:rsidP="00D07480">
            <w:pPr>
              <w:pStyle w:val="ESTableBody"/>
              <w:rPr>
                <w:lang w:val="en-AU"/>
              </w:rPr>
            </w:pPr>
            <w:r w:rsidRPr="00C86AF4">
              <w:rPr>
                <w:lang w:val="en-AU"/>
              </w:rPr>
              <w:t>$ million</w:t>
            </w:r>
          </w:p>
        </w:tc>
        <w:tc>
          <w:tcPr>
            <w:tcW w:w="512" w:type="pct"/>
            <w:shd w:val="clear" w:color="auto" w:fill="auto"/>
            <w:vAlign w:val="center"/>
          </w:tcPr>
          <w:p w14:paraId="782C3A63" w14:textId="5F60875D" w:rsidR="00A61FF5" w:rsidRPr="00C86AF4" w:rsidRDefault="00A61FF5" w:rsidP="00E139AD">
            <w:pPr>
              <w:pStyle w:val="ESTableBody"/>
              <w:jc w:val="right"/>
              <w:rPr>
                <w:lang w:val="en-AU"/>
              </w:rPr>
            </w:pPr>
            <w:r w:rsidRPr="00C86AF4">
              <w:rPr>
                <w:lang w:val="en-AU"/>
              </w:rPr>
              <w:t>4</w:t>
            </w:r>
            <w:r w:rsidR="00C86AF4" w:rsidRPr="00C86AF4">
              <w:rPr>
                <w:lang w:val="en-AU"/>
              </w:rPr>
              <w:t>,</w:t>
            </w:r>
            <w:r w:rsidRPr="00C86AF4">
              <w:rPr>
                <w:lang w:val="en-AU"/>
              </w:rPr>
              <w:t>156.8</w:t>
            </w:r>
          </w:p>
        </w:tc>
        <w:tc>
          <w:tcPr>
            <w:tcW w:w="512" w:type="pct"/>
            <w:gridSpan w:val="2"/>
            <w:shd w:val="clear" w:color="auto" w:fill="auto"/>
            <w:vAlign w:val="center"/>
          </w:tcPr>
          <w:p w14:paraId="53C8DA88" w14:textId="214B703A" w:rsidR="00A61FF5" w:rsidRPr="00C86AF4" w:rsidRDefault="00C86AF4" w:rsidP="00E139AD">
            <w:pPr>
              <w:pStyle w:val="ESTableBody"/>
              <w:jc w:val="right"/>
              <w:rPr>
                <w:lang w:val="en-AU"/>
              </w:rPr>
            </w:pPr>
            <w:r w:rsidRPr="00C86AF4">
              <w:rPr>
                <w:lang w:val="en-AU"/>
              </w:rPr>
              <w:t>4,016.9</w:t>
            </w:r>
          </w:p>
        </w:tc>
        <w:tc>
          <w:tcPr>
            <w:tcW w:w="512" w:type="pct"/>
            <w:vAlign w:val="center"/>
          </w:tcPr>
          <w:p w14:paraId="5B7462E7" w14:textId="5CE741CC" w:rsidR="00A61FF5" w:rsidRPr="00C86AF4" w:rsidRDefault="00A61FF5" w:rsidP="00E139AD">
            <w:pPr>
              <w:pStyle w:val="ESTableBody"/>
              <w:jc w:val="right"/>
              <w:rPr>
                <w:lang w:val="en-AU"/>
              </w:rPr>
            </w:pPr>
            <w:r w:rsidRPr="00C86AF4">
              <w:rPr>
                <w:lang w:val="en-AU"/>
              </w:rPr>
              <w:t>-</w:t>
            </w:r>
            <w:r w:rsidR="00C86AF4" w:rsidRPr="00C86AF4">
              <w:rPr>
                <w:lang w:val="en-AU"/>
              </w:rPr>
              <w:t>3.4</w:t>
            </w:r>
          </w:p>
        </w:tc>
        <w:tc>
          <w:tcPr>
            <w:tcW w:w="514" w:type="pct"/>
            <w:vAlign w:val="center"/>
          </w:tcPr>
          <w:p w14:paraId="1B032D68" w14:textId="77777777" w:rsidR="00A61FF5" w:rsidRPr="00C86AF4" w:rsidRDefault="00A61FF5" w:rsidP="00046452">
            <w:pPr>
              <w:pStyle w:val="ESTableBody"/>
              <w:jc w:val="center"/>
              <w:rPr>
                <w:lang w:val="en-AU"/>
              </w:rPr>
            </w:pPr>
            <w:r w:rsidRPr="00C86AF4">
              <w:rPr>
                <w:lang w:val="en-AU"/>
              </w:rPr>
              <w:sym w:font="Wingdings" w:char="F0FC"/>
            </w:r>
          </w:p>
        </w:tc>
      </w:tr>
      <w:tr w:rsidR="000F3176" w:rsidRPr="00932A90" w14:paraId="60B13BB6" w14:textId="77777777" w:rsidTr="00F86A14">
        <w:tblPrEx>
          <w:tblBorders>
            <w:bottom w:val="single" w:sz="4" w:space="0" w:color="auto"/>
          </w:tblBorders>
        </w:tblPrEx>
        <w:trPr>
          <w:cantSplit/>
        </w:trPr>
        <w:tc>
          <w:tcPr>
            <w:tcW w:w="386" w:type="pct"/>
            <w:tcBorders>
              <w:top w:val="single" w:sz="4" w:space="0" w:color="auto"/>
              <w:bottom w:val="single" w:sz="4" w:space="0" w:color="auto"/>
            </w:tcBorders>
            <w:shd w:val="clear" w:color="auto" w:fill="auto"/>
          </w:tcPr>
          <w:p w14:paraId="2BE46E28" w14:textId="77777777" w:rsidR="000F3176" w:rsidRPr="004B6C01" w:rsidRDefault="000F3176" w:rsidP="007B17A1">
            <w:pPr>
              <w:pStyle w:val="ESTableBody"/>
              <w:rPr>
                <w:lang w:val="en-AU"/>
              </w:rPr>
            </w:pPr>
            <w:r w:rsidRPr="004B6C01">
              <w:rPr>
                <w:lang w:val="en-AU"/>
              </w:rPr>
              <w:t>Key:</w:t>
            </w:r>
          </w:p>
        </w:tc>
        <w:tc>
          <w:tcPr>
            <w:tcW w:w="1820" w:type="pct"/>
            <w:tcBorders>
              <w:top w:val="single" w:sz="4" w:space="0" w:color="auto"/>
              <w:bottom w:val="single" w:sz="4" w:space="0" w:color="auto"/>
            </w:tcBorders>
            <w:shd w:val="clear" w:color="auto" w:fill="auto"/>
          </w:tcPr>
          <w:p w14:paraId="7562C899" w14:textId="77777777" w:rsidR="000F3176" w:rsidRPr="004B6C01" w:rsidRDefault="000F3176" w:rsidP="007B17A1">
            <w:pPr>
              <w:pStyle w:val="ESTableBody"/>
              <w:rPr>
                <w:lang w:val="en-AU"/>
              </w:rPr>
            </w:pPr>
            <w:r w:rsidRPr="004B6C01">
              <w:rPr>
                <w:lang w:val="en-AU"/>
              </w:rPr>
              <w:sym w:font="Wingdings" w:char="F0FC"/>
            </w:r>
            <w:r w:rsidRPr="004B6C01">
              <w:rPr>
                <w:lang w:val="en-AU"/>
              </w:rPr>
              <w:t xml:space="preserve"> Target achieved or exceeded</w:t>
            </w:r>
          </w:p>
        </w:tc>
        <w:tc>
          <w:tcPr>
            <w:tcW w:w="1342" w:type="pct"/>
            <w:gridSpan w:val="4"/>
            <w:tcBorders>
              <w:top w:val="single" w:sz="4" w:space="0" w:color="auto"/>
              <w:bottom w:val="single" w:sz="4" w:space="0" w:color="auto"/>
            </w:tcBorders>
            <w:shd w:val="clear" w:color="auto" w:fill="auto"/>
          </w:tcPr>
          <w:p w14:paraId="69B68E24" w14:textId="77777777" w:rsidR="000F3176" w:rsidRPr="004B6C01" w:rsidRDefault="000F3176" w:rsidP="007B17A1">
            <w:pPr>
              <w:pStyle w:val="ESTableBody"/>
              <w:rPr>
                <w:lang w:val="en-AU"/>
              </w:rPr>
            </w:pPr>
            <w:r w:rsidRPr="004B6C01">
              <w:rPr>
                <w:lang w:val="en-AU"/>
              </w:rPr>
              <w:sym w:font="Wingdings" w:char="F06E"/>
            </w:r>
            <w:r w:rsidRPr="004B6C01">
              <w:rPr>
                <w:lang w:val="en-AU"/>
              </w:rPr>
              <w:t xml:space="preserve"> Target not achieved—less than 5% variance</w:t>
            </w:r>
          </w:p>
        </w:tc>
        <w:tc>
          <w:tcPr>
            <w:tcW w:w="1452" w:type="pct"/>
            <w:gridSpan w:val="4"/>
            <w:tcBorders>
              <w:top w:val="single" w:sz="4" w:space="0" w:color="auto"/>
              <w:bottom w:val="single" w:sz="4" w:space="0" w:color="auto"/>
            </w:tcBorders>
            <w:shd w:val="clear" w:color="auto" w:fill="auto"/>
          </w:tcPr>
          <w:p w14:paraId="1B77DEF6" w14:textId="77777777" w:rsidR="000F3176" w:rsidRPr="004B6C01" w:rsidRDefault="000F3176" w:rsidP="007B17A1">
            <w:pPr>
              <w:pStyle w:val="ESTableBody"/>
              <w:rPr>
                <w:lang w:val="en-AU"/>
              </w:rPr>
            </w:pPr>
            <w:r w:rsidRPr="004B6C01">
              <w:rPr>
                <w:lang w:val="en-AU"/>
              </w:rPr>
              <w:sym w:font="Wingdings" w:char="F0FB"/>
            </w:r>
            <w:r w:rsidRPr="004B6C01">
              <w:rPr>
                <w:lang w:val="en-AU"/>
              </w:rPr>
              <w:t xml:space="preserve"> Target not achieved—more than 5% variance</w:t>
            </w:r>
          </w:p>
        </w:tc>
      </w:tr>
    </w:tbl>
    <w:p w14:paraId="14F404AD" w14:textId="49CD1F14" w:rsidR="00A61FF5" w:rsidRPr="004B6C01" w:rsidRDefault="00A61FF5" w:rsidP="00A61FF5">
      <w:pPr>
        <w:pStyle w:val="ESHeading3"/>
        <w:rPr>
          <w:lang w:val="en-AU"/>
        </w:rPr>
      </w:pPr>
      <w:r w:rsidRPr="004B6C01">
        <w:rPr>
          <w:lang w:val="en-AU"/>
        </w:rPr>
        <w:t>Training, higher education, workforce development and skills</w:t>
      </w:r>
    </w:p>
    <w:p w14:paraId="70642076" w14:textId="77777777" w:rsidR="00A61FF5" w:rsidRPr="004B6C01" w:rsidRDefault="00A61FF5" w:rsidP="00A61FF5">
      <w:pPr>
        <w:pStyle w:val="ESBodyText"/>
        <w:rPr>
          <w:lang w:val="en-AU"/>
        </w:rPr>
      </w:pPr>
      <w:r w:rsidRPr="004B6C01">
        <w:rPr>
          <w:lang w:val="en-AU"/>
        </w:rPr>
        <w:t>This output promotes training quality. It supports Victorians to acquire knowledge and skills, and supports Victorian industries and businesses growing or adjusting through access to skilled workers. It achieved its measures by:</w:t>
      </w:r>
    </w:p>
    <w:p w14:paraId="4C3E30DF" w14:textId="77777777" w:rsidR="00A61FF5" w:rsidRPr="004B6C01" w:rsidRDefault="00A61FF5" w:rsidP="00A61FF5">
      <w:pPr>
        <w:pStyle w:val="ESBullet1indent"/>
        <w:rPr>
          <w:lang w:val="en-AU"/>
        </w:rPr>
      </w:pPr>
      <w:r w:rsidRPr="004B6C01">
        <w:rPr>
          <w:lang w:val="en-AU"/>
        </w:rPr>
        <w:t>developing strategic advice on Victoria’s skill requirements</w:t>
      </w:r>
    </w:p>
    <w:p w14:paraId="08E5CB55" w14:textId="77777777" w:rsidR="00A61FF5" w:rsidRPr="004B6C01" w:rsidRDefault="00A61FF5" w:rsidP="00A61FF5">
      <w:pPr>
        <w:pStyle w:val="ESBullet1indent"/>
        <w:rPr>
          <w:lang w:val="en-AU"/>
        </w:rPr>
      </w:pPr>
      <w:r w:rsidRPr="004B6C01">
        <w:rPr>
          <w:lang w:val="en-AU"/>
        </w:rPr>
        <w:t>supporting better training choices by individuals and employers through improved access to information and advice</w:t>
      </w:r>
    </w:p>
    <w:p w14:paraId="72B63A11" w14:textId="77777777" w:rsidR="00A61FF5" w:rsidRPr="004B6C01" w:rsidRDefault="00A61FF5" w:rsidP="00A61FF5">
      <w:pPr>
        <w:pStyle w:val="ESBullet1indent"/>
        <w:rPr>
          <w:lang w:val="en-AU"/>
        </w:rPr>
      </w:pPr>
      <w:r w:rsidRPr="004B6C01">
        <w:rPr>
          <w:lang w:val="en-AU"/>
        </w:rPr>
        <w:t>contracting training delivery by TAFE institutes, relevant universities, not-for-profit community providers and private registered training organisations</w:t>
      </w:r>
    </w:p>
    <w:p w14:paraId="53DE953C" w14:textId="77777777" w:rsidR="00A61FF5" w:rsidRPr="004B6C01" w:rsidRDefault="00A61FF5" w:rsidP="00A61FF5">
      <w:pPr>
        <w:pStyle w:val="ESBullet1indent"/>
        <w:rPr>
          <w:lang w:val="en-AU"/>
        </w:rPr>
      </w:pPr>
      <w:r w:rsidRPr="004B6C01">
        <w:rPr>
          <w:lang w:val="en-AU"/>
        </w:rPr>
        <w:t>ensuring there is a highly capable and diverse, internationally</w:t>
      </w:r>
      <w:r w:rsidRPr="004B6C01">
        <w:rPr>
          <w:lang w:val="en-AU"/>
        </w:rPr>
        <w:noBreakHyphen/>
        <w:t>focused VET system in Victoria to support high</w:t>
      </w:r>
      <w:r w:rsidRPr="004B6C01">
        <w:rPr>
          <w:lang w:val="en-AU"/>
        </w:rPr>
        <w:noBreakHyphen/>
        <w:t>quality training outcomes, workforce development and job creation</w:t>
      </w:r>
    </w:p>
    <w:p w14:paraId="1D1010C4" w14:textId="77777777" w:rsidR="00A61FF5" w:rsidRPr="004B6C01" w:rsidRDefault="00A61FF5" w:rsidP="00A61FF5">
      <w:pPr>
        <w:pStyle w:val="ESBullet1indent"/>
        <w:rPr>
          <w:lang w:val="en-AU"/>
        </w:rPr>
      </w:pPr>
      <w:r w:rsidRPr="004B6C01">
        <w:rPr>
          <w:lang w:val="en-AU"/>
        </w:rPr>
        <w:t>supporting growth industries (or those in adjustment), job creation and workforce development</w:t>
      </w:r>
    </w:p>
    <w:p w14:paraId="0C5FED3F" w14:textId="77777777" w:rsidR="00A61FF5" w:rsidRPr="004B6C01" w:rsidRDefault="00A61FF5" w:rsidP="00A61FF5">
      <w:pPr>
        <w:pStyle w:val="ESBullet1indent"/>
        <w:rPr>
          <w:lang w:val="en-AU"/>
        </w:rPr>
      </w:pPr>
      <w:r w:rsidRPr="004B6C01">
        <w:rPr>
          <w:lang w:val="en-AU"/>
        </w:rPr>
        <w:t xml:space="preserve">developing and implementing effective strategies for accredited and </w:t>
      </w:r>
      <w:r w:rsidRPr="004B6C01">
        <w:rPr>
          <w:lang w:val="en-AU"/>
        </w:rPr>
        <w:br/>
        <w:t>pre- accredited vocational education and training through adult community education and youth transition pathways to ensure access to and increased participation in life long skills development</w:t>
      </w:r>
    </w:p>
    <w:p w14:paraId="571D4CA6" w14:textId="77777777" w:rsidR="00A61FF5" w:rsidRPr="004B6C01" w:rsidRDefault="00A61FF5" w:rsidP="00A61FF5">
      <w:pPr>
        <w:pStyle w:val="ESBullet1indent"/>
        <w:rPr>
          <w:lang w:val="en-AU"/>
        </w:rPr>
      </w:pPr>
      <w:r w:rsidRPr="004B6C01">
        <w:rPr>
          <w:lang w:val="en-AU"/>
        </w:rPr>
        <w:t>growing TAFE institutes as public institutions that play a key role in helping the state to meet its economic and employment needs, as well as a unique community role promoting equity and addressing disadvantage.</w:t>
      </w:r>
    </w:p>
    <w:p w14:paraId="1A125014" w14:textId="77777777" w:rsidR="00A61FF5" w:rsidRPr="004B6C01" w:rsidRDefault="00A61FF5" w:rsidP="00A61FF5">
      <w:pPr>
        <w:pStyle w:val="ESBodyText"/>
        <w:rPr>
          <w:highlight w:val="yellow"/>
          <w:lang w:val="en-AU"/>
        </w:rPr>
      </w:pPr>
      <w:r w:rsidRPr="004B6C01">
        <w:rPr>
          <w:lang w:val="en-AU"/>
        </w:rPr>
        <w:t>Except where indicated, these performance measures relate to the 2016 calendar year rather than the 2016–17 financial year.</w:t>
      </w:r>
    </w:p>
    <w:p w14:paraId="4B96C597" w14:textId="447B13FA" w:rsidR="00A61FF5" w:rsidRPr="004B6C01" w:rsidRDefault="00A61FF5"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10</w:t>
      </w:r>
      <w:r w:rsidR="00D93BA2" w:rsidRPr="004B6C01">
        <w:rPr>
          <w:noProof/>
          <w:lang w:val="en-AU"/>
        </w:rPr>
        <w:fldChar w:fldCharType="end"/>
      </w:r>
      <w:r w:rsidRPr="004B6C01">
        <w:rPr>
          <w:lang w:val="en-AU"/>
        </w:rPr>
        <w:t xml:space="preserve"> – Training, higher education, workforce development and skills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69"/>
        <w:gridCol w:w="2689"/>
        <w:gridCol w:w="425"/>
        <w:gridCol w:w="839"/>
        <w:gridCol w:w="700"/>
        <w:gridCol w:w="19"/>
        <w:gridCol w:w="681"/>
        <w:gridCol w:w="838"/>
        <w:gridCol w:w="604"/>
        <w:gridCol w:w="22"/>
      </w:tblGrid>
      <w:tr w:rsidR="00A61FF5" w:rsidRPr="00932A90" w14:paraId="0D82B422" w14:textId="77777777" w:rsidTr="000F3176">
        <w:trPr>
          <w:gridAfter w:val="1"/>
          <w:wAfter w:w="13" w:type="pct"/>
          <w:cantSplit/>
          <w:tblHeader/>
        </w:trPr>
        <w:tc>
          <w:tcPr>
            <w:tcW w:w="2493" w:type="pct"/>
            <w:gridSpan w:val="3"/>
            <w:shd w:val="clear" w:color="auto" w:fill="7F7F7F" w:themeFill="text1" w:themeFillTint="80"/>
          </w:tcPr>
          <w:p w14:paraId="7226FFC7" w14:textId="77777777" w:rsidR="00A61FF5" w:rsidRPr="004B6C01" w:rsidRDefault="00A61FF5" w:rsidP="00D07480">
            <w:pPr>
              <w:pStyle w:val="ESTableheadingwhite75"/>
              <w:rPr>
                <w:lang w:val="en-AU"/>
              </w:rPr>
            </w:pPr>
            <w:r w:rsidRPr="004B6C01">
              <w:rPr>
                <w:lang w:val="en-AU"/>
              </w:rPr>
              <w:t>Performance measures</w:t>
            </w:r>
          </w:p>
        </w:tc>
        <w:tc>
          <w:tcPr>
            <w:tcW w:w="568" w:type="pct"/>
            <w:shd w:val="clear" w:color="auto" w:fill="7F7F7F" w:themeFill="text1" w:themeFillTint="80"/>
          </w:tcPr>
          <w:p w14:paraId="5D2F71E6" w14:textId="77777777" w:rsidR="00A61FF5" w:rsidRPr="004B6C01" w:rsidRDefault="00A61FF5" w:rsidP="00D07480">
            <w:pPr>
              <w:pStyle w:val="ESTableheadingwhite75"/>
              <w:rPr>
                <w:lang w:val="en-AU"/>
              </w:rPr>
            </w:pPr>
            <w:r w:rsidRPr="004B6C01">
              <w:rPr>
                <w:lang w:val="en-AU"/>
              </w:rPr>
              <w:t>Unit of measure</w:t>
            </w:r>
          </w:p>
        </w:tc>
        <w:tc>
          <w:tcPr>
            <w:tcW w:w="474" w:type="pct"/>
            <w:shd w:val="clear" w:color="auto" w:fill="7F7F7F" w:themeFill="text1" w:themeFillTint="80"/>
          </w:tcPr>
          <w:p w14:paraId="00316118" w14:textId="77777777" w:rsidR="00A61FF5" w:rsidRPr="004B6C01" w:rsidRDefault="00A61FF5" w:rsidP="00D07480">
            <w:pPr>
              <w:pStyle w:val="ESTableheadingwhite75"/>
              <w:rPr>
                <w:lang w:val="en-AU"/>
              </w:rPr>
            </w:pPr>
            <w:r w:rsidRPr="004B6C01">
              <w:rPr>
                <w:lang w:val="en-AU"/>
              </w:rPr>
              <w:t>2016–17 Target</w:t>
            </w:r>
          </w:p>
        </w:tc>
        <w:tc>
          <w:tcPr>
            <w:tcW w:w="474" w:type="pct"/>
            <w:gridSpan w:val="2"/>
            <w:shd w:val="clear" w:color="auto" w:fill="7F7F7F" w:themeFill="text1" w:themeFillTint="80"/>
          </w:tcPr>
          <w:p w14:paraId="016695B6" w14:textId="77777777" w:rsidR="00A61FF5" w:rsidRPr="004B6C01" w:rsidRDefault="00A61FF5" w:rsidP="00D07480">
            <w:pPr>
              <w:pStyle w:val="ESTableheadingwhite75"/>
              <w:rPr>
                <w:lang w:val="en-AU"/>
              </w:rPr>
            </w:pPr>
            <w:r w:rsidRPr="004B6C01">
              <w:rPr>
                <w:lang w:val="en-AU"/>
              </w:rPr>
              <w:t>2016–17 Actual</w:t>
            </w:r>
          </w:p>
        </w:tc>
        <w:tc>
          <w:tcPr>
            <w:tcW w:w="567" w:type="pct"/>
            <w:shd w:val="clear" w:color="auto" w:fill="7F7F7F" w:themeFill="text1" w:themeFillTint="80"/>
          </w:tcPr>
          <w:p w14:paraId="578A1F3D" w14:textId="2833AF97" w:rsidR="00A61FF5" w:rsidRPr="004B6C01" w:rsidRDefault="00660627" w:rsidP="00D07480">
            <w:pPr>
              <w:pStyle w:val="ESTableheadingwhite75"/>
              <w:rPr>
                <w:lang w:val="en-AU"/>
              </w:rPr>
            </w:pPr>
            <w:r w:rsidRPr="004B6C01">
              <w:rPr>
                <w:lang w:val="en-AU"/>
              </w:rPr>
              <w:t xml:space="preserve">Per cent </w:t>
            </w:r>
            <w:r w:rsidR="00A61FF5" w:rsidRPr="004B6C01">
              <w:rPr>
                <w:lang w:val="en-AU"/>
              </w:rPr>
              <w:t>variation</w:t>
            </w:r>
          </w:p>
        </w:tc>
        <w:tc>
          <w:tcPr>
            <w:tcW w:w="409" w:type="pct"/>
            <w:shd w:val="clear" w:color="auto" w:fill="7F7F7F" w:themeFill="text1" w:themeFillTint="80"/>
          </w:tcPr>
          <w:p w14:paraId="68DD513E" w14:textId="77777777" w:rsidR="00A61FF5" w:rsidRPr="004B6C01" w:rsidRDefault="00A61FF5" w:rsidP="00D07480">
            <w:pPr>
              <w:pStyle w:val="ESTableheadingwhite75"/>
              <w:rPr>
                <w:lang w:val="en-AU"/>
              </w:rPr>
            </w:pPr>
            <w:r w:rsidRPr="004B6C01">
              <w:rPr>
                <w:lang w:val="en-AU"/>
              </w:rPr>
              <w:t>Result</w:t>
            </w:r>
          </w:p>
        </w:tc>
      </w:tr>
      <w:tr w:rsidR="00A61FF5" w:rsidRPr="00932A90" w14:paraId="7BAD4528"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6A453273" w14:textId="77777777" w:rsidR="00A61FF5" w:rsidRPr="004B6C01" w:rsidRDefault="00A61FF5" w:rsidP="009A0BAD">
            <w:pPr>
              <w:pStyle w:val="ESTableheading"/>
              <w:rPr>
                <w:lang w:val="en-AU"/>
              </w:rPr>
            </w:pPr>
            <w:r w:rsidRPr="004B6C01">
              <w:rPr>
                <w:lang w:val="en-AU"/>
              </w:rPr>
              <w:t>Quantity</w:t>
            </w:r>
          </w:p>
        </w:tc>
      </w:tr>
      <w:tr w:rsidR="00A61FF5" w:rsidRPr="00932A90" w14:paraId="455023AD" w14:textId="77777777" w:rsidTr="000F3176">
        <w:trPr>
          <w:gridAfter w:val="1"/>
          <w:wAfter w:w="13" w:type="pct"/>
          <w:cantSplit/>
        </w:trPr>
        <w:tc>
          <w:tcPr>
            <w:tcW w:w="2493" w:type="pct"/>
            <w:gridSpan w:val="3"/>
            <w:shd w:val="clear" w:color="auto" w:fill="auto"/>
            <w:vAlign w:val="center"/>
          </w:tcPr>
          <w:p w14:paraId="41431880" w14:textId="77777777" w:rsidR="00A61FF5" w:rsidRPr="004B6C01" w:rsidRDefault="00A61FF5" w:rsidP="00D07480">
            <w:pPr>
              <w:pStyle w:val="ESTableBody"/>
              <w:rPr>
                <w:lang w:val="en-AU"/>
              </w:rPr>
            </w:pPr>
            <w:r w:rsidRPr="004B6C01">
              <w:rPr>
                <w:lang w:val="en-AU"/>
              </w:rPr>
              <w:t>Annual government-subsidised module enrolments</w:t>
            </w:r>
          </w:p>
        </w:tc>
        <w:tc>
          <w:tcPr>
            <w:tcW w:w="568" w:type="pct"/>
            <w:shd w:val="clear" w:color="auto" w:fill="auto"/>
          </w:tcPr>
          <w:p w14:paraId="460FC1D6" w14:textId="77777777" w:rsidR="00A61FF5" w:rsidRPr="004B6C01" w:rsidRDefault="00A61FF5" w:rsidP="00D07480">
            <w:pPr>
              <w:pStyle w:val="ESTableBody"/>
              <w:rPr>
                <w:lang w:val="en-AU"/>
              </w:rPr>
            </w:pPr>
            <w:r w:rsidRPr="004B6C01">
              <w:rPr>
                <w:lang w:val="en-AU"/>
              </w:rPr>
              <w:t xml:space="preserve">number (million) </w:t>
            </w:r>
          </w:p>
        </w:tc>
        <w:tc>
          <w:tcPr>
            <w:tcW w:w="474" w:type="pct"/>
            <w:shd w:val="clear" w:color="auto" w:fill="auto"/>
          </w:tcPr>
          <w:p w14:paraId="658C18B0" w14:textId="77777777" w:rsidR="00A61FF5" w:rsidRPr="004B6C01" w:rsidRDefault="00A61FF5" w:rsidP="00E139AD">
            <w:pPr>
              <w:pStyle w:val="ESTableBody"/>
              <w:jc w:val="right"/>
              <w:rPr>
                <w:lang w:val="en-AU"/>
              </w:rPr>
            </w:pPr>
            <w:r w:rsidRPr="004B6C01">
              <w:rPr>
                <w:lang w:val="en-AU"/>
              </w:rPr>
              <w:t>4.5</w:t>
            </w:r>
          </w:p>
        </w:tc>
        <w:tc>
          <w:tcPr>
            <w:tcW w:w="474" w:type="pct"/>
            <w:gridSpan w:val="2"/>
            <w:shd w:val="clear" w:color="auto" w:fill="auto"/>
          </w:tcPr>
          <w:p w14:paraId="4A9C11FF" w14:textId="77777777" w:rsidR="00A61FF5" w:rsidRPr="004B6C01" w:rsidRDefault="00A61FF5" w:rsidP="00E139AD">
            <w:pPr>
              <w:pStyle w:val="ESTableBody"/>
              <w:jc w:val="right"/>
              <w:rPr>
                <w:lang w:val="en-AU"/>
              </w:rPr>
            </w:pPr>
            <w:r w:rsidRPr="004B6C01">
              <w:rPr>
                <w:lang w:val="en-AU"/>
              </w:rPr>
              <w:t>3.5</w:t>
            </w:r>
          </w:p>
        </w:tc>
        <w:tc>
          <w:tcPr>
            <w:tcW w:w="567" w:type="pct"/>
          </w:tcPr>
          <w:p w14:paraId="606B395A" w14:textId="77777777" w:rsidR="00A61FF5" w:rsidRPr="004B6C01" w:rsidRDefault="00A61FF5" w:rsidP="00E139AD">
            <w:pPr>
              <w:pStyle w:val="ESTableBody"/>
              <w:jc w:val="right"/>
              <w:rPr>
                <w:lang w:val="en-AU"/>
              </w:rPr>
            </w:pPr>
            <w:r w:rsidRPr="004B6C01">
              <w:rPr>
                <w:lang w:val="en-AU"/>
              </w:rPr>
              <w:t>-22.2</w:t>
            </w:r>
          </w:p>
        </w:tc>
        <w:tc>
          <w:tcPr>
            <w:tcW w:w="409" w:type="pct"/>
          </w:tcPr>
          <w:p w14:paraId="0C842A1C"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6D4F5001"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2E7583D5" w14:textId="77777777" w:rsidR="00A61FF5" w:rsidRPr="004B6C01" w:rsidRDefault="00A61FF5" w:rsidP="00D07480">
            <w:pPr>
              <w:pStyle w:val="ESTableBody"/>
              <w:rPr>
                <w:i/>
                <w:lang w:val="en-AU"/>
              </w:rPr>
            </w:pPr>
            <w:r w:rsidRPr="004B6C01">
              <w:rPr>
                <w:i/>
                <w:lang w:val="en-AU"/>
              </w:rPr>
              <w:t>The 2016–17 actual is lower than the 2016–17 target due to past policy changes such as tightened eligibility to subsidised training and foundation courses, and reduced subsidies. Enrolment numbers have also been impacted by the shift of students to VET FEE-HELP, and fewer enrolments in sub-standard training as part of the government’s implementation of the Review of Quality Assurance.</w:t>
            </w:r>
          </w:p>
        </w:tc>
      </w:tr>
      <w:tr w:rsidR="00A61FF5" w:rsidRPr="00932A90" w14:paraId="68A39B0F" w14:textId="77777777" w:rsidTr="000F3176">
        <w:trPr>
          <w:gridAfter w:val="1"/>
          <w:wAfter w:w="13" w:type="pct"/>
          <w:cantSplit/>
        </w:trPr>
        <w:tc>
          <w:tcPr>
            <w:tcW w:w="2493" w:type="pct"/>
            <w:gridSpan w:val="3"/>
            <w:shd w:val="clear" w:color="auto" w:fill="auto"/>
            <w:vAlign w:val="center"/>
          </w:tcPr>
          <w:p w14:paraId="16BD1719" w14:textId="77777777" w:rsidR="00A61FF5" w:rsidRPr="004B6C01" w:rsidRDefault="00A61FF5" w:rsidP="00D07480">
            <w:pPr>
              <w:pStyle w:val="ESTableBody"/>
              <w:rPr>
                <w:lang w:val="en-AU"/>
              </w:rPr>
            </w:pPr>
            <w:r w:rsidRPr="004B6C01">
              <w:rPr>
                <w:lang w:val="en-AU"/>
              </w:rPr>
              <w:t>Government-subsidised student contact hours of training and further education provided</w:t>
            </w:r>
          </w:p>
        </w:tc>
        <w:tc>
          <w:tcPr>
            <w:tcW w:w="568" w:type="pct"/>
            <w:shd w:val="clear" w:color="auto" w:fill="auto"/>
          </w:tcPr>
          <w:p w14:paraId="6F2BE0BD" w14:textId="77777777" w:rsidR="00A61FF5" w:rsidRPr="004B6C01" w:rsidRDefault="00A61FF5" w:rsidP="00D07480">
            <w:pPr>
              <w:pStyle w:val="ESTableBody"/>
              <w:rPr>
                <w:lang w:val="en-AU"/>
              </w:rPr>
            </w:pPr>
            <w:r w:rsidRPr="004B6C01">
              <w:rPr>
                <w:lang w:val="en-AU"/>
              </w:rPr>
              <w:t>number (million)</w:t>
            </w:r>
          </w:p>
        </w:tc>
        <w:tc>
          <w:tcPr>
            <w:tcW w:w="474" w:type="pct"/>
            <w:shd w:val="clear" w:color="auto" w:fill="auto"/>
          </w:tcPr>
          <w:p w14:paraId="01599785" w14:textId="77777777" w:rsidR="00A61FF5" w:rsidRPr="004B6C01" w:rsidRDefault="00A61FF5" w:rsidP="00E139AD">
            <w:pPr>
              <w:pStyle w:val="ESTableBody"/>
              <w:jc w:val="right"/>
              <w:rPr>
                <w:lang w:val="en-AU"/>
              </w:rPr>
            </w:pPr>
            <w:r w:rsidRPr="004B6C01">
              <w:rPr>
                <w:lang w:val="en-AU"/>
              </w:rPr>
              <w:t>154</w:t>
            </w:r>
          </w:p>
        </w:tc>
        <w:tc>
          <w:tcPr>
            <w:tcW w:w="474" w:type="pct"/>
            <w:gridSpan w:val="2"/>
            <w:shd w:val="clear" w:color="auto" w:fill="auto"/>
          </w:tcPr>
          <w:p w14:paraId="6516694F" w14:textId="77777777" w:rsidR="00A61FF5" w:rsidRPr="004B6C01" w:rsidRDefault="00A61FF5" w:rsidP="00E139AD">
            <w:pPr>
              <w:pStyle w:val="ESTableBody"/>
              <w:jc w:val="right"/>
              <w:rPr>
                <w:lang w:val="en-AU"/>
              </w:rPr>
            </w:pPr>
            <w:r w:rsidRPr="004B6C01">
              <w:rPr>
                <w:lang w:val="en-AU"/>
              </w:rPr>
              <w:t>125</w:t>
            </w:r>
          </w:p>
        </w:tc>
        <w:tc>
          <w:tcPr>
            <w:tcW w:w="567" w:type="pct"/>
          </w:tcPr>
          <w:p w14:paraId="27D2EB0C" w14:textId="77777777" w:rsidR="00A61FF5" w:rsidRPr="004B6C01" w:rsidRDefault="00A61FF5" w:rsidP="00E139AD">
            <w:pPr>
              <w:pStyle w:val="ESTableBody"/>
              <w:jc w:val="right"/>
              <w:rPr>
                <w:lang w:val="en-AU"/>
              </w:rPr>
            </w:pPr>
            <w:r w:rsidRPr="004B6C01">
              <w:rPr>
                <w:lang w:val="en-AU"/>
              </w:rPr>
              <w:t>-18.8</w:t>
            </w:r>
          </w:p>
        </w:tc>
        <w:tc>
          <w:tcPr>
            <w:tcW w:w="409" w:type="pct"/>
          </w:tcPr>
          <w:p w14:paraId="618FE727"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448C8C49"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67806AC2" w14:textId="77777777" w:rsidR="00A61FF5" w:rsidRPr="004B6C01" w:rsidRDefault="00A61FF5" w:rsidP="00D07480">
            <w:pPr>
              <w:pStyle w:val="ESTableBody"/>
              <w:rPr>
                <w:i/>
                <w:lang w:val="en-AU"/>
              </w:rPr>
            </w:pPr>
            <w:r w:rsidRPr="004B6C01">
              <w:rPr>
                <w:i/>
                <w:lang w:val="en-AU"/>
              </w:rPr>
              <w:t>The 2016–17 actual is lower than the 2016–17 target due to past policy changes such as tightened eligibility to subsidised training and foundation courses, and reduced subsidies. Enrolment numbers have also been impacted by the shift of students to VET FEE-HELP, and fewer enrolments in sub-standard training as part of the government’s implementation of the Review of Quality Assurance.</w:t>
            </w:r>
          </w:p>
        </w:tc>
      </w:tr>
      <w:tr w:rsidR="00A61FF5" w:rsidRPr="00932A90" w14:paraId="39842A09" w14:textId="77777777" w:rsidTr="000F3176">
        <w:trPr>
          <w:gridAfter w:val="1"/>
          <w:wAfter w:w="13" w:type="pct"/>
          <w:cantSplit/>
        </w:trPr>
        <w:tc>
          <w:tcPr>
            <w:tcW w:w="2493" w:type="pct"/>
            <w:gridSpan w:val="3"/>
            <w:shd w:val="clear" w:color="auto" w:fill="auto"/>
            <w:vAlign w:val="center"/>
          </w:tcPr>
          <w:p w14:paraId="5EEEB75E" w14:textId="77777777" w:rsidR="00A61FF5" w:rsidRPr="004B6C01" w:rsidRDefault="00A61FF5" w:rsidP="00D07480">
            <w:pPr>
              <w:pStyle w:val="ESTableBody"/>
              <w:rPr>
                <w:lang w:val="en-AU"/>
              </w:rPr>
            </w:pPr>
            <w:r w:rsidRPr="004B6C01">
              <w:rPr>
                <w:lang w:val="en-AU"/>
              </w:rPr>
              <w:t>Number of apprenticeship/ traineeship commencements by new employees</w:t>
            </w:r>
          </w:p>
        </w:tc>
        <w:tc>
          <w:tcPr>
            <w:tcW w:w="568" w:type="pct"/>
            <w:shd w:val="clear" w:color="auto" w:fill="auto"/>
          </w:tcPr>
          <w:p w14:paraId="06FD6BBE" w14:textId="77777777" w:rsidR="00A61FF5" w:rsidRPr="004B6C01" w:rsidRDefault="00A61FF5" w:rsidP="00D07480">
            <w:pPr>
              <w:pStyle w:val="ESTableBody"/>
              <w:rPr>
                <w:lang w:val="en-AU"/>
              </w:rPr>
            </w:pPr>
            <w:r w:rsidRPr="004B6C01">
              <w:rPr>
                <w:lang w:val="en-AU"/>
              </w:rPr>
              <w:t>number</w:t>
            </w:r>
          </w:p>
        </w:tc>
        <w:tc>
          <w:tcPr>
            <w:tcW w:w="474" w:type="pct"/>
            <w:shd w:val="clear" w:color="auto" w:fill="auto"/>
          </w:tcPr>
          <w:p w14:paraId="431AFC4A" w14:textId="77777777" w:rsidR="00A61FF5" w:rsidRPr="004B6C01" w:rsidRDefault="00A61FF5" w:rsidP="00E139AD">
            <w:pPr>
              <w:pStyle w:val="ESTableBody"/>
              <w:jc w:val="right"/>
              <w:rPr>
                <w:lang w:val="en-AU"/>
              </w:rPr>
            </w:pPr>
            <w:r w:rsidRPr="004B6C01">
              <w:rPr>
                <w:lang w:val="en-AU"/>
              </w:rPr>
              <w:t>36,100</w:t>
            </w:r>
          </w:p>
        </w:tc>
        <w:tc>
          <w:tcPr>
            <w:tcW w:w="474" w:type="pct"/>
            <w:gridSpan w:val="2"/>
            <w:shd w:val="clear" w:color="auto" w:fill="auto"/>
          </w:tcPr>
          <w:p w14:paraId="7D4D796C" w14:textId="77777777" w:rsidR="00A61FF5" w:rsidRPr="004B6C01" w:rsidRDefault="00A61FF5" w:rsidP="00E139AD">
            <w:pPr>
              <w:pStyle w:val="ESTableBody"/>
              <w:jc w:val="right"/>
              <w:rPr>
                <w:lang w:val="en-AU"/>
              </w:rPr>
            </w:pPr>
            <w:r w:rsidRPr="004B6C01">
              <w:rPr>
                <w:lang w:val="en-AU"/>
              </w:rPr>
              <w:t>38,000</w:t>
            </w:r>
          </w:p>
        </w:tc>
        <w:tc>
          <w:tcPr>
            <w:tcW w:w="567" w:type="pct"/>
          </w:tcPr>
          <w:p w14:paraId="20381C92" w14:textId="77777777" w:rsidR="00A61FF5" w:rsidRPr="004B6C01" w:rsidRDefault="00A61FF5" w:rsidP="00E139AD">
            <w:pPr>
              <w:pStyle w:val="ESTableBody"/>
              <w:jc w:val="right"/>
              <w:rPr>
                <w:lang w:val="en-AU"/>
              </w:rPr>
            </w:pPr>
            <w:r w:rsidRPr="004B6C01">
              <w:rPr>
                <w:lang w:val="en-AU"/>
              </w:rPr>
              <w:t>5.3</w:t>
            </w:r>
          </w:p>
        </w:tc>
        <w:tc>
          <w:tcPr>
            <w:tcW w:w="409" w:type="pct"/>
          </w:tcPr>
          <w:p w14:paraId="23ACDC17"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6C1A60D2" w14:textId="77777777" w:rsidTr="000F3176">
        <w:trPr>
          <w:gridAfter w:val="1"/>
          <w:wAfter w:w="13" w:type="pct"/>
          <w:cantSplit/>
        </w:trPr>
        <w:tc>
          <w:tcPr>
            <w:tcW w:w="2493" w:type="pct"/>
            <w:gridSpan w:val="3"/>
            <w:shd w:val="clear" w:color="auto" w:fill="auto"/>
            <w:vAlign w:val="center"/>
          </w:tcPr>
          <w:p w14:paraId="1E4D6048" w14:textId="77777777" w:rsidR="00A61FF5" w:rsidRPr="004B6C01" w:rsidRDefault="00A61FF5" w:rsidP="00D07480">
            <w:pPr>
              <w:pStyle w:val="ESTableBody"/>
              <w:rPr>
                <w:lang w:val="en-AU"/>
              </w:rPr>
            </w:pPr>
            <w:r w:rsidRPr="004B6C01">
              <w:rPr>
                <w:lang w:val="en-AU"/>
              </w:rPr>
              <w:t>Number of government-subsidised course enrolments</w:t>
            </w:r>
          </w:p>
        </w:tc>
        <w:tc>
          <w:tcPr>
            <w:tcW w:w="568" w:type="pct"/>
            <w:shd w:val="clear" w:color="auto" w:fill="auto"/>
          </w:tcPr>
          <w:p w14:paraId="197368CD" w14:textId="77777777" w:rsidR="00A61FF5" w:rsidRPr="004B6C01" w:rsidRDefault="00A61FF5" w:rsidP="00D07480">
            <w:pPr>
              <w:pStyle w:val="ESTableBody"/>
              <w:rPr>
                <w:lang w:val="en-AU"/>
              </w:rPr>
            </w:pPr>
            <w:r w:rsidRPr="004B6C01">
              <w:rPr>
                <w:lang w:val="en-AU"/>
              </w:rPr>
              <w:t>number</w:t>
            </w:r>
          </w:p>
        </w:tc>
        <w:tc>
          <w:tcPr>
            <w:tcW w:w="474" w:type="pct"/>
            <w:shd w:val="clear" w:color="auto" w:fill="auto"/>
          </w:tcPr>
          <w:p w14:paraId="7B882E40" w14:textId="77777777" w:rsidR="00A61FF5" w:rsidRPr="004B6C01" w:rsidRDefault="00A61FF5" w:rsidP="00E139AD">
            <w:pPr>
              <w:pStyle w:val="ESTableBody"/>
              <w:jc w:val="right"/>
              <w:rPr>
                <w:lang w:val="en-AU"/>
              </w:rPr>
            </w:pPr>
            <w:r w:rsidRPr="004B6C01">
              <w:rPr>
                <w:lang w:val="en-AU"/>
              </w:rPr>
              <w:t>466,681</w:t>
            </w:r>
          </w:p>
        </w:tc>
        <w:tc>
          <w:tcPr>
            <w:tcW w:w="474" w:type="pct"/>
            <w:gridSpan w:val="2"/>
            <w:shd w:val="clear" w:color="auto" w:fill="auto"/>
          </w:tcPr>
          <w:p w14:paraId="32634CC7" w14:textId="77777777" w:rsidR="00A61FF5" w:rsidRPr="004B6C01" w:rsidRDefault="00A61FF5" w:rsidP="00E139AD">
            <w:pPr>
              <w:pStyle w:val="ESTableBody"/>
              <w:jc w:val="right"/>
              <w:rPr>
                <w:lang w:val="en-AU"/>
              </w:rPr>
            </w:pPr>
            <w:r w:rsidRPr="004B6C01">
              <w:rPr>
                <w:lang w:val="en-AU"/>
              </w:rPr>
              <w:t>389,414</w:t>
            </w:r>
          </w:p>
        </w:tc>
        <w:tc>
          <w:tcPr>
            <w:tcW w:w="567" w:type="pct"/>
          </w:tcPr>
          <w:p w14:paraId="26854E21" w14:textId="77777777" w:rsidR="00A61FF5" w:rsidRPr="004B6C01" w:rsidRDefault="00A61FF5" w:rsidP="00E139AD">
            <w:pPr>
              <w:pStyle w:val="ESTableBody"/>
              <w:jc w:val="right"/>
              <w:rPr>
                <w:lang w:val="en-AU"/>
              </w:rPr>
            </w:pPr>
            <w:r w:rsidRPr="004B6C01">
              <w:rPr>
                <w:lang w:val="en-AU"/>
              </w:rPr>
              <w:t>-16.6</w:t>
            </w:r>
          </w:p>
        </w:tc>
        <w:tc>
          <w:tcPr>
            <w:tcW w:w="409" w:type="pct"/>
          </w:tcPr>
          <w:p w14:paraId="631307AD"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0AAD2DFB"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4B01447C" w14:textId="77777777" w:rsidR="00A61FF5" w:rsidRPr="004B6C01" w:rsidRDefault="00A61FF5" w:rsidP="00D07480">
            <w:pPr>
              <w:pStyle w:val="ESTableBody"/>
              <w:rPr>
                <w:i/>
                <w:lang w:val="en-AU"/>
              </w:rPr>
            </w:pPr>
            <w:r w:rsidRPr="004B6C01">
              <w:rPr>
                <w:i/>
                <w:lang w:val="en-AU"/>
              </w:rPr>
              <w:lastRenderedPageBreak/>
              <w:t>The 2016–17 actual is lower than the 2016–17 target due to past policy changes such as tightened eligibility to subsidised training and foundation courses, and reduced subsidies. Enrolment numbers have also been impacted by the shift of students to VET FEE-HELP, and fewer enrolments in sub-standard training as part of the government’s implementation of the Review of Quality Assurance.</w:t>
            </w:r>
          </w:p>
        </w:tc>
      </w:tr>
      <w:tr w:rsidR="00A61FF5" w:rsidRPr="00932A90" w14:paraId="597DCF63" w14:textId="77777777" w:rsidTr="000F3176">
        <w:trPr>
          <w:gridAfter w:val="1"/>
          <w:wAfter w:w="13" w:type="pct"/>
          <w:cantSplit/>
        </w:trPr>
        <w:tc>
          <w:tcPr>
            <w:tcW w:w="2493" w:type="pct"/>
            <w:gridSpan w:val="3"/>
            <w:shd w:val="clear" w:color="auto" w:fill="auto"/>
            <w:vAlign w:val="center"/>
          </w:tcPr>
          <w:p w14:paraId="30C99CFF" w14:textId="77777777" w:rsidR="00A61FF5" w:rsidRPr="004B6C01" w:rsidRDefault="00A61FF5" w:rsidP="00D07480">
            <w:pPr>
              <w:pStyle w:val="ESTableBody"/>
              <w:rPr>
                <w:lang w:val="en-AU"/>
              </w:rPr>
            </w:pPr>
            <w:r w:rsidRPr="004B6C01">
              <w:rPr>
                <w:lang w:val="en-AU"/>
              </w:rPr>
              <w:t>Number of pre-accredited module enrolments government-subsidised through the Adult Community and Further Education (ACFE) Board—Adult Community Education organisations and Adult Education Institutes</w:t>
            </w:r>
          </w:p>
        </w:tc>
        <w:tc>
          <w:tcPr>
            <w:tcW w:w="568" w:type="pct"/>
            <w:shd w:val="clear" w:color="auto" w:fill="auto"/>
          </w:tcPr>
          <w:p w14:paraId="4198BFEC" w14:textId="77777777" w:rsidR="00A61FF5" w:rsidRPr="004B6C01" w:rsidRDefault="00A61FF5" w:rsidP="00D07480">
            <w:pPr>
              <w:pStyle w:val="ESTableBody"/>
              <w:rPr>
                <w:lang w:val="en-AU"/>
              </w:rPr>
            </w:pPr>
            <w:r w:rsidRPr="004B6C01">
              <w:rPr>
                <w:lang w:val="en-AU"/>
              </w:rPr>
              <w:t>number</w:t>
            </w:r>
          </w:p>
        </w:tc>
        <w:tc>
          <w:tcPr>
            <w:tcW w:w="474" w:type="pct"/>
            <w:shd w:val="clear" w:color="auto" w:fill="auto"/>
          </w:tcPr>
          <w:p w14:paraId="1C07A00C" w14:textId="77777777" w:rsidR="00A61FF5" w:rsidRPr="004B6C01" w:rsidRDefault="00A61FF5" w:rsidP="00E139AD">
            <w:pPr>
              <w:pStyle w:val="ESTableBody"/>
              <w:jc w:val="right"/>
              <w:rPr>
                <w:lang w:val="en-AU"/>
              </w:rPr>
            </w:pPr>
            <w:r w:rsidRPr="004B6C01">
              <w:rPr>
                <w:lang w:val="en-AU"/>
              </w:rPr>
              <w:t>45,000</w:t>
            </w:r>
          </w:p>
        </w:tc>
        <w:tc>
          <w:tcPr>
            <w:tcW w:w="474" w:type="pct"/>
            <w:gridSpan w:val="2"/>
            <w:shd w:val="clear" w:color="auto" w:fill="auto"/>
          </w:tcPr>
          <w:p w14:paraId="6B93A1A2" w14:textId="77777777" w:rsidR="00A61FF5" w:rsidRPr="004B6C01" w:rsidRDefault="00A61FF5" w:rsidP="00E139AD">
            <w:pPr>
              <w:pStyle w:val="ESTableBody"/>
              <w:jc w:val="right"/>
              <w:rPr>
                <w:lang w:val="en-AU"/>
              </w:rPr>
            </w:pPr>
            <w:r w:rsidRPr="004B6C01">
              <w:rPr>
                <w:lang w:val="en-AU"/>
              </w:rPr>
              <w:t>44,832</w:t>
            </w:r>
          </w:p>
        </w:tc>
        <w:tc>
          <w:tcPr>
            <w:tcW w:w="567" w:type="pct"/>
          </w:tcPr>
          <w:p w14:paraId="19ACA350" w14:textId="77777777" w:rsidR="00A61FF5" w:rsidRPr="004B6C01" w:rsidRDefault="00A61FF5" w:rsidP="00E139AD">
            <w:pPr>
              <w:pStyle w:val="ESTableBody"/>
              <w:jc w:val="right"/>
              <w:rPr>
                <w:lang w:val="en-AU"/>
              </w:rPr>
            </w:pPr>
            <w:r w:rsidRPr="004B6C01">
              <w:rPr>
                <w:lang w:val="en-AU"/>
              </w:rPr>
              <w:t>-0.4</w:t>
            </w:r>
          </w:p>
        </w:tc>
        <w:tc>
          <w:tcPr>
            <w:tcW w:w="409" w:type="pct"/>
          </w:tcPr>
          <w:p w14:paraId="0F01F76D"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280AFC49"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4A89EB0C" w14:textId="77777777" w:rsidR="00A61FF5" w:rsidRPr="004B6C01" w:rsidRDefault="00A61FF5" w:rsidP="00D07480">
            <w:pPr>
              <w:pStyle w:val="ESTableBody"/>
              <w:rPr>
                <w:i/>
                <w:lang w:val="en-AU"/>
              </w:rPr>
            </w:pPr>
            <w:r w:rsidRPr="004B6C01">
              <w:rPr>
                <w:i/>
                <w:lang w:val="en-AU"/>
              </w:rPr>
              <w:t>The 2016–17 actual was below target by 168 module enrolments, representing slight variance on a base of 44,832 pre-accredited module enrolments subsidised through the ACFE Board.</w:t>
            </w:r>
          </w:p>
        </w:tc>
      </w:tr>
      <w:tr w:rsidR="00A61FF5" w:rsidRPr="00932A90" w14:paraId="69A8F5BD" w14:textId="77777777" w:rsidTr="000F3176">
        <w:trPr>
          <w:gridAfter w:val="1"/>
          <w:wAfter w:w="13" w:type="pct"/>
          <w:cantSplit/>
        </w:trPr>
        <w:tc>
          <w:tcPr>
            <w:tcW w:w="2493" w:type="pct"/>
            <w:gridSpan w:val="3"/>
            <w:shd w:val="clear" w:color="auto" w:fill="auto"/>
            <w:vAlign w:val="center"/>
          </w:tcPr>
          <w:p w14:paraId="487D3697" w14:textId="77777777" w:rsidR="00A61FF5" w:rsidRPr="004B6C01" w:rsidRDefault="00A61FF5" w:rsidP="00D07480">
            <w:pPr>
              <w:pStyle w:val="ESTableBody"/>
              <w:rPr>
                <w:lang w:val="en-AU"/>
              </w:rPr>
            </w:pPr>
            <w:r w:rsidRPr="004B6C01">
              <w:rPr>
                <w:lang w:val="en-AU"/>
              </w:rPr>
              <w:t>Number of students enrolled in government-subsidised courses</w:t>
            </w:r>
          </w:p>
        </w:tc>
        <w:tc>
          <w:tcPr>
            <w:tcW w:w="568" w:type="pct"/>
            <w:shd w:val="clear" w:color="auto" w:fill="auto"/>
          </w:tcPr>
          <w:p w14:paraId="06A40FEF" w14:textId="77777777" w:rsidR="00A61FF5" w:rsidRPr="004B6C01" w:rsidRDefault="00A61FF5" w:rsidP="00D07480">
            <w:pPr>
              <w:pStyle w:val="ESTableBody"/>
              <w:rPr>
                <w:lang w:val="en-AU"/>
              </w:rPr>
            </w:pPr>
            <w:r w:rsidRPr="004B6C01">
              <w:rPr>
                <w:lang w:val="en-AU"/>
              </w:rPr>
              <w:t>number</w:t>
            </w:r>
          </w:p>
        </w:tc>
        <w:tc>
          <w:tcPr>
            <w:tcW w:w="474" w:type="pct"/>
            <w:shd w:val="clear" w:color="auto" w:fill="auto"/>
          </w:tcPr>
          <w:p w14:paraId="5F03E577" w14:textId="77777777" w:rsidR="00A61FF5" w:rsidRPr="004B6C01" w:rsidRDefault="00A61FF5" w:rsidP="00E139AD">
            <w:pPr>
              <w:pStyle w:val="ESTableBody"/>
              <w:jc w:val="right"/>
              <w:rPr>
                <w:lang w:val="en-AU"/>
              </w:rPr>
            </w:pPr>
            <w:r w:rsidRPr="004B6C01">
              <w:rPr>
                <w:lang w:val="en-AU"/>
              </w:rPr>
              <w:t>377,831</w:t>
            </w:r>
          </w:p>
        </w:tc>
        <w:tc>
          <w:tcPr>
            <w:tcW w:w="474" w:type="pct"/>
            <w:gridSpan w:val="2"/>
            <w:shd w:val="clear" w:color="auto" w:fill="auto"/>
          </w:tcPr>
          <w:p w14:paraId="3386F56D" w14:textId="77777777" w:rsidR="00A61FF5" w:rsidRPr="004B6C01" w:rsidRDefault="00A61FF5" w:rsidP="00E139AD">
            <w:pPr>
              <w:pStyle w:val="ESTableBody"/>
              <w:jc w:val="right"/>
              <w:rPr>
                <w:lang w:val="en-AU"/>
              </w:rPr>
            </w:pPr>
            <w:r w:rsidRPr="004B6C01">
              <w:rPr>
                <w:lang w:val="en-AU"/>
              </w:rPr>
              <w:t>321,090</w:t>
            </w:r>
          </w:p>
        </w:tc>
        <w:tc>
          <w:tcPr>
            <w:tcW w:w="567" w:type="pct"/>
          </w:tcPr>
          <w:p w14:paraId="5B821F5A" w14:textId="77777777" w:rsidR="00A61FF5" w:rsidRPr="004B6C01" w:rsidRDefault="00A61FF5" w:rsidP="00E139AD">
            <w:pPr>
              <w:pStyle w:val="ESTableBody"/>
              <w:jc w:val="right"/>
              <w:rPr>
                <w:lang w:val="en-AU"/>
              </w:rPr>
            </w:pPr>
            <w:r w:rsidRPr="004B6C01">
              <w:rPr>
                <w:lang w:val="en-AU"/>
              </w:rPr>
              <w:t>-15.0</w:t>
            </w:r>
          </w:p>
        </w:tc>
        <w:tc>
          <w:tcPr>
            <w:tcW w:w="409" w:type="pct"/>
          </w:tcPr>
          <w:p w14:paraId="29F9A7D9"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15DB1A02"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11E83F8F" w14:textId="77777777" w:rsidR="00A61FF5" w:rsidRPr="004B6C01" w:rsidRDefault="00A61FF5" w:rsidP="00D07480">
            <w:pPr>
              <w:pStyle w:val="ESTableBody"/>
              <w:rPr>
                <w:i/>
                <w:lang w:val="en-AU"/>
              </w:rPr>
            </w:pPr>
            <w:r w:rsidRPr="004B6C01">
              <w:rPr>
                <w:i/>
                <w:lang w:val="en-AU"/>
              </w:rPr>
              <w:t>The 2016–17 actual is lower than the 2016–17 target due to tighter eligibility rules, the removal of the Certificate I in Vocational Preparation from the foundation course list, and the establishment of the Foundation Skills approved provider list. Enrolment numbers have also been impacted by fewer enrolments in sub-standard training as part of the government’s implementation of the Review of Quality Assurance.</w:t>
            </w:r>
          </w:p>
        </w:tc>
      </w:tr>
      <w:tr w:rsidR="00A61FF5" w:rsidRPr="00932A90" w14:paraId="5867B733" w14:textId="77777777" w:rsidTr="000F3176">
        <w:trPr>
          <w:gridAfter w:val="1"/>
          <w:wAfter w:w="13" w:type="pct"/>
          <w:cantSplit/>
        </w:trPr>
        <w:tc>
          <w:tcPr>
            <w:tcW w:w="2493" w:type="pct"/>
            <w:gridSpan w:val="3"/>
            <w:shd w:val="clear" w:color="auto" w:fill="auto"/>
            <w:vAlign w:val="center"/>
          </w:tcPr>
          <w:p w14:paraId="11817607" w14:textId="77777777" w:rsidR="00A61FF5" w:rsidRPr="004B6C01" w:rsidRDefault="00A61FF5" w:rsidP="00D07480">
            <w:pPr>
              <w:pStyle w:val="ESTableBody"/>
              <w:rPr>
                <w:lang w:val="en-AU"/>
              </w:rPr>
            </w:pPr>
            <w:r w:rsidRPr="004B6C01">
              <w:rPr>
                <w:lang w:val="en-AU"/>
              </w:rPr>
              <w:t>Number of students without Year 12, Certificate II or above enrolled in foundation courses</w:t>
            </w:r>
          </w:p>
        </w:tc>
        <w:tc>
          <w:tcPr>
            <w:tcW w:w="568" w:type="pct"/>
            <w:shd w:val="clear" w:color="auto" w:fill="auto"/>
          </w:tcPr>
          <w:p w14:paraId="2E999FF8" w14:textId="77777777" w:rsidR="00A61FF5" w:rsidRPr="004B6C01" w:rsidRDefault="00A61FF5" w:rsidP="00D07480">
            <w:pPr>
              <w:pStyle w:val="ESTableBody"/>
              <w:rPr>
                <w:lang w:val="en-AU"/>
              </w:rPr>
            </w:pPr>
            <w:r w:rsidRPr="004B6C01">
              <w:rPr>
                <w:lang w:val="en-AU"/>
              </w:rPr>
              <w:t xml:space="preserve"> number</w:t>
            </w:r>
          </w:p>
        </w:tc>
        <w:tc>
          <w:tcPr>
            <w:tcW w:w="474" w:type="pct"/>
            <w:shd w:val="clear" w:color="auto" w:fill="auto"/>
          </w:tcPr>
          <w:p w14:paraId="569AB420" w14:textId="77777777" w:rsidR="00A61FF5" w:rsidRPr="004B6C01" w:rsidRDefault="00A61FF5" w:rsidP="00D07480">
            <w:pPr>
              <w:pStyle w:val="ESTableBody"/>
              <w:rPr>
                <w:lang w:val="en-AU"/>
              </w:rPr>
            </w:pPr>
            <w:r w:rsidRPr="004B6C01">
              <w:rPr>
                <w:lang w:val="en-AU"/>
              </w:rPr>
              <w:t>19,775</w:t>
            </w:r>
          </w:p>
        </w:tc>
        <w:tc>
          <w:tcPr>
            <w:tcW w:w="474" w:type="pct"/>
            <w:gridSpan w:val="2"/>
            <w:shd w:val="clear" w:color="auto" w:fill="auto"/>
          </w:tcPr>
          <w:p w14:paraId="07FD10F6" w14:textId="77777777" w:rsidR="00A61FF5" w:rsidRPr="004B6C01" w:rsidRDefault="00A61FF5" w:rsidP="00D07480">
            <w:pPr>
              <w:pStyle w:val="ESTableBody"/>
              <w:rPr>
                <w:lang w:val="en-AU"/>
              </w:rPr>
            </w:pPr>
            <w:r w:rsidRPr="004B6C01">
              <w:rPr>
                <w:lang w:val="en-AU"/>
              </w:rPr>
              <w:t>14,653</w:t>
            </w:r>
          </w:p>
        </w:tc>
        <w:tc>
          <w:tcPr>
            <w:tcW w:w="567" w:type="pct"/>
          </w:tcPr>
          <w:p w14:paraId="12805EF9" w14:textId="77777777" w:rsidR="00A61FF5" w:rsidRPr="004B6C01" w:rsidRDefault="00A61FF5" w:rsidP="00D07480">
            <w:pPr>
              <w:pStyle w:val="ESTableBody"/>
              <w:rPr>
                <w:lang w:val="en-AU"/>
              </w:rPr>
            </w:pPr>
            <w:r w:rsidRPr="004B6C01">
              <w:rPr>
                <w:lang w:val="en-AU"/>
              </w:rPr>
              <w:t>-25.9</w:t>
            </w:r>
          </w:p>
        </w:tc>
        <w:tc>
          <w:tcPr>
            <w:tcW w:w="409" w:type="pct"/>
          </w:tcPr>
          <w:p w14:paraId="61C8335F"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03653ED2" w14:textId="77777777" w:rsidTr="000F3176">
        <w:tblPrEx>
          <w:tblBorders>
            <w:bottom w:val="single" w:sz="12" w:space="0" w:color="777777"/>
          </w:tblBorders>
        </w:tblPrEx>
        <w:trPr>
          <w:gridAfter w:val="1"/>
          <w:wAfter w:w="13" w:type="pct"/>
          <w:cantSplit/>
        </w:trPr>
        <w:tc>
          <w:tcPr>
            <w:tcW w:w="4985" w:type="pct"/>
            <w:gridSpan w:val="9"/>
            <w:tcBorders>
              <w:bottom w:val="nil"/>
            </w:tcBorders>
            <w:shd w:val="clear" w:color="auto" w:fill="auto"/>
            <w:vAlign w:val="center"/>
          </w:tcPr>
          <w:p w14:paraId="1DEC0AC1" w14:textId="77777777" w:rsidR="00A61FF5" w:rsidRPr="004B6C01" w:rsidRDefault="00A61FF5" w:rsidP="00D07480">
            <w:pPr>
              <w:pStyle w:val="ESTableBody"/>
              <w:rPr>
                <w:i/>
                <w:lang w:val="en-AU"/>
              </w:rPr>
            </w:pPr>
            <w:r w:rsidRPr="004B6C01">
              <w:rPr>
                <w:i/>
                <w:lang w:val="en-AU"/>
              </w:rPr>
              <w:t>The 2016–17 actual is lower than the 2016–17 target due to a reduction in foundation course subsidy rates, tighter eligibility rules, the removal of the Certificate I in Vocational Preparation from the foundation course list, and the establishment of the Foundation Skills approved provider list. Enrolment numbers have also been impacted by fewer enrolments in sub-standard training as part of the government’s implementation of the Review of Quality Assurance.</w:t>
            </w:r>
          </w:p>
        </w:tc>
      </w:tr>
      <w:tr w:rsidR="00A61FF5" w:rsidRPr="00932A90" w14:paraId="01B829A4" w14:textId="77777777" w:rsidTr="000F3176">
        <w:trPr>
          <w:gridAfter w:val="1"/>
          <w:wAfter w:w="13" w:type="pct"/>
          <w:cantSplit/>
        </w:trPr>
        <w:tc>
          <w:tcPr>
            <w:tcW w:w="2493" w:type="pct"/>
            <w:gridSpan w:val="3"/>
            <w:shd w:val="clear" w:color="auto" w:fill="auto"/>
            <w:vAlign w:val="center"/>
          </w:tcPr>
          <w:p w14:paraId="5E27B450" w14:textId="77777777" w:rsidR="00A61FF5" w:rsidRPr="004B6C01" w:rsidRDefault="00A61FF5" w:rsidP="00D07480">
            <w:pPr>
              <w:pStyle w:val="ESTableBody"/>
              <w:rPr>
                <w:lang w:val="en-AU"/>
              </w:rPr>
            </w:pPr>
            <w:r w:rsidRPr="004B6C01">
              <w:rPr>
                <w:lang w:val="en-AU"/>
              </w:rPr>
              <w:t>Grants to support workforce development, skills sector reform, structural adjustment and job creation initiatives</w:t>
            </w:r>
          </w:p>
        </w:tc>
        <w:tc>
          <w:tcPr>
            <w:tcW w:w="568" w:type="pct"/>
            <w:shd w:val="clear" w:color="auto" w:fill="auto"/>
          </w:tcPr>
          <w:p w14:paraId="343D397B" w14:textId="02A4AAD3" w:rsidR="00A61FF5" w:rsidRPr="004B6C01" w:rsidRDefault="00366F71" w:rsidP="00D07480">
            <w:pPr>
              <w:pStyle w:val="ESTableBody"/>
              <w:rPr>
                <w:lang w:val="en-AU"/>
              </w:rPr>
            </w:pPr>
            <w:r w:rsidRPr="004B6C01">
              <w:rPr>
                <w:lang w:val="en-AU"/>
              </w:rPr>
              <w:t xml:space="preserve"> </w:t>
            </w:r>
            <w:r w:rsidR="00A61FF5" w:rsidRPr="004B6C01">
              <w:rPr>
                <w:lang w:val="en-AU"/>
              </w:rPr>
              <w:t>number</w:t>
            </w:r>
          </w:p>
        </w:tc>
        <w:tc>
          <w:tcPr>
            <w:tcW w:w="474" w:type="pct"/>
            <w:shd w:val="clear" w:color="auto" w:fill="auto"/>
          </w:tcPr>
          <w:p w14:paraId="2BD2E40C" w14:textId="77777777" w:rsidR="00A61FF5" w:rsidRPr="004B6C01" w:rsidRDefault="00A61FF5" w:rsidP="00E139AD">
            <w:pPr>
              <w:pStyle w:val="ESTableBody"/>
              <w:jc w:val="right"/>
              <w:rPr>
                <w:lang w:val="en-AU"/>
              </w:rPr>
            </w:pPr>
            <w:r w:rsidRPr="004B6C01">
              <w:rPr>
                <w:lang w:val="en-AU"/>
              </w:rPr>
              <w:t>10</w:t>
            </w:r>
          </w:p>
        </w:tc>
        <w:tc>
          <w:tcPr>
            <w:tcW w:w="474" w:type="pct"/>
            <w:gridSpan w:val="2"/>
            <w:shd w:val="clear" w:color="auto" w:fill="auto"/>
          </w:tcPr>
          <w:p w14:paraId="54837B52" w14:textId="77777777" w:rsidR="00A61FF5" w:rsidRPr="004B6C01" w:rsidRDefault="00A61FF5" w:rsidP="00E139AD">
            <w:pPr>
              <w:pStyle w:val="ESTableBody"/>
              <w:jc w:val="right"/>
              <w:rPr>
                <w:lang w:val="en-AU"/>
              </w:rPr>
            </w:pPr>
            <w:r w:rsidRPr="004B6C01">
              <w:rPr>
                <w:lang w:val="en-AU"/>
              </w:rPr>
              <w:t>10</w:t>
            </w:r>
          </w:p>
        </w:tc>
        <w:tc>
          <w:tcPr>
            <w:tcW w:w="567" w:type="pct"/>
          </w:tcPr>
          <w:p w14:paraId="531EE642" w14:textId="77777777" w:rsidR="00A61FF5" w:rsidRPr="004B6C01" w:rsidRDefault="00A61FF5" w:rsidP="00E139AD">
            <w:pPr>
              <w:pStyle w:val="ESTableBody"/>
              <w:jc w:val="right"/>
              <w:rPr>
                <w:lang w:val="en-AU"/>
              </w:rPr>
            </w:pPr>
            <w:r w:rsidRPr="004B6C01">
              <w:rPr>
                <w:lang w:val="en-AU"/>
              </w:rPr>
              <w:t>0.0</w:t>
            </w:r>
          </w:p>
        </w:tc>
        <w:tc>
          <w:tcPr>
            <w:tcW w:w="409" w:type="pct"/>
          </w:tcPr>
          <w:p w14:paraId="63745A46"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687975D1" w14:textId="77777777" w:rsidTr="000F3176">
        <w:tblPrEx>
          <w:tblBorders>
            <w:bottom w:val="single" w:sz="12" w:space="0" w:color="777777"/>
          </w:tblBorders>
        </w:tblPrEx>
        <w:trPr>
          <w:gridAfter w:val="1"/>
          <w:wAfter w:w="13" w:type="pct"/>
          <w:cantSplit/>
        </w:trPr>
        <w:tc>
          <w:tcPr>
            <w:tcW w:w="4985" w:type="pct"/>
            <w:gridSpan w:val="9"/>
            <w:tcBorders>
              <w:bottom w:val="nil"/>
            </w:tcBorders>
            <w:shd w:val="clear" w:color="auto" w:fill="auto"/>
            <w:vAlign w:val="center"/>
          </w:tcPr>
          <w:p w14:paraId="112235DF" w14:textId="77777777" w:rsidR="00A61FF5" w:rsidRPr="004B6C01" w:rsidRDefault="00A61FF5" w:rsidP="00D07480">
            <w:pPr>
              <w:pStyle w:val="ESTableBody"/>
              <w:rPr>
                <w:i/>
                <w:lang w:val="en-AU"/>
              </w:rPr>
            </w:pPr>
            <w:r w:rsidRPr="004B6C01">
              <w:rPr>
                <w:i/>
                <w:lang w:val="en-AU"/>
              </w:rPr>
              <w:t>This performance measure relates to the financial year.</w:t>
            </w:r>
          </w:p>
        </w:tc>
      </w:tr>
      <w:tr w:rsidR="00A61FF5" w:rsidRPr="00932A90" w14:paraId="1DFE502A" w14:textId="77777777" w:rsidTr="000F3176">
        <w:trPr>
          <w:gridAfter w:val="1"/>
          <w:wAfter w:w="13" w:type="pct"/>
          <w:cantSplit/>
        </w:trPr>
        <w:tc>
          <w:tcPr>
            <w:tcW w:w="2493" w:type="pct"/>
            <w:gridSpan w:val="3"/>
            <w:shd w:val="clear" w:color="auto" w:fill="auto"/>
            <w:vAlign w:val="center"/>
          </w:tcPr>
          <w:p w14:paraId="16A9C08C" w14:textId="77777777" w:rsidR="00A61FF5" w:rsidRPr="004B6C01" w:rsidRDefault="00A61FF5" w:rsidP="00D07480">
            <w:pPr>
              <w:pStyle w:val="ESTableBody"/>
              <w:rPr>
                <w:lang w:val="en-AU"/>
              </w:rPr>
            </w:pPr>
            <w:r w:rsidRPr="004B6C01">
              <w:rPr>
                <w:lang w:val="en-AU"/>
              </w:rPr>
              <w:t>Participation rate of 15–24-year-olds in government-subsidised training and further education in Victoria</w:t>
            </w:r>
          </w:p>
        </w:tc>
        <w:tc>
          <w:tcPr>
            <w:tcW w:w="568" w:type="pct"/>
            <w:shd w:val="clear" w:color="auto" w:fill="auto"/>
          </w:tcPr>
          <w:p w14:paraId="094C8ABD" w14:textId="77777777" w:rsidR="00A61FF5" w:rsidRPr="004B6C01" w:rsidRDefault="00A61FF5" w:rsidP="00D07480">
            <w:pPr>
              <w:pStyle w:val="ESTableBody"/>
              <w:rPr>
                <w:lang w:val="en-AU"/>
              </w:rPr>
            </w:pPr>
            <w:r w:rsidRPr="004B6C01">
              <w:rPr>
                <w:lang w:val="en-AU"/>
              </w:rPr>
              <w:t xml:space="preserve"> per cent</w:t>
            </w:r>
          </w:p>
        </w:tc>
        <w:tc>
          <w:tcPr>
            <w:tcW w:w="474" w:type="pct"/>
            <w:shd w:val="clear" w:color="auto" w:fill="auto"/>
          </w:tcPr>
          <w:p w14:paraId="587319E6" w14:textId="77777777" w:rsidR="00A61FF5" w:rsidRPr="004B6C01" w:rsidRDefault="00A61FF5" w:rsidP="00E139AD">
            <w:pPr>
              <w:pStyle w:val="ESTableBody"/>
              <w:jc w:val="right"/>
              <w:rPr>
                <w:lang w:val="en-AU"/>
              </w:rPr>
            </w:pPr>
            <w:r w:rsidRPr="004B6C01">
              <w:rPr>
                <w:lang w:val="en-AU"/>
              </w:rPr>
              <w:t>18.7</w:t>
            </w:r>
          </w:p>
        </w:tc>
        <w:tc>
          <w:tcPr>
            <w:tcW w:w="474" w:type="pct"/>
            <w:gridSpan w:val="2"/>
            <w:shd w:val="clear" w:color="auto" w:fill="auto"/>
          </w:tcPr>
          <w:p w14:paraId="52B570F5" w14:textId="77777777" w:rsidR="00A61FF5" w:rsidRPr="004B6C01" w:rsidRDefault="00A61FF5" w:rsidP="00E139AD">
            <w:pPr>
              <w:pStyle w:val="ESTableBody"/>
              <w:jc w:val="right"/>
              <w:rPr>
                <w:lang w:val="en-AU"/>
              </w:rPr>
            </w:pPr>
            <w:r w:rsidRPr="004B6C01">
              <w:rPr>
                <w:lang w:val="en-AU"/>
              </w:rPr>
              <w:t>15.9</w:t>
            </w:r>
          </w:p>
        </w:tc>
        <w:tc>
          <w:tcPr>
            <w:tcW w:w="567" w:type="pct"/>
          </w:tcPr>
          <w:p w14:paraId="15BB5022" w14:textId="77777777" w:rsidR="00A61FF5" w:rsidRPr="004B6C01" w:rsidRDefault="00A61FF5" w:rsidP="00E139AD">
            <w:pPr>
              <w:pStyle w:val="ESTableBody"/>
              <w:jc w:val="right"/>
              <w:rPr>
                <w:lang w:val="en-AU"/>
              </w:rPr>
            </w:pPr>
            <w:r w:rsidRPr="004B6C01">
              <w:rPr>
                <w:lang w:val="en-AU"/>
              </w:rPr>
              <w:t>-15.0</w:t>
            </w:r>
          </w:p>
        </w:tc>
        <w:tc>
          <w:tcPr>
            <w:tcW w:w="409" w:type="pct"/>
          </w:tcPr>
          <w:p w14:paraId="4DFDD5C2"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4476C651"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4056292F" w14:textId="07E6D5E4" w:rsidR="00A61FF5" w:rsidRPr="004B6C01" w:rsidRDefault="00A61FF5" w:rsidP="00D07480">
            <w:pPr>
              <w:pStyle w:val="ESTableBody"/>
              <w:rPr>
                <w:i/>
                <w:lang w:val="en-AU"/>
              </w:rPr>
            </w:pPr>
            <w:r w:rsidRPr="004B6C01">
              <w:rPr>
                <w:i/>
                <w:lang w:val="en-AU"/>
              </w:rPr>
              <w:t>The 2016–17 actual is lower than the 2016–17 target due to past policy changes such as tightened eligibility to subsidised training and foundation courses, and reduced subsidies. Enrolment numbers have also been impacted by the shift of students to VET FEE-HELP, and fewer enrolments in sub-standard training as part of the government’s implementation of the Review of Quality Assurance, and an increasing participation in university education.</w:t>
            </w:r>
            <w:r w:rsidR="00366F71" w:rsidRPr="004B6C01">
              <w:rPr>
                <w:i/>
                <w:lang w:val="en-AU"/>
              </w:rPr>
              <w:t xml:space="preserve"> </w:t>
            </w:r>
          </w:p>
        </w:tc>
      </w:tr>
      <w:tr w:rsidR="00A61FF5" w:rsidRPr="00932A90" w14:paraId="7C0D874A" w14:textId="77777777" w:rsidTr="000F3176">
        <w:trPr>
          <w:gridAfter w:val="1"/>
          <w:wAfter w:w="13" w:type="pct"/>
          <w:cantSplit/>
        </w:trPr>
        <w:tc>
          <w:tcPr>
            <w:tcW w:w="2493" w:type="pct"/>
            <w:gridSpan w:val="3"/>
            <w:shd w:val="clear" w:color="auto" w:fill="auto"/>
            <w:vAlign w:val="center"/>
          </w:tcPr>
          <w:p w14:paraId="1BA2EDE4" w14:textId="77777777" w:rsidR="00A61FF5" w:rsidRPr="004B6C01" w:rsidRDefault="00A61FF5" w:rsidP="00D07480">
            <w:pPr>
              <w:pStyle w:val="ESTableBody"/>
              <w:rPr>
                <w:lang w:val="en-AU"/>
              </w:rPr>
            </w:pPr>
            <w:r w:rsidRPr="004B6C01">
              <w:rPr>
                <w:lang w:val="en-AU"/>
              </w:rPr>
              <w:t>Participation rate of 25–64-year-olds in government-subsidised training and further education in Victoria</w:t>
            </w:r>
          </w:p>
        </w:tc>
        <w:tc>
          <w:tcPr>
            <w:tcW w:w="568" w:type="pct"/>
            <w:shd w:val="clear" w:color="auto" w:fill="auto"/>
          </w:tcPr>
          <w:p w14:paraId="548CFCD9" w14:textId="77777777" w:rsidR="00A61FF5" w:rsidRPr="004B6C01" w:rsidRDefault="00A61FF5" w:rsidP="00D07480">
            <w:pPr>
              <w:pStyle w:val="ESTableBody"/>
              <w:rPr>
                <w:lang w:val="en-AU"/>
              </w:rPr>
            </w:pPr>
            <w:r w:rsidRPr="004B6C01">
              <w:rPr>
                <w:lang w:val="en-AU"/>
              </w:rPr>
              <w:t>per cent</w:t>
            </w:r>
          </w:p>
        </w:tc>
        <w:tc>
          <w:tcPr>
            <w:tcW w:w="474" w:type="pct"/>
            <w:shd w:val="clear" w:color="auto" w:fill="auto"/>
          </w:tcPr>
          <w:p w14:paraId="3FCCF370" w14:textId="77777777" w:rsidR="00A61FF5" w:rsidRPr="004B6C01" w:rsidRDefault="00A61FF5" w:rsidP="00E139AD">
            <w:pPr>
              <w:pStyle w:val="ESTableBody"/>
              <w:jc w:val="right"/>
              <w:rPr>
                <w:lang w:val="en-AU"/>
              </w:rPr>
            </w:pPr>
            <w:r w:rsidRPr="004B6C01">
              <w:rPr>
                <w:lang w:val="en-AU"/>
              </w:rPr>
              <w:t>6.7</w:t>
            </w:r>
          </w:p>
        </w:tc>
        <w:tc>
          <w:tcPr>
            <w:tcW w:w="474" w:type="pct"/>
            <w:gridSpan w:val="2"/>
            <w:shd w:val="clear" w:color="auto" w:fill="auto"/>
          </w:tcPr>
          <w:p w14:paraId="34A3EB07" w14:textId="77777777" w:rsidR="00A61FF5" w:rsidRPr="004B6C01" w:rsidRDefault="00A61FF5" w:rsidP="00E139AD">
            <w:pPr>
              <w:pStyle w:val="ESTableBody"/>
              <w:jc w:val="right"/>
              <w:rPr>
                <w:lang w:val="en-AU"/>
              </w:rPr>
            </w:pPr>
            <w:r w:rsidRPr="004B6C01">
              <w:rPr>
                <w:lang w:val="en-AU"/>
              </w:rPr>
              <w:t>5.6</w:t>
            </w:r>
          </w:p>
        </w:tc>
        <w:tc>
          <w:tcPr>
            <w:tcW w:w="567" w:type="pct"/>
          </w:tcPr>
          <w:p w14:paraId="0F7C2F22" w14:textId="77777777" w:rsidR="00A61FF5" w:rsidRPr="004B6C01" w:rsidRDefault="00A61FF5" w:rsidP="00E139AD">
            <w:pPr>
              <w:pStyle w:val="ESTableBody"/>
              <w:jc w:val="right"/>
              <w:rPr>
                <w:lang w:val="en-AU"/>
              </w:rPr>
            </w:pPr>
            <w:r w:rsidRPr="004B6C01">
              <w:rPr>
                <w:lang w:val="en-AU"/>
              </w:rPr>
              <w:t>-16.4</w:t>
            </w:r>
          </w:p>
        </w:tc>
        <w:tc>
          <w:tcPr>
            <w:tcW w:w="409" w:type="pct"/>
          </w:tcPr>
          <w:p w14:paraId="2A28D8AF"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21598531" w14:textId="77777777" w:rsidTr="000F3176">
        <w:tblPrEx>
          <w:tblBorders>
            <w:bottom w:val="single" w:sz="12" w:space="0" w:color="777777"/>
          </w:tblBorders>
        </w:tblPrEx>
        <w:trPr>
          <w:gridAfter w:val="1"/>
          <w:wAfter w:w="13" w:type="pct"/>
          <w:cantSplit/>
        </w:trPr>
        <w:tc>
          <w:tcPr>
            <w:tcW w:w="4985" w:type="pct"/>
            <w:gridSpan w:val="9"/>
            <w:tcBorders>
              <w:bottom w:val="single" w:sz="6" w:space="0" w:color="777777"/>
            </w:tcBorders>
            <w:shd w:val="clear" w:color="auto" w:fill="auto"/>
            <w:vAlign w:val="center"/>
          </w:tcPr>
          <w:p w14:paraId="2E0C1A4B" w14:textId="7CE43C3F" w:rsidR="00A61FF5" w:rsidRPr="004B6C01" w:rsidRDefault="00A61FF5" w:rsidP="00D07480">
            <w:pPr>
              <w:pStyle w:val="ESTableBody"/>
              <w:rPr>
                <w:i/>
                <w:lang w:val="en-AU"/>
              </w:rPr>
            </w:pPr>
            <w:r w:rsidRPr="004B6C01">
              <w:rPr>
                <w:i/>
                <w:lang w:val="en-AU"/>
              </w:rPr>
              <w:t>The 2016–17 actual is lower than the 2016–17 target due to past policy changes such as tightened eligibility to subsidised training and foundation courses, and reduced subsidies. Enrolment numbers have also been impacted by the shift of students to VET FEE-HELP, and fewer enrolments in sub-standard training as part of the government’s implementation of the Review of Quality Assurance, and an increasing participation in university education.</w:t>
            </w:r>
            <w:r w:rsidR="00366F71" w:rsidRPr="004B6C01">
              <w:rPr>
                <w:i/>
                <w:lang w:val="en-AU"/>
              </w:rPr>
              <w:t xml:space="preserve"> </w:t>
            </w:r>
          </w:p>
        </w:tc>
      </w:tr>
      <w:tr w:rsidR="00A61FF5" w:rsidRPr="00932A90" w14:paraId="6E72EAD5" w14:textId="77777777" w:rsidTr="000F3176">
        <w:tblPrEx>
          <w:tblBorders>
            <w:bottom w:val="single" w:sz="12" w:space="0" w:color="777777"/>
          </w:tblBorders>
        </w:tblPrEx>
        <w:trPr>
          <w:gridAfter w:val="1"/>
          <w:wAfter w:w="13" w:type="pct"/>
          <w:cantSplit/>
        </w:trPr>
        <w:tc>
          <w:tcPr>
            <w:tcW w:w="4985" w:type="pct"/>
            <w:gridSpan w:val="9"/>
            <w:tcBorders>
              <w:top w:val="single" w:sz="6" w:space="0" w:color="777777"/>
            </w:tcBorders>
            <w:shd w:val="clear" w:color="auto" w:fill="auto"/>
            <w:vAlign w:val="center"/>
          </w:tcPr>
          <w:p w14:paraId="02576965" w14:textId="77777777" w:rsidR="00A61FF5" w:rsidRPr="004B6C01" w:rsidRDefault="00A61FF5" w:rsidP="009A0BAD">
            <w:pPr>
              <w:pStyle w:val="ESTableheading"/>
              <w:rPr>
                <w:lang w:val="en-AU"/>
              </w:rPr>
            </w:pPr>
            <w:r w:rsidRPr="004B6C01">
              <w:rPr>
                <w:lang w:val="en-AU"/>
              </w:rPr>
              <w:t>Quality</w:t>
            </w:r>
          </w:p>
        </w:tc>
      </w:tr>
      <w:tr w:rsidR="00A61FF5" w:rsidRPr="00932A90" w14:paraId="0D104AE3" w14:textId="77777777" w:rsidTr="000F3176">
        <w:trPr>
          <w:gridAfter w:val="1"/>
          <w:wAfter w:w="13" w:type="pct"/>
          <w:cantSplit/>
        </w:trPr>
        <w:tc>
          <w:tcPr>
            <w:tcW w:w="2493" w:type="pct"/>
            <w:gridSpan w:val="3"/>
            <w:shd w:val="clear" w:color="auto" w:fill="auto"/>
            <w:vAlign w:val="center"/>
          </w:tcPr>
          <w:p w14:paraId="49A7CE7D" w14:textId="77777777" w:rsidR="00A61FF5" w:rsidRPr="004B6C01" w:rsidRDefault="00A61FF5" w:rsidP="00D07480">
            <w:pPr>
              <w:pStyle w:val="ESTableBody"/>
              <w:rPr>
                <w:lang w:val="en-AU"/>
              </w:rPr>
            </w:pPr>
            <w:r w:rsidRPr="004B6C01">
              <w:rPr>
                <w:lang w:val="en-AU"/>
              </w:rPr>
              <w:t>Proportion of employers satisfied with the training provided by the Registered Training Organisation for apprenticeship and traineeship completers</w:t>
            </w:r>
          </w:p>
        </w:tc>
        <w:tc>
          <w:tcPr>
            <w:tcW w:w="568" w:type="pct"/>
            <w:shd w:val="clear" w:color="auto" w:fill="auto"/>
          </w:tcPr>
          <w:p w14:paraId="45A96B8D" w14:textId="77777777" w:rsidR="00A61FF5" w:rsidRPr="004B6C01" w:rsidRDefault="00A61FF5" w:rsidP="00D07480">
            <w:pPr>
              <w:pStyle w:val="ESTableBody"/>
              <w:rPr>
                <w:lang w:val="en-AU"/>
              </w:rPr>
            </w:pPr>
            <w:r w:rsidRPr="004B6C01">
              <w:rPr>
                <w:lang w:val="en-AU"/>
              </w:rPr>
              <w:t>per cent</w:t>
            </w:r>
          </w:p>
        </w:tc>
        <w:tc>
          <w:tcPr>
            <w:tcW w:w="474" w:type="pct"/>
            <w:shd w:val="clear" w:color="auto" w:fill="auto"/>
          </w:tcPr>
          <w:p w14:paraId="0F8FC768" w14:textId="77777777" w:rsidR="00A61FF5" w:rsidRPr="004B6C01" w:rsidRDefault="00A61FF5" w:rsidP="00E139AD">
            <w:pPr>
              <w:pStyle w:val="ESTableBody"/>
              <w:jc w:val="right"/>
              <w:rPr>
                <w:lang w:val="en-AU"/>
              </w:rPr>
            </w:pPr>
            <w:r w:rsidRPr="004B6C01">
              <w:rPr>
                <w:lang w:val="en-AU"/>
              </w:rPr>
              <w:t>85</w:t>
            </w:r>
          </w:p>
        </w:tc>
        <w:tc>
          <w:tcPr>
            <w:tcW w:w="474" w:type="pct"/>
            <w:gridSpan w:val="2"/>
            <w:shd w:val="clear" w:color="auto" w:fill="auto"/>
          </w:tcPr>
          <w:p w14:paraId="19E1A9B0" w14:textId="77777777" w:rsidR="00A61FF5" w:rsidRPr="004B6C01" w:rsidRDefault="00A61FF5" w:rsidP="00E139AD">
            <w:pPr>
              <w:pStyle w:val="ESTableBody"/>
              <w:jc w:val="right"/>
              <w:rPr>
                <w:lang w:val="en-AU"/>
              </w:rPr>
            </w:pPr>
            <w:r w:rsidRPr="004B6C01">
              <w:rPr>
                <w:lang w:val="en-AU"/>
              </w:rPr>
              <w:t>78</w:t>
            </w:r>
          </w:p>
        </w:tc>
        <w:tc>
          <w:tcPr>
            <w:tcW w:w="567" w:type="pct"/>
          </w:tcPr>
          <w:p w14:paraId="013794AA" w14:textId="77777777" w:rsidR="00A61FF5" w:rsidRPr="004B6C01" w:rsidRDefault="00A61FF5" w:rsidP="00E139AD">
            <w:pPr>
              <w:pStyle w:val="ESTableBody"/>
              <w:jc w:val="right"/>
              <w:rPr>
                <w:lang w:val="en-AU"/>
              </w:rPr>
            </w:pPr>
            <w:r w:rsidRPr="004B6C01">
              <w:rPr>
                <w:lang w:val="en-AU"/>
              </w:rPr>
              <w:t>-8.2</w:t>
            </w:r>
          </w:p>
        </w:tc>
        <w:tc>
          <w:tcPr>
            <w:tcW w:w="409" w:type="pct"/>
          </w:tcPr>
          <w:p w14:paraId="4C4EFB6C"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66E5398F"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45158D94" w14:textId="77777777" w:rsidR="00A61FF5" w:rsidRPr="004B6C01" w:rsidRDefault="00A61FF5" w:rsidP="00D07480">
            <w:pPr>
              <w:pStyle w:val="ESTableBody"/>
              <w:rPr>
                <w:i/>
                <w:lang w:val="en-AU"/>
              </w:rPr>
            </w:pPr>
            <w:r w:rsidRPr="004B6C01">
              <w:rPr>
                <w:i/>
                <w:lang w:val="en-AU"/>
              </w:rPr>
              <w:t>The 2016–17 actual is lower than the 2016–17 target as there were quality issues with some providers that may have impacted on employer satisfaction.</w:t>
            </w:r>
          </w:p>
        </w:tc>
      </w:tr>
      <w:tr w:rsidR="00A61FF5" w:rsidRPr="00932A90" w14:paraId="0EF0FE9A" w14:textId="77777777" w:rsidTr="000F3176">
        <w:trPr>
          <w:gridAfter w:val="1"/>
          <w:wAfter w:w="13" w:type="pct"/>
          <w:cantSplit/>
        </w:trPr>
        <w:tc>
          <w:tcPr>
            <w:tcW w:w="2493" w:type="pct"/>
            <w:gridSpan w:val="3"/>
            <w:shd w:val="clear" w:color="auto" w:fill="auto"/>
            <w:vAlign w:val="center"/>
          </w:tcPr>
          <w:p w14:paraId="02DE1824" w14:textId="77777777" w:rsidR="00A61FF5" w:rsidRPr="004B6C01" w:rsidRDefault="00A61FF5" w:rsidP="00D07480">
            <w:pPr>
              <w:pStyle w:val="ESTableBody"/>
              <w:rPr>
                <w:lang w:val="en-AU"/>
              </w:rPr>
            </w:pPr>
            <w:r w:rsidRPr="004B6C01">
              <w:rPr>
                <w:lang w:val="en-AU"/>
              </w:rPr>
              <w:t>Proportion of VET completers who are satisfied with their training</w:t>
            </w:r>
          </w:p>
        </w:tc>
        <w:tc>
          <w:tcPr>
            <w:tcW w:w="568" w:type="pct"/>
            <w:shd w:val="clear" w:color="auto" w:fill="auto"/>
          </w:tcPr>
          <w:p w14:paraId="1D50D3DA" w14:textId="77777777" w:rsidR="00A61FF5" w:rsidRPr="004B6C01" w:rsidRDefault="00A61FF5" w:rsidP="00D07480">
            <w:pPr>
              <w:pStyle w:val="ESTableBody"/>
              <w:rPr>
                <w:lang w:val="en-AU"/>
              </w:rPr>
            </w:pPr>
            <w:r w:rsidRPr="004B6C01">
              <w:rPr>
                <w:lang w:val="en-AU"/>
              </w:rPr>
              <w:t>per cent</w:t>
            </w:r>
          </w:p>
        </w:tc>
        <w:tc>
          <w:tcPr>
            <w:tcW w:w="474" w:type="pct"/>
            <w:shd w:val="clear" w:color="auto" w:fill="auto"/>
          </w:tcPr>
          <w:p w14:paraId="40DC2392" w14:textId="77777777" w:rsidR="00A61FF5" w:rsidRPr="004B6C01" w:rsidRDefault="00A61FF5" w:rsidP="00E139AD">
            <w:pPr>
              <w:pStyle w:val="ESTableBody"/>
              <w:jc w:val="right"/>
              <w:rPr>
                <w:lang w:val="en-AU"/>
              </w:rPr>
            </w:pPr>
            <w:r w:rsidRPr="004B6C01">
              <w:rPr>
                <w:lang w:val="en-AU"/>
              </w:rPr>
              <w:t>80.8</w:t>
            </w:r>
          </w:p>
        </w:tc>
        <w:tc>
          <w:tcPr>
            <w:tcW w:w="474" w:type="pct"/>
            <w:gridSpan w:val="2"/>
            <w:shd w:val="clear" w:color="auto" w:fill="auto"/>
          </w:tcPr>
          <w:p w14:paraId="584D6C8F" w14:textId="77777777" w:rsidR="00A61FF5" w:rsidRPr="004B6C01" w:rsidRDefault="00A61FF5" w:rsidP="00E139AD">
            <w:pPr>
              <w:pStyle w:val="ESTableBody"/>
              <w:jc w:val="right"/>
              <w:rPr>
                <w:lang w:val="en-AU"/>
              </w:rPr>
            </w:pPr>
            <w:r w:rsidRPr="004B6C01">
              <w:rPr>
                <w:lang w:val="en-AU"/>
              </w:rPr>
              <w:t>82.5</w:t>
            </w:r>
          </w:p>
        </w:tc>
        <w:tc>
          <w:tcPr>
            <w:tcW w:w="567" w:type="pct"/>
          </w:tcPr>
          <w:p w14:paraId="2D4A7F98" w14:textId="77777777" w:rsidR="00A61FF5" w:rsidRPr="004B6C01" w:rsidRDefault="00A61FF5" w:rsidP="00E139AD">
            <w:pPr>
              <w:pStyle w:val="ESTableBody"/>
              <w:jc w:val="right"/>
              <w:rPr>
                <w:lang w:val="en-AU"/>
              </w:rPr>
            </w:pPr>
            <w:r w:rsidRPr="004B6C01">
              <w:rPr>
                <w:lang w:val="en-AU"/>
              </w:rPr>
              <w:t>2.1</w:t>
            </w:r>
          </w:p>
        </w:tc>
        <w:tc>
          <w:tcPr>
            <w:tcW w:w="409" w:type="pct"/>
          </w:tcPr>
          <w:p w14:paraId="1E0DB54D"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70410FF2"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4E641331" w14:textId="77777777" w:rsidR="00A61FF5" w:rsidRPr="004B6C01" w:rsidRDefault="00A61FF5" w:rsidP="00D07480">
            <w:pPr>
              <w:pStyle w:val="ESTableBody"/>
              <w:rPr>
                <w:i/>
                <w:lang w:val="en-AU"/>
              </w:rPr>
            </w:pPr>
            <w:r w:rsidRPr="004B6C01">
              <w:rPr>
                <w:i/>
                <w:lang w:val="en-AU"/>
              </w:rPr>
              <w:t>The 2016–17 result refers to the 2016 survey of 2015 VET graduates and early leavers.</w:t>
            </w:r>
          </w:p>
        </w:tc>
      </w:tr>
      <w:tr w:rsidR="00A61FF5" w:rsidRPr="00932A90" w14:paraId="4993F997" w14:textId="77777777" w:rsidTr="000F3176">
        <w:trPr>
          <w:gridAfter w:val="1"/>
          <w:wAfter w:w="13" w:type="pct"/>
          <w:cantSplit/>
        </w:trPr>
        <w:tc>
          <w:tcPr>
            <w:tcW w:w="2493" w:type="pct"/>
            <w:gridSpan w:val="3"/>
            <w:shd w:val="clear" w:color="auto" w:fill="auto"/>
            <w:vAlign w:val="center"/>
          </w:tcPr>
          <w:p w14:paraId="0B0DAC41" w14:textId="77777777" w:rsidR="00A61FF5" w:rsidRPr="004B6C01" w:rsidRDefault="00A61FF5" w:rsidP="00D07480">
            <w:pPr>
              <w:pStyle w:val="ESTableBody"/>
              <w:rPr>
                <w:lang w:val="en-AU"/>
              </w:rPr>
            </w:pPr>
            <w:r w:rsidRPr="004B6C01">
              <w:rPr>
                <w:lang w:val="en-AU"/>
              </w:rPr>
              <w:t>Proportion of VET completers with an improved employment status after training</w:t>
            </w:r>
          </w:p>
        </w:tc>
        <w:tc>
          <w:tcPr>
            <w:tcW w:w="568" w:type="pct"/>
            <w:shd w:val="clear" w:color="auto" w:fill="auto"/>
          </w:tcPr>
          <w:p w14:paraId="2695FE79" w14:textId="77777777" w:rsidR="00A61FF5" w:rsidRPr="004B6C01" w:rsidRDefault="00A61FF5" w:rsidP="00D07480">
            <w:pPr>
              <w:pStyle w:val="ESTableBody"/>
              <w:rPr>
                <w:lang w:val="en-AU"/>
              </w:rPr>
            </w:pPr>
            <w:r w:rsidRPr="004B6C01">
              <w:rPr>
                <w:lang w:val="en-AU"/>
              </w:rPr>
              <w:t>per cent</w:t>
            </w:r>
          </w:p>
        </w:tc>
        <w:tc>
          <w:tcPr>
            <w:tcW w:w="474" w:type="pct"/>
            <w:shd w:val="clear" w:color="auto" w:fill="auto"/>
          </w:tcPr>
          <w:p w14:paraId="63503F06" w14:textId="77777777" w:rsidR="00A61FF5" w:rsidRPr="004B6C01" w:rsidRDefault="00A61FF5" w:rsidP="00E139AD">
            <w:pPr>
              <w:pStyle w:val="ESTableBody"/>
              <w:jc w:val="right"/>
              <w:rPr>
                <w:lang w:val="en-AU"/>
              </w:rPr>
            </w:pPr>
            <w:r w:rsidRPr="004B6C01">
              <w:rPr>
                <w:lang w:val="en-AU"/>
              </w:rPr>
              <w:t>53.2</w:t>
            </w:r>
          </w:p>
        </w:tc>
        <w:tc>
          <w:tcPr>
            <w:tcW w:w="474" w:type="pct"/>
            <w:gridSpan w:val="2"/>
            <w:shd w:val="clear" w:color="auto" w:fill="auto"/>
          </w:tcPr>
          <w:p w14:paraId="188EA592" w14:textId="77777777" w:rsidR="00A61FF5" w:rsidRPr="004B6C01" w:rsidRDefault="00A61FF5" w:rsidP="00E139AD">
            <w:pPr>
              <w:pStyle w:val="ESTableBody"/>
              <w:jc w:val="right"/>
              <w:rPr>
                <w:lang w:val="en-AU"/>
              </w:rPr>
            </w:pPr>
            <w:r w:rsidRPr="004B6C01">
              <w:rPr>
                <w:lang w:val="en-AU"/>
              </w:rPr>
              <w:t>50.6</w:t>
            </w:r>
          </w:p>
        </w:tc>
        <w:tc>
          <w:tcPr>
            <w:tcW w:w="567" w:type="pct"/>
          </w:tcPr>
          <w:p w14:paraId="33728418" w14:textId="77777777" w:rsidR="00A61FF5" w:rsidRPr="004B6C01" w:rsidRDefault="00A61FF5" w:rsidP="00E139AD">
            <w:pPr>
              <w:pStyle w:val="ESTableBody"/>
              <w:jc w:val="right"/>
              <w:rPr>
                <w:lang w:val="en-AU"/>
              </w:rPr>
            </w:pPr>
            <w:r w:rsidRPr="004B6C01">
              <w:rPr>
                <w:lang w:val="en-AU"/>
              </w:rPr>
              <w:t>-4.9</w:t>
            </w:r>
          </w:p>
        </w:tc>
        <w:tc>
          <w:tcPr>
            <w:tcW w:w="409" w:type="pct"/>
          </w:tcPr>
          <w:p w14:paraId="4B424D15"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091B6F75"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4CDB0353" w14:textId="77777777" w:rsidR="00A61FF5" w:rsidRPr="004B6C01" w:rsidRDefault="00A61FF5" w:rsidP="00D07480">
            <w:pPr>
              <w:pStyle w:val="ESTableBody"/>
              <w:rPr>
                <w:i/>
                <w:lang w:val="en-AU"/>
              </w:rPr>
            </w:pPr>
            <w:r w:rsidRPr="004B6C01">
              <w:rPr>
                <w:i/>
                <w:lang w:val="en-AU"/>
              </w:rPr>
              <w:t>The 2016–17 result refers to the 2016 survey result of 2015 VET graduates and early leavers. The 2016–17 actual is lower than the 2016–17 target as there were quality issues with some providers in 2015 that may have impacted on employment outcomes following training.</w:t>
            </w:r>
          </w:p>
        </w:tc>
      </w:tr>
      <w:tr w:rsidR="00A61FF5" w:rsidRPr="00932A90" w14:paraId="5D30A824" w14:textId="77777777" w:rsidTr="000F3176">
        <w:trPr>
          <w:gridAfter w:val="1"/>
          <w:wAfter w:w="13" w:type="pct"/>
          <w:cantSplit/>
        </w:trPr>
        <w:tc>
          <w:tcPr>
            <w:tcW w:w="2493" w:type="pct"/>
            <w:gridSpan w:val="3"/>
            <w:shd w:val="clear" w:color="auto" w:fill="auto"/>
            <w:vAlign w:val="center"/>
          </w:tcPr>
          <w:p w14:paraId="7C8F88FB" w14:textId="77777777" w:rsidR="00A61FF5" w:rsidRPr="004B6C01" w:rsidRDefault="00A61FF5" w:rsidP="00D07480">
            <w:pPr>
              <w:pStyle w:val="ESTableBody"/>
              <w:rPr>
                <w:lang w:val="en-AU"/>
              </w:rPr>
            </w:pPr>
            <w:r w:rsidRPr="004B6C01">
              <w:rPr>
                <w:lang w:val="en-AU"/>
              </w:rPr>
              <w:t>Successful training completions as measured by module load completion rate</w:t>
            </w:r>
          </w:p>
        </w:tc>
        <w:tc>
          <w:tcPr>
            <w:tcW w:w="568" w:type="pct"/>
            <w:shd w:val="clear" w:color="auto" w:fill="auto"/>
          </w:tcPr>
          <w:p w14:paraId="29870F34" w14:textId="77777777" w:rsidR="00A61FF5" w:rsidRPr="004B6C01" w:rsidRDefault="00A61FF5" w:rsidP="00D07480">
            <w:pPr>
              <w:pStyle w:val="ESTableBody"/>
              <w:rPr>
                <w:lang w:val="en-AU"/>
              </w:rPr>
            </w:pPr>
            <w:r w:rsidRPr="004B6C01">
              <w:rPr>
                <w:lang w:val="en-AU"/>
              </w:rPr>
              <w:t>per cent</w:t>
            </w:r>
          </w:p>
        </w:tc>
        <w:tc>
          <w:tcPr>
            <w:tcW w:w="474" w:type="pct"/>
            <w:shd w:val="clear" w:color="auto" w:fill="auto"/>
          </w:tcPr>
          <w:p w14:paraId="3D5F07D8" w14:textId="77777777" w:rsidR="00A61FF5" w:rsidRPr="004B6C01" w:rsidRDefault="00A61FF5" w:rsidP="00E139AD">
            <w:pPr>
              <w:pStyle w:val="ESTableBody"/>
              <w:jc w:val="right"/>
              <w:rPr>
                <w:lang w:val="en-AU"/>
              </w:rPr>
            </w:pPr>
            <w:r w:rsidRPr="004B6C01">
              <w:rPr>
                <w:lang w:val="en-AU"/>
              </w:rPr>
              <w:t>80.7</w:t>
            </w:r>
          </w:p>
        </w:tc>
        <w:tc>
          <w:tcPr>
            <w:tcW w:w="474" w:type="pct"/>
            <w:gridSpan w:val="2"/>
            <w:shd w:val="clear" w:color="auto" w:fill="auto"/>
          </w:tcPr>
          <w:p w14:paraId="01BCCE07" w14:textId="77777777" w:rsidR="00A61FF5" w:rsidRPr="004B6C01" w:rsidRDefault="00A61FF5" w:rsidP="00E139AD">
            <w:pPr>
              <w:pStyle w:val="ESTableBody"/>
              <w:jc w:val="right"/>
              <w:rPr>
                <w:lang w:val="en-AU"/>
              </w:rPr>
            </w:pPr>
            <w:r w:rsidRPr="004B6C01">
              <w:rPr>
                <w:lang w:val="en-AU"/>
              </w:rPr>
              <w:t>80.8</w:t>
            </w:r>
          </w:p>
        </w:tc>
        <w:tc>
          <w:tcPr>
            <w:tcW w:w="567" w:type="pct"/>
          </w:tcPr>
          <w:p w14:paraId="43388CE1" w14:textId="77777777" w:rsidR="00A61FF5" w:rsidRPr="004B6C01" w:rsidRDefault="00A61FF5" w:rsidP="00E139AD">
            <w:pPr>
              <w:pStyle w:val="ESTableBody"/>
              <w:jc w:val="right"/>
              <w:rPr>
                <w:lang w:val="en-AU"/>
              </w:rPr>
            </w:pPr>
            <w:r w:rsidRPr="004B6C01">
              <w:rPr>
                <w:lang w:val="en-AU"/>
              </w:rPr>
              <w:t>0.1</w:t>
            </w:r>
          </w:p>
        </w:tc>
        <w:tc>
          <w:tcPr>
            <w:tcW w:w="409" w:type="pct"/>
          </w:tcPr>
          <w:p w14:paraId="6B815F44"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16D2E4F1" w14:textId="77777777" w:rsidTr="000F3176">
        <w:tblPrEx>
          <w:tblBorders>
            <w:bottom w:val="single" w:sz="12" w:space="0" w:color="777777"/>
          </w:tblBorders>
        </w:tblPrEx>
        <w:trPr>
          <w:gridAfter w:val="1"/>
          <w:wAfter w:w="13" w:type="pct"/>
          <w:cantSplit/>
        </w:trPr>
        <w:tc>
          <w:tcPr>
            <w:tcW w:w="4985" w:type="pct"/>
            <w:gridSpan w:val="9"/>
            <w:shd w:val="clear" w:color="auto" w:fill="auto"/>
            <w:vAlign w:val="center"/>
          </w:tcPr>
          <w:p w14:paraId="2EAF5169" w14:textId="77777777" w:rsidR="00A61FF5" w:rsidRPr="004B6C01" w:rsidRDefault="00A61FF5" w:rsidP="00D07480">
            <w:pPr>
              <w:pStyle w:val="ESTableBody"/>
              <w:rPr>
                <w:i/>
                <w:lang w:val="en-AU"/>
              </w:rPr>
            </w:pPr>
            <w:r w:rsidRPr="004B6C01">
              <w:rPr>
                <w:i/>
                <w:lang w:val="en-AU"/>
              </w:rPr>
              <w:t>This performance measure relates to the calendar year.</w:t>
            </w:r>
          </w:p>
        </w:tc>
      </w:tr>
      <w:tr w:rsidR="00A61FF5" w:rsidRPr="00932A90" w14:paraId="746E1293" w14:textId="77777777" w:rsidTr="000F3176">
        <w:tblPrEx>
          <w:tblBorders>
            <w:bottom w:val="single" w:sz="12" w:space="0" w:color="777777"/>
          </w:tblBorders>
        </w:tblPrEx>
        <w:trPr>
          <w:gridAfter w:val="1"/>
          <w:wAfter w:w="13" w:type="pct"/>
          <w:cantSplit/>
        </w:trPr>
        <w:tc>
          <w:tcPr>
            <w:tcW w:w="4985" w:type="pct"/>
            <w:gridSpan w:val="9"/>
            <w:tcBorders>
              <w:top w:val="single" w:sz="6" w:space="0" w:color="777777"/>
            </w:tcBorders>
            <w:shd w:val="clear" w:color="auto" w:fill="auto"/>
            <w:vAlign w:val="center"/>
          </w:tcPr>
          <w:p w14:paraId="33A5A314" w14:textId="77777777" w:rsidR="00A61FF5" w:rsidRPr="004B6C01" w:rsidRDefault="00A61FF5" w:rsidP="009A0BAD">
            <w:pPr>
              <w:pStyle w:val="ESTableheading"/>
              <w:rPr>
                <w:lang w:val="en-AU"/>
              </w:rPr>
            </w:pPr>
            <w:r w:rsidRPr="004B6C01">
              <w:rPr>
                <w:lang w:val="en-AU"/>
              </w:rPr>
              <w:lastRenderedPageBreak/>
              <w:t>Cost</w:t>
            </w:r>
          </w:p>
        </w:tc>
      </w:tr>
      <w:tr w:rsidR="00A61FF5" w:rsidRPr="00932A90" w14:paraId="33DB61FE" w14:textId="77777777" w:rsidTr="000F3176">
        <w:trPr>
          <w:gridAfter w:val="1"/>
          <w:wAfter w:w="13" w:type="pct"/>
          <w:cantSplit/>
        </w:trPr>
        <w:tc>
          <w:tcPr>
            <w:tcW w:w="2493" w:type="pct"/>
            <w:gridSpan w:val="3"/>
            <w:shd w:val="clear" w:color="auto" w:fill="auto"/>
            <w:vAlign w:val="center"/>
          </w:tcPr>
          <w:p w14:paraId="3DCB8937" w14:textId="77777777" w:rsidR="00A61FF5" w:rsidRPr="00C86AF4" w:rsidRDefault="00A61FF5" w:rsidP="00D07480">
            <w:pPr>
              <w:pStyle w:val="ESTableBody"/>
              <w:rPr>
                <w:lang w:val="en-AU"/>
              </w:rPr>
            </w:pPr>
            <w:r w:rsidRPr="00C86AF4">
              <w:rPr>
                <w:lang w:val="en-AU"/>
              </w:rPr>
              <w:t>Total output cost</w:t>
            </w:r>
          </w:p>
        </w:tc>
        <w:tc>
          <w:tcPr>
            <w:tcW w:w="568" w:type="pct"/>
            <w:shd w:val="clear" w:color="auto" w:fill="auto"/>
          </w:tcPr>
          <w:p w14:paraId="445BC78A" w14:textId="77777777" w:rsidR="00A61FF5" w:rsidRPr="00C86AF4" w:rsidRDefault="00A61FF5" w:rsidP="00D07480">
            <w:pPr>
              <w:pStyle w:val="ESTableBody"/>
              <w:rPr>
                <w:lang w:val="en-AU"/>
              </w:rPr>
            </w:pPr>
            <w:r w:rsidRPr="00C86AF4">
              <w:rPr>
                <w:lang w:val="en-AU"/>
              </w:rPr>
              <w:t>$ million</w:t>
            </w:r>
          </w:p>
        </w:tc>
        <w:tc>
          <w:tcPr>
            <w:tcW w:w="474" w:type="pct"/>
            <w:shd w:val="clear" w:color="auto" w:fill="auto"/>
          </w:tcPr>
          <w:p w14:paraId="1002DAB1" w14:textId="005F3CB6" w:rsidR="00A61FF5" w:rsidRPr="00C86AF4" w:rsidRDefault="00A61FF5" w:rsidP="00E139AD">
            <w:pPr>
              <w:pStyle w:val="ESTableBody"/>
              <w:jc w:val="right"/>
              <w:rPr>
                <w:lang w:val="en-AU"/>
              </w:rPr>
            </w:pPr>
            <w:r w:rsidRPr="00C86AF4">
              <w:rPr>
                <w:lang w:val="en-AU"/>
              </w:rPr>
              <w:t>2</w:t>
            </w:r>
            <w:r w:rsidR="009452EC" w:rsidRPr="00C86AF4">
              <w:rPr>
                <w:lang w:val="en-AU"/>
              </w:rPr>
              <w:t>,</w:t>
            </w:r>
            <w:r w:rsidRPr="00C86AF4">
              <w:rPr>
                <w:lang w:val="en-AU"/>
              </w:rPr>
              <w:t>477.5</w:t>
            </w:r>
          </w:p>
        </w:tc>
        <w:tc>
          <w:tcPr>
            <w:tcW w:w="474" w:type="pct"/>
            <w:gridSpan w:val="2"/>
            <w:shd w:val="clear" w:color="auto" w:fill="auto"/>
          </w:tcPr>
          <w:p w14:paraId="588C7ECF" w14:textId="0CC749C4" w:rsidR="00A61FF5" w:rsidRPr="00C86AF4" w:rsidRDefault="00A61FF5" w:rsidP="00E139AD">
            <w:pPr>
              <w:pStyle w:val="ESTableBody"/>
              <w:jc w:val="right"/>
              <w:rPr>
                <w:lang w:val="en-AU"/>
              </w:rPr>
            </w:pPr>
            <w:r w:rsidRPr="00C86AF4">
              <w:rPr>
                <w:lang w:val="en-AU"/>
              </w:rPr>
              <w:t>2</w:t>
            </w:r>
            <w:r w:rsidR="009452EC" w:rsidRPr="00C86AF4">
              <w:rPr>
                <w:lang w:val="en-AU"/>
              </w:rPr>
              <w:t>,</w:t>
            </w:r>
            <w:r w:rsidR="00F50C19">
              <w:rPr>
                <w:lang w:val="en-AU"/>
              </w:rPr>
              <w:t>17</w:t>
            </w:r>
            <w:r w:rsidR="00C86AF4" w:rsidRPr="00C86AF4">
              <w:rPr>
                <w:lang w:val="en-AU"/>
              </w:rPr>
              <w:t>4.5</w:t>
            </w:r>
          </w:p>
        </w:tc>
        <w:tc>
          <w:tcPr>
            <w:tcW w:w="567" w:type="pct"/>
          </w:tcPr>
          <w:p w14:paraId="20E9A21E" w14:textId="06459985" w:rsidR="00A61FF5" w:rsidRPr="00C86AF4" w:rsidRDefault="00A61FF5" w:rsidP="00E139AD">
            <w:pPr>
              <w:pStyle w:val="ESTableBody"/>
              <w:jc w:val="right"/>
              <w:rPr>
                <w:lang w:val="en-AU"/>
              </w:rPr>
            </w:pPr>
            <w:r w:rsidRPr="00C86AF4">
              <w:rPr>
                <w:lang w:val="en-AU"/>
              </w:rPr>
              <w:t>-</w:t>
            </w:r>
            <w:r w:rsidR="00C86AF4" w:rsidRPr="00C86AF4">
              <w:rPr>
                <w:lang w:val="en-AU"/>
              </w:rPr>
              <w:t>12.</w:t>
            </w:r>
            <w:r w:rsidRPr="00C86AF4">
              <w:rPr>
                <w:lang w:val="en-AU"/>
              </w:rPr>
              <w:t>2</w:t>
            </w:r>
          </w:p>
        </w:tc>
        <w:tc>
          <w:tcPr>
            <w:tcW w:w="409" w:type="pct"/>
          </w:tcPr>
          <w:p w14:paraId="3DFD2759" w14:textId="77777777" w:rsidR="00A61FF5" w:rsidRPr="00C86AF4" w:rsidRDefault="00A61FF5" w:rsidP="00046452">
            <w:pPr>
              <w:pStyle w:val="ESTableBody"/>
              <w:jc w:val="center"/>
              <w:rPr>
                <w:lang w:val="en-AU"/>
              </w:rPr>
            </w:pPr>
            <w:r w:rsidRPr="00C86AF4">
              <w:rPr>
                <w:lang w:val="en-AU"/>
              </w:rPr>
              <w:sym w:font="Wingdings" w:char="F0FC"/>
            </w:r>
          </w:p>
        </w:tc>
      </w:tr>
      <w:tr w:rsidR="00A61FF5" w:rsidRPr="00932A90" w14:paraId="143A4279" w14:textId="77777777" w:rsidTr="000F3176">
        <w:tblPrEx>
          <w:tblBorders>
            <w:bottom w:val="single" w:sz="12" w:space="0" w:color="777777"/>
          </w:tblBorders>
        </w:tblPrEx>
        <w:trPr>
          <w:gridAfter w:val="1"/>
          <w:wAfter w:w="13" w:type="pct"/>
          <w:cantSplit/>
        </w:trPr>
        <w:tc>
          <w:tcPr>
            <w:tcW w:w="4985" w:type="pct"/>
            <w:gridSpan w:val="9"/>
            <w:tcBorders>
              <w:bottom w:val="single" w:sz="6" w:space="0" w:color="auto"/>
            </w:tcBorders>
            <w:shd w:val="clear" w:color="auto" w:fill="auto"/>
            <w:vAlign w:val="center"/>
          </w:tcPr>
          <w:p w14:paraId="024B0CE4" w14:textId="036C8ABC" w:rsidR="00A61FF5" w:rsidRPr="004B6C01" w:rsidRDefault="00C86AF4" w:rsidP="00D07480">
            <w:pPr>
              <w:pStyle w:val="ESTableBody"/>
              <w:rPr>
                <w:i/>
                <w:lang w:val="en-AU"/>
              </w:rPr>
            </w:pPr>
            <w:r w:rsidRPr="00C86AF4">
              <w:rPr>
                <w:i/>
                <w:lang w:val="en-AU"/>
              </w:rPr>
              <w:t>This performance measure relates to t</w:t>
            </w:r>
            <w:r w:rsidR="00CA3A49">
              <w:rPr>
                <w:i/>
                <w:lang w:val="en-AU"/>
              </w:rPr>
              <w:t xml:space="preserve">he financial year. </w:t>
            </w:r>
            <w:r w:rsidR="00A61FF5">
              <w:rPr>
                <w:i/>
                <w:lang w:val="en-AU"/>
              </w:rPr>
              <w:t>The 2016</w:t>
            </w:r>
            <w:r w:rsidR="00564192">
              <w:rPr>
                <w:i/>
                <w:lang w:val="en-AU"/>
              </w:rPr>
              <w:t>–</w:t>
            </w:r>
            <w:r w:rsidR="00A61FF5">
              <w:rPr>
                <w:i/>
                <w:lang w:val="en-AU"/>
              </w:rPr>
              <w:t xml:space="preserve">17 </w:t>
            </w:r>
            <w:r w:rsidR="00943EF8">
              <w:rPr>
                <w:i/>
                <w:lang w:val="en-AU"/>
              </w:rPr>
              <w:t>a</w:t>
            </w:r>
            <w:r w:rsidR="00943EF8" w:rsidRPr="00C86AF4">
              <w:rPr>
                <w:i/>
                <w:lang w:val="en-AU"/>
              </w:rPr>
              <w:t>ctual</w:t>
            </w:r>
            <w:r w:rsidR="00A61FF5" w:rsidRPr="00C86AF4">
              <w:rPr>
                <w:i/>
                <w:lang w:val="en-AU"/>
              </w:rPr>
              <w:t xml:space="preserve"> is </w:t>
            </w:r>
            <w:r w:rsidRPr="00C86AF4">
              <w:rPr>
                <w:i/>
                <w:lang w:val="en-AU"/>
              </w:rPr>
              <w:t>lower</w:t>
            </w:r>
            <w:r w:rsidR="00A61FF5" w:rsidRPr="00C86AF4">
              <w:rPr>
                <w:i/>
                <w:lang w:val="en-AU"/>
              </w:rPr>
              <w:t xml:space="preserve"> than </w:t>
            </w:r>
            <w:r w:rsidRPr="00C86AF4">
              <w:rPr>
                <w:i/>
                <w:lang w:val="en-AU"/>
              </w:rPr>
              <w:t xml:space="preserve">the </w:t>
            </w:r>
            <w:r w:rsidR="00A61FF5" w:rsidRPr="00C86AF4">
              <w:rPr>
                <w:i/>
                <w:lang w:val="en-AU"/>
              </w:rPr>
              <w:t>2016</w:t>
            </w:r>
            <w:r w:rsidR="00564192">
              <w:rPr>
                <w:i/>
                <w:lang w:val="en-AU"/>
              </w:rPr>
              <w:t>–</w:t>
            </w:r>
            <w:r w:rsidR="00A61FF5" w:rsidRPr="00C86AF4">
              <w:rPr>
                <w:i/>
                <w:lang w:val="en-AU"/>
              </w:rPr>
              <w:t xml:space="preserve">17 </w:t>
            </w:r>
            <w:r w:rsidRPr="00C86AF4">
              <w:rPr>
                <w:i/>
                <w:lang w:val="en-AU"/>
              </w:rPr>
              <w:t xml:space="preserve">Target primarily due to lower </w:t>
            </w:r>
            <w:r w:rsidR="00A61FF5" w:rsidRPr="00C86AF4">
              <w:rPr>
                <w:i/>
                <w:lang w:val="en-AU"/>
              </w:rPr>
              <w:t>than</w:t>
            </w:r>
            <w:r w:rsidRPr="00C86AF4">
              <w:rPr>
                <w:i/>
                <w:lang w:val="en-AU"/>
              </w:rPr>
              <w:t xml:space="preserve"> </w:t>
            </w:r>
            <w:r w:rsidR="00A61FF5" w:rsidRPr="00C86AF4">
              <w:rPr>
                <w:i/>
                <w:lang w:val="en-AU"/>
              </w:rPr>
              <w:t xml:space="preserve">expected third party revenue </w:t>
            </w:r>
            <w:r w:rsidRPr="00C86AF4">
              <w:rPr>
                <w:i/>
                <w:lang w:val="en-AU"/>
              </w:rPr>
              <w:t xml:space="preserve">from TAFEs </w:t>
            </w:r>
            <w:r w:rsidR="00A61FF5" w:rsidRPr="00C86AF4">
              <w:rPr>
                <w:i/>
                <w:lang w:val="en-AU"/>
              </w:rPr>
              <w:t xml:space="preserve">compared to </w:t>
            </w:r>
            <w:r w:rsidRPr="00C86AF4">
              <w:rPr>
                <w:i/>
                <w:lang w:val="en-AU"/>
              </w:rPr>
              <w:t>target</w:t>
            </w:r>
            <w:r w:rsidR="00A61FF5" w:rsidRPr="00C86AF4">
              <w:rPr>
                <w:i/>
                <w:lang w:val="en-AU"/>
              </w:rPr>
              <w:t xml:space="preserve"> due to a decline in enrolment numbers</w:t>
            </w:r>
            <w:r w:rsidRPr="00C86AF4">
              <w:rPr>
                <w:i/>
                <w:lang w:val="en-AU"/>
              </w:rPr>
              <w:t xml:space="preserve"> and the timing in delivery of certain programs</w:t>
            </w:r>
            <w:r w:rsidR="00A61FF5" w:rsidRPr="00C86AF4">
              <w:rPr>
                <w:i/>
                <w:lang w:val="en-AU"/>
              </w:rPr>
              <w:t>.</w:t>
            </w:r>
          </w:p>
        </w:tc>
      </w:tr>
      <w:tr w:rsidR="000F3176" w:rsidRPr="00932A90" w14:paraId="2C72DB34" w14:textId="77777777" w:rsidTr="000F3176">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13E9AC08" w14:textId="77777777" w:rsidR="000F3176" w:rsidRPr="004B6C01" w:rsidRDefault="000F3176" w:rsidP="007B17A1">
            <w:pPr>
              <w:pStyle w:val="ESTableBody"/>
              <w:rPr>
                <w:lang w:val="en-AU"/>
              </w:rPr>
            </w:pPr>
            <w:r w:rsidRPr="004B6C01">
              <w:rPr>
                <w:lang w:val="en-AU"/>
              </w:rPr>
              <w:t>Key:</w:t>
            </w:r>
          </w:p>
        </w:tc>
        <w:tc>
          <w:tcPr>
            <w:tcW w:w="1820" w:type="pct"/>
            <w:tcBorders>
              <w:top w:val="single" w:sz="4" w:space="0" w:color="auto"/>
              <w:bottom w:val="single" w:sz="4" w:space="0" w:color="auto"/>
            </w:tcBorders>
            <w:shd w:val="clear" w:color="auto" w:fill="auto"/>
          </w:tcPr>
          <w:p w14:paraId="067957E5" w14:textId="77777777" w:rsidR="000F3176" w:rsidRPr="004B6C01" w:rsidRDefault="000F3176" w:rsidP="007B17A1">
            <w:pPr>
              <w:pStyle w:val="ESTableBody"/>
              <w:rPr>
                <w:lang w:val="en-AU"/>
              </w:rPr>
            </w:pPr>
            <w:r w:rsidRPr="004B6C01">
              <w:rPr>
                <w:lang w:val="en-AU"/>
              </w:rPr>
              <w:sym w:font="Wingdings" w:char="F0FC"/>
            </w:r>
            <w:r w:rsidRPr="004B6C01">
              <w:rPr>
                <w:lang w:val="en-AU"/>
              </w:rPr>
              <w:t xml:space="preserve"> Target achieved or exceeded</w:t>
            </w:r>
          </w:p>
        </w:tc>
        <w:tc>
          <w:tcPr>
            <w:tcW w:w="1343" w:type="pct"/>
            <w:gridSpan w:val="4"/>
            <w:tcBorders>
              <w:top w:val="single" w:sz="4" w:space="0" w:color="auto"/>
              <w:bottom w:val="single" w:sz="4" w:space="0" w:color="auto"/>
            </w:tcBorders>
            <w:shd w:val="clear" w:color="auto" w:fill="auto"/>
          </w:tcPr>
          <w:p w14:paraId="782DAD60" w14:textId="77777777" w:rsidR="000F3176" w:rsidRPr="004B6C01" w:rsidRDefault="000F3176" w:rsidP="007B17A1">
            <w:pPr>
              <w:pStyle w:val="ESTableBody"/>
              <w:rPr>
                <w:lang w:val="en-AU"/>
              </w:rPr>
            </w:pPr>
            <w:r w:rsidRPr="004B6C01">
              <w:rPr>
                <w:lang w:val="en-AU"/>
              </w:rPr>
              <w:sym w:font="Wingdings" w:char="F06E"/>
            </w:r>
            <w:r w:rsidRPr="004B6C01">
              <w:rPr>
                <w:lang w:val="en-AU"/>
              </w:rPr>
              <w:t xml:space="preserve"> Target not achieved—less than 5% variance</w:t>
            </w:r>
          </w:p>
        </w:tc>
        <w:tc>
          <w:tcPr>
            <w:tcW w:w="1452" w:type="pct"/>
            <w:gridSpan w:val="4"/>
            <w:tcBorders>
              <w:top w:val="single" w:sz="4" w:space="0" w:color="auto"/>
              <w:bottom w:val="single" w:sz="4" w:space="0" w:color="auto"/>
            </w:tcBorders>
            <w:shd w:val="clear" w:color="auto" w:fill="auto"/>
          </w:tcPr>
          <w:p w14:paraId="0B613D21" w14:textId="77777777" w:rsidR="000F3176" w:rsidRPr="004B6C01" w:rsidRDefault="000F3176" w:rsidP="007B17A1">
            <w:pPr>
              <w:pStyle w:val="ESTableBody"/>
              <w:rPr>
                <w:lang w:val="en-AU"/>
              </w:rPr>
            </w:pPr>
            <w:r w:rsidRPr="004B6C01">
              <w:rPr>
                <w:lang w:val="en-AU"/>
              </w:rPr>
              <w:sym w:font="Wingdings" w:char="F0FB"/>
            </w:r>
            <w:r w:rsidRPr="004B6C01">
              <w:rPr>
                <w:lang w:val="en-AU"/>
              </w:rPr>
              <w:t xml:space="preserve"> Target not achieved—more than 5% variance</w:t>
            </w:r>
          </w:p>
        </w:tc>
      </w:tr>
    </w:tbl>
    <w:p w14:paraId="786986DC" w14:textId="77777777" w:rsidR="00A61FF5" w:rsidRPr="004B6C01" w:rsidRDefault="00A61FF5" w:rsidP="00A61FF5">
      <w:pPr>
        <w:pStyle w:val="ESHeading3"/>
        <w:rPr>
          <w:lang w:val="en-AU"/>
        </w:rPr>
      </w:pPr>
      <w:r w:rsidRPr="004B6C01">
        <w:rPr>
          <w:lang w:val="en-AU"/>
        </w:rPr>
        <w:t>Support Services Delivery</w:t>
      </w:r>
    </w:p>
    <w:p w14:paraId="03678BFA" w14:textId="77777777" w:rsidR="00A61FF5" w:rsidRPr="004B6C01" w:rsidRDefault="00A61FF5" w:rsidP="00A61FF5">
      <w:pPr>
        <w:pStyle w:val="ESBodyText"/>
        <w:rPr>
          <w:lang w:val="en-AU"/>
        </w:rPr>
      </w:pPr>
      <w:r w:rsidRPr="004B6C01">
        <w:rPr>
          <w:lang w:val="en-AU"/>
        </w:rPr>
        <w:t>The Support Services Delivery output group primarily covers the Department’s Regional Services Group. It provides student welfare and support, student transport (excluding transport for special needs students) and health services. This output group contributes to providing and improving services that support all the Department’s objectives of achievement, engagement, wellbeing and productivity.</w:t>
      </w:r>
    </w:p>
    <w:p w14:paraId="3671B895" w14:textId="77777777" w:rsidR="00A61FF5" w:rsidRPr="004B6C01" w:rsidRDefault="00A61FF5" w:rsidP="00A61FF5">
      <w:pPr>
        <w:pStyle w:val="ESBodyText"/>
        <w:rPr>
          <w:lang w:val="en-AU"/>
        </w:rPr>
      </w:pPr>
      <w:r w:rsidRPr="004B6C01">
        <w:rPr>
          <w:lang w:val="en-AU"/>
        </w:rPr>
        <w:t>Except where indicated, these performance measures relate to the 2016 calendar year rather than the 2016–17 financial year.</w:t>
      </w:r>
    </w:p>
    <w:p w14:paraId="43C2FFE6" w14:textId="43F8D46D" w:rsidR="00A61FF5" w:rsidRPr="004B6C01" w:rsidRDefault="00A61FF5"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11</w:t>
      </w:r>
      <w:r w:rsidR="00D93BA2" w:rsidRPr="004B6C01">
        <w:rPr>
          <w:noProof/>
          <w:lang w:val="en-AU"/>
        </w:rPr>
        <w:fldChar w:fldCharType="end"/>
      </w:r>
      <w:r w:rsidRPr="004B6C01">
        <w:rPr>
          <w:lang w:val="en-AU"/>
        </w:rPr>
        <w:t xml:space="preserve"> – Support services delivery performance measures</w:t>
      </w:r>
    </w:p>
    <w:tbl>
      <w:tblPr>
        <w:tblW w:w="5001" w:type="pct"/>
        <w:tblInd w:w="-3" w:type="dxa"/>
        <w:tblLayout w:type="fixed"/>
        <w:tblCellMar>
          <w:left w:w="45" w:type="dxa"/>
          <w:right w:w="45" w:type="dxa"/>
        </w:tblCellMar>
        <w:tblLook w:val="0000" w:firstRow="0" w:lastRow="0" w:firstColumn="0" w:lastColumn="0" w:noHBand="0" w:noVBand="0"/>
      </w:tblPr>
      <w:tblGrid>
        <w:gridCol w:w="3820"/>
        <w:gridCol w:w="840"/>
        <w:gridCol w:w="701"/>
        <w:gridCol w:w="675"/>
        <w:gridCol w:w="725"/>
        <w:gridCol w:w="604"/>
      </w:tblGrid>
      <w:tr w:rsidR="00A61FF5" w:rsidRPr="00932A90" w14:paraId="0F1DCC42" w14:textId="77777777" w:rsidTr="00FC5EF0">
        <w:trPr>
          <w:cantSplit/>
          <w:tblHeader/>
        </w:trPr>
        <w:tc>
          <w:tcPr>
            <w:tcW w:w="2594" w:type="pct"/>
            <w:shd w:val="clear" w:color="auto" w:fill="7F7F7F" w:themeFill="text1" w:themeFillTint="80"/>
          </w:tcPr>
          <w:p w14:paraId="2ADFF73E" w14:textId="77777777" w:rsidR="00A61FF5" w:rsidRPr="004B6C01" w:rsidRDefault="00A61FF5" w:rsidP="00D07480">
            <w:pPr>
              <w:pStyle w:val="ESTableheadingwhite75"/>
              <w:rPr>
                <w:lang w:val="en-AU"/>
              </w:rPr>
            </w:pPr>
            <w:r w:rsidRPr="004B6C01">
              <w:rPr>
                <w:lang w:val="en-AU"/>
              </w:rPr>
              <w:t>Performance measures</w:t>
            </w:r>
          </w:p>
        </w:tc>
        <w:tc>
          <w:tcPr>
            <w:tcW w:w="570" w:type="pct"/>
            <w:shd w:val="clear" w:color="auto" w:fill="7F7F7F" w:themeFill="text1" w:themeFillTint="80"/>
          </w:tcPr>
          <w:p w14:paraId="6D1CD372" w14:textId="77777777" w:rsidR="00A61FF5" w:rsidRPr="004B6C01" w:rsidRDefault="00A61FF5" w:rsidP="00D07480">
            <w:pPr>
              <w:pStyle w:val="ESTableheadingwhite75"/>
              <w:rPr>
                <w:lang w:val="en-AU"/>
              </w:rPr>
            </w:pPr>
            <w:r w:rsidRPr="004B6C01">
              <w:rPr>
                <w:lang w:val="en-AU"/>
              </w:rPr>
              <w:t>Unit of measure</w:t>
            </w:r>
          </w:p>
        </w:tc>
        <w:tc>
          <w:tcPr>
            <w:tcW w:w="476" w:type="pct"/>
            <w:shd w:val="clear" w:color="auto" w:fill="7F7F7F" w:themeFill="text1" w:themeFillTint="80"/>
          </w:tcPr>
          <w:p w14:paraId="05E8B906" w14:textId="77777777" w:rsidR="00A61FF5" w:rsidRPr="004B6C01" w:rsidRDefault="00A61FF5" w:rsidP="00D07480">
            <w:pPr>
              <w:pStyle w:val="ESTableheadingwhite75"/>
              <w:rPr>
                <w:lang w:val="en-AU"/>
              </w:rPr>
            </w:pPr>
            <w:r w:rsidRPr="004B6C01">
              <w:rPr>
                <w:lang w:val="en-AU"/>
              </w:rPr>
              <w:t>2016–17 Target</w:t>
            </w:r>
          </w:p>
        </w:tc>
        <w:tc>
          <w:tcPr>
            <w:tcW w:w="458" w:type="pct"/>
            <w:shd w:val="clear" w:color="auto" w:fill="7F7F7F" w:themeFill="text1" w:themeFillTint="80"/>
          </w:tcPr>
          <w:p w14:paraId="4C0ED15A" w14:textId="77777777" w:rsidR="00A61FF5" w:rsidRPr="004B6C01" w:rsidRDefault="00A61FF5" w:rsidP="00D07480">
            <w:pPr>
              <w:pStyle w:val="ESTableheadingwhite75"/>
              <w:rPr>
                <w:lang w:val="en-AU"/>
              </w:rPr>
            </w:pPr>
            <w:r w:rsidRPr="004B6C01">
              <w:rPr>
                <w:lang w:val="en-AU"/>
              </w:rPr>
              <w:t>2016–17 Actual</w:t>
            </w:r>
          </w:p>
        </w:tc>
        <w:tc>
          <w:tcPr>
            <w:tcW w:w="492" w:type="pct"/>
            <w:shd w:val="clear" w:color="auto" w:fill="7F7F7F" w:themeFill="text1" w:themeFillTint="80"/>
          </w:tcPr>
          <w:p w14:paraId="6F82500B" w14:textId="4BAB3722" w:rsidR="00A61FF5" w:rsidRPr="004B6C01" w:rsidRDefault="00660627" w:rsidP="00D07480">
            <w:pPr>
              <w:pStyle w:val="ESTableheadingwhite75"/>
              <w:rPr>
                <w:lang w:val="en-AU"/>
              </w:rPr>
            </w:pPr>
            <w:r w:rsidRPr="004B6C01">
              <w:rPr>
                <w:lang w:val="en-AU"/>
              </w:rPr>
              <w:t xml:space="preserve">Per cent </w:t>
            </w:r>
            <w:r w:rsidR="00A61FF5" w:rsidRPr="004B6C01">
              <w:rPr>
                <w:lang w:val="en-AU"/>
              </w:rPr>
              <w:t>variation</w:t>
            </w:r>
          </w:p>
        </w:tc>
        <w:tc>
          <w:tcPr>
            <w:tcW w:w="410" w:type="pct"/>
            <w:shd w:val="clear" w:color="auto" w:fill="7F7F7F" w:themeFill="text1" w:themeFillTint="80"/>
          </w:tcPr>
          <w:p w14:paraId="7545BAD7" w14:textId="77777777" w:rsidR="00A61FF5" w:rsidRPr="004B6C01" w:rsidRDefault="00A61FF5" w:rsidP="00D07480">
            <w:pPr>
              <w:pStyle w:val="ESTableheadingwhite75"/>
              <w:rPr>
                <w:lang w:val="en-AU"/>
              </w:rPr>
            </w:pPr>
            <w:r w:rsidRPr="004B6C01">
              <w:rPr>
                <w:lang w:val="en-AU"/>
              </w:rPr>
              <w:t>Result</w:t>
            </w:r>
          </w:p>
        </w:tc>
      </w:tr>
      <w:tr w:rsidR="00A61FF5" w:rsidRPr="00932A90" w14:paraId="61AF58ED" w14:textId="77777777" w:rsidTr="00FC5EF0">
        <w:tblPrEx>
          <w:tblBorders>
            <w:bottom w:val="single" w:sz="12" w:space="0" w:color="777777"/>
          </w:tblBorders>
        </w:tblPrEx>
        <w:trPr>
          <w:cantSplit/>
        </w:trPr>
        <w:tc>
          <w:tcPr>
            <w:tcW w:w="5000" w:type="pct"/>
            <w:gridSpan w:val="6"/>
            <w:tcBorders>
              <w:top w:val="nil"/>
              <w:bottom w:val="nil"/>
            </w:tcBorders>
            <w:shd w:val="clear" w:color="auto" w:fill="auto"/>
            <w:vAlign w:val="center"/>
          </w:tcPr>
          <w:p w14:paraId="0531C716" w14:textId="77777777" w:rsidR="00A61FF5" w:rsidRPr="004B6C01" w:rsidRDefault="00A61FF5" w:rsidP="009A0BAD">
            <w:pPr>
              <w:pStyle w:val="ESTableheading"/>
              <w:rPr>
                <w:lang w:val="en-AU"/>
              </w:rPr>
            </w:pPr>
            <w:r w:rsidRPr="004B6C01">
              <w:rPr>
                <w:lang w:val="en-AU"/>
              </w:rPr>
              <w:t>Quantity</w:t>
            </w:r>
          </w:p>
        </w:tc>
      </w:tr>
      <w:tr w:rsidR="00A61FF5" w:rsidRPr="00932A90" w14:paraId="0369FF9E" w14:textId="77777777" w:rsidTr="00FC5EF0">
        <w:trPr>
          <w:cantSplit/>
        </w:trPr>
        <w:tc>
          <w:tcPr>
            <w:tcW w:w="2594" w:type="pct"/>
            <w:shd w:val="clear" w:color="auto" w:fill="auto"/>
            <w:vAlign w:val="center"/>
          </w:tcPr>
          <w:p w14:paraId="1EF3764F" w14:textId="1A992BD0" w:rsidR="00A61FF5" w:rsidRPr="004B6C01" w:rsidRDefault="00A61FF5" w:rsidP="00D07480">
            <w:pPr>
              <w:pStyle w:val="ESTableBody"/>
              <w:rPr>
                <w:lang w:val="en-AU"/>
              </w:rPr>
            </w:pPr>
            <w:r w:rsidRPr="004B6C01">
              <w:rPr>
                <w:lang w:val="en-AU"/>
              </w:rPr>
              <w:t>Eligible Primary School students in receipt of</w:t>
            </w:r>
            <w:r w:rsidR="00366F71" w:rsidRPr="004B6C01">
              <w:rPr>
                <w:lang w:val="en-AU"/>
              </w:rPr>
              <w:t xml:space="preserve"> </w:t>
            </w:r>
            <w:r w:rsidRPr="004B6C01">
              <w:rPr>
                <w:lang w:val="en-AU"/>
              </w:rPr>
              <w:t xml:space="preserve"> Camps, Sports and Excursions Fund</w:t>
            </w:r>
          </w:p>
        </w:tc>
        <w:tc>
          <w:tcPr>
            <w:tcW w:w="570" w:type="pct"/>
            <w:shd w:val="clear" w:color="auto" w:fill="auto"/>
          </w:tcPr>
          <w:p w14:paraId="7D0E71FD" w14:textId="77777777" w:rsidR="00A61FF5" w:rsidRPr="004B6C01" w:rsidRDefault="00A61FF5" w:rsidP="00D07480">
            <w:pPr>
              <w:pStyle w:val="ESTableBody"/>
              <w:rPr>
                <w:lang w:val="en-AU"/>
              </w:rPr>
            </w:pPr>
            <w:r w:rsidRPr="004B6C01">
              <w:rPr>
                <w:lang w:val="en-AU"/>
              </w:rPr>
              <w:t>number</w:t>
            </w:r>
          </w:p>
        </w:tc>
        <w:tc>
          <w:tcPr>
            <w:tcW w:w="476" w:type="pct"/>
            <w:shd w:val="clear" w:color="auto" w:fill="auto"/>
          </w:tcPr>
          <w:p w14:paraId="2E37E714" w14:textId="77777777" w:rsidR="00A61FF5" w:rsidRPr="004B6C01" w:rsidRDefault="00A61FF5" w:rsidP="00E139AD">
            <w:pPr>
              <w:pStyle w:val="ESTableBody"/>
              <w:jc w:val="right"/>
              <w:rPr>
                <w:lang w:val="en-AU"/>
              </w:rPr>
            </w:pPr>
            <w:r w:rsidRPr="004B6C01">
              <w:rPr>
                <w:lang w:val="en-AU"/>
              </w:rPr>
              <w:t>139,000</w:t>
            </w:r>
          </w:p>
        </w:tc>
        <w:tc>
          <w:tcPr>
            <w:tcW w:w="458" w:type="pct"/>
            <w:shd w:val="clear" w:color="auto" w:fill="auto"/>
          </w:tcPr>
          <w:p w14:paraId="31A8C0F5" w14:textId="77777777" w:rsidR="00A61FF5" w:rsidRPr="004B6C01" w:rsidRDefault="00A61FF5" w:rsidP="00E139AD">
            <w:pPr>
              <w:pStyle w:val="ESTableBody"/>
              <w:jc w:val="right"/>
              <w:rPr>
                <w:lang w:val="en-AU"/>
              </w:rPr>
            </w:pPr>
            <w:r w:rsidRPr="004B6C01">
              <w:rPr>
                <w:lang w:val="en-AU"/>
              </w:rPr>
              <w:t>127,022</w:t>
            </w:r>
          </w:p>
        </w:tc>
        <w:tc>
          <w:tcPr>
            <w:tcW w:w="492" w:type="pct"/>
          </w:tcPr>
          <w:p w14:paraId="31FF56EA" w14:textId="77777777" w:rsidR="00A61FF5" w:rsidRPr="004B6C01" w:rsidRDefault="00A61FF5" w:rsidP="00E139AD">
            <w:pPr>
              <w:pStyle w:val="ESTableBody"/>
              <w:jc w:val="right"/>
              <w:rPr>
                <w:lang w:val="en-AU"/>
              </w:rPr>
            </w:pPr>
            <w:r w:rsidRPr="004B6C01">
              <w:rPr>
                <w:lang w:val="en-AU"/>
              </w:rPr>
              <w:t>-8.6</w:t>
            </w:r>
          </w:p>
        </w:tc>
        <w:tc>
          <w:tcPr>
            <w:tcW w:w="410" w:type="pct"/>
          </w:tcPr>
          <w:p w14:paraId="2BB615AB" w14:textId="77777777" w:rsidR="00A61FF5" w:rsidRPr="004B6C01" w:rsidRDefault="00A61FF5" w:rsidP="00046452">
            <w:pPr>
              <w:pStyle w:val="ESTableBody"/>
              <w:jc w:val="center"/>
              <w:rPr>
                <w:lang w:val="en-AU"/>
              </w:rPr>
            </w:pPr>
            <w:r w:rsidRPr="004B6C01">
              <w:rPr>
                <w:lang w:val="en-AU"/>
              </w:rPr>
              <w:sym w:font="Wingdings" w:char="F0FB"/>
            </w:r>
          </w:p>
        </w:tc>
      </w:tr>
      <w:tr w:rsidR="00A61FF5" w:rsidRPr="00932A90" w14:paraId="0B305BEF" w14:textId="77777777" w:rsidTr="00FC5EF0">
        <w:tblPrEx>
          <w:tblBorders>
            <w:bottom w:val="single" w:sz="12" w:space="0" w:color="777777"/>
          </w:tblBorders>
        </w:tblPrEx>
        <w:trPr>
          <w:cantSplit/>
        </w:trPr>
        <w:tc>
          <w:tcPr>
            <w:tcW w:w="5000" w:type="pct"/>
            <w:gridSpan w:val="6"/>
            <w:shd w:val="clear" w:color="auto" w:fill="auto"/>
            <w:vAlign w:val="center"/>
          </w:tcPr>
          <w:p w14:paraId="147FF03F" w14:textId="77777777" w:rsidR="00A61FF5" w:rsidRPr="004B6C01" w:rsidRDefault="00A61FF5" w:rsidP="00D07480">
            <w:pPr>
              <w:pStyle w:val="ESTableBody"/>
              <w:rPr>
                <w:i/>
                <w:lang w:val="en-AU"/>
              </w:rPr>
            </w:pPr>
            <w:r w:rsidRPr="004B6C01">
              <w:rPr>
                <w:i/>
                <w:lang w:val="en-AU"/>
              </w:rPr>
              <w:t>New performance measure for 2016–17 to reflect Government priorities regarding assisting families, ensuring all Victorian students can take part in school camps, excursions and sporting activities. The 2016–17 actual is lower than the 2016–17 target due to a lower number of applications from eligible families (concession card holders).</w:t>
            </w:r>
          </w:p>
        </w:tc>
      </w:tr>
      <w:tr w:rsidR="00A61FF5" w:rsidRPr="00932A90" w14:paraId="63117D90" w14:textId="77777777" w:rsidTr="00FC5EF0">
        <w:trPr>
          <w:cantSplit/>
        </w:trPr>
        <w:tc>
          <w:tcPr>
            <w:tcW w:w="2594" w:type="pct"/>
            <w:shd w:val="clear" w:color="auto" w:fill="auto"/>
            <w:vAlign w:val="center"/>
          </w:tcPr>
          <w:p w14:paraId="59439865" w14:textId="7B5B4130" w:rsidR="00A61FF5" w:rsidRPr="004B6C01" w:rsidRDefault="00A61FF5" w:rsidP="003E66EB">
            <w:pPr>
              <w:pStyle w:val="ESTableBody"/>
              <w:rPr>
                <w:lang w:val="en-AU"/>
              </w:rPr>
            </w:pPr>
            <w:r w:rsidRPr="004B6C01">
              <w:rPr>
                <w:lang w:val="en-AU"/>
              </w:rPr>
              <w:t>Eligible Secondary School students in receipt of Camps, Sports and Excursions Fund</w:t>
            </w:r>
          </w:p>
        </w:tc>
        <w:tc>
          <w:tcPr>
            <w:tcW w:w="570" w:type="pct"/>
            <w:shd w:val="clear" w:color="auto" w:fill="auto"/>
          </w:tcPr>
          <w:p w14:paraId="113A39DB" w14:textId="77777777" w:rsidR="00A61FF5" w:rsidRPr="004B6C01" w:rsidRDefault="00A61FF5" w:rsidP="00D07480">
            <w:pPr>
              <w:pStyle w:val="ESTableBody"/>
              <w:rPr>
                <w:lang w:val="en-AU"/>
              </w:rPr>
            </w:pPr>
            <w:r w:rsidRPr="004B6C01">
              <w:rPr>
                <w:lang w:val="en-AU"/>
              </w:rPr>
              <w:t>number</w:t>
            </w:r>
          </w:p>
        </w:tc>
        <w:tc>
          <w:tcPr>
            <w:tcW w:w="476" w:type="pct"/>
            <w:shd w:val="clear" w:color="auto" w:fill="auto"/>
          </w:tcPr>
          <w:p w14:paraId="01CA2DE6" w14:textId="77777777" w:rsidR="00A61FF5" w:rsidRPr="004B6C01" w:rsidRDefault="00A61FF5" w:rsidP="00E139AD">
            <w:pPr>
              <w:pStyle w:val="ESTableBody"/>
              <w:jc w:val="right"/>
              <w:rPr>
                <w:lang w:val="en-AU"/>
              </w:rPr>
            </w:pPr>
            <w:r w:rsidRPr="004B6C01">
              <w:rPr>
                <w:lang w:val="en-AU"/>
              </w:rPr>
              <w:t>81,000</w:t>
            </w:r>
          </w:p>
        </w:tc>
        <w:tc>
          <w:tcPr>
            <w:tcW w:w="458" w:type="pct"/>
            <w:shd w:val="clear" w:color="auto" w:fill="auto"/>
          </w:tcPr>
          <w:p w14:paraId="444F91E4" w14:textId="77777777" w:rsidR="00A61FF5" w:rsidRPr="004B6C01" w:rsidRDefault="00A61FF5" w:rsidP="00E139AD">
            <w:pPr>
              <w:pStyle w:val="ESTableBody"/>
              <w:jc w:val="right"/>
              <w:rPr>
                <w:lang w:val="en-AU"/>
              </w:rPr>
            </w:pPr>
            <w:r w:rsidRPr="004B6C01">
              <w:rPr>
                <w:lang w:val="en-AU"/>
              </w:rPr>
              <w:t>78,637</w:t>
            </w:r>
          </w:p>
        </w:tc>
        <w:tc>
          <w:tcPr>
            <w:tcW w:w="492" w:type="pct"/>
          </w:tcPr>
          <w:p w14:paraId="3B9CC0A8" w14:textId="77777777" w:rsidR="00A61FF5" w:rsidRPr="004B6C01" w:rsidRDefault="00A61FF5" w:rsidP="00E139AD">
            <w:pPr>
              <w:pStyle w:val="ESTableBody"/>
              <w:jc w:val="right"/>
              <w:rPr>
                <w:lang w:val="en-AU"/>
              </w:rPr>
            </w:pPr>
            <w:r w:rsidRPr="004B6C01">
              <w:rPr>
                <w:lang w:val="en-AU"/>
              </w:rPr>
              <w:t>-2.9</w:t>
            </w:r>
          </w:p>
        </w:tc>
        <w:tc>
          <w:tcPr>
            <w:tcW w:w="410" w:type="pct"/>
          </w:tcPr>
          <w:p w14:paraId="0797BBEF"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0BC9985B" w14:textId="77777777" w:rsidTr="00FC5EF0">
        <w:tblPrEx>
          <w:tblBorders>
            <w:bottom w:val="single" w:sz="12" w:space="0" w:color="777777"/>
          </w:tblBorders>
        </w:tblPrEx>
        <w:trPr>
          <w:cantSplit/>
        </w:trPr>
        <w:tc>
          <w:tcPr>
            <w:tcW w:w="5000" w:type="pct"/>
            <w:gridSpan w:val="6"/>
            <w:shd w:val="clear" w:color="auto" w:fill="auto"/>
            <w:vAlign w:val="center"/>
          </w:tcPr>
          <w:p w14:paraId="310AF0EE" w14:textId="4A7AE73B" w:rsidR="00A61FF5" w:rsidRPr="004B6C01" w:rsidRDefault="00A61FF5" w:rsidP="00D07480">
            <w:pPr>
              <w:pStyle w:val="ESTableBody"/>
              <w:rPr>
                <w:i/>
                <w:lang w:val="en-AU"/>
              </w:rPr>
            </w:pPr>
            <w:r w:rsidRPr="004B6C01">
              <w:rPr>
                <w:i/>
                <w:lang w:val="en-AU"/>
              </w:rPr>
              <w:t>New performance measure for 2016–17 to reflect Government priorities regarding assisting families,</w:t>
            </w:r>
            <w:r w:rsidR="00366F71" w:rsidRPr="004B6C01">
              <w:rPr>
                <w:i/>
                <w:lang w:val="en-AU"/>
              </w:rPr>
              <w:t xml:space="preserve"> </w:t>
            </w:r>
            <w:r w:rsidRPr="004B6C01">
              <w:rPr>
                <w:i/>
                <w:lang w:val="en-AU"/>
              </w:rPr>
              <w:t>ensuring all Victorian students can take part in school camps, excursions and sporting activities. The 2016–17 actual is lower than the 2016–17 target due to a lower number of applications from eligible families (concession card holders).</w:t>
            </w:r>
            <w:r w:rsidR="00366F71" w:rsidRPr="004B6C01">
              <w:rPr>
                <w:i/>
                <w:lang w:val="en-AU"/>
              </w:rPr>
              <w:t xml:space="preserve"> </w:t>
            </w:r>
          </w:p>
        </w:tc>
      </w:tr>
      <w:tr w:rsidR="00A61FF5" w:rsidRPr="00932A90" w14:paraId="2DC8C668" w14:textId="77777777" w:rsidTr="00FC5EF0">
        <w:trPr>
          <w:cantSplit/>
        </w:trPr>
        <w:tc>
          <w:tcPr>
            <w:tcW w:w="2594" w:type="pct"/>
            <w:shd w:val="clear" w:color="auto" w:fill="auto"/>
            <w:vAlign w:val="center"/>
          </w:tcPr>
          <w:p w14:paraId="4FE68FE2" w14:textId="77777777" w:rsidR="00A61FF5" w:rsidRPr="00C86AF4" w:rsidRDefault="00A61FF5" w:rsidP="00D07480">
            <w:pPr>
              <w:pStyle w:val="ESTableBody"/>
              <w:rPr>
                <w:lang w:val="en-AU"/>
              </w:rPr>
            </w:pPr>
            <w:r w:rsidRPr="00C86AF4">
              <w:rPr>
                <w:lang w:val="en-AU"/>
              </w:rPr>
              <w:t>Investment in student welfare and support</w:t>
            </w:r>
          </w:p>
        </w:tc>
        <w:tc>
          <w:tcPr>
            <w:tcW w:w="570" w:type="pct"/>
            <w:shd w:val="clear" w:color="auto" w:fill="auto"/>
          </w:tcPr>
          <w:p w14:paraId="5B2AAD1D" w14:textId="77777777" w:rsidR="00A61FF5" w:rsidRPr="00C86AF4" w:rsidRDefault="00A61FF5" w:rsidP="00D07480">
            <w:pPr>
              <w:pStyle w:val="ESTableBody"/>
              <w:rPr>
                <w:lang w:val="en-AU"/>
              </w:rPr>
            </w:pPr>
            <w:r w:rsidRPr="00C86AF4">
              <w:rPr>
                <w:lang w:val="en-AU"/>
              </w:rPr>
              <w:t>$ million</w:t>
            </w:r>
          </w:p>
        </w:tc>
        <w:tc>
          <w:tcPr>
            <w:tcW w:w="476" w:type="pct"/>
            <w:shd w:val="clear" w:color="auto" w:fill="auto"/>
          </w:tcPr>
          <w:p w14:paraId="0F400D7A" w14:textId="77777777" w:rsidR="00A61FF5" w:rsidRPr="00C86AF4" w:rsidRDefault="00A61FF5" w:rsidP="00E139AD">
            <w:pPr>
              <w:pStyle w:val="ESTableBody"/>
              <w:jc w:val="right"/>
              <w:rPr>
                <w:lang w:val="en-AU"/>
              </w:rPr>
            </w:pPr>
            <w:r w:rsidRPr="00C86AF4">
              <w:rPr>
                <w:lang w:val="en-AU"/>
              </w:rPr>
              <w:t>274.8</w:t>
            </w:r>
          </w:p>
        </w:tc>
        <w:tc>
          <w:tcPr>
            <w:tcW w:w="458" w:type="pct"/>
            <w:shd w:val="clear" w:color="auto" w:fill="auto"/>
          </w:tcPr>
          <w:p w14:paraId="2751AFED" w14:textId="4E7741D8" w:rsidR="00A61FF5" w:rsidRPr="00C86AF4" w:rsidRDefault="00C86AF4" w:rsidP="00E139AD">
            <w:pPr>
              <w:pStyle w:val="ESTableBody"/>
              <w:jc w:val="right"/>
              <w:rPr>
                <w:lang w:val="en-AU"/>
              </w:rPr>
            </w:pPr>
            <w:r w:rsidRPr="00C86AF4">
              <w:rPr>
                <w:lang w:val="en-AU"/>
              </w:rPr>
              <w:t>321.6</w:t>
            </w:r>
          </w:p>
        </w:tc>
        <w:tc>
          <w:tcPr>
            <w:tcW w:w="492" w:type="pct"/>
          </w:tcPr>
          <w:p w14:paraId="03D6F031" w14:textId="085D4924" w:rsidR="00A61FF5" w:rsidRPr="00C86AF4" w:rsidRDefault="00C86AF4" w:rsidP="00E139AD">
            <w:pPr>
              <w:pStyle w:val="ESTableBody"/>
              <w:jc w:val="right"/>
              <w:rPr>
                <w:lang w:val="en-AU"/>
              </w:rPr>
            </w:pPr>
            <w:r w:rsidRPr="00C86AF4">
              <w:rPr>
                <w:lang w:val="en-AU"/>
              </w:rPr>
              <w:t>17.0</w:t>
            </w:r>
          </w:p>
        </w:tc>
        <w:tc>
          <w:tcPr>
            <w:tcW w:w="410" w:type="pct"/>
          </w:tcPr>
          <w:p w14:paraId="67C93A27" w14:textId="77777777" w:rsidR="00A61FF5" w:rsidRPr="00C86AF4" w:rsidRDefault="00A61FF5" w:rsidP="00046452">
            <w:pPr>
              <w:pStyle w:val="ESTableBody"/>
              <w:jc w:val="center"/>
              <w:rPr>
                <w:lang w:val="en-AU"/>
              </w:rPr>
            </w:pPr>
            <w:r w:rsidRPr="00C86AF4">
              <w:rPr>
                <w:lang w:val="en-AU"/>
              </w:rPr>
              <w:sym w:font="Wingdings" w:char="F0FB"/>
            </w:r>
          </w:p>
        </w:tc>
      </w:tr>
      <w:tr w:rsidR="00A61FF5" w:rsidRPr="00932A90" w14:paraId="117728F3" w14:textId="77777777" w:rsidTr="00FC5EF0">
        <w:tblPrEx>
          <w:tblBorders>
            <w:bottom w:val="single" w:sz="12" w:space="0" w:color="777777"/>
          </w:tblBorders>
        </w:tblPrEx>
        <w:trPr>
          <w:cantSplit/>
        </w:trPr>
        <w:tc>
          <w:tcPr>
            <w:tcW w:w="5000" w:type="pct"/>
            <w:gridSpan w:val="6"/>
            <w:shd w:val="clear" w:color="auto" w:fill="auto"/>
            <w:vAlign w:val="center"/>
          </w:tcPr>
          <w:p w14:paraId="0A704E43" w14:textId="6C27D2C1" w:rsidR="00A61FF5" w:rsidRPr="004B6C01" w:rsidRDefault="001B57F4" w:rsidP="00D07480">
            <w:pPr>
              <w:pStyle w:val="ESTableBody"/>
              <w:rPr>
                <w:i/>
                <w:highlight w:val="yellow"/>
                <w:lang w:val="en-AU"/>
              </w:rPr>
            </w:pPr>
            <w:r>
              <w:rPr>
                <w:i/>
                <w:lang w:val="en-AU"/>
              </w:rPr>
              <w:t>The 2016</w:t>
            </w:r>
            <w:r w:rsidRPr="004B6C01">
              <w:rPr>
                <w:i/>
                <w:lang w:val="en-AU"/>
              </w:rPr>
              <w:t>–</w:t>
            </w:r>
            <w:r w:rsidR="00C86AF4" w:rsidRPr="00C86AF4">
              <w:rPr>
                <w:i/>
                <w:lang w:val="en-AU"/>
              </w:rPr>
              <w:t>17</w:t>
            </w:r>
            <w:r w:rsidR="003B3E24">
              <w:rPr>
                <w:i/>
                <w:lang w:val="en-AU"/>
              </w:rPr>
              <w:t xml:space="preserve"> Actual is higher than the 2016</w:t>
            </w:r>
            <w:r w:rsidR="003B3E24" w:rsidRPr="004B6C01">
              <w:rPr>
                <w:i/>
                <w:lang w:val="en-AU"/>
              </w:rPr>
              <w:t>–</w:t>
            </w:r>
            <w:r w:rsidR="00C86AF4" w:rsidRPr="00C86AF4">
              <w:rPr>
                <w:i/>
                <w:lang w:val="en-AU"/>
              </w:rPr>
              <w:t xml:space="preserve">17 </w:t>
            </w:r>
            <w:r w:rsidR="00C86AF4">
              <w:rPr>
                <w:i/>
                <w:lang w:val="en-AU"/>
              </w:rPr>
              <w:t>t</w:t>
            </w:r>
            <w:r w:rsidR="00C86AF4" w:rsidRPr="00C86AF4">
              <w:rPr>
                <w:i/>
                <w:lang w:val="en-AU"/>
              </w:rPr>
              <w:t>arget primarily due to the better reclassification of regional support services such as Learning Places, Navigator and Lookout programs under support services delivery output.</w:t>
            </w:r>
          </w:p>
        </w:tc>
      </w:tr>
      <w:tr w:rsidR="00A61FF5" w:rsidRPr="00932A90" w14:paraId="06DD32C3" w14:textId="77777777" w:rsidTr="00FC5EF0">
        <w:trPr>
          <w:cantSplit/>
        </w:trPr>
        <w:tc>
          <w:tcPr>
            <w:tcW w:w="2594" w:type="pct"/>
            <w:shd w:val="clear" w:color="auto" w:fill="auto"/>
            <w:vAlign w:val="center"/>
          </w:tcPr>
          <w:p w14:paraId="236AA621" w14:textId="77777777" w:rsidR="00A61FF5" w:rsidRPr="00C86AF4" w:rsidRDefault="00A61FF5" w:rsidP="00D07480">
            <w:pPr>
              <w:pStyle w:val="ESTableBody"/>
              <w:rPr>
                <w:lang w:val="en-AU"/>
              </w:rPr>
            </w:pPr>
            <w:r w:rsidRPr="00C86AF4">
              <w:rPr>
                <w:lang w:val="en-AU"/>
              </w:rPr>
              <w:t>Investment in travelling allowances and transport support (excluding special needs students)</w:t>
            </w:r>
          </w:p>
        </w:tc>
        <w:tc>
          <w:tcPr>
            <w:tcW w:w="570" w:type="pct"/>
            <w:shd w:val="clear" w:color="auto" w:fill="auto"/>
          </w:tcPr>
          <w:p w14:paraId="4D740E23" w14:textId="77777777" w:rsidR="00A61FF5" w:rsidRPr="00C86AF4" w:rsidRDefault="00A61FF5" w:rsidP="00D07480">
            <w:pPr>
              <w:pStyle w:val="ESTableBody"/>
              <w:rPr>
                <w:lang w:val="en-AU"/>
              </w:rPr>
            </w:pPr>
            <w:r w:rsidRPr="00C86AF4">
              <w:rPr>
                <w:lang w:val="en-AU"/>
              </w:rPr>
              <w:t>$ million</w:t>
            </w:r>
          </w:p>
        </w:tc>
        <w:tc>
          <w:tcPr>
            <w:tcW w:w="476" w:type="pct"/>
            <w:shd w:val="clear" w:color="auto" w:fill="auto"/>
          </w:tcPr>
          <w:p w14:paraId="784F3FDC" w14:textId="77777777" w:rsidR="00A61FF5" w:rsidRPr="00C86AF4" w:rsidRDefault="00A61FF5" w:rsidP="00E139AD">
            <w:pPr>
              <w:pStyle w:val="ESTableBody"/>
              <w:jc w:val="right"/>
              <w:rPr>
                <w:lang w:val="en-AU"/>
              </w:rPr>
            </w:pPr>
            <w:r w:rsidRPr="00C86AF4">
              <w:rPr>
                <w:lang w:val="en-AU"/>
              </w:rPr>
              <w:t>39.2</w:t>
            </w:r>
          </w:p>
        </w:tc>
        <w:tc>
          <w:tcPr>
            <w:tcW w:w="458" w:type="pct"/>
            <w:shd w:val="clear" w:color="auto" w:fill="auto"/>
          </w:tcPr>
          <w:p w14:paraId="1351D163" w14:textId="57B24A67" w:rsidR="00A61FF5" w:rsidRPr="00C86AF4" w:rsidRDefault="00A61FF5" w:rsidP="00E139AD">
            <w:pPr>
              <w:pStyle w:val="ESTableBody"/>
              <w:jc w:val="right"/>
              <w:rPr>
                <w:lang w:val="en-AU"/>
              </w:rPr>
            </w:pPr>
            <w:r w:rsidRPr="00C86AF4">
              <w:rPr>
                <w:lang w:val="en-AU"/>
              </w:rPr>
              <w:t>41.</w:t>
            </w:r>
            <w:r w:rsidR="00C86AF4" w:rsidRPr="00C86AF4">
              <w:rPr>
                <w:lang w:val="en-AU"/>
              </w:rPr>
              <w:t>0</w:t>
            </w:r>
          </w:p>
        </w:tc>
        <w:tc>
          <w:tcPr>
            <w:tcW w:w="492" w:type="pct"/>
          </w:tcPr>
          <w:p w14:paraId="44DA7D2F" w14:textId="6DE3BCC7" w:rsidR="00A61FF5" w:rsidRPr="00C86AF4" w:rsidRDefault="00C86AF4" w:rsidP="00E139AD">
            <w:pPr>
              <w:pStyle w:val="ESTableBody"/>
              <w:jc w:val="right"/>
              <w:rPr>
                <w:lang w:val="en-AU"/>
              </w:rPr>
            </w:pPr>
            <w:r w:rsidRPr="00C86AF4">
              <w:rPr>
                <w:lang w:val="en-AU"/>
              </w:rPr>
              <w:t>4.7</w:t>
            </w:r>
          </w:p>
        </w:tc>
        <w:tc>
          <w:tcPr>
            <w:tcW w:w="410" w:type="pct"/>
          </w:tcPr>
          <w:p w14:paraId="0D015316" w14:textId="461741BF" w:rsidR="00A61FF5" w:rsidRPr="00C86AF4" w:rsidRDefault="00F50C19" w:rsidP="00046452">
            <w:pPr>
              <w:pStyle w:val="ESTableBody"/>
              <w:jc w:val="center"/>
              <w:rPr>
                <w:lang w:val="en-AU"/>
              </w:rPr>
            </w:pPr>
            <w:r w:rsidRPr="004B6C01">
              <w:rPr>
                <w:lang w:val="en-AU"/>
              </w:rPr>
              <w:sym w:font="Wingdings" w:char="F06E"/>
            </w:r>
          </w:p>
        </w:tc>
      </w:tr>
      <w:tr w:rsidR="00A61FF5" w:rsidRPr="00932A90" w14:paraId="2F822F2A" w14:textId="77777777" w:rsidTr="00FC5EF0">
        <w:tblPrEx>
          <w:tblBorders>
            <w:bottom w:val="single" w:sz="12" w:space="0" w:color="777777"/>
          </w:tblBorders>
        </w:tblPrEx>
        <w:trPr>
          <w:cantSplit/>
        </w:trPr>
        <w:tc>
          <w:tcPr>
            <w:tcW w:w="5000" w:type="pct"/>
            <w:gridSpan w:val="6"/>
            <w:shd w:val="clear" w:color="auto" w:fill="auto"/>
            <w:vAlign w:val="center"/>
          </w:tcPr>
          <w:p w14:paraId="6EF1060E" w14:textId="670DDB89" w:rsidR="00A61FF5" w:rsidRPr="00C86AF4" w:rsidRDefault="00A61FF5" w:rsidP="00D07480">
            <w:pPr>
              <w:pStyle w:val="ESTableBody"/>
              <w:rPr>
                <w:i/>
                <w:lang w:val="en-AU"/>
              </w:rPr>
            </w:pPr>
            <w:r w:rsidRPr="00C86AF4">
              <w:rPr>
                <w:i/>
                <w:lang w:val="en-AU"/>
              </w:rPr>
              <w:t xml:space="preserve">The </w:t>
            </w:r>
            <w:r w:rsidR="001B57F4">
              <w:rPr>
                <w:i/>
                <w:lang w:val="en-AU"/>
              </w:rPr>
              <w:t>2016</w:t>
            </w:r>
            <w:r w:rsidR="001B57F4" w:rsidRPr="004B6C01">
              <w:rPr>
                <w:i/>
                <w:lang w:val="en-AU"/>
              </w:rPr>
              <w:t>–</w:t>
            </w:r>
            <w:r w:rsidR="00C86AF4" w:rsidRPr="00C86AF4">
              <w:rPr>
                <w:i/>
                <w:lang w:val="en-AU"/>
              </w:rPr>
              <w:t xml:space="preserve">17 Actual is </w:t>
            </w:r>
            <w:r w:rsidRPr="00C86AF4">
              <w:rPr>
                <w:i/>
                <w:lang w:val="en-AU"/>
              </w:rPr>
              <w:t xml:space="preserve">higher </w:t>
            </w:r>
            <w:r w:rsidR="00C86AF4" w:rsidRPr="00C86AF4">
              <w:rPr>
                <w:i/>
                <w:lang w:val="en-AU"/>
              </w:rPr>
              <w:t>than</w:t>
            </w:r>
            <w:r w:rsidRPr="00C86AF4">
              <w:rPr>
                <w:i/>
                <w:lang w:val="en-AU"/>
              </w:rPr>
              <w:t xml:space="preserve"> the 2016</w:t>
            </w:r>
            <w:r w:rsidR="003B3E24" w:rsidRPr="004B6C01">
              <w:rPr>
                <w:i/>
                <w:lang w:val="en-AU"/>
              </w:rPr>
              <w:t>–</w:t>
            </w:r>
            <w:r w:rsidRPr="00C86AF4">
              <w:rPr>
                <w:i/>
                <w:lang w:val="en-AU"/>
              </w:rPr>
              <w:t xml:space="preserve">17 </w:t>
            </w:r>
            <w:r w:rsidR="00C86AF4" w:rsidRPr="00C86AF4">
              <w:rPr>
                <w:i/>
                <w:lang w:val="en-AU"/>
              </w:rPr>
              <w:t>Target</w:t>
            </w:r>
            <w:r w:rsidRPr="00C86AF4">
              <w:rPr>
                <w:i/>
                <w:lang w:val="en-AU"/>
              </w:rPr>
              <w:t xml:space="preserve"> primarily </w:t>
            </w:r>
            <w:r w:rsidR="00C86AF4" w:rsidRPr="00C86AF4">
              <w:rPr>
                <w:i/>
                <w:lang w:val="en-AU"/>
              </w:rPr>
              <w:t>due to</w:t>
            </w:r>
            <w:r w:rsidRPr="00C86AF4">
              <w:rPr>
                <w:i/>
                <w:lang w:val="en-AU"/>
              </w:rPr>
              <w:t xml:space="preserve"> growth in enrolment</w:t>
            </w:r>
            <w:r w:rsidR="00C86AF4" w:rsidRPr="00C86AF4">
              <w:rPr>
                <w:i/>
                <w:lang w:val="en-AU"/>
              </w:rPr>
              <w:t xml:space="preserve"> numbers</w:t>
            </w:r>
            <w:r w:rsidRPr="00C86AF4">
              <w:rPr>
                <w:i/>
                <w:lang w:val="en-AU"/>
              </w:rPr>
              <w:t>.</w:t>
            </w:r>
          </w:p>
        </w:tc>
      </w:tr>
      <w:tr w:rsidR="00A61FF5" w:rsidRPr="00932A90" w14:paraId="03FFFB44" w14:textId="77777777" w:rsidTr="00FC5EF0">
        <w:trPr>
          <w:cantSplit/>
        </w:trPr>
        <w:tc>
          <w:tcPr>
            <w:tcW w:w="2594" w:type="pct"/>
            <w:shd w:val="clear" w:color="auto" w:fill="auto"/>
            <w:vAlign w:val="center"/>
          </w:tcPr>
          <w:p w14:paraId="30581D46" w14:textId="77777777" w:rsidR="00A61FF5" w:rsidRPr="004B6C01" w:rsidRDefault="00A61FF5" w:rsidP="00D07480">
            <w:pPr>
              <w:pStyle w:val="ESTableBody"/>
              <w:rPr>
                <w:lang w:val="en-AU"/>
              </w:rPr>
            </w:pPr>
            <w:r w:rsidRPr="004B6C01">
              <w:rPr>
                <w:lang w:val="en-AU"/>
              </w:rPr>
              <w:t>Prep-aged students assessed by school nurses</w:t>
            </w:r>
          </w:p>
        </w:tc>
        <w:tc>
          <w:tcPr>
            <w:tcW w:w="570" w:type="pct"/>
            <w:shd w:val="clear" w:color="auto" w:fill="auto"/>
          </w:tcPr>
          <w:p w14:paraId="3F67D70E" w14:textId="77777777" w:rsidR="00A61FF5" w:rsidRPr="004B6C01" w:rsidRDefault="00A61FF5" w:rsidP="00D07480">
            <w:pPr>
              <w:pStyle w:val="ESTableBody"/>
              <w:rPr>
                <w:lang w:val="en-AU"/>
              </w:rPr>
            </w:pPr>
            <w:r w:rsidRPr="004B6C01">
              <w:rPr>
                <w:lang w:val="en-AU"/>
              </w:rPr>
              <w:t>number</w:t>
            </w:r>
          </w:p>
        </w:tc>
        <w:tc>
          <w:tcPr>
            <w:tcW w:w="476" w:type="pct"/>
            <w:shd w:val="clear" w:color="auto" w:fill="auto"/>
          </w:tcPr>
          <w:p w14:paraId="0DB1F8A6" w14:textId="77777777" w:rsidR="00A61FF5" w:rsidRPr="004B6C01" w:rsidRDefault="00A61FF5" w:rsidP="00E139AD">
            <w:pPr>
              <w:pStyle w:val="ESTableBody"/>
              <w:jc w:val="right"/>
              <w:rPr>
                <w:lang w:val="en-AU"/>
              </w:rPr>
            </w:pPr>
            <w:r w:rsidRPr="004B6C01">
              <w:rPr>
                <w:lang w:val="en-AU"/>
              </w:rPr>
              <w:t>60,000</w:t>
            </w:r>
          </w:p>
        </w:tc>
        <w:tc>
          <w:tcPr>
            <w:tcW w:w="458" w:type="pct"/>
            <w:shd w:val="clear" w:color="auto" w:fill="auto"/>
          </w:tcPr>
          <w:p w14:paraId="7F9CB37F" w14:textId="77777777" w:rsidR="00A61FF5" w:rsidRPr="004B6C01" w:rsidRDefault="00A61FF5" w:rsidP="00E139AD">
            <w:pPr>
              <w:pStyle w:val="ESTableBody"/>
              <w:jc w:val="right"/>
              <w:rPr>
                <w:lang w:val="en-AU"/>
              </w:rPr>
            </w:pPr>
            <w:r w:rsidRPr="004B6C01">
              <w:rPr>
                <w:lang w:val="en-AU"/>
              </w:rPr>
              <w:t>64,110</w:t>
            </w:r>
          </w:p>
        </w:tc>
        <w:tc>
          <w:tcPr>
            <w:tcW w:w="492" w:type="pct"/>
          </w:tcPr>
          <w:p w14:paraId="399EFC02" w14:textId="77777777" w:rsidR="00A61FF5" w:rsidRPr="004B6C01" w:rsidRDefault="00A61FF5" w:rsidP="00E139AD">
            <w:pPr>
              <w:pStyle w:val="ESTableBody"/>
              <w:jc w:val="right"/>
              <w:rPr>
                <w:lang w:val="en-AU"/>
              </w:rPr>
            </w:pPr>
            <w:r w:rsidRPr="004B6C01">
              <w:rPr>
                <w:lang w:val="en-AU"/>
              </w:rPr>
              <w:t>6.9</w:t>
            </w:r>
          </w:p>
        </w:tc>
        <w:tc>
          <w:tcPr>
            <w:tcW w:w="410" w:type="pct"/>
          </w:tcPr>
          <w:p w14:paraId="2336AFB8"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3DEF18BA" w14:textId="77777777" w:rsidTr="00FC5EF0">
        <w:tblPrEx>
          <w:tblBorders>
            <w:bottom w:val="single" w:sz="12" w:space="0" w:color="777777"/>
          </w:tblBorders>
        </w:tblPrEx>
        <w:trPr>
          <w:cantSplit/>
        </w:trPr>
        <w:tc>
          <w:tcPr>
            <w:tcW w:w="5000" w:type="pct"/>
            <w:gridSpan w:val="6"/>
            <w:shd w:val="clear" w:color="auto" w:fill="auto"/>
            <w:vAlign w:val="center"/>
          </w:tcPr>
          <w:p w14:paraId="0E5715E1" w14:textId="77777777" w:rsidR="00A61FF5" w:rsidRPr="004B6C01" w:rsidRDefault="00A61FF5" w:rsidP="00D07480">
            <w:pPr>
              <w:pStyle w:val="ESTableBody"/>
              <w:rPr>
                <w:i/>
                <w:lang w:val="en-AU"/>
              </w:rPr>
            </w:pPr>
            <w:r w:rsidRPr="004B6C01">
              <w:rPr>
                <w:i/>
                <w:lang w:val="en-AU"/>
              </w:rPr>
              <w:t>This performance measure includes government and non-government schools. The 2016–17 actual is higher than the 2016–17 target due to population growth and increased demand on Primary School Nursing Program services.</w:t>
            </w:r>
          </w:p>
        </w:tc>
      </w:tr>
      <w:tr w:rsidR="00A61FF5" w:rsidRPr="00932A90" w14:paraId="150DD4F3" w14:textId="77777777" w:rsidTr="00FC5EF0">
        <w:trPr>
          <w:cantSplit/>
        </w:trPr>
        <w:tc>
          <w:tcPr>
            <w:tcW w:w="2594" w:type="pct"/>
            <w:shd w:val="clear" w:color="auto" w:fill="auto"/>
            <w:vAlign w:val="center"/>
          </w:tcPr>
          <w:p w14:paraId="1894760F" w14:textId="77777777" w:rsidR="00A61FF5" w:rsidRPr="004B6C01" w:rsidRDefault="00A61FF5" w:rsidP="00D07480">
            <w:pPr>
              <w:pStyle w:val="ESTableBody"/>
              <w:rPr>
                <w:lang w:val="en-AU"/>
              </w:rPr>
            </w:pPr>
            <w:r w:rsidRPr="004B6C01">
              <w:rPr>
                <w:lang w:val="en-AU"/>
              </w:rPr>
              <w:t>School students (government) supported by conveyance allowance</w:t>
            </w:r>
          </w:p>
        </w:tc>
        <w:tc>
          <w:tcPr>
            <w:tcW w:w="570" w:type="pct"/>
            <w:shd w:val="clear" w:color="auto" w:fill="auto"/>
          </w:tcPr>
          <w:p w14:paraId="1281D2CD" w14:textId="77777777" w:rsidR="00A61FF5" w:rsidRPr="004B6C01" w:rsidRDefault="00A61FF5" w:rsidP="00D07480">
            <w:pPr>
              <w:pStyle w:val="ESTableBody"/>
              <w:rPr>
                <w:lang w:val="en-AU"/>
              </w:rPr>
            </w:pPr>
            <w:r w:rsidRPr="004B6C01">
              <w:rPr>
                <w:lang w:val="en-AU"/>
              </w:rPr>
              <w:t>number</w:t>
            </w:r>
          </w:p>
        </w:tc>
        <w:tc>
          <w:tcPr>
            <w:tcW w:w="476" w:type="pct"/>
            <w:shd w:val="clear" w:color="auto" w:fill="auto"/>
          </w:tcPr>
          <w:p w14:paraId="1980C28A" w14:textId="1DF21DDD" w:rsidR="00A61FF5" w:rsidRPr="004B6C01" w:rsidRDefault="00A61FF5" w:rsidP="00E139AD">
            <w:pPr>
              <w:pStyle w:val="ESTableBody"/>
              <w:jc w:val="right"/>
              <w:rPr>
                <w:lang w:val="en-AU"/>
              </w:rPr>
            </w:pPr>
            <w:r w:rsidRPr="004B6C01">
              <w:rPr>
                <w:lang w:val="en-AU"/>
              </w:rPr>
              <w:t>9</w:t>
            </w:r>
            <w:r w:rsidR="009452EC" w:rsidRPr="004B6C01">
              <w:rPr>
                <w:lang w:val="en-AU"/>
              </w:rPr>
              <w:t>,</w:t>
            </w:r>
            <w:r w:rsidRPr="004B6C01">
              <w:rPr>
                <w:lang w:val="en-AU"/>
              </w:rPr>
              <w:t>600</w:t>
            </w:r>
          </w:p>
        </w:tc>
        <w:tc>
          <w:tcPr>
            <w:tcW w:w="458" w:type="pct"/>
            <w:shd w:val="clear" w:color="auto" w:fill="auto"/>
          </w:tcPr>
          <w:p w14:paraId="7BB3E738" w14:textId="74075F45" w:rsidR="00A61FF5" w:rsidRPr="004B6C01" w:rsidRDefault="00A61FF5" w:rsidP="00E139AD">
            <w:pPr>
              <w:pStyle w:val="ESTableBody"/>
              <w:jc w:val="right"/>
              <w:rPr>
                <w:lang w:val="en-AU"/>
              </w:rPr>
            </w:pPr>
            <w:r w:rsidRPr="004B6C01">
              <w:rPr>
                <w:lang w:val="en-AU"/>
              </w:rPr>
              <w:t>9</w:t>
            </w:r>
            <w:r w:rsidR="009452EC" w:rsidRPr="004B6C01">
              <w:rPr>
                <w:lang w:val="en-AU"/>
              </w:rPr>
              <w:t>,</w:t>
            </w:r>
            <w:r w:rsidRPr="004B6C01">
              <w:rPr>
                <w:lang w:val="en-AU"/>
              </w:rPr>
              <w:t>267</w:t>
            </w:r>
          </w:p>
        </w:tc>
        <w:tc>
          <w:tcPr>
            <w:tcW w:w="492" w:type="pct"/>
          </w:tcPr>
          <w:p w14:paraId="3FBA4D4C" w14:textId="77777777" w:rsidR="00A61FF5" w:rsidRPr="004B6C01" w:rsidRDefault="00A61FF5" w:rsidP="00E139AD">
            <w:pPr>
              <w:pStyle w:val="ESTableBody"/>
              <w:jc w:val="right"/>
              <w:rPr>
                <w:lang w:val="en-AU"/>
              </w:rPr>
            </w:pPr>
            <w:r w:rsidRPr="004B6C01">
              <w:rPr>
                <w:lang w:val="en-AU"/>
              </w:rPr>
              <w:t>-3.5</w:t>
            </w:r>
          </w:p>
        </w:tc>
        <w:tc>
          <w:tcPr>
            <w:tcW w:w="410" w:type="pct"/>
          </w:tcPr>
          <w:p w14:paraId="6934437C"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3163A721" w14:textId="77777777" w:rsidTr="00FC5EF0">
        <w:tblPrEx>
          <w:tblBorders>
            <w:bottom w:val="single" w:sz="12" w:space="0" w:color="777777"/>
          </w:tblBorders>
        </w:tblPrEx>
        <w:trPr>
          <w:cantSplit/>
        </w:trPr>
        <w:tc>
          <w:tcPr>
            <w:tcW w:w="5000" w:type="pct"/>
            <w:gridSpan w:val="6"/>
            <w:tcBorders>
              <w:bottom w:val="nil"/>
            </w:tcBorders>
            <w:shd w:val="clear" w:color="auto" w:fill="auto"/>
            <w:vAlign w:val="center"/>
          </w:tcPr>
          <w:p w14:paraId="4EAF2D24" w14:textId="77777777" w:rsidR="00A61FF5" w:rsidRPr="004B6C01" w:rsidRDefault="00A61FF5" w:rsidP="00D07480">
            <w:pPr>
              <w:pStyle w:val="ESTableBody"/>
              <w:rPr>
                <w:i/>
                <w:lang w:val="en-AU"/>
              </w:rPr>
            </w:pPr>
            <w:r w:rsidRPr="004B6C01">
              <w:rPr>
                <w:i/>
                <w:lang w:val="en-AU"/>
              </w:rPr>
              <w:t>The 2016–17 actual is lower than the 2016–17 target due to changes to the Metropolitan Conveyance Allowance Boundary to account for population growth, school location and public transport changes.</w:t>
            </w:r>
          </w:p>
        </w:tc>
      </w:tr>
      <w:tr w:rsidR="00A61FF5" w:rsidRPr="00932A90" w14:paraId="1D781BDB" w14:textId="77777777" w:rsidTr="00FC5EF0">
        <w:trPr>
          <w:cantSplit/>
        </w:trPr>
        <w:tc>
          <w:tcPr>
            <w:tcW w:w="2594" w:type="pct"/>
            <w:shd w:val="clear" w:color="auto" w:fill="auto"/>
            <w:vAlign w:val="center"/>
          </w:tcPr>
          <w:p w14:paraId="570F69CA" w14:textId="77777777" w:rsidR="00A61FF5" w:rsidRPr="004B6C01" w:rsidRDefault="00A61FF5" w:rsidP="00D07480">
            <w:pPr>
              <w:pStyle w:val="ESTableBody"/>
              <w:rPr>
                <w:lang w:val="en-AU"/>
              </w:rPr>
            </w:pPr>
            <w:r w:rsidRPr="004B6C01">
              <w:rPr>
                <w:lang w:val="en-AU"/>
              </w:rPr>
              <w:t>School students (non-government) supported by conveyance allowance</w:t>
            </w:r>
          </w:p>
        </w:tc>
        <w:tc>
          <w:tcPr>
            <w:tcW w:w="570" w:type="pct"/>
            <w:shd w:val="clear" w:color="auto" w:fill="auto"/>
          </w:tcPr>
          <w:p w14:paraId="055A4B32" w14:textId="77777777" w:rsidR="00A61FF5" w:rsidRPr="004B6C01" w:rsidRDefault="00A61FF5" w:rsidP="00D07480">
            <w:pPr>
              <w:pStyle w:val="ESTableBody"/>
              <w:rPr>
                <w:lang w:val="en-AU"/>
              </w:rPr>
            </w:pPr>
            <w:r w:rsidRPr="004B6C01">
              <w:rPr>
                <w:lang w:val="en-AU"/>
              </w:rPr>
              <w:t>number</w:t>
            </w:r>
          </w:p>
        </w:tc>
        <w:tc>
          <w:tcPr>
            <w:tcW w:w="476" w:type="pct"/>
            <w:shd w:val="clear" w:color="auto" w:fill="auto"/>
          </w:tcPr>
          <w:p w14:paraId="74036459" w14:textId="77777777" w:rsidR="00A61FF5" w:rsidRPr="004B6C01" w:rsidRDefault="00A61FF5" w:rsidP="00E139AD">
            <w:pPr>
              <w:pStyle w:val="ESTableBody"/>
              <w:jc w:val="right"/>
              <w:rPr>
                <w:lang w:val="en-AU"/>
              </w:rPr>
            </w:pPr>
            <w:r w:rsidRPr="004B6C01">
              <w:rPr>
                <w:lang w:val="en-AU"/>
              </w:rPr>
              <w:t>29,800</w:t>
            </w:r>
          </w:p>
        </w:tc>
        <w:tc>
          <w:tcPr>
            <w:tcW w:w="458" w:type="pct"/>
            <w:shd w:val="clear" w:color="auto" w:fill="auto"/>
          </w:tcPr>
          <w:p w14:paraId="412DAA76" w14:textId="77777777" w:rsidR="00A61FF5" w:rsidRPr="004B6C01" w:rsidRDefault="00A61FF5" w:rsidP="00E139AD">
            <w:pPr>
              <w:pStyle w:val="ESTableBody"/>
              <w:jc w:val="right"/>
              <w:rPr>
                <w:lang w:val="en-AU"/>
              </w:rPr>
            </w:pPr>
            <w:r w:rsidRPr="004B6C01">
              <w:rPr>
                <w:lang w:val="en-AU"/>
              </w:rPr>
              <w:t>29,468</w:t>
            </w:r>
          </w:p>
        </w:tc>
        <w:tc>
          <w:tcPr>
            <w:tcW w:w="492" w:type="pct"/>
          </w:tcPr>
          <w:p w14:paraId="0FF13BB9" w14:textId="77777777" w:rsidR="00A61FF5" w:rsidRPr="004B6C01" w:rsidRDefault="00A61FF5" w:rsidP="00E139AD">
            <w:pPr>
              <w:pStyle w:val="ESTableBody"/>
              <w:jc w:val="right"/>
              <w:rPr>
                <w:lang w:val="en-AU"/>
              </w:rPr>
            </w:pPr>
            <w:r w:rsidRPr="004B6C01">
              <w:rPr>
                <w:lang w:val="en-AU"/>
              </w:rPr>
              <w:t>-1.1</w:t>
            </w:r>
          </w:p>
        </w:tc>
        <w:tc>
          <w:tcPr>
            <w:tcW w:w="410" w:type="pct"/>
          </w:tcPr>
          <w:p w14:paraId="348CED4B"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34D8DDAB" w14:textId="77777777" w:rsidTr="00FC5EF0">
        <w:tblPrEx>
          <w:tblBorders>
            <w:bottom w:val="single" w:sz="12" w:space="0" w:color="777777"/>
          </w:tblBorders>
        </w:tblPrEx>
        <w:trPr>
          <w:cantSplit/>
        </w:trPr>
        <w:tc>
          <w:tcPr>
            <w:tcW w:w="5000" w:type="pct"/>
            <w:gridSpan w:val="6"/>
            <w:shd w:val="clear" w:color="auto" w:fill="auto"/>
            <w:vAlign w:val="center"/>
          </w:tcPr>
          <w:p w14:paraId="23D17096" w14:textId="77777777" w:rsidR="00A61FF5" w:rsidRPr="004B6C01" w:rsidRDefault="00A61FF5" w:rsidP="00D07480">
            <w:pPr>
              <w:pStyle w:val="ESTableBody"/>
              <w:rPr>
                <w:i/>
                <w:lang w:val="en-AU"/>
              </w:rPr>
            </w:pPr>
            <w:r w:rsidRPr="004B6C01">
              <w:rPr>
                <w:i/>
                <w:lang w:val="en-AU"/>
              </w:rPr>
              <w:t>The 2016–17 actual is lower than the 2016–17 target due to changes to the Metropolitan Conveyance Allowance Boundary to account for population growth, school location and public transport changes.</w:t>
            </w:r>
          </w:p>
        </w:tc>
      </w:tr>
      <w:tr w:rsidR="00A61FF5" w:rsidRPr="00932A90" w14:paraId="2A9C0E6E" w14:textId="77777777" w:rsidTr="00FC5EF0">
        <w:trPr>
          <w:cantSplit/>
        </w:trPr>
        <w:tc>
          <w:tcPr>
            <w:tcW w:w="2594" w:type="pct"/>
            <w:shd w:val="clear" w:color="auto" w:fill="auto"/>
            <w:vAlign w:val="center"/>
          </w:tcPr>
          <w:p w14:paraId="7EBCC548" w14:textId="77777777" w:rsidR="00A61FF5" w:rsidRPr="004B6C01" w:rsidRDefault="00A61FF5" w:rsidP="00D07480">
            <w:pPr>
              <w:pStyle w:val="ESTableBody"/>
              <w:rPr>
                <w:lang w:val="en-AU"/>
              </w:rPr>
            </w:pPr>
            <w:r w:rsidRPr="004B6C01">
              <w:rPr>
                <w:lang w:val="en-AU"/>
              </w:rPr>
              <w:t>Schools allocated a nurse through the Secondary School Nursing Program</w:t>
            </w:r>
          </w:p>
        </w:tc>
        <w:tc>
          <w:tcPr>
            <w:tcW w:w="570" w:type="pct"/>
            <w:shd w:val="clear" w:color="auto" w:fill="auto"/>
          </w:tcPr>
          <w:p w14:paraId="2AE94508" w14:textId="77777777" w:rsidR="00A61FF5" w:rsidRPr="004B6C01" w:rsidRDefault="00A61FF5" w:rsidP="00D07480">
            <w:pPr>
              <w:pStyle w:val="ESTableBody"/>
              <w:rPr>
                <w:lang w:val="en-AU"/>
              </w:rPr>
            </w:pPr>
            <w:r w:rsidRPr="004B6C01">
              <w:rPr>
                <w:lang w:val="en-AU"/>
              </w:rPr>
              <w:t>number</w:t>
            </w:r>
          </w:p>
        </w:tc>
        <w:tc>
          <w:tcPr>
            <w:tcW w:w="476" w:type="pct"/>
            <w:shd w:val="clear" w:color="auto" w:fill="auto"/>
          </w:tcPr>
          <w:p w14:paraId="520A10B5" w14:textId="77777777" w:rsidR="00A61FF5" w:rsidRPr="004B6C01" w:rsidRDefault="00A61FF5" w:rsidP="00E139AD">
            <w:pPr>
              <w:pStyle w:val="ESTableBody"/>
              <w:jc w:val="right"/>
              <w:rPr>
                <w:lang w:val="en-AU"/>
              </w:rPr>
            </w:pPr>
            <w:r w:rsidRPr="004B6C01">
              <w:rPr>
                <w:lang w:val="en-AU"/>
              </w:rPr>
              <w:t>193</w:t>
            </w:r>
          </w:p>
        </w:tc>
        <w:tc>
          <w:tcPr>
            <w:tcW w:w="458" w:type="pct"/>
            <w:shd w:val="clear" w:color="auto" w:fill="auto"/>
          </w:tcPr>
          <w:p w14:paraId="672FD08F" w14:textId="77777777" w:rsidR="00A61FF5" w:rsidRPr="004B6C01" w:rsidRDefault="00A61FF5" w:rsidP="00E139AD">
            <w:pPr>
              <w:pStyle w:val="ESTableBody"/>
              <w:jc w:val="right"/>
              <w:rPr>
                <w:lang w:val="en-AU"/>
              </w:rPr>
            </w:pPr>
            <w:r w:rsidRPr="004B6C01">
              <w:rPr>
                <w:lang w:val="en-AU"/>
              </w:rPr>
              <w:t>200</w:t>
            </w:r>
          </w:p>
        </w:tc>
        <w:tc>
          <w:tcPr>
            <w:tcW w:w="492" w:type="pct"/>
          </w:tcPr>
          <w:p w14:paraId="3060F1DD" w14:textId="77777777" w:rsidR="00A61FF5" w:rsidRPr="004B6C01" w:rsidRDefault="00A61FF5" w:rsidP="00E139AD">
            <w:pPr>
              <w:pStyle w:val="ESTableBody"/>
              <w:jc w:val="right"/>
              <w:rPr>
                <w:lang w:val="en-AU"/>
              </w:rPr>
            </w:pPr>
            <w:r w:rsidRPr="004B6C01">
              <w:rPr>
                <w:lang w:val="en-AU"/>
              </w:rPr>
              <w:t>3.6</w:t>
            </w:r>
          </w:p>
        </w:tc>
        <w:tc>
          <w:tcPr>
            <w:tcW w:w="410" w:type="pct"/>
          </w:tcPr>
          <w:p w14:paraId="122B850D"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671B8505" w14:textId="77777777" w:rsidTr="00FC5EF0">
        <w:tblPrEx>
          <w:tblBorders>
            <w:bottom w:val="single" w:sz="12" w:space="0" w:color="777777"/>
          </w:tblBorders>
        </w:tblPrEx>
        <w:trPr>
          <w:cantSplit/>
        </w:trPr>
        <w:tc>
          <w:tcPr>
            <w:tcW w:w="5000" w:type="pct"/>
            <w:gridSpan w:val="6"/>
            <w:tcBorders>
              <w:bottom w:val="nil"/>
            </w:tcBorders>
            <w:shd w:val="clear" w:color="auto" w:fill="auto"/>
            <w:vAlign w:val="center"/>
          </w:tcPr>
          <w:p w14:paraId="3FE2491C" w14:textId="77777777" w:rsidR="00A61FF5" w:rsidRPr="004B6C01" w:rsidRDefault="00A61FF5" w:rsidP="00D07480">
            <w:pPr>
              <w:pStyle w:val="ESTableBody"/>
              <w:rPr>
                <w:i/>
                <w:lang w:val="en-AU"/>
              </w:rPr>
            </w:pPr>
            <w:r w:rsidRPr="004B6C01">
              <w:rPr>
                <w:i/>
                <w:lang w:val="en-AU"/>
              </w:rPr>
              <w:t>This performance measure refers to government schools only.</w:t>
            </w:r>
          </w:p>
        </w:tc>
      </w:tr>
      <w:tr w:rsidR="00A61FF5" w:rsidRPr="00932A90" w14:paraId="51ED55D8" w14:textId="77777777" w:rsidTr="00FC5EF0">
        <w:trPr>
          <w:cantSplit/>
        </w:trPr>
        <w:tc>
          <w:tcPr>
            <w:tcW w:w="2594" w:type="pct"/>
            <w:shd w:val="clear" w:color="auto" w:fill="auto"/>
            <w:vAlign w:val="center"/>
          </w:tcPr>
          <w:p w14:paraId="25CB0675" w14:textId="77777777" w:rsidR="00A61FF5" w:rsidRPr="004B6C01" w:rsidRDefault="00A61FF5" w:rsidP="00D07480">
            <w:pPr>
              <w:pStyle w:val="ESTableBody"/>
              <w:rPr>
                <w:lang w:val="en-AU"/>
              </w:rPr>
            </w:pPr>
            <w:r w:rsidRPr="004B6C01">
              <w:rPr>
                <w:lang w:val="en-AU"/>
              </w:rPr>
              <w:lastRenderedPageBreak/>
              <w:t>Schools funded for primary welfare officers</w:t>
            </w:r>
          </w:p>
        </w:tc>
        <w:tc>
          <w:tcPr>
            <w:tcW w:w="570" w:type="pct"/>
            <w:shd w:val="clear" w:color="auto" w:fill="auto"/>
          </w:tcPr>
          <w:p w14:paraId="78C370B8" w14:textId="77777777" w:rsidR="00A61FF5" w:rsidRPr="004B6C01" w:rsidRDefault="00A61FF5" w:rsidP="00D07480">
            <w:pPr>
              <w:pStyle w:val="ESTableBody"/>
              <w:rPr>
                <w:lang w:val="en-AU"/>
              </w:rPr>
            </w:pPr>
            <w:r w:rsidRPr="004B6C01">
              <w:rPr>
                <w:lang w:val="en-AU"/>
              </w:rPr>
              <w:t>number</w:t>
            </w:r>
          </w:p>
        </w:tc>
        <w:tc>
          <w:tcPr>
            <w:tcW w:w="476" w:type="pct"/>
            <w:shd w:val="clear" w:color="auto" w:fill="auto"/>
          </w:tcPr>
          <w:p w14:paraId="7CC84836" w14:textId="77777777" w:rsidR="00A61FF5" w:rsidRPr="004B6C01" w:rsidRDefault="00A61FF5" w:rsidP="00E139AD">
            <w:pPr>
              <w:pStyle w:val="ESTableBody"/>
              <w:jc w:val="right"/>
              <w:rPr>
                <w:lang w:val="en-AU"/>
              </w:rPr>
            </w:pPr>
            <w:r w:rsidRPr="004B6C01">
              <w:rPr>
                <w:lang w:val="en-AU"/>
              </w:rPr>
              <w:t>806</w:t>
            </w:r>
          </w:p>
        </w:tc>
        <w:tc>
          <w:tcPr>
            <w:tcW w:w="458" w:type="pct"/>
            <w:shd w:val="clear" w:color="auto" w:fill="auto"/>
          </w:tcPr>
          <w:p w14:paraId="2A874C1C" w14:textId="77777777" w:rsidR="00A61FF5" w:rsidRPr="004B6C01" w:rsidRDefault="00A61FF5" w:rsidP="00E139AD">
            <w:pPr>
              <w:pStyle w:val="ESTableBody"/>
              <w:jc w:val="right"/>
              <w:rPr>
                <w:lang w:val="en-AU"/>
              </w:rPr>
            </w:pPr>
            <w:r w:rsidRPr="004B6C01">
              <w:rPr>
                <w:lang w:val="en-AU"/>
              </w:rPr>
              <w:t>804</w:t>
            </w:r>
          </w:p>
        </w:tc>
        <w:tc>
          <w:tcPr>
            <w:tcW w:w="492" w:type="pct"/>
          </w:tcPr>
          <w:p w14:paraId="237F97D4" w14:textId="77777777" w:rsidR="00A61FF5" w:rsidRPr="004B6C01" w:rsidRDefault="00A61FF5" w:rsidP="00E139AD">
            <w:pPr>
              <w:pStyle w:val="ESTableBody"/>
              <w:jc w:val="right"/>
              <w:rPr>
                <w:lang w:val="en-AU"/>
              </w:rPr>
            </w:pPr>
            <w:r w:rsidRPr="004B6C01">
              <w:rPr>
                <w:lang w:val="en-AU"/>
              </w:rPr>
              <w:t>-0.2</w:t>
            </w:r>
          </w:p>
        </w:tc>
        <w:tc>
          <w:tcPr>
            <w:tcW w:w="410" w:type="pct"/>
          </w:tcPr>
          <w:p w14:paraId="70F068B2" w14:textId="77777777" w:rsidR="00A61FF5" w:rsidRPr="004B6C01" w:rsidRDefault="00A61FF5" w:rsidP="00046452">
            <w:pPr>
              <w:pStyle w:val="ESTableBody"/>
              <w:jc w:val="center"/>
              <w:rPr>
                <w:lang w:val="en-AU"/>
              </w:rPr>
            </w:pPr>
            <w:r w:rsidRPr="004B6C01">
              <w:rPr>
                <w:lang w:val="en-AU"/>
              </w:rPr>
              <w:sym w:font="Wingdings" w:char="F06E"/>
            </w:r>
          </w:p>
        </w:tc>
      </w:tr>
      <w:tr w:rsidR="00A61FF5" w:rsidRPr="00932A90" w14:paraId="2A52D651" w14:textId="77777777" w:rsidTr="00FC5EF0">
        <w:tblPrEx>
          <w:tblBorders>
            <w:bottom w:val="single" w:sz="12" w:space="0" w:color="777777"/>
          </w:tblBorders>
        </w:tblPrEx>
        <w:trPr>
          <w:cantSplit/>
        </w:trPr>
        <w:tc>
          <w:tcPr>
            <w:tcW w:w="5000" w:type="pct"/>
            <w:gridSpan w:val="6"/>
            <w:tcBorders>
              <w:bottom w:val="single" w:sz="6" w:space="0" w:color="777777"/>
            </w:tcBorders>
            <w:shd w:val="clear" w:color="auto" w:fill="auto"/>
            <w:vAlign w:val="center"/>
          </w:tcPr>
          <w:p w14:paraId="19032FF0" w14:textId="77777777" w:rsidR="00A61FF5" w:rsidRPr="004B6C01" w:rsidRDefault="00A61FF5" w:rsidP="00D07480">
            <w:pPr>
              <w:pStyle w:val="ESTableBody"/>
              <w:rPr>
                <w:lang w:val="en-AU"/>
              </w:rPr>
            </w:pPr>
            <w:r w:rsidRPr="004B6C01">
              <w:rPr>
                <w:i/>
                <w:lang w:val="en-AU"/>
              </w:rPr>
              <w:t xml:space="preserve">The 2016–17 actual is lower than the 2016–17 target due to five schools closing or being de-staffed and three </w:t>
            </w:r>
            <w:r w:rsidRPr="004B6C01">
              <w:rPr>
                <w:i/>
                <w:iCs/>
                <w:lang w:val="en-AU"/>
              </w:rPr>
              <w:t xml:space="preserve">schools </w:t>
            </w:r>
            <w:r w:rsidRPr="004B6C01">
              <w:rPr>
                <w:i/>
                <w:lang w:val="en-AU"/>
              </w:rPr>
              <w:t>opening</w:t>
            </w:r>
            <w:r w:rsidRPr="004B6C01">
              <w:rPr>
                <w:lang w:val="en-AU"/>
              </w:rPr>
              <w:t>.</w:t>
            </w:r>
          </w:p>
        </w:tc>
      </w:tr>
      <w:tr w:rsidR="00A61FF5" w:rsidRPr="00932A90" w14:paraId="33260F61" w14:textId="77777777" w:rsidTr="00FC5EF0">
        <w:tblPrEx>
          <w:tblBorders>
            <w:bottom w:val="single" w:sz="12" w:space="0" w:color="777777"/>
          </w:tblBorders>
        </w:tblPrEx>
        <w:trPr>
          <w:cantSplit/>
        </w:trPr>
        <w:tc>
          <w:tcPr>
            <w:tcW w:w="5000" w:type="pct"/>
            <w:gridSpan w:val="6"/>
            <w:shd w:val="clear" w:color="auto" w:fill="auto"/>
            <w:vAlign w:val="center"/>
          </w:tcPr>
          <w:p w14:paraId="46F4A9E2" w14:textId="77777777" w:rsidR="00A61FF5" w:rsidRPr="004B6C01" w:rsidRDefault="00A61FF5" w:rsidP="009A0BAD">
            <w:pPr>
              <w:pStyle w:val="ESTableheading"/>
              <w:rPr>
                <w:lang w:val="en-AU"/>
              </w:rPr>
            </w:pPr>
            <w:r w:rsidRPr="004B6C01">
              <w:rPr>
                <w:lang w:val="en-AU"/>
              </w:rPr>
              <w:t>Quality</w:t>
            </w:r>
          </w:p>
        </w:tc>
      </w:tr>
      <w:tr w:rsidR="00A61FF5" w:rsidRPr="00932A90" w14:paraId="3FFC6330" w14:textId="77777777" w:rsidTr="00FC5EF0">
        <w:trPr>
          <w:cantSplit/>
        </w:trPr>
        <w:tc>
          <w:tcPr>
            <w:tcW w:w="2594" w:type="pct"/>
            <w:shd w:val="clear" w:color="auto" w:fill="auto"/>
            <w:vAlign w:val="center"/>
          </w:tcPr>
          <w:p w14:paraId="5628D2A1" w14:textId="77777777" w:rsidR="00A61FF5" w:rsidRPr="004B6C01" w:rsidRDefault="00A61FF5" w:rsidP="00D07480">
            <w:pPr>
              <w:pStyle w:val="ESTableBody"/>
              <w:rPr>
                <w:lang w:val="en-AU"/>
              </w:rPr>
            </w:pPr>
            <w:r w:rsidRPr="004B6C01">
              <w:rPr>
                <w:lang w:val="en-AU"/>
              </w:rPr>
              <w:t>School satisfaction with student support services</w:t>
            </w:r>
          </w:p>
        </w:tc>
        <w:tc>
          <w:tcPr>
            <w:tcW w:w="570" w:type="pct"/>
            <w:shd w:val="clear" w:color="auto" w:fill="auto"/>
          </w:tcPr>
          <w:p w14:paraId="772554E2" w14:textId="77777777" w:rsidR="00A61FF5" w:rsidRPr="004B6C01" w:rsidRDefault="00A61FF5" w:rsidP="00D07480">
            <w:pPr>
              <w:pStyle w:val="ESTableBody"/>
              <w:rPr>
                <w:lang w:val="en-AU"/>
              </w:rPr>
            </w:pPr>
            <w:r w:rsidRPr="004B6C01">
              <w:rPr>
                <w:lang w:val="en-AU"/>
              </w:rPr>
              <w:t>per cent</w:t>
            </w:r>
          </w:p>
        </w:tc>
        <w:tc>
          <w:tcPr>
            <w:tcW w:w="476" w:type="pct"/>
            <w:shd w:val="clear" w:color="auto" w:fill="auto"/>
          </w:tcPr>
          <w:p w14:paraId="6E365F9B" w14:textId="77777777" w:rsidR="00A61FF5" w:rsidRPr="004B6C01" w:rsidRDefault="00A61FF5" w:rsidP="00E139AD">
            <w:pPr>
              <w:pStyle w:val="ESTableBody"/>
              <w:jc w:val="right"/>
              <w:rPr>
                <w:lang w:val="en-AU"/>
              </w:rPr>
            </w:pPr>
            <w:r w:rsidRPr="004B6C01">
              <w:rPr>
                <w:lang w:val="en-AU"/>
              </w:rPr>
              <w:t>85.0</w:t>
            </w:r>
          </w:p>
        </w:tc>
        <w:tc>
          <w:tcPr>
            <w:tcW w:w="458" w:type="pct"/>
            <w:shd w:val="clear" w:color="auto" w:fill="auto"/>
          </w:tcPr>
          <w:p w14:paraId="36FEA0BD" w14:textId="77777777" w:rsidR="00A61FF5" w:rsidRPr="004B6C01" w:rsidRDefault="00A61FF5" w:rsidP="00E139AD">
            <w:pPr>
              <w:pStyle w:val="ESTableBody"/>
              <w:jc w:val="right"/>
              <w:rPr>
                <w:lang w:val="en-AU"/>
              </w:rPr>
            </w:pPr>
            <w:r w:rsidRPr="004B6C01">
              <w:rPr>
                <w:lang w:val="en-AU"/>
              </w:rPr>
              <w:t>85.2</w:t>
            </w:r>
          </w:p>
        </w:tc>
        <w:tc>
          <w:tcPr>
            <w:tcW w:w="492" w:type="pct"/>
          </w:tcPr>
          <w:p w14:paraId="61694DFF" w14:textId="77777777" w:rsidR="00A61FF5" w:rsidRPr="004B6C01" w:rsidRDefault="00A61FF5" w:rsidP="00E139AD">
            <w:pPr>
              <w:pStyle w:val="ESTableBody"/>
              <w:jc w:val="right"/>
              <w:rPr>
                <w:lang w:val="en-AU"/>
              </w:rPr>
            </w:pPr>
            <w:r w:rsidRPr="004B6C01">
              <w:rPr>
                <w:lang w:val="en-AU"/>
              </w:rPr>
              <w:t>0.2</w:t>
            </w:r>
          </w:p>
        </w:tc>
        <w:tc>
          <w:tcPr>
            <w:tcW w:w="410" w:type="pct"/>
          </w:tcPr>
          <w:p w14:paraId="1FE21996" w14:textId="77777777" w:rsidR="00A61FF5" w:rsidRPr="004B6C01" w:rsidRDefault="00A61FF5" w:rsidP="00046452">
            <w:pPr>
              <w:pStyle w:val="ESTableBody"/>
              <w:jc w:val="center"/>
              <w:rPr>
                <w:lang w:val="en-AU"/>
              </w:rPr>
            </w:pPr>
            <w:r w:rsidRPr="004B6C01">
              <w:rPr>
                <w:lang w:val="en-AU"/>
              </w:rPr>
              <w:sym w:font="Wingdings" w:char="F0FC"/>
            </w:r>
          </w:p>
        </w:tc>
      </w:tr>
      <w:tr w:rsidR="00A61FF5" w:rsidRPr="00932A90" w14:paraId="59A41694" w14:textId="77777777" w:rsidTr="00FC5EF0">
        <w:tblPrEx>
          <w:tblBorders>
            <w:bottom w:val="single" w:sz="12" w:space="0" w:color="777777"/>
          </w:tblBorders>
        </w:tblPrEx>
        <w:trPr>
          <w:cantSplit/>
        </w:trPr>
        <w:tc>
          <w:tcPr>
            <w:tcW w:w="5000" w:type="pct"/>
            <w:gridSpan w:val="6"/>
            <w:tcBorders>
              <w:bottom w:val="single" w:sz="6" w:space="0" w:color="777777"/>
            </w:tcBorders>
            <w:shd w:val="clear" w:color="auto" w:fill="auto"/>
            <w:vAlign w:val="center"/>
          </w:tcPr>
          <w:p w14:paraId="5075FE28" w14:textId="77777777" w:rsidR="00A61FF5" w:rsidRPr="004B6C01" w:rsidRDefault="00A61FF5" w:rsidP="00D07480">
            <w:pPr>
              <w:pStyle w:val="ESTableBody"/>
              <w:rPr>
                <w:lang w:val="en-AU"/>
              </w:rPr>
            </w:pPr>
            <w:r w:rsidRPr="004B6C01">
              <w:rPr>
                <w:i/>
                <w:lang w:val="en-AU"/>
              </w:rPr>
              <w:t>This performance measure refers to government schools only</w:t>
            </w:r>
            <w:r w:rsidRPr="004B6C01">
              <w:rPr>
                <w:lang w:val="en-AU"/>
              </w:rPr>
              <w:t>.</w:t>
            </w:r>
          </w:p>
        </w:tc>
      </w:tr>
    </w:tbl>
    <w:p w14:paraId="726AC54A" w14:textId="77777777" w:rsidR="00FC5EF0" w:rsidRDefault="00FC5EF0"/>
    <w:tbl>
      <w:tblPr>
        <w:tblW w:w="5015" w:type="pct"/>
        <w:tblInd w:w="-3" w:type="dxa"/>
        <w:tblLayout w:type="fixed"/>
        <w:tblCellMar>
          <w:left w:w="45" w:type="dxa"/>
          <w:right w:w="45" w:type="dxa"/>
        </w:tblCellMar>
        <w:tblLook w:val="0000" w:firstRow="0" w:lastRow="0" w:firstColumn="0" w:lastColumn="0" w:noHBand="0" w:noVBand="0"/>
      </w:tblPr>
      <w:tblGrid>
        <w:gridCol w:w="568"/>
        <w:gridCol w:w="2689"/>
        <w:gridCol w:w="564"/>
        <w:gridCol w:w="841"/>
        <w:gridCol w:w="579"/>
        <w:gridCol w:w="123"/>
        <w:gridCol w:w="675"/>
        <w:gridCol w:w="725"/>
        <w:gridCol w:w="604"/>
        <w:gridCol w:w="18"/>
      </w:tblGrid>
      <w:tr w:rsidR="00FC5EF0" w:rsidRPr="00932A90" w14:paraId="476628A1" w14:textId="77777777" w:rsidTr="00FC5EF0">
        <w:trPr>
          <w:gridAfter w:val="1"/>
          <w:wAfter w:w="12" w:type="pct"/>
          <w:cantSplit/>
          <w:tblHeader/>
        </w:trPr>
        <w:tc>
          <w:tcPr>
            <w:tcW w:w="2587" w:type="pct"/>
            <w:gridSpan w:val="3"/>
            <w:shd w:val="clear" w:color="auto" w:fill="7F7F7F" w:themeFill="text1" w:themeFillTint="80"/>
          </w:tcPr>
          <w:p w14:paraId="31E8C907" w14:textId="77777777" w:rsidR="00FC5EF0" w:rsidRPr="004B6C01" w:rsidRDefault="00FC5EF0" w:rsidP="0005054E">
            <w:pPr>
              <w:pStyle w:val="ESTableheadingwhite75"/>
              <w:rPr>
                <w:lang w:val="en-AU"/>
              </w:rPr>
            </w:pPr>
            <w:r w:rsidRPr="004B6C01">
              <w:rPr>
                <w:lang w:val="en-AU"/>
              </w:rPr>
              <w:t>Performance measures</w:t>
            </w:r>
          </w:p>
        </w:tc>
        <w:tc>
          <w:tcPr>
            <w:tcW w:w="569" w:type="pct"/>
            <w:shd w:val="clear" w:color="auto" w:fill="7F7F7F" w:themeFill="text1" w:themeFillTint="80"/>
          </w:tcPr>
          <w:p w14:paraId="4A74D295" w14:textId="77777777" w:rsidR="00FC5EF0" w:rsidRPr="004B6C01" w:rsidRDefault="00FC5EF0" w:rsidP="0005054E">
            <w:pPr>
              <w:pStyle w:val="ESTableheadingwhite75"/>
              <w:rPr>
                <w:lang w:val="en-AU"/>
              </w:rPr>
            </w:pPr>
            <w:r w:rsidRPr="004B6C01">
              <w:rPr>
                <w:lang w:val="en-AU"/>
              </w:rPr>
              <w:t>Unit of measure</w:t>
            </w:r>
          </w:p>
        </w:tc>
        <w:tc>
          <w:tcPr>
            <w:tcW w:w="475" w:type="pct"/>
            <w:gridSpan w:val="2"/>
            <w:shd w:val="clear" w:color="auto" w:fill="7F7F7F" w:themeFill="text1" w:themeFillTint="80"/>
          </w:tcPr>
          <w:p w14:paraId="7EBF6B14" w14:textId="77777777" w:rsidR="00FC5EF0" w:rsidRPr="004B6C01" w:rsidRDefault="00FC5EF0" w:rsidP="0005054E">
            <w:pPr>
              <w:pStyle w:val="ESTableheadingwhite75"/>
              <w:rPr>
                <w:lang w:val="en-AU"/>
              </w:rPr>
            </w:pPr>
            <w:r w:rsidRPr="004B6C01">
              <w:rPr>
                <w:lang w:val="en-AU"/>
              </w:rPr>
              <w:t>2016–17 Target</w:t>
            </w:r>
          </w:p>
        </w:tc>
        <w:tc>
          <w:tcPr>
            <w:tcW w:w="457" w:type="pct"/>
            <w:shd w:val="clear" w:color="auto" w:fill="7F7F7F" w:themeFill="text1" w:themeFillTint="80"/>
          </w:tcPr>
          <w:p w14:paraId="107BCD03" w14:textId="77777777" w:rsidR="00FC5EF0" w:rsidRPr="004B6C01" w:rsidRDefault="00FC5EF0" w:rsidP="0005054E">
            <w:pPr>
              <w:pStyle w:val="ESTableheadingwhite75"/>
              <w:rPr>
                <w:lang w:val="en-AU"/>
              </w:rPr>
            </w:pPr>
            <w:r w:rsidRPr="004B6C01">
              <w:rPr>
                <w:lang w:val="en-AU"/>
              </w:rPr>
              <w:t>2016–17 Actual</w:t>
            </w:r>
          </w:p>
        </w:tc>
        <w:tc>
          <w:tcPr>
            <w:tcW w:w="491" w:type="pct"/>
            <w:shd w:val="clear" w:color="auto" w:fill="7F7F7F" w:themeFill="text1" w:themeFillTint="80"/>
          </w:tcPr>
          <w:p w14:paraId="7874B18C" w14:textId="77777777" w:rsidR="00FC5EF0" w:rsidRPr="004B6C01" w:rsidRDefault="00FC5EF0" w:rsidP="0005054E">
            <w:pPr>
              <w:pStyle w:val="ESTableheadingwhite75"/>
              <w:rPr>
                <w:lang w:val="en-AU"/>
              </w:rPr>
            </w:pPr>
            <w:r w:rsidRPr="004B6C01">
              <w:rPr>
                <w:lang w:val="en-AU"/>
              </w:rPr>
              <w:t>Per cent variation</w:t>
            </w:r>
          </w:p>
        </w:tc>
        <w:tc>
          <w:tcPr>
            <w:tcW w:w="409" w:type="pct"/>
            <w:shd w:val="clear" w:color="auto" w:fill="7F7F7F" w:themeFill="text1" w:themeFillTint="80"/>
          </w:tcPr>
          <w:p w14:paraId="2FCC3050" w14:textId="77777777" w:rsidR="00FC5EF0" w:rsidRPr="004B6C01" w:rsidRDefault="00FC5EF0" w:rsidP="0005054E">
            <w:pPr>
              <w:pStyle w:val="ESTableheadingwhite75"/>
              <w:rPr>
                <w:lang w:val="en-AU"/>
              </w:rPr>
            </w:pPr>
            <w:r w:rsidRPr="004B6C01">
              <w:rPr>
                <w:lang w:val="en-AU"/>
              </w:rPr>
              <w:t>Result</w:t>
            </w:r>
          </w:p>
        </w:tc>
      </w:tr>
      <w:tr w:rsidR="00A61FF5" w:rsidRPr="00932A90" w14:paraId="196283D6" w14:textId="77777777" w:rsidTr="00FC5EF0">
        <w:tblPrEx>
          <w:tblBorders>
            <w:bottom w:val="single" w:sz="12" w:space="0" w:color="777777"/>
          </w:tblBorders>
        </w:tblPrEx>
        <w:trPr>
          <w:gridAfter w:val="1"/>
          <w:wAfter w:w="12" w:type="pct"/>
          <w:cantSplit/>
        </w:trPr>
        <w:tc>
          <w:tcPr>
            <w:tcW w:w="4988" w:type="pct"/>
            <w:gridSpan w:val="9"/>
            <w:tcBorders>
              <w:top w:val="single" w:sz="6" w:space="0" w:color="777777"/>
            </w:tcBorders>
            <w:shd w:val="clear" w:color="auto" w:fill="auto"/>
            <w:vAlign w:val="center"/>
          </w:tcPr>
          <w:p w14:paraId="070301A3" w14:textId="77777777" w:rsidR="00A61FF5" w:rsidRPr="004B6C01" w:rsidRDefault="00A61FF5" w:rsidP="009A0BAD">
            <w:pPr>
              <w:pStyle w:val="ESTableheading"/>
              <w:rPr>
                <w:lang w:val="en-AU"/>
              </w:rPr>
            </w:pPr>
            <w:r w:rsidRPr="004B6C01">
              <w:rPr>
                <w:lang w:val="en-AU"/>
              </w:rPr>
              <w:t>Cost</w:t>
            </w:r>
          </w:p>
        </w:tc>
      </w:tr>
      <w:tr w:rsidR="00A61FF5" w:rsidRPr="00932A90" w14:paraId="16F456FE" w14:textId="77777777" w:rsidTr="00FC5EF0">
        <w:trPr>
          <w:gridAfter w:val="1"/>
          <w:wAfter w:w="12" w:type="pct"/>
          <w:cantSplit/>
        </w:trPr>
        <w:tc>
          <w:tcPr>
            <w:tcW w:w="2587" w:type="pct"/>
            <w:gridSpan w:val="3"/>
            <w:shd w:val="clear" w:color="auto" w:fill="auto"/>
            <w:vAlign w:val="center"/>
          </w:tcPr>
          <w:p w14:paraId="7368765D" w14:textId="77777777" w:rsidR="00A61FF5" w:rsidRPr="00C86AF4" w:rsidRDefault="00A61FF5" w:rsidP="00D07480">
            <w:pPr>
              <w:pStyle w:val="ESTableBody"/>
              <w:rPr>
                <w:lang w:val="en-AU"/>
              </w:rPr>
            </w:pPr>
            <w:r w:rsidRPr="00C86AF4">
              <w:rPr>
                <w:lang w:val="en-AU"/>
              </w:rPr>
              <w:t>Total output cost</w:t>
            </w:r>
          </w:p>
        </w:tc>
        <w:tc>
          <w:tcPr>
            <w:tcW w:w="569" w:type="pct"/>
            <w:shd w:val="clear" w:color="auto" w:fill="auto"/>
          </w:tcPr>
          <w:p w14:paraId="0991D4E2" w14:textId="77777777" w:rsidR="00A61FF5" w:rsidRPr="00C86AF4" w:rsidRDefault="00A61FF5" w:rsidP="00D07480">
            <w:pPr>
              <w:pStyle w:val="ESTableBody"/>
              <w:rPr>
                <w:lang w:val="en-AU"/>
              </w:rPr>
            </w:pPr>
            <w:r w:rsidRPr="00C86AF4">
              <w:rPr>
                <w:lang w:val="en-AU"/>
              </w:rPr>
              <w:t>$ million</w:t>
            </w:r>
          </w:p>
        </w:tc>
        <w:tc>
          <w:tcPr>
            <w:tcW w:w="475" w:type="pct"/>
            <w:gridSpan w:val="2"/>
            <w:shd w:val="clear" w:color="auto" w:fill="auto"/>
          </w:tcPr>
          <w:p w14:paraId="3AA0A8C2" w14:textId="77777777" w:rsidR="00A61FF5" w:rsidRPr="00C86AF4" w:rsidRDefault="00A61FF5" w:rsidP="00E139AD">
            <w:pPr>
              <w:pStyle w:val="ESTableBody"/>
              <w:jc w:val="right"/>
              <w:rPr>
                <w:lang w:val="en-AU"/>
              </w:rPr>
            </w:pPr>
            <w:r w:rsidRPr="00C86AF4">
              <w:rPr>
                <w:lang w:val="en-AU"/>
              </w:rPr>
              <w:t>313.9</w:t>
            </w:r>
          </w:p>
        </w:tc>
        <w:tc>
          <w:tcPr>
            <w:tcW w:w="457" w:type="pct"/>
            <w:shd w:val="clear" w:color="auto" w:fill="auto"/>
          </w:tcPr>
          <w:p w14:paraId="4076FF55" w14:textId="2C980F9C" w:rsidR="00A61FF5" w:rsidRPr="00C86AF4" w:rsidRDefault="00C86AF4" w:rsidP="00E139AD">
            <w:pPr>
              <w:pStyle w:val="ESTableBody"/>
              <w:jc w:val="right"/>
              <w:rPr>
                <w:lang w:val="en-AU"/>
              </w:rPr>
            </w:pPr>
            <w:r w:rsidRPr="00C86AF4">
              <w:rPr>
                <w:lang w:val="en-AU"/>
              </w:rPr>
              <w:t>362.7</w:t>
            </w:r>
          </w:p>
        </w:tc>
        <w:tc>
          <w:tcPr>
            <w:tcW w:w="491" w:type="pct"/>
          </w:tcPr>
          <w:p w14:paraId="302E2617" w14:textId="45B0B38D" w:rsidR="00A61FF5" w:rsidRPr="00C86AF4" w:rsidRDefault="00A61FF5" w:rsidP="00E139AD">
            <w:pPr>
              <w:pStyle w:val="ESTableBody"/>
              <w:jc w:val="right"/>
              <w:rPr>
                <w:lang w:val="en-AU"/>
              </w:rPr>
            </w:pPr>
            <w:r w:rsidRPr="00C86AF4">
              <w:rPr>
                <w:lang w:val="en-AU"/>
              </w:rPr>
              <w:t>1</w:t>
            </w:r>
            <w:r w:rsidR="00C86AF4" w:rsidRPr="00C86AF4">
              <w:rPr>
                <w:lang w:val="en-AU"/>
              </w:rPr>
              <w:t>5.5</w:t>
            </w:r>
          </w:p>
        </w:tc>
        <w:tc>
          <w:tcPr>
            <w:tcW w:w="409" w:type="pct"/>
          </w:tcPr>
          <w:p w14:paraId="7577FB65" w14:textId="77777777" w:rsidR="00A61FF5" w:rsidRPr="00C86AF4" w:rsidRDefault="00A61FF5" w:rsidP="00046452">
            <w:pPr>
              <w:pStyle w:val="ESTableBody"/>
              <w:jc w:val="center"/>
              <w:rPr>
                <w:lang w:val="en-AU"/>
              </w:rPr>
            </w:pPr>
            <w:r w:rsidRPr="00C86AF4">
              <w:rPr>
                <w:lang w:val="en-AU"/>
              </w:rPr>
              <w:sym w:font="Wingdings" w:char="F0FB"/>
            </w:r>
          </w:p>
        </w:tc>
      </w:tr>
      <w:tr w:rsidR="00A61FF5" w:rsidRPr="00932A90" w14:paraId="19B0EB1D" w14:textId="77777777" w:rsidTr="00FC5EF0">
        <w:tblPrEx>
          <w:tblBorders>
            <w:bottom w:val="single" w:sz="12" w:space="0" w:color="777777"/>
          </w:tblBorders>
        </w:tblPrEx>
        <w:trPr>
          <w:gridAfter w:val="1"/>
          <w:wAfter w:w="12" w:type="pct"/>
          <w:cantSplit/>
        </w:trPr>
        <w:tc>
          <w:tcPr>
            <w:tcW w:w="4988" w:type="pct"/>
            <w:gridSpan w:val="9"/>
            <w:tcBorders>
              <w:bottom w:val="single" w:sz="6" w:space="0" w:color="auto"/>
            </w:tcBorders>
            <w:shd w:val="clear" w:color="auto" w:fill="auto"/>
            <w:vAlign w:val="center"/>
          </w:tcPr>
          <w:p w14:paraId="36BA0725" w14:textId="147FB3B5" w:rsidR="00A61FF5" w:rsidRPr="004B6C01" w:rsidRDefault="00564192" w:rsidP="00D07480">
            <w:pPr>
              <w:pStyle w:val="ESTableBody"/>
              <w:rPr>
                <w:i/>
                <w:highlight w:val="yellow"/>
                <w:lang w:val="en-AU"/>
              </w:rPr>
            </w:pPr>
            <w:r>
              <w:rPr>
                <w:i/>
                <w:lang w:val="en-AU"/>
              </w:rPr>
              <w:t>The 2016–</w:t>
            </w:r>
            <w:r w:rsidR="00C86AF4" w:rsidRPr="00C86AF4">
              <w:rPr>
                <w:i/>
                <w:lang w:val="en-AU"/>
              </w:rPr>
              <w:t xml:space="preserve">17 </w:t>
            </w:r>
            <w:r w:rsidR="00C86AF4">
              <w:rPr>
                <w:i/>
                <w:lang w:val="en-AU"/>
              </w:rPr>
              <w:t>a</w:t>
            </w:r>
            <w:r>
              <w:rPr>
                <w:i/>
                <w:lang w:val="en-AU"/>
              </w:rPr>
              <w:t>ctual is higher than the 2016–</w:t>
            </w:r>
            <w:r w:rsidR="00C86AF4" w:rsidRPr="00C86AF4">
              <w:rPr>
                <w:i/>
                <w:lang w:val="en-AU"/>
              </w:rPr>
              <w:t xml:space="preserve">17 </w:t>
            </w:r>
            <w:r w:rsidR="00C86AF4">
              <w:rPr>
                <w:i/>
                <w:lang w:val="en-AU"/>
              </w:rPr>
              <w:t>t</w:t>
            </w:r>
            <w:r w:rsidR="00C86AF4" w:rsidRPr="00C86AF4">
              <w:rPr>
                <w:i/>
                <w:lang w:val="en-AU"/>
              </w:rPr>
              <w:t>arget primarily due to the better reclassification of regional support services such as Learning Places, Navigator and Lookout programs under support services delivery output.</w:t>
            </w:r>
          </w:p>
        </w:tc>
      </w:tr>
      <w:tr w:rsidR="000F3176" w:rsidRPr="00932A90" w14:paraId="025CFF7F" w14:textId="77777777" w:rsidTr="00FC5EF0">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730EEB44" w14:textId="77777777" w:rsidR="000F3176" w:rsidRPr="004B6C01" w:rsidRDefault="000F3176" w:rsidP="007B17A1">
            <w:pPr>
              <w:pStyle w:val="ESTableBody"/>
              <w:rPr>
                <w:lang w:val="en-AU"/>
              </w:rPr>
            </w:pPr>
            <w:r w:rsidRPr="004B6C01">
              <w:rPr>
                <w:lang w:val="en-AU"/>
              </w:rPr>
              <w:t>Key:</w:t>
            </w:r>
          </w:p>
        </w:tc>
        <w:tc>
          <w:tcPr>
            <w:tcW w:w="1820" w:type="pct"/>
            <w:tcBorders>
              <w:top w:val="single" w:sz="4" w:space="0" w:color="auto"/>
              <w:bottom w:val="single" w:sz="4" w:space="0" w:color="auto"/>
            </w:tcBorders>
            <w:shd w:val="clear" w:color="auto" w:fill="auto"/>
          </w:tcPr>
          <w:p w14:paraId="1E647C20" w14:textId="77777777" w:rsidR="000F3176" w:rsidRPr="004B6C01" w:rsidRDefault="000F3176" w:rsidP="007B17A1">
            <w:pPr>
              <w:pStyle w:val="ESTableBody"/>
              <w:rPr>
                <w:lang w:val="en-AU"/>
              </w:rPr>
            </w:pPr>
            <w:r w:rsidRPr="004B6C01">
              <w:rPr>
                <w:lang w:val="en-AU"/>
              </w:rPr>
              <w:sym w:font="Wingdings" w:char="F0FC"/>
            </w:r>
            <w:r w:rsidRPr="004B6C01">
              <w:rPr>
                <w:lang w:val="en-AU"/>
              </w:rPr>
              <w:t xml:space="preserve"> Target achieved or exceeded</w:t>
            </w:r>
          </w:p>
        </w:tc>
        <w:tc>
          <w:tcPr>
            <w:tcW w:w="1343" w:type="pct"/>
            <w:gridSpan w:val="3"/>
            <w:tcBorders>
              <w:top w:val="single" w:sz="4" w:space="0" w:color="auto"/>
              <w:bottom w:val="single" w:sz="4" w:space="0" w:color="auto"/>
            </w:tcBorders>
            <w:shd w:val="clear" w:color="auto" w:fill="auto"/>
          </w:tcPr>
          <w:p w14:paraId="0FFAAB2C" w14:textId="77777777" w:rsidR="000F3176" w:rsidRPr="004B6C01" w:rsidRDefault="000F3176" w:rsidP="007B17A1">
            <w:pPr>
              <w:pStyle w:val="ESTableBody"/>
              <w:rPr>
                <w:lang w:val="en-AU"/>
              </w:rPr>
            </w:pPr>
            <w:r w:rsidRPr="004B6C01">
              <w:rPr>
                <w:lang w:val="en-AU"/>
              </w:rPr>
              <w:sym w:font="Wingdings" w:char="F06E"/>
            </w:r>
            <w:r w:rsidRPr="004B6C01">
              <w:rPr>
                <w:lang w:val="en-AU"/>
              </w:rPr>
              <w:t xml:space="preserve"> Target not achieved—less than 5% variance</w:t>
            </w:r>
          </w:p>
        </w:tc>
        <w:tc>
          <w:tcPr>
            <w:tcW w:w="1452" w:type="pct"/>
            <w:gridSpan w:val="5"/>
            <w:tcBorders>
              <w:top w:val="single" w:sz="4" w:space="0" w:color="auto"/>
              <w:bottom w:val="single" w:sz="4" w:space="0" w:color="auto"/>
            </w:tcBorders>
            <w:shd w:val="clear" w:color="auto" w:fill="auto"/>
          </w:tcPr>
          <w:p w14:paraId="1E857EC5" w14:textId="77777777" w:rsidR="000F3176" w:rsidRPr="004B6C01" w:rsidRDefault="000F3176" w:rsidP="007B17A1">
            <w:pPr>
              <w:pStyle w:val="ESTableBody"/>
              <w:rPr>
                <w:lang w:val="en-AU"/>
              </w:rPr>
            </w:pPr>
            <w:r w:rsidRPr="004B6C01">
              <w:rPr>
                <w:lang w:val="en-AU"/>
              </w:rPr>
              <w:sym w:font="Wingdings" w:char="F0FB"/>
            </w:r>
            <w:r w:rsidRPr="004B6C01">
              <w:rPr>
                <w:lang w:val="en-AU"/>
              </w:rPr>
              <w:t xml:space="preserve"> Target not achieved—more than 5% variance</w:t>
            </w:r>
          </w:p>
        </w:tc>
      </w:tr>
    </w:tbl>
    <w:p w14:paraId="7A2534B1" w14:textId="77777777" w:rsidR="00A61FF5" w:rsidRPr="004B6C01" w:rsidRDefault="00A61FF5" w:rsidP="00A61FF5">
      <w:pPr>
        <w:pStyle w:val="ESHeading3"/>
        <w:rPr>
          <w:lang w:val="en-AU"/>
        </w:rPr>
      </w:pPr>
      <w:r w:rsidRPr="004B6C01">
        <w:rPr>
          <w:lang w:val="en-AU"/>
        </w:rPr>
        <w:t>Support for students with disabilities</w:t>
      </w:r>
    </w:p>
    <w:p w14:paraId="00635F7E" w14:textId="77777777" w:rsidR="00A61FF5" w:rsidRPr="004B6C01" w:rsidRDefault="00A61FF5" w:rsidP="00A61FF5">
      <w:pPr>
        <w:pStyle w:val="ESBodyText"/>
        <w:rPr>
          <w:lang w:val="en-AU"/>
        </w:rPr>
      </w:pPr>
      <w:r w:rsidRPr="004B6C01">
        <w:rPr>
          <w:lang w:val="en-AU"/>
        </w:rPr>
        <w:t>The Support for Students with Disabilities output group covers the program for students with disabilities, as well as transport, welfare and support services for students with special needs. This output group contributes to providing and improving services that support all the Department’s objectives of achievement, engagement, wellbeing and productivity.</w:t>
      </w:r>
    </w:p>
    <w:p w14:paraId="7F531B8B" w14:textId="77777777" w:rsidR="00A61FF5" w:rsidRPr="004B6C01" w:rsidRDefault="00A61FF5" w:rsidP="00A61FF5">
      <w:pPr>
        <w:pStyle w:val="ESBodyText"/>
        <w:rPr>
          <w:b/>
          <w:i/>
          <w:lang w:val="en-AU"/>
        </w:rPr>
      </w:pPr>
      <w:r w:rsidRPr="004B6C01">
        <w:rPr>
          <w:lang w:val="en-AU"/>
        </w:rPr>
        <w:t>Except where indicated, these performance measures relate to the 2016 calendar year rather than the 2016–17 financial year. These performance measures relate to government schools.</w:t>
      </w:r>
    </w:p>
    <w:p w14:paraId="32549B3C" w14:textId="0A6B8C27" w:rsidR="00A61FF5" w:rsidRPr="004B6C01" w:rsidRDefault="00A61FF5"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12</w:t>
      </w:r>
      <w:r w:rsidR="00D93BA2" w:rsidRPr="004B6C01">
        <w:rPr>
          <w:noProof/>
          <w:lang w:val="en-AU"/>
        </w:rPr>
        <w:fldChar w:fldCharType="end"/>
      </w:r>
      <w:r w:rsidRPr="004B6C01">
        <w:rPr>
          <w:lang w:val="en-AU"/>
        </w:rPr>
        <w:t xml:space="preserve"> – Support for students with disabilities performance measures</w:t>
      </w:r>
    </w:p>
    <w:tbl>
      <w:tblPr>
        <w:tblW w:w="5015" w:type="pct"/>
        <w:tblInd w:w="-3" w:type="dxa"/>
        <w:tblLayout w:type="fixed"/>
        <w:tblCellMar>
          <w:left w:w="45" w:type="dxa"/>
          <w:right w:w="45" w:type="dxa"/>
        </w:tblCellMar>
        <w:tblLook w:val="0000" w:firstRow="0" w:lastRow="0" w:firstColumn="0" w:lastColumn="0" w:noHBand="0" w:noVBand="0"/>
      </w:tblPr>
      <w:tblGrid>
        <w:gridCol w:w="568"/>
        <w:gridCol w:w="2689"/>
        <w:gridCol w:w="566"/>
        <w:gridCol w:w="839"/>
        <w:gridCol w:w="579"/>
        <w:gridCol w:w="121"/>
        <w:gridCol w:w="675"/>
        <w:gridCol w:w="725"/>
        <w:gridCol w:w="603"/>
        <w:gridCol w:w="21"/>
      </w:tblGrid>
      <w:tr w:rsidR="00A61FF5" w:rsidRPr="00932A90" w14:paraId="4EFD19BB" w14:textId="77777777" w:rsidTr="000F3176">
        <w:trPr>
          <w:gridAfter w:val="1"/>
          <w:wAfter w:w="13" w:type="pct"/>
          <w:cantSplit/>
          <w:tblHeader/>
        </w:trPr>
        <w:tc>
          <w:tcPr>
            <w:tcW w:w="2588" w:type="pct"/>
            <w:gridSpan w:val="3"/>
            <w:shd w:val="clear" w:color="auto" w:fill="7F7F7F" w:themeFill="text1" w:themeFillTint="80"/>
          </w:tcPr>
          <w:p w14:paraId="72D418B2" w14:textId="77777777" w:rsidR="00A61FF5" w:rsidRPr="004B6C01" w:rsidRDefault="00A61FF5" w:rsidP="00D07480">
            <w:pPr>
              <w:pStyle w:val="ESTableheadingwhite75"/>
              <w:rPr>
                <w:lang w:val="en-AU"/>
              </w:rPr>
            </w:pPr>
            <w:r w:rsidRPr="004B6C01">
              <w:rPr>
                <w:lang w:val="en-AU"/>
              </w:rPr>
              <w:t>Performance measures</w:t>
            </w:r>
          </w:p>
        </w:tc>
        <w:tc>
          <w:tcPr>
            <w:tcW w:w="568" w:type="pct"/>
            <w:shd w:val="clear" w:color="auto" w:fill="7F7F7F" w:themeFill="text1" w:themeFillTint="80"/>
          </w:tcPr>
          <w:p w14:paraId="4DC464F1" w14:textId="77777777" w:rsidR="00A61FF5" w:rsidRPr="004B6C01" w:rsidRDefault="00A61FF5" w:rsidP="00D07480">
            <w:pPr>
              <w:pStyle w:val="ESTableheadingwhite75"/>
              <w:rPr>
                <w:lang w:val="en-AU"/>
              </w:rPr>
            </w:pPr>
            <w:r w:rsidRPr="004B6C01">
              <w:rPr>
                <w:lang w:val="en-AU"/>
              </w:rPr>
              <w:t>Unit of measure</w:t>
            </w:r>
          </w:p>
        </w:tc>
        <w:tc>
          <w:tcPr>
            <w:tcW w:w="474" w:type="pct"/>
            <w:gridSpan w:val="2"/>
            <w:shd w:val="clear" w:color="auto" w:fill="7F7F7F" w:themeFill="text1" w:themeFillTint="80"/>
          </w:tcPr>
          <w:p w14:paraId="02614A32" w14:textId="77777777" w:rsidR="00A61FF5" w:rsidRPr="004B6C01" w:rsidRDefault="00A61FF5" w:rsidP="00D07480">
            <w:pPr>
              <w:pStyle w:val="ESTableheadingwhite75"/>
              <w:rPr>
                <w:lang w:val="en-AU"/>
              </w:rPr>
            </w:pPr>
            <w:r w:rsidRPr="004B6C01">
              <w:rPr>
                <w:lang w:val="en-AU"/>
              </w:rPr>
              <w:t>2016–17 Target</w:t>
            </w:r>
          </w:p>
        </w:tc>
        <w:tc>
          <w:tcPr>
            <w:tcW w:w="457" w:type="pct"/>
            <w:shd w:val="clear" w:color="auto" w:fill="7F7F7F" w:themeFill="text1" w:themeFillTint="80"/>
          </w:tcPr>
          <w:p w14:paraId="69680F11" w14:textId="77777777" w:rsidR="00A61FF5" w:rsidRPr="004B6C01" w:rsidRDefault="00A61FF5" w:rsidP="00D07480">
            <w:pPr>
              <w:pStyle w:val="ESTableheadingwhite75"/>
              <w:rPr>
                <w:lang w:val="en-AU"/>
              </w:rPr>
            </w:pPr>
            <w:r w:rsidRPr="004B6C01">
              <w:rPr>
                <w:lang w:val="en-AU"/>
              </w:rPr>
              <w:t>2016–17 Actual</w:t>
            </w:r>
          </w:p>
        </w:tc>
        <w:tc>
          <w:tcPr>
            <w:tcW w:w="491" w:type="pct"/>
            <w:shd w:val="clear" w:color="auto" w:fill="7F7F7F" w:themeFill="text1" w:themeFillTint="80"/>
          </w:tcPr>
          <w:p w14:paraId="5816F424" w14:textId="026EE2EE" w:rsidR="00A61FF5" w:rsidRPr="004B6C01" w:rsidRDefault="00660627" w:rsidP="00D07480">
            <w:pPr>
              <w:pStyle w:val="ESTableheadingwhite75"/>
              <w:rPr>
                <w:lang w:val="en-AU"/>
              </w:rPr>
            </w:pPr>
            <w:r w:rsidRPr="004B6C01">
              <w:rPr>
                <w:lang w:val="en-AU"/>
              </w:rPr>
              <w:t xml:space="preserve">Per cent </w:t>
            </w:r>
            <w:r w:rsidR="00A61FF5" w:rsidRPr="004B6C01">
              <w:rPr>
                <w:lang w:val="en-AU"/>
              </w:rPr>
              <w:t>variation</w:t>
            </w:r>
          </w:p>
        </w:tc>
        <w:tc>
          <w:tcPr>
            <w:tcW w:w="408" w:type="pct"/>
            <w:shd w:val="clear" w:color="auto" w:fill="7F7F7F" w:themeFill="text1" w:themeFillTint="80"/>
          </w:tcPr>
          <w:p w14:paraId="03A0E851" w14:textId="77777777" w:rsidR="00A61FF5" w:rsidRPr="004B6C01" w:rsidRDefault="00A61FF5" w:rsidP="00D07480">
            <w:pPr>
              <w:pStyle w:val="ESTableheadingwhite75"/>
              <w:rPr>
                <w:lang w:val="en-AU"/>
              </w:rPr>
            </w:pPr>
            <w:r w:rsidRPr="004B6C01">
              <w:rPr>
                <w:lang w:val="en-AU"/>
              </w:rPr>
              <w:t>Result</w:t>
            </w:r>
          </w:p>
        </w:tc>
      </w:tr>
      <w:tr w:rsidR="00A61FF5" w:rsidRPr="00932A90" w14:paraId="12C0D0CB" w14:textId="77777777" w:rsidTr="00CA3A49">
        <w:tblPrEx>
          <w:tblBorders>
            <w:bottom w:val="single" w:sz="12" w:space="0" w:color="777777"/>
          </w:tblBorders>
        </w:tblPrEx>
        <w:trPr>
          <w:gridAfter w:val="1"/>
          <w:wAfter w:w="14" w:type="pct"/>
          <w:cantSplit/>
        </w:trPr>
        <w:tc>
          <w:tcPr>
            <w:tcW w:w="4986" w:type="pct"/>
            <w:gridSpan w:val="9"/>
            <w:tcBorders>
              <w:top w:val="nil"/>
              <w:bottom w:val="nil"/>
            </w:tcBorders>
            <w:shd w:val="clear" w:color="auto" w:fill="auto"/>
            <w:vAlign w:val="center"/>
          </w:tcPr>
          <w:p w14:paraId="5ED0FE83" w14:textId="77777777" w:rsidR="00A61FF5" w:rsidRPr="004B6C01" w:rsidRDefault="00A61FF5" w:rsidP="009A0BAD">
            <w:pPr>
              <w:pStyle w:val="ESTableheading"/>
              <w:rPr>
                <w:lang w:val="en-AU"/>
              </w:rPr>
            </w:pPr>
            <w:r w:rsidRPr="004B6C01">
              <w:rPr>
                <w:lang w:val="en-AU"/>
              </w:rPr>
              <w:t>Quantity</w:t>
            </w:r>
          </w:p>
        </w:tc>
      </w:tr>
      <w:tr w:rsidR="00A61FF5" w:rsidRPr="00932A90" w14:paraId="4FFE822B" w14:textId="77777777" w:rsidTr="000F3176">
        <w:trPr>
          <w:gridAfter w:val="1"/>
          <w:wAfter w:w="13" w:type="pct"/>
          <w:cantSplit/>
        </w:trPr>
        <w:tc>
          <w:tcPr>
            <w:tcW w:w="2588" w:type="pct"/>
            <w:gridSpan w:val="3"/>
            <w:shd w:val="clear" w:color="auto" w:fill="auto"/>
            <w:vAlign w:val="center"/>
          </w:tcPr>
          <w:p w14:paraId="0A16B020" w14:textId="77777777" w:rsidR="00A61FF5" w:rsidRPr="004B6C01" w:rsidRDefault="00A61FF5" w:rsidP="00D07480">
            <w:pPr>
              <w:pStyle w:val="ESTableBody"/>
              <w:rPr>
                <w:lang w:val="en-AU"/>
              </w:rPr>
            </w:pPr>
            <w:r w:rsidRPr="004B6C01">
              <w:rPr>
                <w:lang w:val="en-AU"/>
              </w:rPr>
              <w:t>Eligible special school students provided with appropriate travel</w:t>
            </w:r>
          </w:p>
        </w:tc>
        <w:tc>
          <w:tcPr>
            <w:tcW w:w="568" w:type="pct"/>
            <w:shd w:val="clear" w:color="auto" w:fill="auto"/>
          </w:tcPr>
          <w:p w14:paraId="236F6DD4" w14:textId="77777777" w:rsidR="00A61FF5" w:rsidRPr="004B6C01" w:rsidRDefault="00A61FF5" w:rsidP="00D07480">
            <w:pPr>
              <w:pStyle w:val="ESTableBody"/>
              <w:rPr>
                <w:lang w:val="en-AU"/>
              </w:rPr>
            </w:pPr>
            <w:r w:rsidRPr="004B6C01">
              <w:rPr>
                <w:lang w:val="en-AU"/>
              </w:rPr>
              <w:t>number</w:t>
            </w:r>
          </w:p>
        </w:tc>
        <w:tc>
          <w:tcPr>
            <w:tcW w:w="474" w:type="pct"/>
            <w:gridSpan w:val="2"/>
            <w:shd w:val="clear" w:color="auto" w:fill="auto"/>
          </w:tcPr>
          <w:p w14:paraId="04D52C52" w14:textId="77777777" w:rsidR="00A61FF5" w:rsidRPr="004B6C01" w:rsidRDefault="00A61FF5" w:rsidP="00E139AD">
            <w:pPr>
              <w:pStyle w:val="ESTableBody"/>
              <w:jc w:val="right"/>
              <w:rPr>
                <w:lang w:val="en-AU"/>
              </w:rPr>
            </w:pPr>
            <w:r w:rsidRPr="004B6C01">
              <w:rPr>
                <w:lang w:val="en-AU"/>
              </w:rPr>
              <w:t>9217</w:t>
            </w:r>
          </w:p>
        </w:tc>
        <w:tc>
          <w:tcPr>
            <w:tcW w:w="457" w:type="pct"/>
            <w:shd w:val="clear" w:color="auto" w:fill="auto"/>
          </w:tcPr>
          <w:p w14:paraId="0111F227" w14:textId="77777777" w:rsidR="00A61FF5" w:rsidRPr="004B6C01" w:rsidRDefault="00A61FF5" w:rsidP="00E139AD">
            <w:pPr>
              <w:pStyle w:val="ESTableBody"/>
              <w:jc w:val="right"/>
              <w:rPr>
                <w:lang w:val="en-AU"/>
              </w:rPr>
            </w:pPr>
            <w:r w:rsidRPr="004B6C01">
              <w:rPr>
                <w:lang w:val="en-AU"/>
              </w:rPr>
              <w:t>9003</w:t>
            </w:r>
          </w:p>
        </w:tc>
        <w:tc>
          <w:tcPr>
            <w:tcW w:w="491" w:type="pct"/>
          </w:tcPr>
          <w:p w14:paraId="288363AA" w14:textId="77777777" w:rsidR="00A61FF5" w:rsidRPr="004B6C01" w:rsidRDefault="00A61FF5" w:rsidP="00E139AD">
            <w:pPr>
              <w:pStyle w:val="ESTableBody"/>
              <w:jc w:val="right"/>
              <w:rPr>
                <w:lang w:val="en-AU"/>
              </w:rPr>
            </w:pPr>
            <w:r w:rsidRPr="004B6C01">
              <w:rPr>
                <w:lang w:val="en-AU"/>
              </w:rPr>
              <w:t>-2.3</w:t>
            </w:r>
          </w:p>
        </w:tc>
        <w:tc>
          <w:tcPr>
            <w:tcW w:w="408" w:type="pct"/>
          </w:tcPr>
          <w:p w14:paraId="53932BA7" w14:textId="0A0C7D0E" w:rsidR="00A61FF5" w:rsidRPr="004B6C01" w:rsidRDefault="00A61FF5" w:rsidP="00046452">
            <w:pPr>
              <w:pStyle w:val="ESTableBody"/>
              <w:jc w:val="center"/>
              <w:rPr>
                <w:lang w:val="en-AU"/>
              </w:rPr>
            </w:pPr>
            <w:r w:rsidRPr="004B6C01">
              <w:rPr>
                <w:lang w:val="en-AU"/>
              </w:rPr>
              <w:sym w:font="Wingdings" w:char="F06E"/>
            </w:r>
          </w:p>
        </w:tc>
      </w:tr>
      <w:tr w:rsidR="00A61FF5" w:rsidRPr="00932A90" w14:paraId="7F8CC2FF" w14:textId="77777777" w:rsidTr="00CA3A49">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71D47B58" w14:textId="77777777" w:rsidR="00A61FF5" w:rsidRPr="004B6C01" w:rsidRDefault="00A61FF5" w:rsidP="00D07480">
            <w:pPr>
              <w:pStyle w:val="ESTableBody"/>
              <w:rPr>
                <w:i/>
                <w:lang w:val="en-AU"/>
              </w:rPr>
            </w:pPr>
            <w:r w:rsidRPr="004B6C01">
              <w:rPr>
                <w:i/>
                <w:lang w:val="en-AU"/>
              </w:rPr>
              <w:t>The 2016–17 actual is lower than the 2016–17 target due to a slower-than-anticipated growth rate in enrolments at specialist schools.</w:t>
            </w:r>
          </w:p>
        </w:tc>
      </w:tr>
      <w:tr w:rsidR="00A61FF5" w:rsidRPr="00932A90" w14:paraId="5E1881E1" w14:textId="77777777" w:rsidTr="000F3176">
        <w:trPr>
          <w:gridAfter w:val="1"/>
          <w:wAfter w:w="13" w:type="pct"/>
          <w:cantSplit/>
        </w:trPr>
        <w:tc>
          <w:tcPr>
            <w:tcW w:w="2588" w:type="pct"/>
            <w:gridSpan w:val="3"/>
            <w:shd w:val="clear" w:color="auto" w:fill="auto"/>
            <w:vAlign w:val="center"/>
          </w:tcPr>
          <w:p w14:paraId="56219D5B" w14:textId="77777777" w:rsidR="00A61FF5" w:rsidRPr="004B6C01" w:rsidRDefault="00A61FF5" w:rsidP="00D07480">
            <w:pPr>
              <w:pStyle w:val="ESTableBody"/>
              <w:rPr>
                <w:lang w:val="en-AU"/>
              </w:rPr>
            </w:pPr>
            <w:r w:rsidRPr="004B6C01">
              <w:rPr>
                <w:lang w:val="en-AU"/>
              </w:rPr>
              <w:t>Students funded under the disabilities program in government schools as a proportion of the total student population</w:t>
            </w:r>
          </w:p>
        </w:tc>
        <w:tc>
          <w:tcPr>
            <w:tcW w:w="568" w:type="pct"/>
            <w:shd w:val="clear" w:color="auto" w:fill="auto"/>
          </w:tcPr>
          <w:p w14:paraId="629E9B7A" w14:textId="77777777" w:rsidR="00A61FF5" w:rsidRPr="004B6C01" w:rsidRDefault="00A61FF5" w:rsidP="00D07480">
            <w:pPr>
              <w:pStyle w:val="ESTableBody"/>
              <w:rPr>
                <w:lang w:val="en-AU"/>
              </w:rPr>
            </w:pPr>
            <w:r w:rsidRPr="004B6C01">
              <w:rPr>
                <w:lang w:val="en-AU"/>
              </w:rPr>
              <w:t>per cent</w:t>
            </w:r>
          </w:p>
        </w:tc>
        <w:tc>
          <w:tcPr>
            <w:tcW w:w="474" w:type="pct"/>
            <w:gridSpan w:val="2"/>
            <w:shd w:val="clear" w:color="auto" w:fill="auto"/>
          </w:tcPr>
          <w:p w14:paraId="79BF74FA" w14:textId="77777777" w:rsidR="00A61FF5" w:rsidRPr="004B6C01" w:rsidRDefault="00A61FF5" w:rsidP="00E139AD">
            <w:pPr>
              <w:pStyle w:val="ESTableBody"/>
              <w:jc w:val="right"/>
              <w:rPr>
                <w:lang w:val="en-AU"/>
              </w:rPr>
            </w:pPr>
            <w:r w:rsidRPr="004B6C01">
              <w:rPr>
                <w:lang w:val="en-AU"/>
              </w:rPr>
              <w:t>4.2</w:t>
            </w:r>
          </w:p>
        </w:tc>
        <w:tc>
          <w:tcPr>
            <w:tcW w:w="457" w:type="pct"/>
            <w:shd w:val="clear" w:color="auto" w:fill="auto"/>
          </w:tcPr>
          <w:p w14:paraId="40F79CF9" w14:textId="77777777" w:rsidR="00A61FF5" w:rsidRPr="004B6C01" w:rsidRDefault="00A61FF5" w:rsidP="00E139AD">
            <w:pPr>
              <w:pStyle w:val="ESTableBody"/>
              <w:jc w:val="right"/>
              <w:rPr>
                <w:lang w:val="en-AU"/>
              </w:rPr>
            </w:pPr>
            <w:r w:rsidRPr="004B6C01">
              <w:rPr>
                <w:lang w:val="en-AU"/>
              </w:rPr>
              <w:t>4.2</w:t>
            </w:r>
          </w:p>
        </w:tc>
        <w:tc>
          <w:tcPr>
            <w:tcW w:w="491" w:type="pct"/>
          </w:tcPr>
          <w:p w14:paraId="764DC390" w14:textId="77777777" w:rsidR="00A61FF5" w:rsidRPr="004B6C01" w:rsidRDefault="00A61FF5" w:rsidP="00E139AD">
            <w:pPr>
              <w:pStyle w:val="ESTableBody"/>
              <w:jc w:val="right"/>
              <w:rPr>
                <w:lang w:val="en-AU"/>
              </w:rPr>
            </w:pPr>
            <w:r w:rsidRPr="004B6C01">
              <w:rPr>
                <w:lang w:val="en-AU"/>
              </w:rPr>
              <w:t>0.0</w:t>
            </w:r>
          </w:p>
        </w:tc>
        <w:tc>
          <w:tcPr>
            <w:tcW w:w="408" w:type="pct"/>
          </w:tcPr>
          <w:p w14:paraId="2054539D" w14:textId="1C2626CE" w:rsidR="00A61FF5" w:rsidRPr="004B6C01" w:rsidRDefault="00A61FF5" w:rsidP="00046452">
            <w:pPr>
              <w:pStyle w:val="ESTableBody"/>
              <w:jc w:val="center"/>
              <w:rPr>
                <w:lang w:val="en-AU"/>
              </w:rPr>
            </w:pPr>
            <w:r w:rsidRPr="004B6C01">
              <w:rPr>
                <w:lang w:val="en-AU"/>
              </w:rPr>
              <w:sym w:font="Wingdings" w:char="F0FC"/>
            </w:r>
          </w:p>
        </w:tc>
      </w:tr>
      <w:tr w:rsidR="00A61FF5" w:rsidRPr="00932A90" w14:paraId="1D868480" w14:textId="77777777" w:rsidTr="00CA3A49">
        <w:tblPrEx>
          <w:tblBorders>
            <w:bottom w:val="single" w:sz="12" w:space="0" w:color="777777"/>
          </w:tblBorders>
        </w:tblPrEx>
        <w:trPr>
          <w:gridAfter w:val="1"/>
          <w:wAfter w:w="14" w:type="pct"/>
          <w:cantSplit/>
        </w:trPr>
        <w:tc>
          <w:tcPr>
            <w:tcW w:w="4986" w:type="pct"/>
            <w:gridSpan w:val="9"/>
            <w:tcBorders>
              <w:top w:val="single" w:sz="4" w:space="0" w:color="auto"/>
              <w:bottom w:val="nil"/>
            </w:tcBorders>
            <w:shd w:val="clear" w:color="auto" w:fill="auto"/>
            <w:vAlign w:val="center"/>
          </w:tcPr>
          <w:p w14:paraId="6D3B7864" w14:textId="77777777" w:rsidR="00A61FF5" w:rsidRPr="004B6C01" w:rsidRDefault="00A61FF5" w:rsidP="009A0BAD">
            <w:pPr>
              <w:pStyle w:val="ESTableheading"/>
              <w:rPr>
                <w:lang w:val="en-AU"/>
              </w:rPr>
            </w:pPr>
            <w:r w:rsidRPr="004B6C01">
              <w:rPr>
                <w:lang w:val="en-AU"/>
              </w:rPr>
              <w:t>Quality</w:t>
            </w:r>
          </w:p>
        </w:tc>
      </w:tr>
      <w:tr w:rsidR="00A61FF5" w:rsidRPr="00932A90" w14:paraId="15CD670C" w14:textId="77777777" w:rsidTr="000F3176">
        <w:trPr>
          <w:gridAfter w:val="1"/>
          <w:wAfter w:w="13" w:type="pct"/>
          <w:cantSplit/>
        </w:trPr>
        <w:tc>
          <w:tcPr>
            <w:tcW w:w="2588" w:type="pct"/>
            <w:gridSpan w:val="3"/>
            <w:shd w:val="clear" w:color="auto" w:fill="auto"/>
            <w:vAlign w:val="center"/>
          </w:tcPr>
          <w:p w14:paraId="4C95D2D4" w14:textId="77777777" w:rsidR="00A61FF5" w:rsidRPr="004B6C01" w:rsidRDefault="00A61FF5" w:rsidP="00D07480">
            <w:pPr>
              <w:pStyle w:val="ESTableBody"/>
              <w:rPr>
                <w:lang w:val="en-AU"/>
              </w:rPr>
            </w:pPr>
            <w:r w:rsidRPr="004B6C01">
              <w:rPr>
                <w:lang w:val="en-AU"/>
              </w:rPr>
              <w:t xml:space="preserve">Parent satisfaction with special education on a </w:t>
            </w:r>
            <w:r w:rsidRPr="004B6C01">
              <w:rPr>
                <w:lang w:val="en-AU"/>
              </w:rPr>
              <w:br/>
              <w:t>100-point scale</w:t>
            </w:r>
          </w:p>
        </w:tc>
        <w:tc>
          <w:tcPr>
            <w:tcW w:w="568" w:type="pct"/>
            <w:shd w:val="clear" w:color="auto" w:fill="auto"/>
          </w:tcPr>
          <w:p w14:paraId="2AC5EEED" w14:textId="77777777" w:rsidR="00A61FF5" w:rsidRPr="004B6C01" w:rsidRDefault="00A61FF5" w:rsidP="00D07480">
            <w:pPr>
              <w:pStyle w:val="ESTableBody"/>
              <w:rPr>
                <w:lang w:val="en-AU"/>
              </w:rPr>
            </w:pPr>
            <w:r w:rsidRPr="004B6C01">
              <w:rPr>
                <w:lang w:val="en-AU"/>
              </w:rPr>
              <w:t>100-point scale</w:t>
            </w:r>
          </w:p>
        </w:tc>
        <w:tc>
          <w:tcPr>
            <w:tcW w:w="474" w:type="pct"/>
            <w:gridSpan w:val="2"/>
            <w:shd w:val="clear" w:color="auto" w:fill="auto"/>
          </w:tcPr>
          <w:p w14:paraId="066BC0C2" w14:textId="77777777" w:rsidR="00A61FF5" w:rsidRPr="004B6C01" w:rsidRDefault="00A61FF5" w:rsidP="00E139AD">
            <w:pPr>
              <w:pStyle w:val="ESTableBody"/>
              <w:jc w:val="right"/>
              <w:rPr>
                <w:lang w:val="en-AU"/>
              </w:rPr>
            </w:pPr>
            <w:r w:rsidRPr="004B6C01">
              <w:rPr>
                <w:lang w:val="en-AU"/>
              </w:rPr>
              <w:t>85</w:t>
            </w:r>
          </w:p>
        </w:tc>
        <w:tc>
          <w:tcPr>
            <w:tcW w:w="457" w:type="pct"/>
            <w:shd w:val="clear" w:color="auto" w:fill="auto"/>
          </w:tcPr>
          <w:p w14:paraId="6ECE90F7" w14:textId="77777777" w:rsidR="00A61FF5" w:rsidRPr="004B6C01" w:rsidRDefault="00A61FF5" w:rsidP="00E139AD">
            <w:pPr>
              <w:pStyle w:val="ESTableBody"/>
              <w:jc w:val="right"/>
              <w:rPr>
                <w:lang w:val="en-AU"/>
              </w:rPr>
            </w:pPr>
            <w:r w:rsidRPr="004B6C01">
              <w:rPr>
                <w:lang w:val="en-AU"/>
              </w:rPr>
              <w:t>85</w:t>
            </w:r>
          </w:p>
        </w:tc>
        <w:tc>
          <w:tcPr>
            <w:tcW w:w="491" w:type="pct"/>
          </w:tcPr>
          <w:p w14:paraId="059C404E" w14:textId="77777777" w:rsidR="00A61FF5" w:rsidRPr="004B6C01" w:rsidRDefault="00A61FF5" w:rsidP="00E139AD">
            <w:pPr>
              <w:pStyle w:val="ESTableBody"/>
              <w:jc w:val="right"/>
              <w:rPr>
                <w:lang w:val="en-AU"/>
              </w:rPr>
            </w:pPr>
            <w:r w:rsidRPr="004B6C01">
              <w:rPr>
                <w:lang w:val="en-AU"/>
              </w:rPr>
              <w:t>0.0</w:t>
            </w:r>
          </w:p>
        </w:tc>
        <w:tc>
          <w:tcPr>
            <w:tcW w:w="408" w:type="pct"/>
          </w:tcPr>
          <w:p w14:paraId="565BAB74" w14:textId="7EAB6075" w:rsidR="00A61FF5" w:rsidRPr="004B6C01" w:rsidRDefault="00A61FF5" w:rsidP="00046452">
            <w:pPr>
              <w:pStyle w:val="ESTableBody"/>
              <w:jc w:val="center"/>
              <w:rPr>
                <w:lang w:val="en-AU"/>
              </w:rPr>
            </w:pPr>
            <w:r w:rsidRPr="004B6C01">
              <w:rPr>
                <w:lang w:val="en-AU"/>
              </w:rPr>
              <w:sym w:font="Wingdings" w:char="F0FC"/>
            </w:r>
          </w:p>
        </w:tc>
      </w:tr>
      <w:tr w:rsidR="00A61FF5" w:rsidRPr="00932A90" w14:paraId="32C9E359" w14:textId="77777777" w:rsidTr="00CA3A49">
        <w:tblPrEx>
          <w:tblBorders>
            <w:bottom w:val="single" w:sz="12" w:space="0" w:color="777777"/>
          </w:tblBorders>
        </w:tblPrEx>
        <w:trPr>
          <w:gridAfter w:val="1"/>
          <w:wAfter w:w="14" w:type="pct"/>
          <w:cantSplit/>
        </w:trPr>
        <w:tc>
          <w:tcPr>
            <w:tcW w:w="4986" w:type="pct"/>
            <w:gridSpan w:val="9"/>
            <w:tcBorders>
              <w:bottom w:val="nil"/>
            </w:tcBorders>
            <w:shd w:val="clear" w:color="auto" w:fill="auto"/>
            <w:vAlign w:val="center"/>
          </w:tcPr>
          <w:p w14:paraId="03F6EC0A" w14:textId="77777777" w:rsidR="00A61FF5" w:rsidRPr="004B6C01" w:rsidRDefault="00A61FF5" w:rsidP="00D07480">
            <w:pPr>
              <w:pStyle w:val="ESTableBody"/>
              <w:rPr>
                <w:i/>
                <w:lang w:val="en-AU"/>
              </w:rPr>
            </w:pPr>
            <w:r w:rsidRPr="004B6C01">
              <w:rPr>
                <w:i/>
                <w:lang w:val="en-AU"/>
              </w:rPr>
              <w:t>Data is drawn from the Parent Opinion Survey, where a higher score represents a higher level of satisfaction.</w:t>
            </w:r>
          </w:p>
        </w:tc>
      </w:tr>
      <w:tr w:rsidR="00A61FF5" w:rsidRPr="00932A90" w14:paraId="1C9E0507" w14:textId="77777777" w:rsidTr="00CA3A49">
        <w:tblPrEx>
          <w:tblBorders>
            <w:bottom w:val="single" w:sz="12" w:space="0" w:color="777777"/>
          </w:tblBorders>
        </w:tblPrEx>
        <w:trPr>
          <w:gridAfter w:val="1"/>
          <w:wAfter w:w="14" w:type="pct"/>
          <w:cantSplit/>
        </w:trPr>
        <w:tc>
          <w:tcPr>
            <w:tcW w:w="4986" w:type="pct"/>
            <w:gridSpan w:val="9"/>
            <w:tcBorders>
              <w:top w:val="single" w:sz="6" w:space="0" w:color="auto"/>
            </w:tcBorders>
            <w:shd w:val="clear" w:color="auto" w:fill="auto"/>
            <w:vAlign w:val="center"/>
          </w:tcPr>
          <w:p w14:paraId="06238B27" w14:textId="77777777" w:rsidR="00A61FF5" w:rsidRPr="004B6C01" w:rsidRDefault="00A61FF5" w:rsidP="009A0BAD">
            <w:pPr>
              <w:pStyle w:val="ESTableheading"/>
              <w:rPr>
                <w:lang w:val="en-AU"/>
              </w:rPr>
            </w:pPr>
            <w:r w:rsidRPr="004B6C01">
              <w:rPr>
                <w:lang w:val="en-AU"/>
              </w:rPr>
              <w:t>Cost</w:t>
            </w:r>
          </w:p>
        </w:tc>
      </w:tr>
      <w:tr w:rsidR="00A61FF5" w:rsidRPr="00932A90" w14:paraId="4759FD72" w14:textId="77777777" w:rsidTr="000F3176">
        <w:trPr>
          <w:gridAfter w:val="1"/>
          <w:wAfter w:w="13" w:type="pct"/>
          <w:cantSplit/>
        </w:trPr>
        <w:tc>
          <w:tcPr>
            <w:tcW w:w="2588" w:type="pct"/>
            <w:gridSpan w:val="3"/>
            <w:shd w:val="clear" w:color="auto" w:fill="auto"/>
            <w:vAlign w:val="center"/>
          </w:tcPr>
          <w:p w14:paraId="7533974F" w14:textId="77777777" w:rsidR="00A61FF5" w:rsidRPr="004B6C01" w:rsidRDefault="00A61FF5" w:rsidP="00D07480">
            <w:pPr>
              <w:pStyle w:val="ESTableBody"/>
              <w:rPr>
                <w:lang w:val="en-AU"/>
              </w:rPr>
            </w:pPr>
            <w:r w:rsidRPr="004B6C01">
              <w:rPr>
                <w:lang w:val="en-AU"/>
              </w:rPr>
              <w:t>Total output cost</w:t>
            </w:r>
          </w:p>
        </w:tc>
        <w:tc>
          <w:tcPr>
            <w:tcW w:w="568" w:type="pct"/>
            <w:shd w:val="clear" w:color="auto" w:fill="auto"/>
          </w:tcPr>
          <w:p w14:paraId="5740B3A0" w14:textId="77777777" w:rsidR="00A61FF5" w:rsidRPr="004B6C01" w:rsidRDefault="00A61FF5" w:rsidP="00D07480">
            <w:pPr>
              <w:pStyle w:val="ESTableBody"/>
              <w:rPr>
                <w:lang w:val="en-AU"/>
              </w:rPr>
            </w:pPr>
            <w:r w:rsidRPr="004B6C01">
              <w:rPr>
                <w:lang w:val="en-AU"/>
              </w:rPr>
              <w:t>$ million</w:t>
            </w:r>
          </w:p>
        </w:tc>
        <w:tc>
          <w:tcPr>
            <w:tcW w:w="474" w:type="pct"/>
            <w:gridSpan w:val="2"/>
            <w:shd w:val="clear" w:color="auto" w:fill="auto"/>
          </w:tcPr>
          <w:p w14:paraId="6837D9C3" w14:textId="77777777" w:rsidR="00A61FF5" w:rsidRPr="004B6C01" w:rsidRDefault="00A61FF5" w:rsidP="00E139AD">
            <w:pPr>
              <w:pStyle w:val="ESTableBody"/>
              <w:jc w:val="right"/>
              <w:rPr>
                <w:lang w:val="en-AU"/>
              </w:rPr>
            </w:pPr>
            <w:r w:rsidRPr="004B6C01">
              <w:rPr>
                <w:lang w:val="en-AU"/>
              </w:rPr>
              <w:t>932.4</w:t>
            </w:r>
          </w:p>
        </w:tc>
        <w:tc>
          <w:tcPr>
            <w:tcW w:w="457" w:type="pct"/>
            <w:shd w:val="clear" w:color="auto" w:fill="auto"/>
          </w:tcPr>
          <w:p w14:paraId="41AA0979" w14:textId="6778D666" w:rsidR="00A61FF5" w:rsidRPr="004B6C01" w:rsidRDefault="00A61FF5" w:rsidP="00E139AD">
            <w:pPr>
              <w:pStyle w:val="ESTableBody"/>
              <w:jc w:val="right"/>
              <w:rPr>
                <w:lang w:val="en-AU"/>
              </w:rPr>
            </w:pPr>
            <w:r w:rsidRPr="004B6C01">
              <w:rPr>
                <w:lang w:val="en-AU"/>
              </w:rPr>
              <w:t>9</w:t>
            </w:r>
            <w:r w:rsidR="00CA3A49">
              <w:rPr>
                <w:lang w:val="en-AU"/>
              </w:rPr>
              <w:t>21.0</w:t>
            </w:r>
          </w:p>
        </w:tc>
        <w:tc>
          <w:tcPr>
            <w:tcW w:w="491" w:type="pct"/>
          </w:tcPr>
          <w:p w14:paraId="333A358F" w14:textId="4BF15984" w:rsidR="00A61FF5" w:rsidRPr="004B6C01" w:rsidRDefault="00CA3A49" w:rsidP="00E139AD">
            <w:pPr>
              <w:pStyle w:val="ESTableBody"/>
              <w:jc w:val="right"/>
              <w:rPr>
                <w:lang w:val="en-AU"/>
              </w:rPr>
            </w:pPr>
            <w:r>
              <w:rPr>
                <w:lang w:val="en-AU"/>
              </w:rPr>
              <w:t>-1.2</w:t>
            </w:r>
          </w:p>
        </w:tc>
        <w:tc>
          <w:tcPr>
            <w:tcW w:w="408" w:type="pct"/>
          </w:tcPr>
          <w:p w14:paraId="5B25772E" w14:textId="4E982F56" w:rsidR="00A61FF5" w:rsidRPr="004B6C01" w:rsidRDefault="00F50C19" w:rsidP="00046452">
            <w:pPr>
              <w:pStyle w:val="ESTableBody"/>
              <w:jc w:val="center"/>
              <w:rPr>
                <w:lang w:val="en-AU"/>
              </w:rPr>
            </w:pPr>
            <w:r w:rsidRPr="004B6C01">
              <w:rPr>
                <w:lang w:val="en-AU"/>
              </w:rPr>
              <w:sym w:font="Wingdings" w:char="F0FC"/>
            </w:r>
          </w:p>
        </w:tc>
      </w:tr>
      <w:tr w:rsidR="000F3176" w:rsidRPr="00932A90" w14:paraId="3F522268" w14:textId="77777777" w:rsidTr="000F3176">
        <w:tblPrEx>
          <w:tblBorders>
            <w:bottom w:val="single" w:sz="4" w:space="0" w:color="auto"/>
          </w:tblBorders>
        </w:tblPrEx>
        <w:trPr>
          <w:cantSplit/>
        </w:trPr>
        <w:tc>
          <w:tcPr>
            <w:tcW w:w="385" w:type="pct"/>
            <w:tcBorders>
              <w:top w:val="single" w:sz="4" w:space="0" w:color="auto"/>
              <w:bottom w:val="single" w:sz="4" w:space="0" w:color="auto"/>
            </w:tcBorders>
            <w:shd w:val="clear" w:color="auto" w:fill="auto"/>
          </w:tcPr>
          <w:p w14:paraId="5719C709" w14:textId="77777777" w:rsidR="000F3176" w:rsidRPr="004B6C01" w:rsidRDefault="000F3176" w:rsidP="007B17A1">
            <w:pPr>
              <w:pStyle w:val="ESTableBody"/>
              <w:rPr>
                <w:lang w:val="en-AU"/>
              </w:rPr>
            </w:pPr>
            <w:r w:rsidRPr="004B6C01">
              <w:rPr>
                <w:lang w:val="en-AU"/>
              </w:rPr>
              <w:t>Key:</w:t>
            </w:r>
          </w:p>
        </w:tc>
        <w:tc>
          <w:tcPr>
            <w:tcW w:w="1820" w:type="pct"/>
            <w:tcBorders>
              <w:top w:val="single" w:sz="4" w:space="0" w:color="auto"/>
              <w:bottom w:val="single" w:sz="4" w:space="0" w:color="auto"/>
            </w:tcBorders>
            <w:shd w:val="clear" w:color="auto" w:fill="auto"/>
          </w:tcPr>
          <w:p w14:paraId="12F57844" w14:textId="77777777" w:rsidR="000F3176" w:rsidRPr="004B6C01" w:rsidRDefault="000F3176" w:rsidP="007B17A1">
            <w:pPr>
              <w:pStyle w:val="ESTableBody"/>
              <w:rPr>
                <w:lang w:val="en-AU"/>
              </w:rPr>
            </w:pPr>
            <w:r w:rsidRPr="004B6C01">
              <w:rPr>
                <w:lang w:val="en-AU"/>
              </w:rPr>
              <w:sym w:font="Wingdings" w:char="F0FC"/>
            </w:r>
            <w:r w:rsidRPr="004B6C01">
              <w:rPr>
                <w:lang w:val="en-AU"/>
              </w:rPr>
              <w:t xml:space="preserve"> Target achieved or exceeded</w:t>
            </w:r>
          </w:p>
        </w:tc>
        <w:tc>
          <w:tcPr>
            <w:tcW w:w="1343" w:type="pct"/>
            <w:gridSpan w:val="3"/>
            <w:tcBorders>
              <w:top w:val="single" w:sz="4" w:space="0" w:color="auto"/>
              <w:bottom w:val="single" w:sz="4" w:space="0" w:color="auto"/>
            </w:tcBorders>
            <w:shd w:val="clear" w:color="auto" w:fill="auto"/>
          </w:tcPr>
          <w:p w14:paraId="6E1393EE" w14:textId="77777777" w:rsidR="000F3176" w:rsidRPr="004B6C01" w:rsidRDefault="000F3176" w:rsidP="007B17A1">
            <w:pPr>
              <w:pStyle w:val="ESTableBody"/>
              <w:rPr>
                <w:lang w:val="en-AU"/>
              </w:rPr>
            </w:pPr>
            <w:r w:rsidRPr="004B6C01">
              <w:rPr>
                <w:lang w:val="en-AU"/>
              </w:rPr>
              <w:sym w:font="Wingdings" w:char="F06E"/>
            </w:r>
            <w:r w:rsidRPr="004B6C01">
              <w:rPr>
                <w:lang w:val="en-AU"/>
              </w:rPr>
              <w:t xml:space="preserve"> Target not achieved—less than 5% variance</w:t>
            </w:r>
          </w:p>
        </w:tc>
        <w:tc>
          <w:tcPr>
            <w:tcW w:w="1452" w:type="pct"/>
            <w:gridSpan w:val="5"/>
            <w:tcBorders>
              <w:top w:val="single" w:sz="4" w:space="0" w:color="auto"/>
              <w:bottom w:val="single" w:sz="4" w:space="0" w:color="auto"/>
            </w:tcBorders>
            <w:shd w:val="clear" w:color="auto" w:fill="auto"/>
          </w:tcPr>
          <w:p w14:paraId="001EF964" w14:textId="77777777" w:rsidR="000F3176" w:rsidRPr="004B6C01" w:rsidRDefault="000F3176" w:rsidP="007B17A1">
            <w:pPr>
              <w:pStyle w:val="ESTableBody"/>
              <w:rPr>
                <w:lang w:val="en-AU"/>
              </w:rPr>
            </w:pPr>
            <w:r w:rsidRPr="004B6C01">
              <w:rPr>
                <w:lang w:val="en-AU"/>
              </w:rPr>
              <w:sym w:font="Wingdings" w:char="F0FB"/>
            </w:r>
            <w:r w:rsidRPr="004B6C01">
              <w:rPr>
                <w:lang w:val="en-AU"/>
              </w:rPr>
              <w:t xml:space="preserve"> Target not achieved—more than 5% variance</w:t>
            </w:r>
          </w:p>
        </w:tc>
      </w:tr>
    </w:tbl>
    <w:p w14:paraId="035FABCB" w14:textId="77777777" w:rsidR="00A61FF5" w:rsidRPr="004B6C01" w:rsidRDefault="00A61FF5" w:rsidP="00A61FF5">
      <w:pPr>
        <w:pStyle w:val="ESTableBody"/>
        <w:rPr>
          <w:color w:val="000000" w:themeColor="text1"/>
          <w:sz w:val="22"/>
          <w:lang w:val="en-AU"/>
        </w:rPr>
      </w:pPr>
      <w:r w:rsidRPr="004B6C01">
        <w:rPr>
          <w:lang w:val="en-AU"/>
        </w:rPr>
        <w:br w:type="page"/>
      </w:r>
    </w:p>
    <w:p w14:paraId="084E469E" w14:textId="77777777" w:rsidR="00A61FF5" w:rsidRPr="004B6C01" w:rsidRDefault="00A61FF5" w:rsidP="00A61FF5">
      <w:pPr>
        <w:pStyle w:val="ESHeading3"/>
        <w:rPr>
          <w:lang w:val="en-AU"/>
        </w:rPr>
      </w:pPr>
      <w:r w:rsidRPr="004B6C01">
        <w:rPr>
          <w:lang w:val="en-AU"/>
        </w:rPr>
        <w:lastRenderedPageBreak/>
        <w:t>Discontinued measures for 2016–17</w:t>
      </w:r>
    </w:p>
    <w:p w14:paraId="3DF7DF64" w14:textId="77777777" w:rsidR="00A61FF5" w:rsidRPr="004B6C01" w:rsidRDefault="00A61FF5" w:rsidP="00A61FF5">
      <w:pPr>
        <w:pStyle w:val="ESBodyText"/>
        <w:rPr>
          <w:lang w:val="en-AU"/>
        </w:rPr>
      </w:pPr>
      <w:r w:rsidRPr="004B6C01">
        <w:rPr>
          <w:lang w:val="en-AU"/>
        </w:rPr>
        <w:t>Following assessment by the Public Accounts and Estimates Committee, the following performance measure listed below was discontinued for 2016–17.</w:t>
      </w:r>
    </w:p>
    <w:p w14:paraId="6941DE8B" w14:textId="3C731E0B" w:rsidR="00A61FF5" w:rsidRPr="004B6C01" w:rsidRDefault="00A61FF5" w:rsidP="009A0BAD">
      <w:pPr>
        <w:pStyle w:val="ESTableintroheading"/>
        <w:rPr>
          <w:lang w:val="en-AU"/>
        </w:rPr>
      </w:pPr>
      <w:r w:rsidRPr="004B6C01">
        <w:rPr>
          <w:lang w:val="en-AU"/>
        </w:rPr>
        <w:t xml:space="preserve">Table </w:t>
      </w:r>
      <w:r w:rsidR="00D93BA2" w:rsidRPr="004B6C01">
        <w:rPr>
          <w:lang w:val="en-AU"/>
        </w:rPr>
        <w:fldChar w:fldCharType="begin"/>
      </w:r>
      <w:r w:rsidR="00D93BA2" w:rsidRPr="004B6C01">
        <w:rPr>
          <w:lang w:val="en-AU"/>
        </w:rPr>
        <w:instrText xml:space="preserve"> SEQ Table \* MERGEFORMAT </w:instrText>
      </w:r>
      <w:r w:rsidR="00D93BA2" w:rsidRPr="004B6C01">
        <w:rPr>
          <w:lang w:val="en-AU"/>
        </w:rPr>
        <w:fldChar w:fldCharType="separate"/>
      </w:r>
      <w:r w:rsidR="00F36F52">
        <w:rPr>
          <w:noProof/>
          <w:lang w:val="en-AU"/>
        </w:rPr>
        <w:t>13</w:t>
      </w:r>
      <w:r w:rsidR="00D93BA2" w:rsidRPr="004B6C01">
        <w:rPr>
          <w:noProof/>
          <w:lang w:val="en-AU"/>
        </w:rPr>
        <w:fldChar w:fldCharType="end"/>
      </w:r>
      <w:r w:rsidRPr="004B6C01">
        <w:rPr>
          <w:lang w:val="en-AU"/>
        </w:rPr>
        <w:t xml:space="preserve"> – Discontinued performance measures</w:t>
      </w:r>
    </w:p>
    <w:tbl>
      <w:tblPr>
        <w:tblW w:w="5000" w:type="pct"/>
        <w:tblLook w:val="04A0" w:firstRow="1" w:lastRow="0" w:firstColumn="1" w:lastColumn="0" w:noHBand="0" w:noVBand="1"/>
      </w:tblPr>
      <w:tblGrid>
        <w:gridCol w:w="1560"/>
        <w:gridCol w:w="5804"/>
      </w:tblGrid>
      <w:tr w:rsidR="00C755D0" w:rsidRPr="00932A90" w14:paraId="40C62676" w14:textId="77777777" w:rsidTr="00C755D0">
        <w:trPr>
          <w:trHeight w:val="300"/>
          <w:tblHeader/>
        </w:trPr>
        <w:tc>
          <w:tcPr>
            <w:tcW w:w="1059" w:type="pct"/>
            <w:shd w:val="clear" w:color="auto" w:fill="7F7F7F" w:themeFill="text1" w:themeFillTint="80"/>
            <w:hideMark/>
          </w:tcPr>
          <w:p w14:paraId="1F035709" w14:textId="77777777" w:rsidR="00A61FF5" w:rsidRPr="004B6C01" w:rsidRDefault="00A61FF5" w:rsidP="004B6C01">
            <w:pPr>
              <w:pStyle w:val="ESTableheadingwhite"/>
              <w:rPr>
                <w:lang w:val="en-AU"/>
              </w:rPr>
            </w:pPr>
            <w:r w:rsidRPr="004B6C01">
              <w:rPr>
                <w:lang w:val="en-AU"/>
              </w:rPr>
              <w:t>Output group</w:t>
            </w:r>
          </w:p>
        </w:tc>
        <w:tc>
          <w:tcPr>
            <w:tcW w:w="3941" w:type="pct"/>
            <w:shd w:val="clear" w:color="auto" w:fill="7F7F7F" w:themeFill="text1" w:themeFillTint="80"/>
            <w:hideMark/>
          </w:tcPr>
          <w:p w14:paraId="5E2EB442" w14:textId="77777777" w:rsidR="00A61FF5" w:rsidRPr="004B6C01" w:rsidRDefault="00A61FF5" w:rsidP="004B6C01">
            <w:pPr>
              <w:pStyle w:val="ESTableheadingwhite"/>
              <w:rPr>
                <w:lang w:val="en-AU"/>
              </w:rPr>
            </w:pPr>
            <w:r w:rsidRPr="004B6C01">
              <w:rPr>
                <w:lang w:val="en-AU"/>
              </w:rPr>
              <w:t>Performance measure name</w:t>
            </w:r>
          </w:p>
        </w:tc>
      </w:tr>
      <w:tr w:rsidR="00C755D0" w:rsidRPr="00932A90" w14:paraId="5C359941" w14:textId="77777777" w:rsidTr="00C755D0">
        <w:trPr>
          <w:trHeight w:val="690"/>
        </w:trPr>
        <w:tc>
          <w:tcPr>
            <w:tcW w:w="1059" w:type="pct"/>
            <w:tcBorders>
              <w:bottom w:val="single" w:sz="4" w:space="0" w:color="7F7F7F" w:themeColor="text1" w:themeTint="80"/>
            </w:tcBorders>
            <w:shd w:val="clear" w:color="auto" w:fill="auto"/>
            <w:hideMark/>
          </w:tcPr>
          <w:p w14:paraId="0CBE5895" w14:textId="77777777" w:rsidR="00A61FF5" w:rsidRPr="004B6C01" w:rsidRDefault="00A61FF5" w:rsidP="00D07480">
            <w:pPr>
              <w:pStyle w:val="ESTableBody"/>
              <w:rPr>
                <w:lang w:val="en-AU"/>
              </w:rPr>
            </w:pPr>
            <w:r w:rsidRPr="004B6C01">
              <w:rPr>
                <w:lang w:val="en-AU"/>
              </w:rPr>
              <w:t>Strategy Review and Regulation</w:t>
            </w:r>
          </w:p>
        </w:tc>
        <w:tc>
          <w:tcPr>
            <w:tcW w:w="3941" w:type="pct"/>
            <w:tcBorders>
              <w:bottom w:val="single" w:sz="4" w:space="0" w:color="7F7F7F" w:themeColor="text1" w:themeTint="80"/>
            </w:tcBorders>
            <w:shd w:val="clear" w:color="auto" w:fill="auto"/>
            <w:hideMark/>
          </w:tcPr>
          <w:p w14:paraId="7D590C30" w14:textId="77777777" w:rsidR="00A61FF5" w:rsidRPr="004B6C01" w:rsidRDefault="00A61FF5" w:rsidP="00D07480">
            <w:pPr>
              <w:pStyle w:val="ESTableBody"/>
              <w:rPr>
                <w:lang w:val="en-AU"/>
              </w:rPr>
            </w:pPr>
            <w:r w:rsidRPr="004B6C01">
              <w:rPr>
                <w:lang w:val="en-AU"/>
              </w:rPr>
              <w:t>Education provider satisfaction with the Victorian Registration and Qualifications Authority and its regulatory processes</w:t>
            </w:r>
          </w:p>
        </w:tc>
      </w:tr>
    </w:tbl>
    <w:p w14:paraId="0F452A5C" w14:textId="77777777" w:rsidR="00A61FF5" w:rsidRPr="004B6C01" w:rsidRDefault="00A61FF5" w:rsidP="00A61FF5">
      <w:pPr>
        <w:pStyle w:val="ESHeading3"/>
        <w:rPr>
          <w:lang w:val="en-AU"/>
        </w:rPr>
      </w:pPr>
      <w:r w:rsidRPr="004B6C01">
        <w:rPr>
          <w:lang w:val="en-AU"/>
        </w:rPr>
        <w:t>Discontinued operations</w:t>
      </w:r>
    </w:p>
    <w:p w14:paraId="6B76B36E" w14:textId="77777777" w:rsidR="00A61FF5" w:rsidRPr="004B6C01" w:rsidRDefault="00A61FF5" w:rsidP="00A61FF5">
      <w:pPr>
        <w:pStyle w:val="ESBodyText"/>
        <w:rPr>
          <w:lang w:val="en-AU"/>
        </w:rPr>
      </w:pPr>
      <w:r w:rsidRPr="004B6C01">
        <w:rPr>
          <w:lang w:val="en-AU"/>
        </w:rPr>
        <w:t>There were no discontinued operations under the Department’s output structure.</w:t>
      </w:r>
    </w:p>
    <w:p w14:paraId="02DDC628" w14:textId="77777777" w:rsidR="00F86A14" w:rsidRDefault="00F86A14">
      <w:pPr>
        <w:rPr>
          <w:rFonts w:ascii="Arial" w:eastAsiaTheme="majorEastAsia" w:hAnsi="Arial" w:cstheme="majorBidi"/>
          <w:bCs/>
          <w:color w:val="000000" w:themeColor="text1"/>
          <w:spacing w:val="5"/>
          <w:kern w:val="28"/>
          <w:sz w:val="28"/>
          <w:szCs w:val="20"/>
          <w:lang w:val="en-US"/>
        </w:rPr>
      </w:pPr>
      <w:bookmarkStart w:id="76" w:name="_Toc488410102"/>
      <w:bookmarkStart w:id="77" w:name="_Toc488767574"/>
      <w:bookmarkStart w:id="78" w:name="_Toc488768986"/>
      <w:bookmarkStart w:id="79" w:name="_Toc489526701"/>
      <w:bookmarkStart w:id="80" w:name="_Toc491070300"/>
      <w:bookmarkStart w:id="81" w:name="_Toc491409526"/>
      <w:bookmarkStart w:id="82" w:name="_Toc491414655"/>
      <w:r>
        <w:br w:type="page"/>
      </w:r>
    </w:p>
    <w:p w14:paraId="43CE8303" w14:textId="6067A2CF" w:rsidR="00A61FF5" w:rsidRPr="004B6C01" w:rsidRDefault="00A61FF5" w:rsidP="00D2232D">
      <w:pPr>
        <w:pStyle w:val="ESHeading2"/>
      </w:pPr>
      <w:r w:rsidRPr="004B6C01">
        <w:lastRenderedPageBreak/>
        <w:t>Five-year financial summary</w:t>
      </w:r>
      <w:bookmarkEnd w:id="76"/>
      <w:bookmarkEnd w:id="77"/>
      <w:bookmarkEnd w:id="78"/>
      <w:bookmarkEnd w:id="79"/>
      <w:bookmarkEnd w:id="80"/>
      <w:bookmarkEnd w:id="81"/>
      <w:bookmarkEnd w:id="82"/>
    </w:p>
    <w:p w14:paraId="57922C64" w14:textId="77777777" w:rsidR="00A9593E" w:rsidRPr="004B6C01" w:rsidRDefault="00A61FF5" w:rsidP="00A61FF5">
      <w:pPr>
        <w:pStyle w:val="ESBodyText"/>
        <w:rPr>
          <w:lang w:val="en-AU"/>
        </w:rPr>
      </w:pPr>
      <w:r w:rsidRPr="004B6C01">
        <w:rPr>
          <w:lang w:val="en-AU"/>
        </w:rPr>
        <w:t>The financial statements presented in this annual report relate to the controlled operations of the Department, including government schools.</w:t>
      </w:r>
    </w:p>
    <w:p w14:paraId="05DD96D3" w14:textId="77777777" w:rsidR="00A9593E" w:rsidRPr="004B6C01" w:rsidRDefault="00A61FF5" w:rsidP="00A61FF5">
      <w:pPr>
        <w:pStyle w:val="ESBodyText"/>
        <w:rPr>
          <w:lang w:val="en-AU"/>
        </w:rPr>
      </w:pPr>
      <w:r w:rsidRPr="004B6C01">
        <w:rPr>
          <w:lang w:val="en-AU"/>
        </w:rPr>
        <w:t>Other agencies within the portfolio report separately and their results are not included within the controlled financial transactions of the Department. These agencies include the Adult, Community and Further Education Board, Adult Multicultural Education Services, the Victorian Curriculum and Assessment Authority, the Victorian Institute of Teaching, the Victorian Registration and Qualifications Authority, and TAFE institutes.</w:t>
      </w:r>
    </w:p>
    <w:p w14:paraId="7AFA64E7" w14:textId="3C0779EF" w:rsidR="00A61FF5" w:rsidRPr="004B6C01" w:rsidRDefault="00A61FF5" w:rsidP="00A61FF5">
      <w:pPr>
        <w:pStyle w:val="ESBodyText"/>
        <w:rPr>
          <w:lang w:val="en-AU"/>
        </w:rPr>
      </w:pPr>
      <w:r w:rsidRPr="004B6C01">
        <w:rPr>
          <w:lang w:val="en-AU"/>
        </w:rPr>
        <w:t>The following table provides information on the Department’s financial result for the financial year ending 30 June 2017, and comparative information for the preceding four financial years.</w:t>
      </w:r>
    </w:p>
    <w:tbl>
      <w:tblPr>
        <w:tblW w:w="7416" w:type="dxa"/>
        <w:tblBorders>
          <w:bottom w:val="single" w:sz="12" w:space="0" w:color="777777"/>
        </w:tblBorders>
        <w:tblLayout w:type="fixed"/>
        <w:tblCellMar>
          <w:left w:w="45" w:type="dxa"/>
          <w:right w:w="45" w:type="dxa"/>
        </w:tblCellMar>
        <w:tblLook w:val="0000" w:firstRow="0" w:lastRow="0" w:firstColumn="0" w:lastColumn="0" w:noHBand="0" w:noVBand="0"/>
      </w:tblPr>
      <w:tblGrid>
        <w:gridCol w:w="3261"/>
        <w:gridCol w:w="850"/>
        <w:gridCol w:w="851"/>
        <w:gridCol w:w="850"/>
        <w:gridCol w:w="851"/>
        <w:gridCol w:w="753"/>
      </w:tblGrid>
      <w:tr w:rsidR="00A61FF5" w:rsidRPr="00932A90" w14:paraId="06AA6CB6" w14:textId="77777777" w:rsidTr="00D07480">
        <w:trPr>
          <w:cantSplit/>
          <w:tblHeader/>
        </w:trPr>
        <w:tc>
          <w:tcPr>
            <w:tcW w:w="3261" w:type="dxa"/>
            <w:tcBorders>
              <w:top w:val="nil"/>
              <w:left w:val="nil"/>
              <w:bottom w:val="nil"/>
              <w:right w:val="nil"/>
            </w:tcBorders>
            <w:shd w:val="clear" w:color="auto" w:fill="808080" w:themeFill="background1" w:themeFillShade="80"/>
            <w:vAlign w:val="center"/>
          </w:tcPr>
          <w:p w14:paraId="72FDEB73" w14:textId="77777777" w:rsidR="00A61FF5" w:rsidRPr="00932A90" w:rsidRDefault="00A61FF5" w:rsidP="00D07480">
            <w:pPr>
              <w:pStyle w:val="DETTablecolumnheading"/>
              <w:jc w:val="left"/>
              <w:rPr>
                <w:sz w:val="16"/>
                <w:szCs w:val="16"/>
              </w:rPr>
            </w:pPr>
            <w:bookmarkStart w:id="83" w:name="_Toc488410103"/>
            <w:bookmarkStart w:id="84" w:name="_Toc488767575"/>
            <w:bookmarkStart w:id="85" w:name="_Toc488768987"/>
            <w:r w:rsidRPr="00932A90">
              <w:rPr>
                <w:sz w:val="16"/>
                <w:szCs w:val="16"/>
              </w:rPr>
              <w:t>Five-year financial summary</w:t>
            </w:r>
          </w:p>
        </w:tc>
        <w:tc>
          <w:tcPr>
            <w:tcW w:w="850" w:type="dxa"/>
            <w:tcBorders>
              <w:top w:val="nil"/>
              <w:left w:val="nil"/>
              <w:right w:val="nil"/>
            </w:tcBorders>
            <w:shd w:val="clear" w:color="auto" w:fill="808080" w:themeFill="background1" w:themeFillShade="80"/>
            <w:vAlign w:val="center"/>
          </w:tcPr>
          <w:p w14:paraId="123E8C99" w14:textId="77777777" w:rsidR="00A61FF5" w:rsidRPr="00932A90" w:rsidRDefault="00A61FF5" w:rsidP="00D07480">
            <w:pPr>
              <w:pStyle w:val="DETTablecolumnheading"/>
              <w:rPr>
                <w:sz w:val="16"/>
                <w:szCs w:val="16"/>
              </w:rPr>
            </w:pPr>
            <w:r w:rsidRPr="00932A90">
              <w:rPr>
                <w:sz w:val="16"/>
                <w:szCs w:val="16"/>
              </w:rPr>
              <w:t>2016–17</w:t>
            </w:r>
          </w:p>
        </w:tc>
        <w:tc>
          <w:tcPr>
            <w:tcW w:w="851" w:type="dxa"/>
            <w:tcBorders>
              <w:top w:val="nil"/>
              <w:left w:val="nil"/>
              <w:right w:val="nil"/>
            </w:tcBorders>
            <w:shd w:val="clear" w:color="auto" w:fill="808080" w:themeFill="background1" w:themeFillShade="80"/>
            <w:vAlign w:val="center"/>
          </w:tcPr>
          <w:p w14:paraId="04A479C4" w14:textId="77777777" w:rsidR="00A61FF5" w:rsidRPr="00932A90" w:rsidRDefault="00A61FF5" w:rsidP="00D07480">
            <w:pPr>
              <w:pStyle w:val="DETTablecolumnheading"/>
              <w:rPr>
                <w:sz w:val="16"/>
                <w:szCs w:val="16"/>
              </w:rPr>
            </w:pPr>
            <w:r w:rsidRPr="00932A90">
              <w:rPr>
                <w:sz w:val="16"/>
                <w:szCs w:val="16"/>
              </w:rPr>
              <w:t>2015–16</w:t>
            </w:r>
          </w:p>
        </w:tc>
        <w:tc>
          <w:tcPr>
            <w:tcW w:w="850" w:type="dxa"/>
            <w:tcBorders>
              <w:top w:val="nil"/>
              <w:left w:val="nil"/>
              <w:right w:val="nil"/>
            </w:tcBorders>
            <w:shd w:val="clear" w:color="auto" w:fill="808080" w:themeFill="background1" w:themeFillShade="80"/>
            <w:vAlign w:val="center"/>
          </w:tcPr>
          <w:p w14:paraId="34DFFFD0" w14:textId="77777777" w:rsidR="00A61FF5" w:rsidRPr="00932A90" w:rsidRDefault="00A61FF5" w:rsidP="00D07480">
            <w:pPr>
              <w:pStyle w:val="DETTablecolumnheading"/>
              <w:rPr>
                <w:sz w:val="16"/>
                <w:szCs w:val="16"/>
              </w:rPr>
            </w:pPr>
            <w:r w:rsidRPr="00932A90">
              <w:rPr>
                <w:sz w:val="16"/>
                <w:szCs w:val="16"/>
              </w:rPr>
              <w:t>2014–15</w:t>
            </w:r>
          </w:p>
        </w:tc>
        <w:tc>
          <w:tcPr>
            <w:tcW w:w="851" w:type="dxa"/>
            <w:tcBorders>
              <w:top w:val="nil"/>
              <w:left w:val="nil"/>
              <w:right w:val="nil"/>
            </w:tcBorders>
            <w:shd w:val="clear" w:color="auto" w:fill="808080" w:themeFill="background1" w:themeFillShade="80"/>
            <w:vAlign w:val="center"/>
          </w:tcPr>
          <w:p w14:paraId="10659D77" w14:textId="77777777" w:rsidR="00A61FF5" w:rsidRPr="00932A90" w:rsidRDefault="00A61FF5" w:rsidP="00D07480">
            <w:pPr>
              <w:pStyle w:val="DETTablecolumnheading"/>
              <w:rPr>
                <w:sz w:val="16"/>
                <w:szCs w:val="16"/>
              </w:rPr>
            </w:pPr>
            <w:r w:rsidRPr="00932A90">
              <w:rPr>
                <w:sz w:val="16"/>
                <w:szCs w:val="16"/>
              </w:rPr>
              <w:t>2013–14</w:t>
            </w:r>
          </w:p>
        </w:tc>
        <w:tc>
          <w:tcPr>
            <w:tcW w:w="753" w:type="dxa"/>
            <w:tcBorders>
              <w:top w:val="nil"/>
              <w:left w:val="nil"/>
              <w:bottom w:val="nil"/>
              <w:right w:val="nil"/>
            </w:tcBorders>
            <w:shd w:val="clear" w:color="auto" w:fill="808080" w:themeFill="background1" w:themeFillShade="80"/>
            <w:vAlign w:val="center"/>
          </w:tcPr>
          <w:p w14:paraId="25569BF9" w14:textId="77777777" w:rsidR="00A61FF5" w:rsidRPr="00932A90" w:rsidRDefault="00A61FF5" w:rsidP="00D07480">
            <w:pPr>
              <w:pStyle w:val="DETTablecolumnheading"/>
              <w:rPr>
                <w:sz w:val="16"/>
                <w:szCs w:val="16"/>
              </w:rPr>
            </w:pPr>
            <w:r w:rsidRPr="00932A90">
              <w:rPr>
                <w:sz w:val="16"/>
                <w:szCs w:val="16"/>
              </w:rPr>
              <w:t>2012–13</w:t>
            </w:r>
          </w:p>
        </w:tc>
      </w:tr>
      <w:tr w:rsidR="00A61FF5" w:rsidRPr="00932A90" w14:paraId="111119A3" w14:textId="77777777" w:rsidTr="00D07480">
        <w:trPr>
          <w:cantSplit/>
          <w:tblHeader/>
        </w:trPr>
        <w:tc>
          <w:tcPr>
            <w:tcW w:w="3261" w:type="dxa"/>
            <w:tcBorders>
              <w:top w:val="nil"/>
              <w:left w:val="nil"/>
              <w:bottom w:val="nil"/>
              <w:right w:val="nil"/>
            </w:tcBorders>
            <w:shd w:val="clear" w:color="auto" w:fill="A6A6A6" w:themeFill="background1" w:themeFillShade="A6"/>
            <w:vAlign w:val="center"/>
          </w:tcPr>
          <w:p w14:paraId="53194002" w14:textId="77777777" w:rsidR="00A61FF5" w:rsidRPr="00932A90" w:rsidRDefault="00A61FF5" w:rsidP="00D07480">
            <w:pPr>
              <w:pStyle w:val="DETTablecolumnheading"/>
              <w:jc w:val="left"/>
              <w:rPr>
                <w:sz w:val="16"/>
                <w:szCs w:val="16"/>
              </w:rPr>
            </w:pPr>
          </w:p>
        </w:tc>
        <w:tc>
          <w:tcPr>
            <w:tcW w:w="850" w:type="dxa"/>
            <w:tcBorders>
              <w:left w:val="nil"/>
              <w:right w:val="nil"/>
            </w:tcBorders>
            <w:shd w:val="clear" w:color="auto" w:fill="A6A6A6" w:themeFill="background1" w:themeFillShade="A6"/>
            <w:vAlign w:val="center"/>
          </w:tcPr>
          <w:p w14:paraId="0AB967EB" w14:textId="77777777" w:rsidR="00A61FF5" w:rsidRPr="00932A90" w:rsidRDefault="00A61FF5" w:rsidP="00D07480">
            <w:pPr>
              <w:pStyle w:val="DETTablecolumnheading"/>
              <w:rPr>
                <w:sz w:val="16"/>
                <w:szCs w:val="16"/>
              </w:rPr>
            </w:pPr>
            <w:r w:rsidRPr="00932A90">
              <w:rPr>
                <w:sz w:val="16"/>
                <w:szCs w:val="16"/>
              </w:rPr>
              <w:t>$m</w:t>
            </w:r>
          </w:p>
        </w:tc>
        <w:tc>
          <w:tcPr>
            <w:tcW w:w="851" w:type="dxa"/>
            <w:tcBorders>
              <w:left w:val="nil"/>
              <w:right w:val="nil"/>
            </w:tcBorders>
            <w:shd w:val="clear" w:color="auto" w:fill="A6A6A6" w:themeFill="background1" w:themeFillShade="A6"/>
            <w:vAlign w:val="center"/>
          </w:tcPr>
          <w:p w14:paraId="05D45806" w14:textId="77777777" w:rsidR="00A61FF5" w:rsidRPr="00932A90" w:rsidRDefault="00A61FF5" w:rsidP="00D07480">
            <w:pPr>
              <w:pStyle w:val="DETTablecolumnheading"/>
              <w:rPr>
                <w:sz w:val="16"/>
                <w:szCs w:val="16"/>
              </w:rPr>
            </w:pPr>
            <w:r w:rsidRPr="00932A90">
              <w:rPr>
                <w:sz w:val="16"/>
                <w:szCs w:val="16"/>
              </w:rPr>
              <w:t>$m</w:t>
            </w:r>
          </w:p>
        </w:tc>
        <w:tc>
          <w:tcPr>
            <w:tcW w:w="850" w:type="dxa"/>
            <w:tcBorders>
              <w:left w:val="nil"/>
              <w:right w:val="nil"/>
            </w:tcBorders>
            <w:shd w:val="clear" w:color="auto" w:fill="A6A6A6" w:themeFill="background1" w:themeFillShade="A6"/>
            <w:vAlign w:val="center"/>
          </w:tcPr>
          <w:p w14:paraId="3E4193C1" w14:textId="77777777" w:rsidR="00A61FF5" w:rsidRPr="00932A90" w:rsidRDefault="00A61FF5" w:rsidP="00D07480">
            <w:pPr>
              <w:pStyle w:val="DETTablecolumnheading"/>
              <w:rPr>
                <w:sz w:val="16"/>
                <w:szCs w:val="16"/>
              </w:rPr>
            </w:pPr>
            <w:r w:rsidRPr="00932A90">
              <w:rPr>
                <w:sz w:val="16"/>
                <w:szCs w:val="16"/>
              </w:rPr>
              <w:t>$m</w:t>
            </w:r>
          </w:p>
        </w:tc>
        <w:tc>
          <w:tcPr>
            <w:tcW w:w="851" w:type="dxa"/>
            <w:tcBorders>
              <w:left w:val="nil"/>
              <w:right w:val="nil"/>
            </w:tcBorders>
            <w:shd w:val="clear" w:color="auto" w:fill="A6A6A6" w:themeFill="background1" w:themeFillShade="A6"/>
            <w:vAlign w:val="center"/>
          </w:tcPr>
          <w:p w14:paraId="74CE2814" w14:textId="77777777" w:rsidR="00A61FF5" w:rsidRPr="00932A90" w:rsidRDefault="00A61FF5" w:rsidP="00D07480">
            <w:pPr>
              <w:pStyle w:val="DETTablecolumnheading"/>
              <w:rPr>
                <w:sz w:val="16"/>
                <w:szCs w:val="16"/>
              </w:rPr>
            </w:pPr>
            <w:r w:rsidRPr="00932A90">
              <w:rPr>
                <w:sz w:val="16"/>
                <w:szCs w:val="16"/>
              </w:rPr>
              <w:t>$m</w:t>
            </w:r>
          </w:p>
        </w:tc>
        <w:tc>
          <w:tcPr>
            <w:tcW w:w="753" w:type="dxa"/>
            <w:tcBorders>
              <w:top w:val="nil"/>
              <w:left w:val="nil"/>
              <w:bottom w:val="nil"/>
              <w:right w:val="nil"/>
            </w:tcBorders>
            <w:shd w:val="clear" w:color="auto" w:fill="A6A6A6" w:themeFill="background1" w:themeFillShade="A6"/>
            <w:vAlign w:val="center"/>
          </w:tcPr>
          <w:p w14:paraId="23E486B8" w14:textId="77777777" w:rsidR="00A61FF5" w:rsidRPr="00932A90" w:rsidRDefault="00A61FF5" w:rsidP="00D07480">
            <w:pPr>
              <w:pStyle w:val="DETTablecolumnheading"/>
              <w:rPr>
                <w:sz w:val="16"/>
                <w:szCs w:val="16"/>
              </w:rPr>
            </w:pPr>
            <w:r w:rsidRPr="00932A90">
              <w:rPr>
                <w:sz w:val="16"/>
                <w:szCs w:val="16"/>
              </w:rPr>
              <w:t>$m</w:t>
            </w:r>
          </w:p>
        </w:tc>
      </w:tr>
      <w:tr w:rsidR="00A61FF5" w:rsidRPr="00932A90" w14:paraId="4B37E9D6" w14:textId="77777777" w:rsidTr="00D07480">
        <w:trPr>
          <w:cantSplit/>
          <w:tblHeader/>
        </w:trPr>
        <w:tc>
          <w:tcPr>
            <w:tcW w:w="3261" w:type="dxa"/>
            <w:tcBorders>
              <w:top w:val="nil"/>
              <w:left w:val="nil"/>
              <w:bottom w:val="nil"/>
              <w:right w:val="nil"/>
            </w:tcBorders>
            <w:shd w:val="clear" w:color="auto" w:fill="auto"/>
            <w:vAlign w:val="center"/>
          </w:tcPr>
          <w:p w14:paraId="58113F0E" w14:textId="77777777" w:rsidR="00A61FF5" w:rsidRPr="00932A90" w:rsidRDefault="00A61FF5" w:rsidP="00D07480">
            <w:pPr>
              <w:pStyle w:val="DETTablecolumnheading"/>
              <w:jc w:val="left"/>
              <w:rPr>
                <w:color w:val="auto"/>
              </w:rPr>
            </w:pPr>
            <w:r w:rsidRPr="00932A90">
              <w:rPr>
                <w:color w:val="auto"/>
              </w:rPr>
              <w:t>Operating revenue</w:t>
            </w:r>
          </w:p>
        </w:tc>
        <w:tc>
          <w:tcPr>
            <w:tcW w:w="850" w:type="dxa"/>
            <w:tcBorders>
              <w:left w:val="nil"/>
              <w:right w:val="nil"/>
            </w:tcBorders>
            <w:shd w:val="clear" w:color="auto" w:fill="auto"/>
            <w:vAlign w:val="center"/>
          </w:tcPr>
          <w:p w14:paraId="28ACE8CF" w14:textId="77777777" w:rsidR="00A61FF5" w:rsidRPr="00932A90" w:rsidRDefault="00A61FF5" w:rsidP="00D07480">
            <w:pPr>
              <w:pStyle w:val="DETTablecolumnheading"/>
              <w:jc w:val="left"/>
              <w:rPr>
                <w:color w:val="auto"/>
              </w:rPr>
            </w:pPr>
          </w:p>
        </w:tc>
        <w:tc>
          <w:tcPr>
            <w:tcW w:w="851" w:type="dxa"/>
            <w:tcBorders>
              <w:left w:val="nil"/>
              <w:right w:val="nil"/>
            </w:tcBorders>
            <w:shd w:val="clear" w:color="auto" w:fill="auto"/>
            <w:vAlign w:val="center"/>
          </w:tcPr>
          <w:p w14:paraId="0C6C162F" w14:textId="77777777" w:rsidR="00A61FF5" w:rsidRPr="00932A90" w:rsidRDefault="00A61FF5" w:rsidP="00D07480">
            <w:pPr>
              <w:pStyle w:val="DETTablecolumnheading"/>
              <w:jc w:val="left"/>
              <w:rPr>
                <w:color w:val="auto"/>
              </w:rPr>
            </w:pPr>
          </w:p>
        </w:tc>
        <w:tc>
          <w:tcPr>
            <w:tcW w:w="850" w:type="dxa"/>
            <w:tcBorders>
              <w:left w:val="nil"/>
              <w:right w:val="nil"/>
            </w:tcBorders>
            <w:shd w:val="clear" w:color="auto" w:fill="auto"/>
            <w:vAlign w:val="center"/>
          </w:tcPr>
          <w:p w14:paraId="299BB968" w14:textId="77777777" w:rsidR="00A61FF5" w:rsidRPr="00932A90" w:rsidRDefault="00A61FF5" w:rsidP="00D07480">
            <w:pPr>
              <w:pStyle w:val="DETTablecolumnheading"/>
              <w:jc w:val="left"/>
              <w:rPr>
                <w:color w:val="auto"/>
              </w:rPr>
            </w:pPr>
          </w:p>
        </w:tc>
        <w:tc>
          <w:tcPr>
            <w:tcW w:w="851" w:type="dxa"/>
            <w:tcBorders>
              <w:left w:val="nil"/>
              <w:right w:val="nil"/>
            </w:tcBorders>
            <w:shd w:val="clear" w:color="auto" w:fill="auto"/>
            <w:vAlign w:val="center"/>
          </w:tcPr>
          <w:p w14:paraId="56248453" w14:textId="77777777" w:rsidR="00A61FF5" w:rsidRPr="00932A90" w:rsidRDefault="00A61FF5" w:rsidP="00D07480">
            <w:pPr>
              <w:pStyle w:val="DETTablecolumnheading"/>
              <w:jc w:val="left"/>
              <w:rPr>
                <w:color w:val="auto"/>
              </w:rPr>
            </w:pPr>
          </w:p>
        </w:tc>
        <w:tc>
          <w:tcPr>
            <w:tcW w:w="753" w:type="dxa"/>
            <w:tcBorders>
              <w:top w:val="nil"/>
              <w:left w:val="nil"/>
              <w:bottom w:val="nil"/>
              <w:right w:val="nil"/>
            </w:tcBorders>
            <w:shd w:val="clear" w:color="auto" w:fill="auto"/>
            <w:vAlign w:val="center"/>
          </w:tcPr>
          <w:p w14:paraId="51F5512C" w14:textId="77777777" w:rsidR="00A61FF5" w:rsidRPr="00932A90" w:rsidRDefault="00A61FF5" w:rsidP="00D07480">
            <w:pPr>
              <w:pStyle w:val="DETTablecolumnheading"/>
              <w:jc w:val="left"/>
              <w:rPr>
                <w:color w:val="auto"/>
              </w:rPr>
            </w:pPr>
          </w:p>
        </w:tc>
      </w:tr>
      <w:tr w:rsidR="00A61FF5" w:rsidRPr="00932A90" w14:paraId="11C8DD6A" w14:textId="77777777" w:rsidTr="00D07480">
        <w:trPr>
          <w:cantSplit/>
          <w:tblHeader/>
        </w:trPr>
        <w:tc>
          <w:tcPr>
            <w:tcW w:w="3261" w:type="dxa"/>
            <w:tcBorders>
              <w:top w:val="nil"/>
              <w:left w:val="nil"/>
              <w:bottom w:val="nil"/>
              <w:right w:val="nil"/>
            </w:tcBorders>
            <w:shd w:val="clear" w:color="auto" w:fill="auto"/>
            <w:vAlign w:val="center"/>
          </w:tcPr>
          <w:p w14:paraId="3B12A350" w14:textId="77777777" w:rsidR="00A61FF5" w:rsidRPr="00932A90" w:rsidRDefault="00A61FF5" w:rsidP="00D07480">
            <w:pPr>
              <w:pStyle w:val="DETTablecolumnheading"/>
              <w:jc w:val="left"/>
              <w:rPr>
                <w:b w:val="0"/>
                <w:color w:val="auto"/>
              </w:rPr>
            </w:pPr>
            <w:r w:rsidRPr="00932A90">
              <w:rPr>
                <w:b w:val="0"/>
                <w:color w:val="auto"/>
              </w:rPr>
              <w:t>Revenue from State Government</w:t>
            </w:r>
          </w:p>
        </w:tc>
        <w:tc>
          <w:tcPr>
            <w:tcW w:w="850" w:type="dxa"/>
            <w:tcBorders>
              <w:left w:val="nil"/>
              <w:right w:val="nil"/>
            </w:tcBorders>
            <w:shd w:val="clear" w:color="auto" w:fill="auto"/>
          </w:tcPr>
          <w:p w14:paraId="55101578" w14:textId="6D3AAF78" w:rsidR="00A61FF5" w:rsidRPr="00932A90" w:rsidRDefault="00A61FF5" w:rsidP="00D07480">
            <w:pPr>
              <w:pStyle w:val="DETTablecolumnheading"/>
              <w:jc w:val="right"/>
              <w:rPr>
                <w:b w:val="0"/>
                <w:color w:val="auto"/>
              </w:rPr>
            </w:pPr>
            <w:r w:rsidRPr="00932A90">
              <w:rPr>
                <w:b w:val="0"/>
                <w:color w:val="auto"/>
              </w:rPr>
              <w:t>12,197.</w:t>
            </w:r>
            <w:r w:rsidR="00C16B9D">
              <w:rPr>
                <w:b w:val="0"/>
                <w:color w:val="auto"/>
              </w:rPr>
              <w:t>3</w:t>
            </w:r>
          </w:p>
        </w:tc>
        <w:tc>
          <w:tcPr>
            <w:tcW w:w="851" w:type="dxa"/>
            <w:tcBorders>
              <w:left w:val="nil"/>
              <w:right w:val="nil"/>
            </w:tcBorders>
            <w:shd w:val="clear" w:color="auto" w:fill="auto"/>
          </w:tcPr>
          <w:p w14:paraId="65147B87" w14:textId="77777777" w:rsidR="00A61FF5" w:rsidRPr="00932A90" w:rsidRDefault="00A61FF5" w:rsidP="00D07480">
            <w:pPr>
              <w:pStyle w:val="DETTablecolumnheading"/>
              <w:jc w:val="right"/>
              <w:rPr>
                <w:b w:val="0"/>
                <w:color w:val="auto"/>
              </w:rPr>
            </w:pPr>
            <w:r w:rsidRPr="00932A90">
              <w:rPr>
                <w:b w:val="0"/>
                <w:color w:val="auto"/>
              </w:rPr>
              <w:t>11,194.0</w:t>
            </w:r>
          </w:p>
        </w:tc>
        <w:tc>
          <w:tcPr>
            <w:tcW w:w="850" w:type="dxa"/>
            <w:tcBorders>
              <w:left w:val="nil"/>
              <w:right w:val="nil"/>
            </w:tcBorders>
            <w:shd w:val="clear" w:color="auto" w:fill="auto"/>
          </w:tcPr>
          <w:p w14:paraId="5DD3C933" w14:textId="77777777" w:rsidR="00A61FF5" w:rsidRPr="00932A90" w:rsidRDefault="00A61FF5" w:rsidP="00D07480">
            <w:pPr>
              <w:pStyle w:val="DETTablecolumnheading"/>
              <w:jc w:val="right"/>
              <w:rPr>
                <w:b w:val="0"/>
                <w:color w:val="auto"/>
              </w:rPr>
            </w:pPr>
            <w:r w:rsidRPr="00932A90">
              <w:rPr>
                <w:b w:val="0"/>
                <w:color w:val="auto"/>
              </w:rPr>
              <w:t>10,683.5</w:t>
            </w:r>
          </w:p>
        </w:tc>
        <w:tc>
          <w:tcPr>
            <w:tcW w:w="851" w:type="dxa"/>
            <w:tcBorders>
              <w:left w:val="nil"/>
              <w:right w:val="nil"/>
            </w:tcBorders>
            <w:shd w:val="clear" w:color="auto" w:fill="auto"/>
          </w:tcPr>
          <w:p w14:paraId="20DA9D98" w14:textId="77777777" w:rsidR="00A61FF5" w:rsidRPr="00932A90" w:rsidRDefault="00A61FF5" w:rsidP="00D07480">
            <w:pPr>
              <w:pStyle w:val="DETTablecolumnheading"/>
              <w:jc w:val="right"/>
              <w:rPr>
                <w:b w:val="0"/>
                <w:color w:val="auto"/>
              </w:rPr>
            </w:pPr>
            <w:r w:rsidRPr="00932A90">
              <w:rPr>
                <w:b w:val="0"/>
                <w:color w:val="auto"/>
              </w:rPr>
              <w:t>10,517.1</w:t>
            </w:r>
          </w:p>
        </w:tc>
        <w:tc>
          <w:tcPr>
            <w:tcW w:w="753" w:type="dxa"/>
            <w:tcBorders>
              <w:top w:val="nil"/>
              <w:left w:val="nil"/>
              <w:bottom w:val="nil"/>
              <w:right w:val="nil"/>
            </w:tcBorders>
            <w:shd w:val="clear" w:color="auto" w:fill="auto"/>
          </w:tcPr>
          <w:p w14:paraId="7DDC918E" w14:textId="77777777" w:rsidR="00A61FF5" w:rsidRPr="00932A90" w:rsidRDefault="00A61FF5" w:rsidP="00D07480">
            <w:pPr>
              <w:pStyle w:val="DETTablecolumnheading"/>
              <w:jc w:val="right"/>
              <w:rPr>
                <w:b w:val="0"/>
                <w:color w:val="auto"/>
              </w:rPr>
            </w:pPr>
            <w:r w:rsidRPr="00932A90">
              <w:rPr>
                <w:b w:val="0"/>
                <w:color w:val="auto"/>
              </w:rPr>
              <w:t>10,382.3</w:t>
            </w:r>
          </w:p>
        </w:tc>
      </w:tr>
      <w:tr w:rsidR="00A61FF5" w:rsidRPr="00932A90" w14:paraId="11F09820" w14:textId="77777777" w:rsidTr="00D07480">
        <w:trPr>
          <w:cantSplit/>
          <w:tblHeader/>
        </w:trPr>
        <w:tc>
          <w:tcPr>
            <w:tcW w:w="3261" w:type="dxa"/>
            <w:tcBorders>
              <w:top w:val="nil"/>
              <w:left w:val="nil"/>
              <w:bottom w:val="nil"/>
              <w:right w:val="nil"/>
            </w:tcBorders>
            <w:shd w:val="clear" w:color="auto" w:fill="auto"/>
            <w:vAlign w:val="center"/>
          </w:tcPr>
          <w:p w14:paraId="61E2E37A" w14:textId="77777777" w:rsidR="00A61FF5" w:rsidRPr="00932A90" w:rsidRDefault="00A61FF5" w:rsidP="00D07480">
            <w:pPr>
              <w:pStyle w:val="DETTablecolumnheading"/>
              <w:jc w:val="left"/>
              <w:rPr>
                <w:b w:val="0"/>
                <w:color w:val="auto"/>
              </w:rPr>
            </w:pPr>
            <w:r w:rsidRPr="00932A90">
              <w:rPr>
                <w:b w:val="0"/>
                <w:color w:val="auto"/>
              </w:rPr>
              <w:t>Other revenue</w:t>
            </w:r>
          </w:p>
        </w:tc>
        <w:tc>
          <w:tcPr>
            <w:tcW w:w="850" w:type="dxa"/>
            <w:tcBorders>
              <w:left w:val="nil"/>
              <w:right w:val="nil"/>
            </w:tcBorders>
            <w:shd w:val="clear" w:color="auto" w:fill="auto"/>
          </w:tcPr>
          <w:p w14:paraId="583DB375" w14:textId="77777777" w:rsidR="00A61FF5" w:rsidRPr="00932A90" w:rsidRDefault="00A61FF5" w:rsidP="00D07480">
            <w:pPr>
              <w:pStyle w:val="DETTablecolumnheading"/>
              <w:jc w:val="right"/>
              <w:rPr>
                <w:b w:val="0"/>
                <w:color w:val="auto"/>
              </w:rPr>
            </w:pPr>
            <w:r w:rsidRPr="00932A90">
              <w:rPr>
                <w:b w:val="0"/>
                <w:color w:val="auto"/>
              </w:rPr>
              <w:t>751.1</w:t>
            </w:r>
          </w:p>
        </w:tc>
        <w:tc>
          <w:tcPr>
            <w:tcW w:w="851" w:type="dxa"/>
            <w:tcBorders>
              <w:left w:val="nil"/>
              <w:right w:val="nil"/>
            </w:tcBorders>
            <w:shd w:val="clear" w:color="auto" w:fill="auto"/>
          </w:tcPr>
          <w:p w14:paraId="521A7E2C" w14:textId="77777777" w:rsidR="00A61FF5" w:rsidRPr="00932A90" w:rsidRDefault="00A61FF5" w:rsidP="00D07480">
            <w:pPr>
              <w:pStyle w:val="DETTablecolumnheading"/>
              <w:jc w:val="right"/>
              <w:rPr>
                <w:b w:val="0"/>
                <w:color w:val="auto"/>
              </w:rPr>
            </w:pPr>
            <w:r w:rsidRPr="00932A90">
              <w:rPr>
                <w:b w:val="0"/>
                <w:color w:val="auto"/>
              </w:rPr>
              <w:t>776.9</w:t>
            </w:r>
          </w:p>
        </w:tc>
        <w:tc>
          <w:tcPr>
            <w:tcW w:w="850" w:type="dxa"/>
            <w:tcBorders>
              <w:left w:val="nil"/>
              <w:right w:val="nil"/>
            </w:tcBorders>
            <w:shd w:val="clear" w:color="auto" w:fill="auto"/>
          </w:tcPr>
          <w:p w14:paraId="5D6742B0" w14:textId="77777777" w:rsidR="00A61FF5" w:rsidRPr="00932A90" w:rsidRDefault="00A61FF5" w:rsidP="00D07480">
            <w:pPr>
              <w:pStyle w:val="DETTablecolumnheading"/>
              <w:jc w:val="right"/>
              <w:rPr>
                <w:b w:val="0"/>
                <w:color w:val="auto"/>
              </w:rPr>
            </w:pPr>
            <w:r w:rsidRPr="00932A90">
              <w:rPr>
                <w:b w:val="0"/>
                <w:color w:val="auto"/>
              </w:rPr>
              <w:t>777.2</w:t>
            </w:r>
          </w:p>
        </w:tc>
        <w:tc>
          <w:tcPr>
            <w:tcW w:w="851" w:type="dxa"/>
            <w:tcBorders>
              <w:left w:val="nil"/>
              <w:right w:val="nil"/>
            </w:tcBorders>
            <w:shd w:val="clear" w:color="auto" w:fill="auto"/>
          </w:tcPr>
          <w:p w14:paraId="5D763892" w14:textId="77777777" w:rsidR="00A61FF5" w:rsidRPr="00932A90" w:rsidRDefault="00A61FF5" w:rsidP="00D07480">
            <w:pPr>
              <w:pStyle w:val="DETTablecolumnheading"/>
              <w:jc w:val="right"/>
              <w:rPr>
                <w:b w:val="0"/>
                <w:color w:val="auto"/>
              </w:rPr>
            </w:pPr>
            <w:r w:rsidRPr="00932A90">
              <w:rPr>
                <w:b w:val="0"/>
                <w:color w:val="auto"/>
              </w:rPr>
              <w:t>749.9</w:t>
            </w:r>
          </w:p>
        </w:tc>
        <w:tc>
          <w:tcPr>
            <w:tcW w:w="753" w:type="dxa"/>
            <w:tcBorders>
              <w:top w:val="nil"/>
              <w:left w:val="nil"/>
              <w:bottom w:val="nil"/>
              <w:right w:val="nil"/>
            </w:tcBorders>
            <w:shd w:val="clear" w:color="auto" w:fill="auto"/>
          </w:tcPr>
          <w:p w14:paraId="1B6522B1" w14:textId="77777777" w:rsidR="00A61FF5" w:rsidRPr="00932A90" w:rsidRDefault="00A61FF5" w:rsidP="00D07480">
            <w:pPr>
              <w:pStyle w:val="DETTablecolumnheading"/>
              <w:jc w:val="right"/>
              <w:rPr>
                <w:b w:val="0"/>
                <w:color w:val="auto"/>
              </w:rPr>
            </w:pPr>
            <w:r w:rsidRPr="00932A90">
              <w:rPr>
                <w:b w:val="0"/>
                <w:color w:val="auto"/>
              </w:rPr>
              <w:t>734.8</w:t>
            </w:r>
          </w:p>
        </w:tc>
      </w:tr>
      <w:tr w:rsidR="00A61FF5" w:rsidRPr="00932A90" w14:paraId="5453E345" w14:textId="77777777" w:rsidTr="00D07480">
        <w:trPr>
          <w:cantSplit/>
          <w:tblHeader/>
        </w:trPr>
        <w:tc>
          <w:tcPr>
            <w:tcW w:w="3261" w:type="dxa"/>
            <w:tcBorders>
              <w:top w:val="nil"/>
              <w:left w:val="nil"/>
              <w:bottom w:val="nil"/>
              <w:right w:val="nil"/>
            </w:tcBorders>
            <w:shd w:val="clear" w:color="auto" w:fill="auto"/>
            <w:vAlign w:val="center"/>
          </w:tcPr>
          <w:p w14:paraId="5608C376" w14:textId="77777777" w:rsidR="00A61FF5" w:rsidRPr="00932A90" w:rsidRDefault="00A61FF5" w:rsidP="00D07480">
            <w:pPr>
              <w:pStyle w:val="DETTablecolumnheading"/>
              <w:jc w:val="left"/>
              <w:rPr>
                <w:b w:val="0"/>
                <w:color w:val="auto"/>
              </w:rPr>
            </w:pPr>
            <w:r w:rsidRPr="00932A90">
              <w:rPr>
                <w:b w:val="0"/>
                <w:color w:val="auto"/>
              </w:rPr>
              <w:t>Total income from transactions</w:t>
            </w:r>
          </w:p>
        </w:tc>
        <w:tc>
          <w:tcPr>
            <w:tcW w:w="850" w:type="dxa"/>
            <w:tcBorders>
              <w:left w:val="nil"/>
              <w:right w:val="nil"/>
            </w:tcBorders>
            <w:shd w:val="clear" w:color="auto" w:fill="auto"/>
          </w:tcPr>
          <w:p w14:paraId="293F7CC8" w14:textId="77777777" w:rsidR="00A61FF5" w:rsidRPr="00932A90" w:rsidRDefault="00A61FF5" w:rsidP="00D07480">
            <w:pPr>
              <w:pStyle w:val="DETTablecolumnheading"/>
              <w:jc w:val="right"/>
              <w:rPr>
                <w:b w:val="0"/>
                <w:color w:val="auto"/>
              </w:rPr>
            </w:pPr>
            <w:r w:rsidRPr="00932A90">
              <w:rPr>
                <w:b w:val="0"/>
                <w:color w:val="auto"/>
              </w:rPr>
              <w:t>12,948.4</w:t>
            </w:r>
          </w:p>
        </w:tc>
        <w:tc>
          <w:tcPr>
            <w:tcW w:w="851" w:type="dxa"/>
            <w:tcBorders>
              <w:left w:val="nil"/>
              <w:right w:val="nil"/>
            </w:tcBorders>
            <w:shd w:val="clear" w:color="auto" w:fill="auto"/>
          </w:tcPr>
          <w:p w14:paraId="03A2C240" w14:textId="77777777" w:rsidR="00A61FF5" w:rsidRPr="00932A90" w:rsidRDefault="00A61FF5" w:rsidP="00D07480">
            <w:pPr>
              <w:pStyle w:val="DETTablecolumnheading"/>
              <w:jc w:val="right"/>
              <w:rPr>
                <w:b w:val="0"/>
                <w:color w:val="auto"/>
              </w:rPr>
            </w:pPr>
            <w:r w:rsidRPr="00932A90">
              <w:rPr>
                <w:b w:val="0"/>
                <w:color w:val="auto"/>
              </w:rPr>
              <w:t>11,970.9</w:t>
            </w:r>
          </w:p>
        </w:tc>
        <w:tc>
          <w:tcPr>
            <w:tcW w:w="850" w:type="dxa"/>
            <w:tcBorders>
              <w:left w:val="nil"/>
              <w:right w:val="nil"/>
            </w:tcBorders>
            <w:shd w:val="clear" w:color="auto" w:fill="auto"/>
          </w:tcPr>
          <w:p w14:paraId="1602D091" w14:textId="77777777" w:rsidR="00A61FF5" w:rsidRPr="00932A90" w:rsidRDefault="00A61FF5" w:rsidP="00D07480">
            <w:pPr>
              <w:pStyle w:val="DETTablecolumnheading"/>
              <w:jc w:val="right"/>
              <w:rPr>
                <w:b w:val="0"/>
                <w:color w:val="auto"/>
              </w:rPr>
            </w:pPr>
            <w:r w:rsidRPr="00932A90">
              <w:rPr>
                <w:b w:val="0"/>
                <w:color w:val="auto"/>
              </w:rPr>
              <w:t>11,460.7</w:t>
            </w:r>
          </w:p>
        </w:tc>
        <w:tc>
          <w:tcPr>
            <w:tcW w:w="851" w:type="dxa"/>
            <w:tcBorders>
              <w:left w:val="nil"/>
              <w:right w:val="nil"/>
            </w:tcBorders>
            <w:shd w:val="clear" w:color="auto" w:fill="auto"/>
          </w:tcPr>
          <w:p w14:paraId="050810D0" w14:textId="77777777" w:rsidR="00A61FF5" w:rsidRPr="00932A90" w:rsidRDefault="00A61FF5" w:rsidP="00D07480">
            <w:pPr>
              <w:pStyle w:val="DETTablecolumnheading"/>
              <w:jc w:val="right"/>
              <w:rPr>
                <w:b w:val="0"/>
                <w:color w:val="auto"/>
              </w:rPr>
            </w:pPr>
            <w:r w:rsidRPr="00932A90">
              <w:rPr>
                <w:b w:val="0"/>
                <w:color w:val="auto"/>
              </w:rPr>
              <w:t>11,267.0</w:t>
            </w:r>
          </w:p>
        </w:tc>
        <w:tc>
          <w:tcPr>
            <w:tcW w:w="753" w:type="dxa"/>
            <w:tcBorders>
              <w:top w:val="nil"/>
              <w:left w:val="nil"/>
              <w:bottom w:val="nil"/>
              <w:right w:val="nil"/>
            </w:tcBorders>
            <w:shd w:val="clear" w:color="auto" w:fill="auto"/>
          </w:tcPr>
          <w:p w14:paraId="2179AFA4" w14:textId="77777777" w:rsidR="00A61FF5" w:rsidRPr="00932A90" w:rsidRDefault="00A61FF5" w:rsidP="00D07480">
            <w:pPr>
              <w:pStyle w:val="DETTablecolumnheading"/>
              <w:jc w:val="right"/>
              <w:rPr>
                <w:b w:val="0"/>
                <w:color w:val="auto"/>
              </w:rPr>
            </w:pPr>
            <w:r w:rsidRPr="00932A90">
              <w:rPr>
                <w:b w:val="0"/>
                <w:color w:val="auto"/>
              </w:rPr>
              <w:t>11,117.0</w:t>
            </w:r>
          </w:p>
        </w:tc>
      </w:tr>
      <w:tr w:rsidR="00A61FF5" w:rsidRPr="00932A90" w14:paraId="57332BBF" w14:textId="77777777" w:rsidTr="00D07480">
        <w:trPr>
          <w:cantSplit/>
          <w:tblHeader/>
        </w:trPr>
        <w:tc>
          <w:tcPr>
            <w:tcW w:w="3261" w:type="dxa"/>
            <w:tcBorders>
              <w:top w:val="nil"/>
              <w:left w:val="nil"/>
              <w:bottom w:val="nil"/>
              <w:right w:val="nil"/>
            </w:tcBorders>
            <w:shd w:val="clear" w:color="auto" w:fill="auto"/>
            <w:vAlign w:val="center"/>
          </w:tcPr>
          <w:p w14:paraId="3142ACDA" w14:textId="77777777" w:rsidR="00A61FF5" w:rsidRPr="00932A90" w:rsidRDefault="00A61FF5" w:rsidP="00D07480">
            <w:pPr>
              <w:pStyle w:val="DETTablecolumnheading"/>
              <w:jc w:val="left"/>
              <w:rPr>
                <w:b w:val="0"/>
                <w:color w:val="auto"/>
              </w:rPr>
            </w:pPr>
            <w:r w:rsidRPr="00932A90">
              <w:rPr>
                <w:b w:val="0"/>
                <w:color w:val="auto"/>
              </w:rPr>
              <w:t>Total expenses from transactions</w:t>
            </w:r>
          </w:p>
        </w:tc>
        <w:tc>
          <w:tcPr>
            <w:tcW w:w="850" w:type="dxa"/>
            <w:tcBorders>
              <w:left w:val="nil"/>
              <w:right w:val="nil"/>
            </w:tcBorders>
            <w:shd w:val="clear" w:color="auto" w:fill="auto"/>
          </w:tcPr>
          <w:p w14:paraId="65EDF86A" w14:textId="77777777" w:rsidR="00A61FF5" w:rsidRPr="00932A90" w:rsidRDefault="00A61FF5" w:rsidP="00D07480">
            <w:pPr>
              <w:pStyle w:val="DETTablecolumnheading"/>
              <w:jc w:val="right"/>
              <w:rPr>
                <w:b w:val="0"/>
                <w:color w:val="auto"/>
              </w:rPr>
            </w:pPr>
            <w:r w:rsidRPr="00932A90">
              <w:rPr>
                <w:b w:val="0"/>
                <w:color w:val="auto"/>
              </w:rPr>
              <w:t>12,626.2</w:t>
            </w:r>
          </w:p>
        </w:tc>
        <w:tc>
          <w:tcPr>
            <w:tcW w:w="851" w:type="dxa"/>
            <w:tcBorders>
              <w:left w:val="nil"/>
              <w:right w:val="nil"/>
            </w:tcBorders>
            <w:shd w:val="clear" w:color="auto" w:fill="auto"/>
          </w:tcPr>
          <w:p w14:paraId="755FF6D0" w14:textId="77777777" w:rsidR="00A61FF5" w:rsidRPr="00932A90" w:rsidRDefault="00A61FF5" w:rsidP="00D07480">
            <w:pPr>
              <w:pStyle w:val="DETTablecolumnheading"/>
              <w:jc w:val="right"/>
              <w:rPr>
                <w:b w:val="0"/>
                <w:color w:val="auto"/>
              </w:rPr>
            </w:pPr>
            <w:r w:rsidRPr="00932A90">
              <w:rPr>
                <w:b w:val="0"/>
                <w:color w:val="auto"/>
              </w:rPr>
              <w:t>11,740.0</w:t>
            </w:r>
          </w:p>
        </w:tc>
        <w:tc>
          <w:tcPr>
            <w:tcW w:w="850" w:type="dxa"/>
            <w:tcBorders>
              <w:left w:val="nil"/>
              <w:right w:val="nil"/>
            </w:tcBorders>
            <w:shd w:val="clear" w:color="auto" w:fill="auto"/>
          </w:tcPr>
          <w:p w14:paraId="7D8C7083" w14:textId="77777777" w:rsidR="00A61FF5" w:rsidRPr="00932A90" w:rsidRDefault="00A61FF5" w:rsidP="00D07480">
            <w:pPr>
              <w:pStyle w:val="DETTablecolumnheading"/>
              <w:jc w:val="right"/>
              <w:rPr>
                <w:b w:val="0"/>
                <w:color w:val="auto"/>
              </w:rPr>
            </w:pPr>
            <w:r w:rsidRPr="00932A90">
              <w:rPr>
                <w:b w:val="0"/>
                <w:color w:val="auto"/>
              </w:rPr>
              <w:t>11,280.3</w:t>
            </w:r>
          </w:p>
        </w:tc>
        <w:tc>
          <w:tcPr>
            <w:tcW w:w="851" w:type="dxa"/>
            <w:tcBorders>
              <w:left w:val="nil"/>
              <w:right w:val="nil"/>
            </w:tcBorders>
            <w:shd w:val="clear" w:color="auto" w:fill="auto"/>
          </w:tcPr>
          <w:p w14:paraId="0FC5419C" w14:textId="77777777" w:rsidR="00A61FF5" w:rsidRPr="00932A90" w:rsidRDefault="00A61FF5" w:rsidP="00D07480">
            <w:pPr>
              <w:pStyle w:val="DETTablecolumnheading"/>
              <w:jc w:val="right"/>
              <w:rPr>
                <w:b w:val="0"/>
                <w:color w:val="auto"/>
              </w:rPr>
            </w:pPr>
            <w:r w:rsidRPr="00932A90">
              <w:rPr>
                <w:b w:val="0"/>
                <w:color w:val="auto"/>
              </w:rPr>
              <w:t>11,101.5</w:t>
            </w:r>
          </w:p>
        </w:tc>
        <w:tc>
          <w:tcPr>
            <w:tcW w:w="753" w:type="dxa"/>
            <w:tcBorders>
              <w:top w:val="nil"/>
              <w:left w:val="nil"/>
              <w:bottom w:val="nil"/>
              <w:right w:val="nil"/>
            </w:tcBorders>
            <w:shd w:val="clear" w:color="auto" w:fill="auto"/>
          </w:tcPr>
          <w:p w14:paraId="1D72C66E" w14:textId="77777777" w:rsidR="00A61FF5" w:rsidRPr="00932A90" w:rsidRDefault="00A61FF5" w:rsidP="00D07480">
            <w:pPr>
              <w:pStyle w:val="DETTablecolumnheading"/>
              <w:jc w:val="right"/>
              <w:rPr>
                <w:b w:val="0"/>
                <w:color w:val="auto"/>
              </w:rPr>
            </w:pPr>
            <w:r w:rsidRPr="00932A90">
              <w:rPr>
                <w:b w:val="0"/>
                <w:color w:val="auto"/>
              </w:rPr>
              <w:t>11,028.1</w:t>
            </w:r>
          </w:p>
        </w:tc>
      </w:tr>
      <w:tr w:rsidR="00A61FF5" w:rsidRPr="00932A90" w14:paraId="617BE5FF" w14:textId="77777777" w:rsidTr="00D07480">
        <w:trPr>
          <w:cantSplit/>
          <w:tblHeader/>
        </w:trPr>
        <w:tc>
          <w:tcPr>
            <w:tcW w:w="3261" w:type="dxa"/>
            <w:tcBorders>
              <w:top w:val="nil"/>
              <w:left w:val="nil"/>
              <w:bottom w:val="nil"/>
              <w:right w:val="nil"/>
            </w:tcBorders>
            <w:shd w:val="clear" w:color="auto" w:fill="auto"/>
            <w:vAlign w:val="center"/>
          </w:tcPr>
          <w:p w14:paraId="61222AA8" w14:textId="77777777" w:rsidR="00A61FF5" w:rsidRPr="00932A90" w:rsidRDefault="00A61FF5" w:rsidP="00D07480">
            <w:pPr>
              <w:pStyle w:val="DETTablecolumnheading"/>
              <w:jc w:val="left"/>
              <w:rPr>
                <w:color w:val="auto"/>
              </w:rPr>
            </w:pPr>
            <w:r w:rsidRPr="00932A90">
              <w:rPr>
                <w:color w:val="auto"/>
              </w:rPr>
              <w:t>Net results from transactions</w:t>
            </w:r>
          </w:p>
        </w:tc>
        <w:tc>
          <w:tcPr>
            <w:tcW w:w="850" w:type="dxa"/>
            <w:tcBorders>
              <w:left w:val="nil"/>
              <w:right w:val="nil"/>
            </w:tcBorders>
            <w:shd w:val="clear" w:color="auto" w:fill="auto"/>
          </w:tcPr>
          <w:p w14:paraId="76CB5AED" w14:textId="77777777" w:rsidR="00A61FF5" w:rsidRPr="00932A90" w:rsidRDefault="00A61FF5" w:rsidP="00D07480">
            <w:pPr>
              <w:pStyle w:val="DETTablecolumnheading"/>
              <w:jc w:val="right"/>
              <w:rPr>
                <w:b w:val="0"/>
                <w:color w:val="auto"/>
              </w:rPr>
            </w:pPr>
            <w:r w:rsidRPr="00932A90">
              <w:rPr>
                <w:b w:val="0"/>
                <w:color w:val="auto"/>
              </w:rPr>
              <w:t>322.2</w:t>
            </w:r>
          </w:p>
        </w:tc>
        <w:tc>
          <w:tcPr>
            <w:tcW w:w="851" w:type="dxa"/>
            <w:tcBorders>
              <w:left w:val="nil"/>
              <w:right w:val="nil"/>
            </w:tcBorders>
            <w:shd w:val="clear" w:color="auto" w:fill="auto"/>
          </w:tcPr>
          <w:p w14:paraId="726C2583" w14:textId="77777777" w:rsidR="00A61FF5" w:rsidRPr="00932A90" w:rsidRDefault="00A61FF5" w:rsidP="00D07480">
            <w:pPr>
              <w:pStyle w:val="DETTablecolumnheading"/>
              <w:jc w:val="right"/>
              <w:rPr>
                <w:b w:val="0"/>
                <w:color w:val="auto"/>
              </w:rPr>
            </w:pPr>
            <w:r w:rsidRPr="00932A90">
              <w:rPr>
                <w:b w:val="0"/>
                <w:color w:val="auto"/>
              </w:rPr>
              <w:t>230.9</w:t>
            </w:r>
          </w:p>
        </w:tc>
        <w:tc>
          <w:tcPr>
            <w:tcW w:w="850" w:type="dxa"/>
            <w:tcBorders>
              <w:left w:val="nil"/>
              <w:right w:val="nil"/>
            </w:tcBorders>
            <w:shd w:val="clear" w:color="auto" w:fill="auto"/>
          </w:tcPr>
          <w:p w14:paraId="39E816B0" w14:textId="77777777" w:rsidR="00A61FF5" w:rsidRPr="00932A90" w:rsidRDefault="00A61FF5" w:rsidP="00D07480">
            <w:pPr>
              <w:pStyle w:val="DETTablecolumnheading"/>
              <w:jc w:val="right"/>
              <w:rPr>
                <w:b w:val="0"/>
                <w:color w:val="auto"/>
              </w:rPr>
            </w:pPr>
            <w:r w:rsidRPr="00932A90">
              <w:rPr>
                <w:b w:val="0"/>
                <w:color w:val="auto"/>
              </w:rPr>
              <w:t>180.5</w:t>
            </w:r>
          </w:p>
        </w:tc>
        <w:tc>
          <w:tcPr>
            <w:tcW w:w="851" w:type="dxa"/>
            <w:tcBorders>
              <w:left w:val="nil"/>
              <w:right w:val="nil"/>
            </w:tcBorders>
            <w:shd w:val="clear" w:color="auto" w:fill="auto"/>
          </w:tcPr>
          <w:p w14:paraId="17BB40C5" w14:textId="77777777" w:rsidR="00A61FF5" w:rsidRPr="00932A90" w:rsidRDefault="00A61FF5" w:rsidP="00D07480">
            <w:pPr>
              <w:pStyle w:val="DETTablecolumnheading"/>
              <w:jc w:val="right"/>
              <w:rPr>
                <w:b w:val="0"/>
                <w:color w:val="auto"/>
              </w:rPr>
            </w:pPr>
            <w:r w:rsidRPr="00932A90">
              <w:rPr>
                <w:b w:val="0"/>
                <w:color w:val="auto"/>
              </w:rPr>
              <w:t>165.6</w:t>
            </w:r>
          </w:p>
        </w:tc>
        <w:tc>
          <w:tcPr>
            <w:tcW w:w="753" w:type="dxa"/>
            <w:tcBorders>
              <w:top w:val="nil"/>
              <w:left w:val="nil"/>
              <w:bottom w:val="nil"/>
              <w:right w:val="nil"/>
            </w:tcBorders>
            <w:shd w:val="clear" w:color="auto" w:fill="auto"/>
          </w:tcPr>
          <w:p w14:paraId="05B08F73" w14:textId="77777777" w:rsidR="00A61FF5" w:rsidRPr="00932A90" w:rsidRDefault="00A61FF5" w:rsidP="00D07480">
            <w:pPr>
              <w:pStyle w:val="DETTablecolumnheading"/>
              <w:jc w:val="right"/>
              <w:rPr>
                <w:b w:val="0"/>
                <w:color w:val="auto"/>
              </w:rPr>
            </w:pPr>
            <w:r w:rsidRPr="00932A90">
              <w:rPr>
                <w:b w:val="0"/>
                <w:color w:val="auto"/>
              </w:rPr>
              <w:t>88.9</w:t>
            </w:r>
          </w:p>
        </w:tc>
      </w:tr>
      <w:tr w:rsidR="00A61FF5" w:rsidRPr="00932A90" w14:paraId="4D14324C" w14:textId="77777777" w:rsidTr="00D07480">
        <w:trPr>
          <w:cantSplit/>
          <w:tblHeader/>
        </w:trPr>
        <w:tc>
          <w:tcPr>
            <w:tcW w:w="3261" w:type="dxa"/>
            <w:tcBorders>
              <w:top w:val="nil"/>
              <w:left w:val="nil"/>
              <w:bottom w:val="nil"/>
              <w:right w:val="nil"/>
            </w:tcBorders>
            <w:shd w:val="clear" w:color="auto" w:fill="auto"/>
            <w:vAlign w:val="center"/>
          </w:tcPr>
          <w:p w14:paraId="693362D1" w14:textId="77777777" w:rsidR="00A61FF5" w:rsidRPr="00932A90" w:rsidRDefault="00A61FF5" w:rsidP="00D07480">
            <w:pPr>
              <w:pStyle w:val="DETTablecolumnheading"/>
              <w:jc w:val="left"/>
              <w:rPr>
                <w:color w:val="auto"/>
              </w:rPr>
            </w:pPr>
            <w:r w:rsidRPr="00932A90">
              <w:rPr>
                <w:color w:val="auto"/>
              </w:rPr>
              <w:t>Total other economic flows</w:t>
            </w:r>
          </w:p>
        </w:tc>
        <w:tc>
          <w:tcPr>
            <w:tcW w:w="850" w:type="dxa"/>
            <w:tcBorders>
              <w:left w:val="nil"/>
              <w:right w:val="nil"/>
            </w:tcBorders>
            <w:shd w:val="clear" w:color="auto" w:fill="auto"/>
          </w:tcPr>
          <w:p w14:paraId="7362DD70" w14:textId="77777777" w:rsidR="00A61FF5" w:rsidRPr="00932A90" w:rsidRDefault="00A61FF5" w:rsidP="00D07480">
            <w:pPr>
              <w:pStyle w:val="DETTablecolumnheading"/>
              <w:jc w:val="right"/>
              <w:rPr>
                <w:b w:val="0"/>
                <w:color w:val="auto"/>
              </w:rPr>
            </w:pPr>
            <w:r w:rsidRPr="00932A90">
              <w:rPr>
                <w:b w:val="0"/>
                <w:color w:val="auto"/>
              </w:rPr>
              <w:t>86</w:t>
            </w:r>
          </w:p>
        </w:tc>
        <w:tc>
          <w:tcPr>
            <w:tcW w:w="851" w:type="dxa"/>
            <w:tcBorders>
              <w:left w:val="nil"/>
              <w:right w:val="nil"/>
            </w:tcBorders>
            <w:shd w:val="clear" w:color="auto" w:fill="auto"/>
          </w:tcPr>
          <w:p w14:paraId="32D61902" w14:textId="77777777" w:rsidR="00A61FF5" w:rsidRPr="00932A90" w:rsidRDefault="00A61FF5" w:rsidP="00D07480">
            <w:pPr>
              <w:pStyle w:val="DETTablecolumnheading"/>
              <w:jc w:val="right"/>
              <w:rPr>
                <w:b w:val="0"/>
                <w:color w:val="auto"/>
              </w:rPr>
            </w:pPr>
            <w:r w:rsidRPr="00932A90">
              <w:rPr>
                <w:b w:val="0"/>
                <w:color w:val="auto"/>
              </w:rPr>
              <w:t>(48.4)</w:t>
            </w:r>
          </w:p>
        </w:tc>
        <w:tc>
          <w:tcPr>
            <w:tcW w:w="850" w:type="dxa"/>
            <w:tcBorders>
              <w:left w:val="nil"/>
              <w:right w:val="nil"/>
            </w:tcBorders>
            <w:shd w:val="clear" w:color="auto" w:fill="auto"/>
          </w:tcPr>
          <w:p w14:paraId="5A8A3D5D" w14:textId="77777777" w:rsidR="00A61FF5" w:rsidRPr="00932A90" w:rsidRDefault="00A61FF5" w:rsidP="00D07480">
            <w:pPr>
              <w:pStyle w:val="DETTablecolumnheading"/>
              <w:jc w:val="right"/>
              <w:rPr>
                <w:b w:val="0"/>
                <w:color w:val="auto"/>
              </w:rPr>
            </w:pPr>
            <w:r w:rsidRPr="00932A90">
              <w:rPr>
                <w:b w:val="0"/>
                <w:color w:val="auto"/>
              </w:rPr>
              <w:t>(21.7)</w:t>
            </w:r>
          </w:p>
        </w:tc>
        <w:tc>
          <w:tcPr>
            <w:tcW w:w="851" w:type="dxa"/>
            <w:tcBorders>
              <w:left w:val="nil"/>
              <w:right w:val="nil"/>
            </w:tcBorders>
            <w:shd w:val="clear" w:color="auto" w:fill="auto"/>
          </w:tcPr>
          <w:p w14:paraId="0460F83F" w14:textId="77777777" w:rsidR="00A61FF5" w:rsidRPr="00932A90" w:rsidRDefault="00A61FF5" w:rsidP="00D07480">
            <w:pPr>
              <w:pStyle w:val="DETTablecolumnheading"/>
              <w:jc w:val="right"/>
              <w:rPr>
                <w:b w:val="0"/>
                <w:color w:val="auto"/>
              </w:rPr>
            </w:pPr>
            <w:r w:rsidRPr="00932A90">
              <w:rPr>
                <w:b w:val="0"/>
                <w:color w:val="auto"/>
              </w:rPr>
              <w:t>(1.2)</w:t>
            </w:r>
          </w:p>
        </w:tc>
        <w:tc>
          <w:tcPr>
            <w:tcW w:w="753" w:type="dxa"/>
            <w:tcBorders>
              <w:top w:val="nil"/>
              <w:left w:val="nil"/>
              <w:bottom w:val="nil"/>
              <w:right w:val="nil"/>
            </w:tcBorders>
            <w:shd w:val="clear" w:color="auto" w:fill="auto"/>
          </w:tcPr>
          <w:p w14:paraId="17204C1A" w14:textId="77777777" w:rsidR="00A61FF5" w:rsidRPr="00932A90" w:rsidRDefault="00A61FF5" w:rsidP="00D07480">
            <w:pPr>
              <w:pStyle w:val="DETTablecolumnheading"/>
              <w:jc w:val="right"/>
              <w:rPr>
                <w:b w:val="0"/>
                <w:color w:val="auto"/>
              </w:rPr>
            </w:pPr>
            <w:r w:rsidRPr="00932A90">
              <w:rPr>
                <w:b w:val="0"/>
                <w:color w:val="auto"/>
              </w:rPr>
              <w:t>34.6</w:t>
            </w:r>
          </w:p>
        </w:tc>
      </w:tr>
      <w:tr w:rsidR="00A61FF5" w:rsidRPr="00932A90" w14:paraId="67CB9453" w14:textId="77777777" w:rsidTr="00D07480">
        <w:trPr>
          <w:cantSplit/>
          <w:tblHeader/>
        </w:trPr>
        <w:tc>
          <w:tcPr>
            <w:tcW w:w="3261" w:type="dxa"/>
            <w:tcBorders>
              <w:top w:val="nil"/>
              <w:left w:val="nil"/>
              <w:bottom w:val="nil"/>
              <w:right w:val="nil"/>
            </w:tcBorders>
            <w:shd w:val="clear" w:color="auto" w:fill="auto"/>
            <w:vAlign w:val="center"/>
          </w:tcPr>
          <w:p w14:paraId="1ADA77EF" w14:textId="77777777" w:rsidR="00A61FF5" w:rsidRPr="00932A90" w:rsidRDefault="00A61FF5" w:rsidP="00D07480">
            <w:pPr>
              <w:pStyle w:val="DETTablecolumnheading"/>
              <w:jc w:val="left"/>
              <w:rPr>
                <w:color w:val="auto"/>
              </w:rPr>
            </w:pPr>
            <w:r w:rsidRPr="00932A90">
              <w:rPr>
                <w:color w:val="auto"/>
              </w:rPr>
              <w:t>Net results for period</w:t>
            </w:r>
          </w:p>
        </w:tc>
        <w:tc>
          <w:tcPr>
            <w:tcW w:w="850" w:type="dxa"/>
            <w:tcBorders>
              <w:left w:val="nil"/>
              <w:right w:val="nil"/>
            </w:tcBorders>
            <w:shd w:val="clear" w:color="auto" w:fill="auto"/>
          </w:tcPr>
          <w:p w14:paraId="4A37DBFF" w14:textId="50A1D533" w:rsidR="00A61FF5" w:rsidRPr="00932A90" w:rsidRDefault="00A61FF5" w:rsidP="00D07480">
            <w:pPr>
              <w:pStyle w:val="DETTablecolumnheading"/>
              <w:jc w:val="right"/>
              <w:rPr>
                <w:b w:val="0"/>
                <w:color w:val="auto"/>
              </w:rPr>
            </w:pPr>
            <w:r w:rsidRPr="00932A90">
              <w:rPr>
                <w:b w:val="0"/>
                <w:color w:val="auto"/>
              </w:rPr>
              <w:t>408.</w:t>
            </w:r>
            <w:r w:rsidR="00C16B9D">
              <w:rPr>
                <w:b w:val="0"/>
                <w:color w:val="auto"/>
              </w:rPr>
              <w:t>2</w:t>
            </w:r>
          </w:p>
        </w:tc>
        <w:tc>
          <w:tcPr>
            <w:tcW w:w="851" w:type="dxa"/>
            <w:tcBorders>
              <w:left w:val="nil"/>
              <w:right w:val="nil"/>
            </w:tcBorders>
            <w:shd w:val="clear" w:color="auto" w:fill="auto"/>
          </w:tcPr>
          <w:p w14:paraId="5BFFAD1C" w14:textId="77777777" w:rsidR="00A61FF5" w:rsidRPr="00932A90" w:rsidRDefault="00A61FF5" w:rsidP="00D07480">
            <w:pPr>
              <w:pStyle w:val="DETTablecolumnheading"/>
              <w:jc w:val="right"/>
              <w:rPr>
                <w:b w:val="0"/>
                <w:color w:val="auto"/>
              </w:rPr>
            </w:pPr>
            <w:r w:rsidRPr="00932A90">
              <w:rPr>
                <w:b w:val="0"/>
                <w:color w:val="auto"/>
              </w:rPr>
              <w:t>182.5</w:t>
            </w:r>
          </w:p>
        </w:tc>
        <w:tc>
          <w:tcPr>
            <w:tcW w:w="850" w:type="dxa"/>
            <w:tcBorders>
              <w:left w:val="nil"/>
              <w:right w:val="nil"/>
            </w:tcBorders>
            <w:shd w:val="clear" w:color="auto" w:fill="auto"/>
          </w:tcPr>
          <w:p w14:paraId="7AA10574" w14:textId="77777777" w:rsidR="00A61FF5" w:rsidRPr="00932A90" w:rsidRDefault="00A61FF5" w:rsidP="00D07480">
            <w:pPr>
              <w:pStyle w:val="DETTablecolumnheading"/>
              <w:jc w:val="right"/>
              <w:rPr>
                <w:b w:val="0"/>
                <w:color w:val="auto"/>
              </w:rPr>
            </w:pPr>
            <w:r w:rsidRPr="00932A90">
              <w:rPr>
                <w:b w:val="0"/>
                <w:color w:val="auto"/>
              </w:rPr>
              <w:t>158.8</w:t>
            </w:r>
          </w:p>
        </w:tc>
        <w:tc>
          <w:tcPr>
            <w:tcW w:w="851" w:type="dxa"/>
            <w:tcBorders>
              <w:left w:val="nil"/>
              <w:right w:val="nil"/>
            </w:tcBorders>
            <w:shd w:val="clear" w:color="auto" w:fill="auto"/>
          </w:tcPr>
          <w:p w14:paraId="0E5B1DC4" w14:textId="77777777" w:rsidR="00A61FF5" w:rsidRPr="00932A90" w:rsidRDefault="00A61FF5" w:rsidP="00D07480">
            <w:pPr>
              <w:pStyle w:val="DETTablecolumnheading"/>
              <w:jc w:val="right"/>
              <w:rPr>
                <w:b w:val="0"/>
                <w:color w:val="auto"/>
              </w:rPr>
            </w:pPr>
            <w:r w:rsidRPr="00932A90">
              <w:rPr>
                <w:b w:val="0"/>
                <w:color w:val="auto"/>
              </w:rPr>
              <w:t>164.3</w:t>
            </w:r>
          </w:p>
        </w:tc>
        <w:tc>
          <w:tcPr>
            <w:tcW w:w="753" w:type="dxa"/>
            <w:tcBorders>
              <w:top w:val="nil"/>
              <w:left w:val="nil"/>
              <w:bottom w:val="nil"/>
              <w:right w:val="nil"/>
            </w:tcBorders>
            <w:shd w:val="clear" w:color="auto" w:fill="auto"/>
          </w:tcPr>
          <w:p w14:paraId="5891ADF6" w14:textId="77777777" w:rsidR="00A61FF5" w:rsidRPr="00932A90" w:rsidRDefault="00A61FF5" w:rsidP="00D07480">
            <w:pPr>
              <w:pStyle w:val="DETTablecolumnheading"/>
              <w:jc w:val="right"/>
              <w:rPr>
                <w:b w:val="0"/>
                <w:color w:val="auto"/>
              </w:rPr>
            </w:pPr>
            <w:r w:rsidRPr="00932A90">
              <w:rPr>
                <w:b w:val="0"/>
                <w:color w:val="auto"/>
              </w:rPr>
              <w:t>123.5</w:t>
            </w:r>
          </w:p>
        </w:tc>
      </w:tr>
      <w:tr w:rsidR="00A61FF5" w:rsidRPr="00932A90" w14:paraId="58943DC4" w14:textId="77777777" w:rsidTr="00D07480">
        <w:trPr>
          <w:cantSplit/>
          <w:tblHeader/>
        </w:trPr>
        <w:tc>
          <w:tcPr>
            <w:tcW w:w="3261" w:type="dxa"/>
            <w:tcBorders>
              <w:top w:val="nil"/>
              <w:left w:val="nil"/>
              <w:bottom w:val="nil"/>
              <w:right w:val="nil"/>
            </w:tcBorders>
            <w:shd w:val="clear" w:color="auto" w:fill="auto"/>
            <w:vAlign w:val="center"/>
          </w:tcPr>
          <w:p w14:paraId="08062BD1" w14:textId="77777777" w:rsidR="00A61FF5" w:rsidRPr="00932A90" w:rsidRDefault="00A61FF5" w:rsidP="00D07480">
            <w:pPr>
              <w:pStyle w:val="DETTablecolumnheading"/>
              <w:jc w:val="left"/>
              <w:rPr>
                <w:color w:val="auto"/>
              </w:rPr>
            </w:pPr>
          </w:p>
        </w:tc>
        <w:tc>
          <w:tcPr>
            <w:tcW w:w="850" w:type="dxa"/>
            <w:tcBorders>
              <w:left w:val="nil"/>
              <w:right w:val="nil"/>
            </w:tcBorders>
            <w:shd w:val="clear" w:color="auto" w:fill="auto"/>
          </w:tcPr>
          <w:p w14:paraId="6FCBA779" w14:textId="77777777" w:rsidR="00A61FF5" w:rsidRPr="00932A90" w:rsidRDefault="00A61FF5" w:rsidP="00D07480">
            <w:pPr>
              <w:pStyle w:val="DETTablecolumnheading"/>
              <w:jc w:val="right"/>
              <w:rPr>
                <w:b w:val="0"/>
                <w:color w:val="auto"/>
              </w:rPr>
            </w:pPr>
          </w:p>
        </w:tc>
        <w:tc>
          <w:tcPr>
            <w:tcW w:w="851" w:type="dxa"/>
            <w:tcBorders>
              <w:left w:val="nil"/>
              <w:right w:val="nil"/>
            </w:tcBorders>
            <w:shd w:val="clear" w:color="auto" w:fill="auto"/>
          </w:tcPr>
          <w:p w14:paraId="72E4AFC9" w14:textId="77777777" w:rsidR="00A61FF5" w:rsidRPr="00932A90" w:rsidRDefault="00A61FF5" w:rsidP="00D07480">
            <w:pPr>
              <w:pStyle w:val="DETTablecolumnheading"/>
              <w:jc w:val="right"/>
              <w:rPr>
                <w:b w:val="0"/>
                <w:color w:val="auto"/>
              </w:rPr>
            </w:pPr>
          </w:p>
        </w:tc>
        <w:tc>
          <w:tcPr>
            <w:tcW w:w="850" w:type="dxa"/>
            <w:tcBorders>
              <w:left w:val="nil"/>
              <w:right w:val="nil"/>
            </w:tcBorders>
            <w:shd w:val="clear" w:color="auto" w:fill="auto"/>
          </w:tcPr>
          <w:p w14:paraId="4A38A256" w14:textId="77777777" w:rsidR="00A61FF5" w:rsidRPr="00932A90" w:rsidRDefault="00A61FF5" w:rsidP="00D07480">
            <w:pPr>
              <w:pStyle w:val="DETTablecolumnheading"/>
              <w:jc w:val="right"/>
              <w:rPr>
                <w:b w:val="0"/>
                <w:color w:val="auto"/>
              </w:rPr>
            </w:pPr>
          </w:p>
        </w:tc>
        <w:tc>
          <w:tcPr>
            <w:tcW w:w="851" w:type="dxa"/>
            <w:tcBorders>
              <w:left w:val="nil"/>
              <w:right w:val="nil"/>
            </w:tcBorders>
            <w:shd w:val="clear" w:color="auto" w:fill="auto"/>
          </w:tcPr>
          <w:p w14:paraId="79B8A1DE" w14:textId="77777777" w:rsidR="00A61FF5" w:rsidRPr="00932A90" w:rsidRDefault="00A61FF5" w:rsidP="00D07480">
            <w:pPr>
              <w:pStyle w:val="DETTablecolumnheading"/>
              <w:jc w:val="right"/>
              <w:rPr>
                <w:b w:val="0"/>
                <w:color w:val="auto"/>
              </w:rPr>
            </w:pPr>
          </w:p>
        </w:tc>
        <w:tc>
          <w:tcPr>
            <w:tcW w:w="753" w:type="dxa"/>
            <w:tcBorders>
              <w:top w:val="nil"/>
              <w:left w:val="nil"/>
              <w:bottom w:val="nil"/>
              <w:right w:val="nil"/>
            </w:tcBorders>
            <w:shd w:val="clear" w:color="auto" w:fill="auto"/>
          </w:tcPr>
          <w:p w14:paraId="3B26BFAE" w14:textId="77777777" w:rsidR="00A61FF5" w:rsidRPr="00932A90" w:rsidRDefault="00A61FF5" w:rsidP="00D07480">
            <w:pPr>
              <w:pStyle w:val="DETTablecolumnheading"/>
              <w:jc w:val="right"/>
              <w:rPr>
                <w:b w:val="0"/>
                <w:color w:val="auto"/>
              </w:rPr>
            </w:pPr>
          </w:p>
        </w:tc>
      </w:tr>
      <w:tr w:rsidR="00A61FF5" w:rsidRPr="00932A90" w14:paraId="735DF04F" w14:textId="77777777" w:rsidTr="00D07480">
        <w:trPr>
          <w:cantSplit/>
          <w:tblHeader/>
        </w:trPr>
        <w:tc>
          <w:tcPr>
            <w:tcW w:w="3261" w:type="dxa"/>
            <w:tcBorders>
              <w:top w:val="nil"/>
              <w:left w:val="nil"/>
              <w:bottom w:val="nil"/>
              <w:right w:val="nil"/>
            </w:tcBorders>
            <w:shd w:val="clear" w:color="auto" w:fill="auto"/>
            <w:vAlign w:val="center"/>
          </w:tcPr>
          <w:p w14:paraId="4A1273F3" w14:textId="395070D3" w:rsidR="00A61FF5" w:rsidRPr="00932A90" w:rsidRDefault="00A61FF5" w:rsidP="00D07480">
            <w:pPr>
              <w:pStyle w:val="DETTablecolumnheading"/>
              <w:jc w:val="left"/>
              <w:rPr>
                <w:color w:val="auto"/>
              </w:rPr>
            </w:pPr>
            <w:r w:rsidRPr="00932A90">
              <w:rPr>
                <w:color w:val="auto"/>
              </w:rPr>
              <w:t xml:space="preserve">Net cash flow from </w:t>
            </w:r>
            <w:r w:rsidR="008C5F6E">
              <w:rPr>
                <w:color w:val="auto"/>
              </w:rPr>
              <w:t>operating activities</w:t>
            </w:r>
          </w:p>
        </w:tc>
        <w:tc>
          <w:tcPr>
            <w:tcW w:w="850" w:type="dxa"/>
            <w:tcBorders>
              <w:left w:val="nil"/>
              <w:right w:val="nil"/>
            </w:tcBorders>
            <w:shd w:val="clear" w:color="auto" w:fill="auto"/>
          </w:tcPr>
          <w:p w14:paraId="40F712C2" w14:textId="10EA9BAB" w:rsidR="00A61FF5" w:rsidRPr="00932A90" w:rsidRDefault="00F567DF" w:rsidP="00D07480">
            <w:pPr>
              <w:pStyle w:val="DETTablecolumnheading"/>
              <w:jc w:val="right"/>
              <w:rPr>
                <w:color w:val="auto"/>
              </w:rPr>
            </w:pPr>
            <w:r>
              <w:rPr>
                <w:color w:val="auto"/>
              </w:rPr>
              <w:t>63</w:t>
            </w:r>
            <w:r w:rsidR="00A61FF5" w:rsidRPr="00932A90">
              <w:rPr>
                <w:color w:val="auto"/>
              </w:rPr>
              <w:t>8.</w:t>
            </w:r>
            <w:r w:rsidR="00C16B9D">
              <w:rPr>
                <w:color w:val="auto"/>
              </w:rPr>
              <w:t>5</w:t>
            </w:r>
          </w:p>
        </w:tc>
        <w:tc>
          <w:tcPr>
            <w:tcW w:w="851" w:type="dxa"/>
            <w:tcBorders>
              <w:left w:val="nil"/>
              <w:right w:val="nil"/>
            </w:tcBorders>
            <w:shd w:val="clear" w:color="auto" w:fill="auto"/>
          </w:tcPr>
          <w:p w14:paraId="61978261" w14:textId="77777777" w:rsidR="00A61FF5" w:rsidRPr="00932A90" w:rsidRDefault="00A61FF5" w:rsidP="00D07480">
            <w:pPr>
              <w:pStyle w:val="DETTablecolumnheading"/>
              <w:jc w:val="right"/>
              <w:rPr>
                <w:color w:val="auto"/>
              </w:rPr>
            </w:pPr>
            <w:r w:rsidRPr="00932A90">
              <w:rPr>
                <w:color w:val="auto"/>
              </w:rPr>
              <w:t>455.4</w:t>
            </w:r>
          </w:p>
        </w:tc>
        <w:tc>
          <w:tcPr>
            <w:tcW w:w="850" w:type="dxa"/>
            <w:tcBorders>
              <w:left w:val="nil"/>
              <w:right w:val="nil"/>
            </w:tcBorders>
            <w:shd w:val="clear" w:color="auto" w:fill="auto"/>
          </w:tcPr>
          <w:p w14:paraId="0C719E48" w14:textId="77777777" w:rsidR="00A61FF5" w:rsidRPr="00932A90" w:rsidRDefault="00A61FF5" w:rsidP="00D07480">
            <w:pPr>
              <w:pStyle w:val="DETTablecolumnheading"/>
              <w:jc w:val="right"/>
              <w:rPr>
                <w:color w:val="auto"/>
              </w:rPr>
            </w:pPr>
            <w:r w:rsidRPr="00932A90">
              <w:rPr>
                <w:color w:val="auto"/>
              </w:rPr>
              <w:t>187.8</w:t>
            </w:r>
          </w:p>
        </w:tc>
        <w:tc>
          <w:tcPr>
            <w:tcW w:w="851" w:type="dxa"/>
            <w:tcBorders>
              <w:left w:val="nil"/>
              <w:right w:val="nil"/>
            </w:tcBorders>
            <w:shd w:val="clear" w:color="auto" w:fill="auto"/>
          </w:tcPr>
          <w:p w14:paraId="7DD1D7DD" w14:textId="77777777" w:rsidR="00A61FF5" w:rsidRPr="00932A90" w:rsidRDefault="00A61FF5" w:rsidP="00D07480">
            <w:pPr>
              <w:pStyle w:val="DETTablecolumnheading"/>
              <w:jc w:val="right"/>
              <w:rPr>
                <w:color w:val="auto"/>
              </w:rPr>
            </w:pPr>
            <w:r w:rsidRPr="00932A90">
              <w:rPr>
                <w:color w:val="auto"/>
              </w:rPr>
              <w:t>364.3</w:t>
            </w:r>
          </w:p>
        </w:tc>
        <w:tc>
          <w:tcPr>
            <w:tcW w:w="753" w:type="dxa"/>
            <w:tcBorders>
              <w:top w:val="nil"/>
              <w:left w:val="nil"/>
              <w:bottom w:val="nil"/>
              <w:right w:val="nil"/>
            </w:tcBorders>
            <w:shd w:val="clear" w:color="auto" w:fill="auto"/>
          </w:tcPr>
          <w:p w14:paraId="765343D3" w14:textId="77777777" w:rsidR="00A61FF5" w:rsidRPr="00932A90" w:rsidRDefault="00A61FF5" w:rsidP="00D07480">
            <w:pPr>
              <w:pStyle w:val="DETTablecolumnheading"/>
              <w:jc w:val="right"/>
              <w:rPr>
                <w:color w:val="auto"/>
              </w:rPr>
            </w:pPr>
            <w:r w:rsidRPr="00932A90">
              <w:rPr>
                <w:color w:val="auto"/>
              </w:rPr>
              <w:t>451.9</w:t>
            </w:r>
          </w:p>
        </w:tc>
      </w:tr>
      <w:tr w:rsidR="00A61FF5" w:rsidRPr="00932A90" w14:paraId="6797CBA4" w14:textId="77777777" w:rsidTr="00D07480">
        <w:trPr>
          <w:cantSplit/>
          <w:tblHeader/>
        </w:trPr>
        <w:tc>
          <w:tcPr>
            <w:tcW w:w="3261" w:type="dxa"/>
            <w:tcBorders>
              <w:top w:val="nil"/>
              <w:left w:val="nil"/>
              <w:bottom w:val="nil"/>
              <w:right w:val="nil"/>
            </w:tcBorders>
            <w:shd w:val="clear" w:color="auto" w:fill="auto"/>
            <w:vAlign w:val="center"/>
          </w:tcPr>
          <w:p w14:paraId="75D8EDDF" w14:textId="77777777" w:rsidR="00A61FF5" w:rsidRPr="00932A90" w:rsidRDefault="00A61FF5" w:rsidP="00D07480">
            <w:pPr>
              <w:pStyle w:val="DETTablecolumnheading"/>
              <w:jc w:val="left"/>
              <w:rPr>
                <w:color w:val="auto"/>
              </w:rPr>
            </w:pPr>
          </w:p>
        </w:tc>
        <w:tc>
          <w:tcPr>
            <w:tcW w:w="850" w:type="dxa"/>
            <w:tcBorders>
              <w:left w:val="nil"/>
              <w:right w:val="nil"/>
            </w:tcBorders>
            <w:shd w:val="clear" w:color="auto" w:fill="auto"/>
          </w:tcPr>
          <w:p w14:paraId="1E2A88DD" w14:textId="77777777" w:rsidR="00A61FF5" w:rsidRPr="00932A90" w:rsidRDefault="00A61FF5" w:rsidP="00D07480">
            <w:pPr>
              <w:pStyle w:val="DETTablecolumnheading"/>
              <w:jc w:val="right"/>
              <w:rPr>
                <w:b w:val="0"/>
                <w:color w:val="auto"/>
              </w:rPr>
            </w:pPr>
          </w:p>
        </w:tc>
        <w:tc>
          <w:tcPr>
            <w:tcW w:w="851" w:type="dxa"/>
            <w:tcBorders>
              <w:left w:val="nil"/>
              <w:right w:val="nil"/>
            </w:tcBorders>
            <w:shd w:val="clear" w:color="auto" w:fill="auto"/>
          </w:tcPr>
          <w:p w14:paraId="60D13BB5" w14:textId="77777777" w:rsidR="00A61FF5" w:rsidRPr="00932A90" w:rsidRDefault="00A61FF5" w:rsidP="00D07480">
            <w:pPr>
              <w:pStyle w:val="DETTablecolumnheading"/>
              <w:jc w:val="right"/>
              <w:rPr>
                <w:b w:val="0"/>
                <w:color w:val="auto"/>
              </w:rPr>
            </w:pPr>
          </w:p>
        </w:tc>
        <w:tc>
          <w:tcPr>
            <w:tcW w:w="850" w:type="dxa"/>
            <w:tcBorders>
              <w:left w:val="nil"/>
              <w:right w:val="nil"/>
            </w:tcBorders>
            <w:shd w:val="clear" w:color="auto" w:fill="auto"/>
          </w:tcPr>
          <w:p w14:paraId="55EC7C26" w14:textId="77777777" w:rsidR="00A61FF5" w:rsidRPr="00932A90" w:rsidRDefault="00A61FF5" w:rsidP="00D07480">
            <w:pPr>
              <w:pStyle w:val="DETTablecolumnheading"/>
              <w:jc w:val="right"/>
              <w:rPr>
                <w:b w:val="0"/>
                <w:color w:val="auto"/>
              </w:rPr>
            </w:pPr>
          </w:p>
        </w:tc>
        <w:tc>
          <w:tcPr>
            <w:tcW w:w="851" w:type="dxa"/>
            <w:tcBorders>
              <w:left w:val="nil"/>
              <w:right w:val="nil"/>
            </w:tcBorders>
            <w:shd w:val="clear" w:color="auto" w:fill="auto"/>
          </w:tcPr>
          <w:p w14:paraId="6C639F22" w14:textId="77777777" w:rsidR="00A61FF5" w:rsidRPr="00932A90" w:rsidRDefault="00A61FF5" w:rsidP="00D07480">
            <w:pPr>
              <w:pStyle w:val="DETTablecolumnheading"/>
              <w:jc w:val="right"/>
              <w:rPr>
                <w:b w:val="0"/>
                <w:color w:val="auto"/>
              </w:rPr>
            </w:pPr>
          </w:p>
        </w:tc>
        <w:tc>
          <w:tcPr>
            <w:tcW w:w="753" w:type="dxa"/>
            <w:tcBorders>
              <w:top w:val="nil"/>
              <w:left w:val="nil"/>
              <w:bottom w:val="nil"/>
              <w:right w:val="nil"/>
            </w:tcBorders>
            <w:shd w:val="clear" w:color="auto" w:fill="auto"/>
          </w:tcPr>
          <w:p w14:paraId="44DCD9AE" w14:textId="77777777" w:rsidR="00A61FF5" w:rsidRPr="00932A90" w:rsidRDefault="00A61FF5" w:rsidP="00D07480">
            <w:pPr>
              <w:pStyle w:val="DETTablecolumnheading"/>
              <w:jc w:val="right"/>
              <w:rPr>
                <w:b w:val="0"/>
                <w:color w:val="auto"/>
              </w:rPr>
            </w:pPr>
          </w:p>
        </w:tc>
      </w:tr>
      <w:tr w:rsidR="00A61FF5" w:rsidRPr="00932A90" w14:paraId="519B91A1" w14:textId="77777777" w:rsidTr="00D07480">
        <w:trPr>
          <w:cantSplit/>
          <w:tblHeader/>
        </w:trPr>
        <w:tc>
          <w:tcPr>
            <w:tcW w:w="3261" w:type="dxa"/>
            <w:tcBorders>
              <w:top w:val="nil"/>
              <w:left w:val="nil"/>
              <w:bottom w:val="nil"/>
              <w:right w:val="nil"/>
            </w:tcBorders>
            <w:shd w:val="clear" w:color="auto" w:fill="auto"/>
            <w:vAlign w:val="center"/>
          </w:tcPr>
          <w:p w14:paraId="456C2DD7" w14:textId="77777777" w:rsidR="00A61FF5" w:rsidRPr="00932A90" w:rsidRDefault="00A61FF5" w:rsidP="00D07480">
            <w:pPr>
              <w:pStyle w:val="DETTablecolumnheading"/>
              <w:jc w:val="left"/>
              <w:rPr>
                <w:b w:val="0"/>
                <w:color w:val="auto"/>
              </w:rPr>
            </w:pPr>
            <w:r w:rsidRPr="00932A90">
              <w:rPr>
                <w:b w:val="0"/>
                <w:color w:val="auto"/>
              </w:rPr>
              <w:t>Total assets</w:t>
            </w:r>
          </w:p>
        </w:tc>
        <w:tc>
          <w:tcPr>
            <w:tcW w:w="850" w:type="dxa"/>
            <w:tcBorders>
              <w:left w:val="nil"/>
              <w:right w:val="nil"/>
            </w:tcBorders>
            <w:shd w:val="clear" w:color="auto" w:fill="auto"/>
          </w:tcPr>
          <w:p w14:paraId="62277415" w14:textId="330BCF3A" w:rsidR="00A61FF5" w:rsidRPr="00932A90" w:rsidRDefault="00F567DF" w:rsidP="00F567DF">
            <w:pPr>
              <w:pStyle w:val="DETTablecolumnheading"/>
              <w:jc w:val="right"/>
              <w:rPr>
                <w:b w:val="0"/>
                <w:color w:val="auto"/>
              </w:rPr>
            </w:pPr>
            <w:r>
              <w:rPr>
                <w:b w:val="0"/>
                <w:color w:val="auto"/>
              </w:rPr>
              <w:t>23,818</w:t>
            </w:r>
            <w:r w:rsidR="00A61FF5" w:rsidRPr="00932A90">
              <w:rPr>
                <w:b w:val="0"/>
                <w:color w:val="auto"/>
              </w:rPr>
              <w:t>.</w:t>
            </w:r>
            <w:r>
              <w:rPr>
                <w:b w:val="0"/>
                <w:color w:val="auto"/>
              </w:rPr>
              <w:t>6</w:t>
            </w:r>
          </w:p>
        </w:tc>
        <w:tc>
          <w:tcPr>
            <w:tcW w:w="851" w:type="dxa"/>
            <w:tcBorders>
              <w:left w:val="nil"/>
              <w:right w:val="nil"/>
            </w:tcBorders>
            <w:shd w:val="clear" w:color="auto" w:fill="auto"/>
          </w:tcPr>
          <w:p w14:paraId="1E9D47CF" w14:textId="77777777" w:rsidR="00A61FF5" w:rsidRPr="00932A90" w:rsidRDefault="00A61FF5" w:rsidP="00D07480">
            <w:pPr>
              <w:pStyle w:val="DETTablecolumnheading"/>
              <w:jc w:val="right"/>
              <w:rPr>
                <w:b w:val="0"/>
                <w:color w:val="auto"/>
              </w:rPr>
            </w:pPr>
            <w:r w:rsidRPr="00932A90">
              <w:rPr>
                <w:b w:val="0"/>
                <w:color w:val="auto"/>
              </w:rPr>
              <w:t>22,955.5</w:t>
            </w:r>
          </w:p>
        </w:tc>
        <w:tc>
          <w:tcPr>
            <w:tcW w:w="850" w:type="dxa"/>
            <w:tcBorders>
              <w:left w:val="nil"/>
              <w:right w:val="nil"/>
            </w:tcBorders>
            <w:shd w:val="clear" w:color="auto" w:fill="auto"/>
          </w:tcPr>
          <w:p w14:paraId="12D8A58C" w14:textId="77777777" w:rsidR="00A61FF5" w:rsidRPr="00932A90" w:rsidRDefault="00A61FF5" w:rsidP="00D07480">
            <w:pPr>
              <w:pStyle w:val="DETTablecolumnheading"/>
              <w:jc w:val="right"/>
              <w:rPr>
                <w:b w:val="0"/>
                <w:color w:val="auto"/>
              </w:rPr>
            </w:pPr>
            <w:r w:rsidRPr="00932A90">
              <w:rPr>
                <w:b w:val="0"/>
                <w:color w:val="auto"/>
              </w:rPr>
              <w:t>19,608.5</w:t>
            </w:r>
          </w:p>
        </w:tc>
        <w:tc>
          <w:tcPr>
            <w:tcW w:w="851" w:type="dxa"/>
            <w:tcBorders>
              <w:left w:val="nil"/>
              <w:right w:val="nil"/>
            </w:tcBorders>
            <w:shd w:val="clear" w:color="auto" w:fill="auto"/>
          </w:tcPr>
          <w:p w14:paraId="1C539B11" w14:textId="77777777" w:rsidR="00A61FF5" w:rsidRPr="00932A90" w:rsidRDefault="00A61FF5" w:rsidP="00D07480">
            <w:pPr>
              <w:pStyle w:val="DETTablecolumnheading"/>
              <w:jc w:val="right"/>
              <w:rPr>
                <w:b w:val="0"/>
                <w:color w:val="auto"/>
              </w:rPr>
            </w:pPr>
            <w:r w:rsidRPr="00932A90">
              <w:rPr>
                <w:b w:val="0"/>
                <w:color w:val="auto"/>
              </w:rPr>
              <w:t>18,516.8</w:t>
            </w:r>
          </w:p>
        </w:tc>
        <w:tc>
          <w:tcPr>
            <w:tcW w:w="753" w:type="dxa"/>
            <w:tcBorders>
              <w:top w:val="nil"/>
              <w:left w:val="nil"/>
              <w:bottom w:val="nil"/>
              <w:right w:val="nil"/>
            </w:tcBorders>
            <w:shd w:val="clear" w:color="auto" w:fill="auto"/>
          </w:tcPr>
          <w:p w14:paraId="4E709F49" w14:textId="77777777" w:rsidR="00A61FF5" w:rsidRPr="00932A90" w:rsidRDefault="00A61FF5" w:rsidP="00D07480">
            <w:pPr>
              <w:pStyle w:val="DETTablecolumnheading"/>
              <w:jc w:val="right"/>
              <w:rPr>
                <w:b w:val="0"/>
                <w:color w:val="auto"/>
              </w:rPr>
            </w:pPr>
            <w:r w:rsidRPr="00932A90">
              <w:rPr>
                <w:b w:val="0"/>
                <w:color w:val="auto"/>
              </w:rPr>
              <w:t>18,392.4</w:t>
            </w:r>
          </w:p>
        </w:tc>
      </w:tr>
      <w:tr w:rsidR="00A61FF5" w:rsidRPr="00932A90" w14:paraId="2CCFAA92" w14:textId="77777777" w:rsidTr="004B6C01">
        <w:trPr>
          <w:cantSplit/>
          <w:tblHeader/>
        </w:trPr>
        <w:tc>
          <w:tcPr>
            <w:tcW w:w="3261" w:type="dxa"/>
            <w:tcBorders>
              <w:top w:val="nil"/>
              <w:left w:val="nil"/>
              <w:bottom w:val="nil"/>
              <w:right w:val="nil"/>
            </w:tcBorders>
            <w:shd w:val="clear" w:color="auto" w:fill="auto"/>
            <w:vAlign w:val="center"/>
          </w:tcPr>
          <w:p w14:paraId="582EACB9" w14:textId="77777777" w:rsidR="00A61FF5" w:rsidRPr="00932A90" w:rsidRDefault="00A61FF5" w:rsidP="00D07480">
            <w:pPr>
              <w:pStyle w:val="DETTablecolumnheading"/>
              <w:jc w:val="left"/>
              <w:rPr>
                <w:b w:val="0"/>
                <w:color w:val="auto"/>
              </w:rPr>
            </w:pPr>
            <w:r w:rsidRPr="00932A90">
              <w:rPr>
                <w:b w:val="0"/>
                <w:color w:val="auto"/>
              </w:rPr>
              <w:t>Total liabilities</w:t>
            </w:r>
          </w:p>
        </w:tc>
        <w:tc>
          <w:tcPr>
            <w:tcW w:w="850" w:type="dxa"/>
            <w:tcBorders>
              <w:left w:val="nil"/>
              <w:bottom w:val="nil"/>
              <w:right w:val="nil"/>
            </w:tcBorders>
            <w:shd w:val="clear" w:color="auto" w:fill="auto"/>
          </w:tcPr>
          <w:p w14:paraId="11A509E1" w14:textId="564BB622" w:rsidR="00A61FF5" w:rsidRPr="00932A90" w:rsidRDefault="00A61FF5" w:rsidP="00F567DF">
            <w:pPr>
              <w:pStyle w:val="DETTablecolumnheading"/>
              <w:jc w:val="right"/>
              <w:rPr>
                <w:b w:val="0"/>
                <w:color w:val="auto"/>
              </w:rPr>
            </w:pPr>
            <w:r w:rsidRPr="00932A90">
              <w:rPr>
                <w:b w:val="0"/>
                <w:color w:val="auto"/>
              </w:rPr>
              <w:t>2</w:t>
            </w:r>
            <w:r w:rsidR="009452EC" w:rsidRPr="00932A90">
              <w:rPr>
                <w:b w:val="0"/>
                <w:color w:val="auto"/>
              </w:rPr>
              <w:t>,</w:t>
            </w:r>
            <w:r w:rsidR="00F567DF">
              <w:rPr>
                <w:b w:val="0"/>
                <w:color w:val="auto"/>
              </w:rPr>
              <w:t>607</w:t>
            </w:r>
            <w:r w:rsidRPr="00932A90">
              <w:rPr>
                <w:b w:val="0"/>
                <w:color w:val="auto"/>
              </w:rPr>
              <w:t>.</w:t>
            </w:r>
            <w:r w:rsidR="00F567DF">
              <w:rPr>
                <w:b w:val="0"/>
                <w:color w:val="auto"/>
              </w:rPr>
              <w:t>1</w:t>
            </w:r>
          </w:p>
        </w:tc>
        <w:tc>
          <w:tcPr>
            <w:tcW w:w="851" w:type="dxa"/>
            <w:tcBorders>
              <w:left w:val="nil"/>
              <w:bottom w:val="nil"/>
              <w:right w:val="nil"/>
            </w:tcBorders>
            <w:shd w:val="clear" w:color="auto" w:fill="auto"/>
          </w:tcPr>
          <w:p w14:paraId="0378B9F5" w14:textId="58E7AE7D" w:rsidR="00A61FF5" w:rsidRPr="00932A90" w:rsidRDefault="00A61FF5" w:rsidP="00D07480">
            <w:pPr>
              <w:pStyle w:val="DETTablecolumnheading"/>
              <w:jc w:val="right"/>
              <w:rPr>
                <w:b w:val="0"/>
                <w:color w:val="auto"/>
              </w:rPr>
            </w:pPr>
            <w:r w:rsidRPr="00932A90">
              <w:rPr>
                <w:b w:val="0"/>
                <w:color w:val="auto"/>
              </w:rPr>
              <w:t>2</w:t>
            </w:r>
            <w:r w:rsidR="009452EC" w:rsidRPr="00932A90">
              <w:rPr>
                <w:b w:val="0"/>
                <w:color w:val="auto"/>
              </w:rPr>
              <w:t>,</w:t>
            </w:r>
            <w:r w:rsidRPr="00932A90">
              <w:rPr>
                <w:b w:val="0"/>
                <w:color w:val="auto"/>
              </w:rPr>
              <w:t>166.9</w:t>
            </w:r>
          </w:p>
        </w:tc>
        <w:tc>
          <w:tcPr>
            <w:tcW w:w="850" w:type="dxa"/>
            <w:tcBorders>
              <w:left w:val="nil"/>
              <w:bottom w:val="nil"/>
              <w:right w:val="nil"/>
            </w:tcBorders>
            <w:shd w:val="clear" w:color="auto" w:fill="auto"/>
          </w:tcPr>
          <w:p w14:paraId="4982AED7" w14:textId="4B1DC5B4" w:rsidR="00A61FF5" w:rsidRPr="00932A90" w:rsidRDefault="00A61FF5" w:rsidP="00D07480">
            <w:pPr>
              <w:pStyle w:val="DETTablecolumnheading"/>
              <w:jc w:val="right"/>
              <w:rPr>
                <w:b w:val="0"/>
                <w:color w:val="auto"/>
              </w:rPr>
            </w:pPr>
            <w:r w:rsidRPr="00932A90">
              <w:rPr>
                <w:b w:val="0"/>
                <w:color w:val="auto"/>
              </w:rPr>
              <w:t>1</w:t>
            </w:r>
            <w:r w:rsidR="009452EC" w:rsidRPr="00932A90">
              <w:rPr>
                <w:b w:val="0"/>
                <w:color w:val="auto"/>
              </w:rPr>
              <w:t>,</w:t>
            </w:r>
            <w:r w:rsidRPr="00932A90">
              <w:rPr>
                <w:b w:val="0"/>
                <w:color w:val="auto"/>
              </w:rPr>
              <w:t>940.8</w:t>
            </w:r>
          </w:p>
        </w:tc>
        <w:tc>
          <w:tcPr>
            <w:tcW w:w="851" w:type="dxa"/>
            <w:tcBorders>
              <w:left w:val="nil"/>
              <w:bottom w:val="nil"/>
              <w:right w:val="nil"/>
            </w:tcBorders>
            <w:shd w:val="clear" w:color="auto" w:fill="auto"/>
          </w:tcPr>
          <w:p w14:paraId="357A48D8" w14:textId="5036717E" w:rsidR="00A61FF5" w:rsidRPr="00932A90" w:rsidRDefault="00A61FF5" w:rsidP="00D07480">
            <w:pPr>
              <w:pStyle w:val="DETTablecolumnheading"/>
              <w:jc w:val="right"/>
              <w:rPr>
                <w:b w:val="0"/>
                <w:color w:val="auto"/>
              </w:rPr>
            </w:pPr>
            <w:r w:rsidRPr="00932A90">
              <w:rPr>
                <w:b w:val="0"/>
                <w:color w:val="auto"/>
              </w:rPr>
              <w:t>1</w:t>
            </w:r>
            <w:r w:rsidR="009452EC" w:rsidRPr="00932A90">
              <w:rPr>
                <w:b w:val="0"/>
                <w:color w:val="auto"/>
              </w:rPr>
              <w:t>,</w:t>
            </w:r>
            <w:r w:rsidRPr="00932A90">
              <w:rPr>
                <w:b w:val="0"/>
                <w:color w:val="auto"/>
              </w:rPr>
              <w:t>889.0</w:t>
            </w:r>
          </w:p>
        </w:tc>
        <w:tc>
          <w:tcPr>
            <w:tcW w:w="753" w:type="dxa"/>
            <w:tcBorders>
              <w:top w:val="nil"/>
              <w:left w:val="nil"/>
              <w:bottom w:val="nil"/>
              <w:right w:val="nil"/>
            </w:tcBorders>
            <w:shd w:val="clear" w:color="auto" w:fill="auto"/>
          </w:tcPr>
          <w:p w14:paraId="2F495F09" w14:textId="5CDCB451" w:rsidR="00A61FF5" w:rsidRPr="00932A90" w:rsidRDefault="00A61FF5" w:rsidP="00D07480">
            <w:pPr>
              <w:pStyle w:val="DETTablecolumnheading"/>
              <w:jc w:val="right"/>
              <w:rPr>
                <w:b w:val="0"/>
                <w:color w:val="auto"/>
              </w:rPr>
            </w:pPr>
            <w:r w:rsidRPr="00932A90">
              <w:rPr>
                <w:b w:val="0"/>
                <w:color w:val="auto"/>
              </w:rPr>
              <w:t>1</w:t>
            </w:r>
            <w:r w:rsidR="009452EC" w:rsidRPr="00932A90">
              <w:rPr>
                <w:b w:val="0"/>
                <w:color w:val="auto"/>
              </w:rPr>
              <w:t>,</w:t>
            </w:r>
            <w:r w:rsidRPr="00932A90">
              <w:rPr>
                <w:b w:val="0"/>
                <w:color w:val="auto"/>
              </w:rPr>
              <w:t>843.9</w:t>
            </w:r>
          </w:p>
        </w:tc>
      </w:tr>
      <w:tr w:rsidR="00A61FF5" w:rsidRPr="00932A90" w14:paraId="09575BF4" w14:textId="77777777" w:rsidTr="004B6C01">
        <w:trPr>
          <w:cantSplit/>
          <w:tblHeader/>
        </w:trPr>
        <w:tc>
          <w:tcPr>
            <w:tcW w:w="3261" w:type="dxa"/>
            <w:tcBorders>
              <w:top w:val="nil"/>
              <w:left w:val="nil"/>
              <w:bottom w:val="single" w:sz="4" w:space="0" w:color="000000" w:themeColor="text1"/>
              <w:right w:val="nil"/>
            </w:tcBorders>
            <w:shd w:val="clear" w:color="auto" w:fill="auto"/>
            <w:vAlign w:val="center"/>
          </w:tcPr>
          <w:p w14:paraId="35CF75C3" w14:textId="77777777" w:rsidR="00A61FF5" w:rsidRPr="00932A90" w:rsidRDefault="00A61FF5" w:rsidP="00D07480">
            <w:pPr>
              <w:pStyle w:val="DETTablecolumnheading"/>
              <w:jc w:val="left"/>
              <w:rPr>
                <w:color w:val="auto"/>
              </w:rPr>
            </w:pPr>
            <w:r w:rsidRPr="00932A90">
              <w:rPr>
                <w:color w:val="auto"/>
              </w:rPr>
              <w:t>Net assets</w:t>
            </w:r>
          </w:p>
        </w:tc>
        <w:tc>
          <w:tcPr>
            <w:tcW w:w="850" w:type="dxa"/>
            <w:tcBorders>
              <w:left w:val="nil"/>
              <w:bottom w:val="single" w:sz="4" w:space="0" w:color="000000" w:themeColor="text1"/>
              <w:right w:val="nil"/>
            </w:tcBorders>
            <w:shd w:val="clear" w:color="auto" w:fill="auto"/>
          </w:tcPr>
          <w:p w14:paraId="72E581B1" w14:textId="77777777" w:rsidR="00A61FF5" w:rsidRPr="00932A90" w:rsidRDefault="00A61FF5" w:rsidP="00D07480">
            <w:pPr>
              <w:pStyle w:val="DETTablecolumnheading"/>
              <w:jc w:val="right"/>
              <w:rPr>
                <w:color w:val="auto"/>
              </w:rPr>
            </w:pPr>
            <w:r w:rsidRPr="00932A90">
              <w:rPr>
                <w:color w:val="auto"/>
              </w:rPr>
              <w:t>21,211.5</w:t>
            </w:r>
          </w:p>
        </w:tc>
        <w:tc>
          <w:tcPr>
            <w:tcW w:w="851" w:type="dxa"/>
            <w:tcBorders>
              <w:left w:val="nil"/>
              <w:bottom w:val="single" w:sz="4" w:space="0" w:color="000000" w:themeColor="text1"/>
              <w:right w:val="nil"/>
            </w:tcBorders>
            <w:shd w:val="clear" w:color="auto" w:fill="auto"/>
          </w:tcPr>
          <w:p w14:paraId="69AD6AEB" w14:textId="77777777" w:rsidR="00A61FF5" w:rsidRPr="00932A90" w:rsidRDefault="00A61FF5" w:rsidP="00D07480">
            <w:pPr>
              <w:pStyle w:val="DETTablecolumnheading"/>
              <w:jc w:val="right"/>
              <w:rPr>
                <w:color w:val="auto"/>
              </w:rPr>
            </w:pPr>
            <w:r w:rsidRPr="00932A90">
              <w:rPr>
                <w:color w:val="auto"/>
              </w:rPr>
              <w:t>20,788.6</w:t>
            </w:r>
          </w:p>
        </w:tc>
        <w:tc>
          <w:tcPr>
            <w:tcW w:w="850" w:type="dxa"/>
            <w:tcBorders>
              <w:left w:val="nil"/>
              <w:bottom w:val="single" w:sz="4" w:space="0" w:color="000000" w:themeColor="text1"/>
              <w:right w:val="nil"/>
            </w:tcBorders>
            <w:shd w:val="clear" w:color="auto" w:fill="auto"/>
          </w:tcPr>
          <w:p w14:paraId="3CEBB0E2" w14:textId="77777777" w:rsidR="00A61FF5" w:rsidRPr="00932A90" w:rsidRDefault="00A61FF5" w:rsidP="00D07480">
            <w:pPr>
              <w:pStyle w:val="DETTablecolumnheading"/>
              <w:jc w:val="right"/>
              <w:rPr>
                <w:color w:val="auto"/>
              </w:rPr>
            </w:pPr>
            <w:r w:rsidRPr="00932A90">
              <w:rPr>
                <w:color w:val="auto"/>
              </w:rPr>
              <w:t>17,667.7</w:t>
            </w:r>
          </w:p>
        </w:tc>
        <w:tc>
          <w:tcPr>
            <w:tcW w:w="851" w:type="dxa"/>
            <w:tcBorders>
              <w:left w:val="nil"/>
              <w:bottom w:val="single" w:sz="4" w:space="0" w:color="000000" w:themeColor="text1"/>
              <w:right w:val="nil"/>
            </w:tcBorders>
            <w:shd w:val="clear" w:color="auto" w:fill="auto"/>
          </w:tcPr>
          <w:p w14:paraId="38ED9D14" w14:textId="77777777" w:rsidR="00A61FF5" w:rsidRPr="00932A90" w:rsidRDefault="00A61FF5" w:rsidP="00D07480">
            <w:pPr>
              <w:pStyle w:val="DETTablecolumnheading"/>
              <w:jc w:val="right"/>
              <w:rPr>
                <w:color w:val="auto"/>
              </w:rPr>
            </w:pPr>
            <w:r w:rsidRPr="00932A90">
              <w:rPr>
                <w:color w:val="auto"/>
              </w:rPr>
              <w:t>16,627.9</w:t>
            </w:r>
          </w:p>
        </w:tc>
        <w:tc>
          <w:tcPr>
            <w:tcW w:w="753" w:type="dxa"/>
            <w:tcBorders>
              <w:top w:val="nil"/>
              <w:left w:val="nil"/>
              <w:bottom w:val="single" w:sz="4" w:space="0" w:color="000000" w:themeColor="text1"/>
              <w:right w:val="nil"/>
            </w:tcBorders>
            <w:shd w:val="clear" w:color="auto" w:fill="auto"/>
          </w:tcPr>
          <w:p w14:paraId="0EAFCCFA" w14:textId="77777777" w:rsidR="00A61FF5" w:rsidRPr="00932A90" w:rsidRDefault="00A61FF5" w:rsidP="00D07480">
            <w:pPr>
              <w:pStyle w:val="DETTablecolumnheading"/>
              <w:jc w:val="right"/>
              <w:rPr>
                <w:color w:val="auto"/>
              </w:rPr>
            </w:pPr>
            <w:r w:rsidRPr="00932A90">
              <w:rPr>
                <w:color w:val="auto"/>
              </w:rPr>
              <w:t>16,548.5</w:t>
            </w:r>
          </w:p>
        </w:tc>
      </w:tr>
    </w:tbl>
    <w:p w14:paraId="776F5DE7" w14:textId="77777777" w:rsidR="00A61FF5" w:rsidRPr="004B6C01" w:rsidRDefault="00A61FF5" w:rsidP="00A61FF5">
      <w:pPr>
        <w:pStyle w:val="FootnoteText"/>
        <w:rPr>
          <w:lang w:val="en-AU"/>
        </w:rPr>
      </w:pPr>
    </w:p>
    <w:p w14:paraId="39572439" w14:textId="74071DA0" w:rsidR="001F1282" w:rsidRPr="004B6C01" w:rsidRDefault="00A61FF5" w:rsidP="00A61FF5">
      <w:pPr>
        <w:pStyle w:val="FootnoteText"/>
        <w:rPr>
          <w:lang w:val="en-AU"/>
        </w:rPr>
      </w:pPr>
      <w:r w:rsidRPr="004B6C01">
        <w:rPr>
          <w:lang w:val="en-AU"/>
        </w:rPr>
        <w:t xml:space="preserve">Note: Figures for 2014–15, 2013–14, and 2012–13 have been revised </w:t>
      </w:r>
      <w:r w:rsidR="00C16B9D">
        <w:rPr>
          <w:lang w:val="en-AU"/>
        </w:rPr>
        <w:t>compared to</w:t>
      </w:r>
      <w:r w:rsidRPr="004B6C01">
        <w:rPr>
          <w:lang w:val="en-AU"/>
        </w:rPr>
        <w:t xml:space="preserve"> the previously-published annual reports.</w:t>
      </w:r>
    </w:p>
    <w:p w14:paraId="35BFEA71" w14:textId="77777777" w:rsidR="008277E3" w:rsidRPr="004B6C01" w:rsidRDefault="008277E3">
      <w:pPr>
        <w:rPr>
          <w:rFonts w:ascii="Arial" w:eastAsiaTheme="majorEastAsia" w:hAnsi="Arial" w:cstheme="majorBidi"/>
          <w:bCs/>
          <w:color w:val="000000" w:themeColor="text1"/>
          <w:spacing w:val="5"/>
          <w:kern w:val="28"/>
          <w:sz w:val="28"/>
          <w:szCs w:val="20"/>
          <w:lang w:val="en-AU"/>
        </w:rPr>
      </w:pPr>
      <w:bookmarkStart w:id="86" w:name="_Toc489526702"/>
      <w:bookmarkStart w:id="87" w:name="_Toc491070301"/>
      <w:r w:rsidRPr="004B6C01">
        <w:rPr>
          <w:lang w:val="en-AU"/>
        </w:rPr>
        <w:br w:type="page"/>
      </w:r>
    </w:p>
    <w:p w14:paraId="68F62820" w14:textId="46C95B49" w:rsidR="00A61FF5" w:rsidRPr="004B6C01" w:rsidRDefault="00A61FF5" w:rsidP="00D2232D">
      <w:pPr>
        <w:pStyle w:val="ESHeading2"/>
      </w:pPr>
      <w:bookmarkStart w:id="88" w:name="_Toc491409527"/>
      <w:bookmarkStart w:id="89" w:name="_Toc491414656"/>
      <w:r w:rsidRPr="004B6C01">
        <w:lastRenderedPageBreak/>
        <w:t>Current year financial summary</w:t>
      </w:r>
      <w:bookmarkEnd w:id="83"/>
      <w:bookmarkEnd w:id="84"/>
      <w:bookmarkEnd w:id="85"/>
      <w:bookmarkEnd w:id="86"/>
      <w:bookmarkEnd w:id="87"/>
      <w:bookmarkEnd w:id="88"/>
      <w:bookmarkEnd w:id="89"/>
    </w:p>
    <w:p w14:paraId="466E3542" w14:textId="77777777" w:rsidR="00A61FF5" w:rsidRPr="004B6C01" w:rsidRDefault="00A61FF5" w:rsidP="00A61FF5">
      <w:pPr>
        <w:pStyle w:val="ESHeading3"/>
        <w:rPr>
          <w:lang w:val="en-AU"/>
        </w:rPr>
      </w:pPr>
      <w:r w:rsidRPr="004B6C01">
        <w:rPr>
          <w:lang w:val="en-AU"/>
        </w:rPr>
        <w:t>Financial performance</w:t>
      </w:r>
    </w:p>
    <w:p w14:paraId="0CFDF275" w14:textId="0CAB48A7" w:rsidR="00A61FF5" w:rsidRPr="004B6C01" w:rsidRDefault="00A61FF5" w:rsidP="00A61FF5">
      <w:pPr>
        <w:pStyle w:val="ESBodyText"/>
        <w:rPr>
          <w:lang w:val="en-AU"/>
        </w:rPr>
      </w:pPr>
      <w:r w:rsidRPr="004B6C01">
        <w:rPr>
          <w:lang w:val="en-AU"/>
        </w:rPr>
        <w:t xml:space="preserve">The Department’s net result from transactions </w:t>
      </w:r>
      <w:r w:rsidR="00DB5655">
        <w:rPr>
          <w:lang w:val="en-AU"/>
        </w:rPr>
        <w:t>for the financial year ended</w:t>
      </w:r>
      <w:r w:rsidR="00F37A38">
        <w:rPr>
          <w:lang w:val="en-AU"/>
        </w:rPr>
        <w:t xml:space="preserve"> 30 June 2017 </w:t>
      </w:r>
      <w:r w:rsidRPr="004B6C01">
        <w:rPr>
          <w:lang w:val="en-AU"/>
        </w:rPr>
        <w:t>is a surplus of $322.2 million, compared with a surplus of $230.9 million in 2016. When the other economic flows of $86 million gain are included, the net result for</w:t>
      </w:r>
      <w:r w:rsidR="00F567DF">
        <w:rPr>
          <w:lang w:val="en-AU"/>
        </w:rPr>
        <w:t xml:space="preserve"> the year is a surplus of $408.2</w:t>
      </w:r>
      <w:r w:rsidRPr="004B6C01">
        <w:rPr>
          <w:lang w:val="en-AU"/>
        </w:rPr>
        <w:t xml:space="preserve"> million, compared to a surplus of $182.5 million in 2016.</w:t>
      </w:r>
    </w:p>
    <w:p w14:paraId="054B1EF1" w14:textId="3AB29CFF" w:rsidR="00A61FF5" w:rsidRPr="004B6C01" w:rsidRDefault="00A61FF5" w:rsidP="00A61FF5">
      <w:pPr>
        <w:pStyle w:val="ESBodyText"/>
        <w:rPr>
          <w:lang w:val="en-AU"/>
        </w:rPr>
      </w:pPr>
      <w:r w:rsidRPr="004B6C01">
        <w:rPr>
          <w:lang w:val="en-AU"/>
        </w:rPr>
        <w:t xml:space="preserve">The Department’s revenue growth primarily reflects the increased funding for </w:t>
      </w:r>
      <w:r w:rsidR="002B7AD4">
        <w:rPr>
          <w:lang w:val="en-AU"/>
        </w:rPr>
        <w:t>delivery of</w:t>
      </w:r>
      <w:r w:rsidRPr="004B6C01">
        <w:rPr>
          <w:lang w:val="en-AU"/>
        </w:rPr>
        <w:t xml:space="preserve"> output initiatives on behalf of the government, investment in government schools, and general inflation-related indexation.</w:t>
      </w:r>
    </w:p>
    <w:p w14:paraId="2DEEAC03" w14:textId="5B9A269B" w:rsidR="00A61FF5" w:rsidRPr="004B6C01" w:rsidRDefault="00A61FF5" w:rsidP="00A61FF5">
      <w:pPr>
        <w:pStyle w:val="ESBodyText"/>
        <w:rPr>
          <w:lang w:val="en-AU"/>
        </w:rPr>
      </w:pPr>
      <w:r w:rsidRPr="004B6C01">
        <w:rPr>
          <w:lang w:val="en-AU"/>
        </w:rPr>
        <w:t>The Department’s expenditure growth mainly reflects the increased expenditure under the Victorian Government Schools Agreement (VGSA) 2017. Other increases in expenditure include:</w:t>
      </w:r>
    </w:p>
    <w:p w14:paraId="3849CC3A" w14:textId="1B7ADC3C" w:rsidR="00A61FF5" w:rsidRPr="004B6C01" w:rsidRDefault="002B7AD4" w:rsidP="00A61FF5">
      <w:pPr>
        <w:pStyle w:val="ESBullet1indent"/>
        <w:rPr>
          <w:lang w:val="en-AU"/>
        </w:rPr>
      </w:pPr>
      <w:r>
        <w:rPr>
          <w:lang w:val="en-AU"/>
        </w:rPr>
        <w:t>increase</w:t>
      </w:r>
      <w:r w:rsidR="00A61FF5" w:rsidRPr="004B6C01">
        <w:rPr>
          <w:lang w:val="en-AU"/>
        </w:rPr>
        <w:t xml:space="preserve"> </w:t>
      </w:r>
      <w:r>
        <w:rPr>
          <w:lang w:val="en-AU"/>
        </w:rPr>
        <w:t>in</w:t>
      </w:r>
      <w:r w:rsidR="00A61FF5" w:rsidRPr="004B6C01">
        <w:rPr>
          <w:lang w:val="en-AU"/>
        </w:rPr>
        <w:t xml:space="preserve"> grants to external organisations</w:t>
      </w:r>
    </w:p>
    <w:p w14:paraId="022C9E72" w14:textId="50320BAA" w:rsidR="00A61FF5" w:rsidRPr="004B6C01" w:rsidRDefault="002B7AD4" w:rsidP="00A61FF5">
      <w:pPr>
        <w:pStyle w:val="ESBullet1indent"/>
        <w:rPr>
          <w:lang w:val="en-AU"/>
        </w:rPr>
      </w:pPr>
      <w:r>
        <w:rPr>
          <w:lang w:val="en-AU"/>
        </w:rPr>
        <w:t>increase</w:t>
      </w:r>
      <w:r w:rsidR="00A61FF5" w:rsidRPr="004B6C01">
        <w:rPr>
          <w:lang w:val="en-AU"/>
        </w:rPr>
        <w:t xml:space="preserve"> </w:t>
      </w:r>
      <w:r>
        <w:rPr>
          <w:lang w:val="en-AU"/>
        </w:rPr>
        <w:t>in</w:t>
      </w:r>
      <w:r w:rsidR="00A61FF5" w:rsidRPr="004B6C01">
        <w:rPr>
          <w:lang w:val="en-AU"/>
        </w:rPr>
        <w:t xml:space="preserve"> grant payments to TAFE institutes, including:</w:t>
      </w:r>
    </w:p>
    <w:p w14:paraId="7AC847B4" w14:textId="62FBFEB6" w:rsidR="00A9593E" w:rsidRPr="004B6C01" w:rsidRDefault="00A61FF5" w:rsidP="008277E3">
      <w:pPr>
        <w:pStyle w:val="ESbullet2"/>
        <w:rPr>
          <w:lang w:val="en-AU"/>
        </w:rPr>
      </w:pPr>
      <w:r w:rsidRPr="004B6C01">
        <w:rPr>
          <w:lang w:val="en-AU"/>
        </w:rPr>
        <w:t>TAFE transitional sustainability funding, and asset maintenance and operational costs</w:t>
      </w:r>
      <w:r w:rsidR="002B7AD4">
        <w:rPr>
          <w:lang w:val="en-AU"/>
        </w:rPr>
        <w:t>. This is funding for implementat</w:t>
      </w:r>
      <w:r w:rsidR="002B7AD4" w:rsidRPr="00343AA3">
        <w:rPr>
          <w:lang w:val="en-AU"/>
        </w:rPr>
        <w:t xml:space="preserve">ion of </w:t>
      </w:r>
      <w:r w:rsidR="00343AA3" w:rsidRPr="00343AA3">
        <w:rPr>
          <w:lang w:val="en-AU"/>
        </w:rPr>
        <w:t>s</w:t>
      </w:r>
      <w:r w:rsidR="002B7AD4" w:rsidRPr="00343AA3">
        <w:rPr>
          <w:lang w:val="en-AU"/>
        </w:rPr>
        <w:t>k</w:t>
      </w:r>
      <w:r w:rsidR="00343AA3" w:rsidRPr="00343AA3">
        <w:rPr>
          <w:lang w:val="en-AU"/>
        </w:rPr>
        <w:t>ills and j</w:t>
      </w:r>
      <w:r w:rsidR="002B7AD4" w:rsidRPr="00343AA3">
        <w:rPr>
          <w:lang w:val="en-AU"/>
        </w:rPr>
        <w:t>obs in the Education State.</w:t>
      </w:r>
    </w:p>
    <w:p w14:paraId="69DFE12C" w14:textId="5BC39F6F" w:rsidR="00A61FF5" w:rsidRPr="004B6C01" w:rsidRDefault="00A61FF5" w:rsidP="008277E3">
      <w:pPr>
        <w:pStyle w:val="ESbullet2"/>
        <w:rPr>
          <w:lang w:val="en-AU"/>
        </w:rPr>
      </w:pPr>
      <w:r w:rsidRPr="004B6C01">
        <w:rPr>
          <w:lang w:val="en-AU"/>
        </w:rPr>
        <w:t>TAFE Rescue Fund for rebuilding and growing the TAFE sector</w:t>
      </w:r>
    </w:p>
    <w:p w14:paraId="4CCE363B" w14:textId="69937FA5" w:rsidR="00A61FF5" w:rsidRPr="004B6C01" w:rsidRDefault="00A61FF5" w:rsidP="008277E3">
      <w:pPr>
        <w:pStyle w:val="ESbullet2"/>
        <w:rPr>
          <w:lang w:val="en-AU"/>
        </w:rPr>
      </w:pPr>
      <w:r w:rsidRPr="004B6C01">
        <w:rPr>
          <w:lang w:val="en-AU"/>
        </w:rPr>
        <w:t xml:space="preserve">TAFE Workforce </w:t>
      </w:r>
      <w:r w:rsidRPr="00343AA3">
        <w:rPr>
          <w:lang w:val="en-AU"/>
        </w:rPr>
        <w:t xml:space="preserve">and </w:t>
      </w:r>
      <w:r w:rsidR="00343AA3" w:rsidRPr="00343AA3">
        <w:rPr>
          <w:lang w:val="en-AU"/>
        </w:rPr>
        <w:t>d</w:t>
      </w:r>
      <w:r w:rsidR="002B7AD4" w:rsidRPr="00343AA3">
        <w:rPr>
          <w:lang w:val="en-AU"/>
        </w:rPr>
        <w:t>u</w:t>
      </w:r>
      <w:r w:rsidR="00343AA3" w:rsidRPr="00343AA3">
        <w:rPr>
          <w:lang w:val="en-AU"/>
        </w:rPr>
        <w:t>al s</w:t>
      </w:r>
      <w:r w:rsidRPr="00343AA3">
        <w:rPr>
          <w:lang w:val="en-AU"/>
        </w:rPr>
        <w:t xml:space="preserve">ector </w:t>
      </w:r>
      <w:r w:rsidR="002B7AD4" w:rsidRPr="00343AA3">
        <w:rPr>
          <w:lang w:val="en-AU"/>
        </w:rPr>
        <w:t>which</w:t>
      </w:r>
      <w:r w:rsidR="002B7AD4">
        <w:rPr>
          <w:lang w:val="en-AU"/>
        </w:rPr>
        <w:t xml:space="preserve"> is funding for workforce</w:t>
      </w:r>
      <w:r w:rsidRPr="004B6C01">
        <w:rPr>
          <w:lang w:val="en-AU"/>
        </w:rPr>
        <w:t xml:space="preserve"> initiatives.</w:t>
      </w:r>
    </w:p>
    <w:p w14:paraId="1E035D83" w14:textId="77777777" w:rsidR="00A61FF5" w:rsidRPr="004B6C01" w:rsidRDefault="00A61FF5" w:rsidP="00A61FF5">
      <w:pPr>
        <w:pStyle w:val="ESHeading3"/>
        <w:rPr>
          <w:lang w:val="en-AU"/>
        </w:rPr>
      </w:pPr>
      <w:r w:rsidRPr="004B6C01">
        <w:rPr>
          <w:lang w:val="en-AU"/>
        </w:rPr>
        <w:t>Balance sheet</w:t>
      </w:r>
    </w:p>
    <w:p w14:paraId="02272989" w14:textId="77777777" w:rsidR="00A61FF5" w:rsidRPr="004B6C01" w:rsidRDefault="00A61FF5" w:rsidP="00A61FF5">
      <w:pPr>
        <w:pStyle w:val="ESBodyText"/>
        <w:rPr>
          <w:lang w:val="en-AU"/>
        </w:rPr>
      </w:pPr>
      <w:r w:rsidRPr="004B6C01">
        <w:rPr>
          <w:lang w:val="en-AU"/>
        </w:rPr>
        <w:t>The Department’s net asset base as at 30 June 2017 was $21.2 billion, comprising total assets of $23.8 billion and total liabilities of $2.6 billion.</w:t>
      </w:r>
    </w:p>
    <w:p w14:paraId="33711010" w14:textId="71C47657" w:rsidR="00A61FF5" w:rsidRPr="004B6C01" w:rsidRDefault="00A61FF5" w:rsidP="00A61FF5">
      <w:pPr>
        <w:pStyle w:val="ESBodyText"/>
        <w:rPr>
          <w:lang w:val="en-AU"/>
        </w:rPr>
      </w:pPr>
      <w:r w:rsidRPr="004B6C01">
        <w:rPr>
          <w:lang w:val="en-AU"/>
        </w:rPr>
        <w:t xml:space="preserve">The major assets </w:t>
      </w:r>
      <w:r w:rsidR="002B7AD4">
        <w:rPr>
          <w:lang w:val="en-AU"/>
        </w:rPr>
        <w:t xml:space="preserve">of the Department </w:t>
      </w:r>
      <w:r w:rsidRPr="004B6C01">
        <w:rPr>
          <w:lang w:val="en-AU"/>
        </w:rPr>
        <w:t>are schools’ property, plant and equipment</w:t>
      </w:r>
      <w:r w:rsidR="002B7AD4">
        <w:rPr>
          <w:lang w:val="en-AU"/>
        </w:rPr>
        <w:t>. These assets represent</w:t>
      </w:r>
      <w:r w:rsidRPr="004B6C01">
        <w:rPr>
          <w:lang w:val="en-AU"/>
        </w:rPr>
        <w:t xml:space="preserve"> 86 per cent ($20.4 billion) of the Department’s total assets. In 2017, the value of the Department’s property, plant and equipment increased by $0.5 billion due to the government’s continued investment in schools as part of the commitment to make Victoria the Education State.</w:t>
      </w:r>
    </w:p>
    <w:p w14:paraId="1381FE80" w14:textId="196B5979" w:rsidR="00A61FF5" w:rsidRPr="00F567DF" w:rsidRDefault="009D0543" w:rsidP="00A61FF5">
      <w:pPr>
        <w:pStyle w:val="ESBodyText"/>
        <w:rPr>
          <w:lang w:val="en-AU"/>
        </w:rPr>
      </w:pPr>
      <w:r>
        <w:rPr>
          <w:lang w:val="en-AU"/>
        </w:rPr>
        <w:t>L</w:t>
      </w:r>
      <w:r w:rsidR="00A61FF5" w:rsidRPr="004B6C01">
        <w:rPr>
          <w:lang w:val="en-AU"/>
        </w:rPr>
        <w:t xml:space="preserve">iabilities </w:t>
      </w:r>
      <w:r>
        <w:rPr>
          <w:lang w:val="en-AU"/>
        </w:rPr>
        <w:t xml:space="preserve">of the Department </w:t>
      </w:r>
      <w:r w:rsidR="00A61FF5" w:rsidRPr="004B6C01">
        <w:rPr>
          <w:lang w:val="en-AU"/>
        </w:rPr>
        <w:t>mainly consist of payables, borrowings and employee be</w:t>
      </w:r>
      <w:r w:rsidR="00F567DF">
        <w:rPr>
          <w:lang w:val="en-AU"/>
        </w:rPr>
        <w:t xml:space="preserve">nefit provisions, totalling $2.6 billion. The </w:t>
      </w:r>
      <w:r>
        <w:rPr>
          <w:lang w:val="en-AU"/>
        </w:rPr>
        <w:t>increase of</w:t>
      </w:r>
      <w:r w:rsidR="00F567DF">
        <w:rPr>
          <w:lang w:val="en-AU"/>
        </w:rPr>
        <w:t xml:space="preserve"> $440.2</w:t>
      </w:r>
      <w:r w:rsidR="00A61FF5" w:rsidRPr="004B6C01">
        <w:rPr>
          <w:lang w:val="en-AU"/>
        </w:rPr>
        <w:t xml:space="preserve"> million in liabilities</w:t>
      </w:r>
      <w:r>
        <w:rPr>
          <w:lang w:val="en-AU"/>
        </w:rPr>
        <w:t xml:space="preserve"> in 2017</w:t>
      </w:r>
      <w:r w:rsidR="00A61FF5" w:rsidRPr="004B6C01">
        <w:rPr>
          <w:lang w:val="en-AU"/>
        </w:rPr>
        <w:t xml:space="preserve"> mainly reflects an increase in financial lease liabilities for Public Private Partnerships (PPP) – </w:t>
      </w:r>
      <w:r w:rsidR="00A61FF5" w:rsidRPr="00F567DF">
        <w:rPr>
          <w:lang w:val="en-AU"/>
        </w:rPr>
        <w:t>new schools, payables and operating accruals due to the timing of payments.</w:t>
      </w:r>
    </w:p>
    <w:p w14:paraId="7D0D1FF4" w14:textId="77777777" w:rsidR="00A61FF5" w:rsidRPr="00F567DF" w:rsidRDefault="00A61FF5" w:rsidP="00A61FF5">
      <w:pPr>
        <w:pStyle w:val="ESHeading3"/>
        <w:rPr>
          <w:lang w:val="en-AU"/>
        </w:rPr>
      </w:pPr>
      <w:r w:rsidRPr="00F567DF">
        <w:rPr>
          <w:lang w:val="en-AU"/>
        </w:rPr>
        <w:t>Cash flows</w:t>
      </w:r>
    </w:p>
    <w:p w14:paraId="7B8FE154" w14:textId="0FD16DFF" w:rsidR="00A61FF5" w:rsidRPr="00F567DF" w:rsidRDefault="00A61FF5" w:rsidP="00A61FF5">
      <w:pPr>
        <w:pStyle w:val="ESBodyText"/>
        <w:rPr>
          <w:lang w:val="en-AU"/>
        </w:rPr>
      </w:pPr>
      <w:r w:rsidRPr="00F567DF">
        <w:rPr>
          <w:lang w:val="en-AU"/>
        </w:rPr>
        <w:t xml:space="preserve">The increased net cash flows from operations is mainly due to the increase in </w:t>
      </w:r>
      <w:r w:rsidR="009D0543">
        <w:rPr>
          <w:lang w:val="en-AU"/>
        </w:rPr>
        <w:t xml:space="preserve">receipts from </w:t>
      </w:r>
      <w:r w:rsidRPr="00F567DF">
        <w:rPr>
          <w:lang w:val="en-AU"/>
        </w:rPr>
        <w:t xml:space="preserve">government, </w:t>
      </w:r>
      <w:r w:rsidR="009D0543">
        <w:rPr>
          <w:lang w:val="en-AU"/>
        </w:rPr>
        <w:t>and</w:t>
      </w:r>
      <w:r w:rsidRPr="00F567DF">
        <w:rPr>
          <w:lang w:val="en-AU"/>
        </w:rPr>
        <w:t xml:space="preserve"> changes in receivables, payables and provisions arising from the timing of cash payments and receipts against these items.</w:t>
      </w:r>
    </w:p>
    <w:p w14:paraId="59C43FF0" w14:textId="77777777" w:rsidR="00A61FF5" w:rsidRPr="00F567DF" w:rsidRDefault="00A61FF5" w:rsidP="00A61FF5">
      <w:pPr>
        <w:pStyle w:val="ESHeading3"/>
        <w:rPr>
          <w:lang w:val="en-AU"/>
        </w:rPr>
      </w:pPr>
      <w:r w:rsidRPr="00F567DF">
        <w:rPr>
          <w:lang w:val="en-AU"/>
        </w:rPr>
        <w:t>Disclosure of grants and transfer payments</w:t>
      </w:r>
    </w:p>
    <w:p w14:paraId="1876CD15" w14:textId="312211C9" w:rsidR="00A61FF5" w:rsidRPr="00F567DF" w:rsidRDefault="00A61FF5" w:rsidP="008277E3">
      <w:pPr>
        <w:pStyle w:val="ESBodyText"/>
        <w:rPr>
          <w:lang w:val="en-AU"/>
        </w:rPr>
      </w:pPr>
      <w:r w:rsidRPr="00F567DF">
        <w:rPr>
          <w:lang w:val="en-AU"/>
        </w:rPr>
        <w:t>The Department has provided assistance to certain companies and organisations. Financial assistance provided in 2016–17 is outlined in Appendix 5.</w:t>
      </w:r>
    </w:p>
    <w:p w14:paraId="20A6528E" w14:textId="77777777" w:rsidR="00A61FF5" w:rsidRPr="00F567DF" w:rsidRDefault="00A61FF5" w:rsidP="00A61FF5">
      <w:pPr>
        <w:pStyle w:val="ESHeading3"/>
        <w:rPr>
          <w:lang w:val="en-AU"/>
        </w:rPr>
        <w:sectPr w:rsidR="00A61FF5" w:rsidRPr="00F567DF" w:rsidSect="00457C10">
          <w:pgSz w:w="11900" w:h="16840"/>
          <w:pgMar w:top="1440" w:right="1701" w:bottom="1440" w:left="2835" w:header="708" w:footer="708" w:gutter="0"/>
          <w:cols w:space="708"/>
          <w:docGrid w:linePitch="360"/>
        </w:sectPr>
      </w:pPr>
    </w:p>
    <w:p w14:paraId="27B9E6B5" w14:textId="77777777" w:rsidR="00A61FF5" w:rsidRPr="00F567DF" w:rsidRDefault="00A61FF5" w:rsidP="00A61FF5">
      <w:pPr>
        <w:pStyle w:val="ESHeading3"/>
        <w:rPr>
          <w:lang w:val="en-AU"/>
        </w:rPr>
      </w:pPr>
      <w:r w:rsidRPr="00F567DF">
        <w:rPr>
          <w:lang w:val="en-AU"/>
        </w:rPr>
        <w:lastRenderedPageBreak/>
        <w:t>Capital projects</w:t>
      </w:r>
    </w:p>
    <w:p w14:paraId="21D46E6B" w14:textId="77777777" w:rsidR="00A61FF5" w:rsidRPr="00F567DF" w:rsidRDefault="00A61FF5" w:rsidP="00A61FF5">
      <w:pPr>
        <w:pStyle w:val="ESBodyText"/>
        <w:rPr>
          <w:lang w:val="en-AU"/>
        </w:rPr>
      </w:pPr>
      <w:r w:rsidRPr="00F567DF">
        <w:rPr>
          <w:lang w:val="en-AU"/>
        </w:rPr>
        <w:t>The Department and its related portfolio entities manage a range of capital projects to deliver services for government.</w:t>
      </w:r>
    </w:p>
    <w:p w14:paraId="6D9CCF57" w14:textId="6BA897A3" w:rsidR="00A61FF5" w:rsidRPr="00F567DF" w:rsidRDefault="00A61FF5" w:rsidP="00A61FF5">
      <w:pPr>
        <w:pStyle w:val="ESBodyText"/>
        <w:rPr>
          <w:lang w:val="en-AU"/>
        </w:rPr>
      </w:pPr>
      <w:r w:rsidRPr="00F567DF">
        <w:rPr>
          <w:lang w:val="en-AU"/>
        </w:rPr>
        <w:t>Information on the new and</w:t>
      </w:r>
      <w:r w:rsidR="00564192">
        <w:rPr>
          <w:lang w:val="en-AU"/>
        </w:rPr>
        <w:t xml:space="preserve"> existing capital projects for d</w:t>
      </w:r>
      <w:r w:rsidRPr="00F567DF">
        <w:rPr>
          <w:lang w:val="en-AU"/>
        </w:rPr>
        <w:t>epartments and the broader Victorian public sector is contained in the most recent Budget Paper No. 4 State Capital Program (BP4) which is available on the Department of Treasury and Finance’s website (DTF) (</w:t>
      </w:r>
      <w:hyperlink r:id="rId32" w:history="1">
        <w:r w:rsidRPr="00F567DF">
          <w:rPr>
            <w:rStyle w:val="Hyperlink"/>
            <w:lang w:val="en-AU"/>
          </w:rPr>
          <w:t>www.dtf.vic.gov.au/State-Budget/2016-17-State-Budget/State-Capital-Program</w:t>
        </w:r>
      </w:hyperlink>
      <w:r w:rsidRPr="00F567DF">
        <w:rPr>
          <w:lang w:val="en-AU"/>
        </w:rPr>
        <w:t>).</w:t>
      </w:r>
    </w:p>
    <w:p w14:paraId="33CB3FF5" w14:textId="6D9F4615" w:rsidR="00A61FF5" w:rsidRPr="00F567DF" w:rsidRDefault="00A61FF5" w:rsidP="00A61FF5">
      <w:pPr>
        <w:pStyle w:val="ESBodyText"/>
        <w:rPr>
          <w:lang w:val="en-AU"/>
        </w:rPr>
      </w:pPr>
      <w:r w:rsidRPr="00F567DF">
        <w:rPr>
          <w:lang w:val="en-AU"/>
        </w:rPr>
        <w:t>During the</w:t>
      </w:r>
      <w:r w:rsidR="00F567DF">
        <w:rPr>
          <w:lang w:val="en-AU"/>
        </w:rPr>
        <w:t xml:space="preserve"> year, the Department or agenc</w:t>
      </w:r>
      <w:r w:rsidRPr="00F567DF">
        <w:rPr>
          <w:lang w:val="en-AU"/>
        </w:rPr>
        <w:t>ies completed the following capital projects with a $10 million or greater Total Estimated Investment</w:t>
      </w:r>
      <w:r w:rsidR="00564192">
        <w:rPr>
          <w:lang w:val="en-AU"/>
        </w:rPr>
        <w:t xml:space="preserve"> (TEI)</w:t>
      </w:r>
      <w:r w:rsidRPr="00F567DF">
        <w:rPr>
          <w:lang w:val="en-AU"/>
        </w:rPr>
        <w:t>. The details related to these projects are reported below:</w:t>
      </w:r>
    </w:p>
    <w:p w14:paraId="17615D84" w14:textId="6966B059" w:rsidR="00A61FF5" w:rsidRPr="00F567DF" w:rsidRDefault="00A61FF5" w:rsidP="009A0BAD">
      <w:pPr>
        <w:pStyle w:val="ESTableintroheading"/>
        <w:rPr>
          <w:lang w:val="en-AU"/>
        </w:rPr>
      </w:pPr>
      <w:r w:rsidRPr="00F567DF">
        <w:rPr>
          <w:lang w:val="en-AU"/>
        </w:rPr>
        <w:t xml:space="preserve">Table </w:t>
      </w:r>
      <w:r w:rsidR="00D93BA2" w:rsidRPr="00F567DF">
        <w:rPr>
          <w:lang w:val="en-AU"/>
        </w:rPr>
        <w:fldChar w:fldCharType="begin"/>
      </w:r>
      <w:r w:rsidR="00D93BA2" w:rsidRPr="00F567DF">
        <w:rPr>
          <w:lang w:val="en-AU"/>
        </w:rPr>
        <w:instrText xml:space="preserve"> SEQ Table \* MERGEFORMAT </w:instrText>
      </w:r>
      <w:r w:rsidR="00D93BA2" w:rsidRPr="00F567DF">
        <w:rPr>
          <w:lang w:val="en-AU"/>
        </w:rPr>
        <w:fldChar w:fldCharType="separate"/>
      </w:r>
      <w:r w:rsidR="00F36F52">
        <w:rPr>
          <w:noProof/>
          <w:lang w:val="en-AU"/>
        </w:rPr>
        <w:t>14</w:t>
      </w:r>
      <w:r w:rsidR="00D93BA2" w:rsidRPr="00F567DF">
        <w:rPr>
          <w:noProof/>
          <w:lang w:val="en-AU"/>
        </w:rPr>
        <w:fldChar w:fldCharType="end"/>
      </w:r>
      <w:r w:rsidRPr="00F567DF">
        <w:rPr>
          <w:lang w:val="en-AU"/>
        </w:rPr>
        <w:t xml:space="preserve"> – Capital projects with a TEI of $10 million or greater completed during the financial year ended 30 June 2017</w:t>
      </w:r>
    </w:p>
    <w:tbl>
      <w:tblPr>
        <w:tblW w:w="13467" w:type="dxa"/>
        <w:tblInd w:w="85" w:type="dxa"/>
        <w:tblBorders>
          <w:bottom w:val="single" w:sz="8" w:space="0" w:color="auto"/>
        </w:tblBorders>
        <w:tblCellMar>
          <w:left w:w="0" w:type="dxa"/>
          <w:right w:w="0" w:type="dxa"/>
        </w:tblCellMar>
        <w:tblLook w:val="04A0" w:firstRow="1" w:lastRow="0" w:firstColumn="1" w:lastColumn="0" w:noHBand="0" w:noVBand="1"/>
      </w:tblPr>
      <w:tblGrid>
        <w:gridCol w:w="1560"/>
        <w:gridCol w:w="1488"/>
        <w:gridCol w:w="1488"/>
        <w:gridCol w:w="1489"/>
        <w:gridCol w:w="1488"/>
        <w:gridCol w:w="1488"/>
        <w:gridCol w:w="1489"/>
        <w:gridCol w:w="1488"/>
        <w:gridCol w:w="1489"/>
      </w:tblGrid>
      <w:tr w:rsidR="00A61FF5" w:rsidRPr="00932A90" w14:paraId="7935D1FC" w14:textId="77777777" w:rsidTr="00A018BA">
        <w:trPr>
          <w:trHeight w:val="795"/>
        </w:trPr>
        <w:tc>
          <w:tcPr>
            <w:tcW w:w="1560" w:type="dxa"/>
            <w:shd w:val="clear" w:color="auto" w:fill="7F7F7F" w:themeFill="text1" w:themeFillTint="80"/>
            <w:tcMar>
              <w:top w:w="0" w:type="dxa"/>
              <w:left w:w="85" w:type="dxa"/>
              <w:bottom w:w="0" w:type="dxa"/>
              <w:right w:w="85" w:type="dxa"/>
            </w:tcMar>
            <w:vAlign w:val="center"/>
            <w:hideMark/>
          </w:tcPr>
          <w:p w14:paraId="0D4D5DAF" w14:textId="77777777" w:rsidR="00A61FF5" w:rsidRPr="00932A90" w:rsidRDefault="00A61FF5" w:rsidP="00D07480">
            <w:pPr>
              <w:pStyle w:val="DETTablecolumnheading"/>
              <w:jc w:val="left"/>
              <w:rPr>
                <w:sz w:val="16"/>
                <w:szCs w:val="16"/>
              </w:rPr>
            </w:pPr>
            <w:r w:rsidRPr="00F567DF">
              <w:rPr>
                <w:sz w:val="16"/>
                <w:szCs w:val="16"/>
              </w:rPr>
              <w:t>Project Name</w:t>
            </w:r>
          </w:p>
        </w:tc>
        <w:tc>
          <w:tcPr>
            <w:tcW w:w="1488" w:type="dxa"/>
            <w:shd w:val="clear" w:color="auto" w:fill="7F7F7F" w:themeFill="text1" w:themeFillTint="80"/>
            <w:tcMar>
              <w:top w:w="0" w:type="dxa"/>
              <w:left w:w="85" w:type="dxa"/>
              <w:bottom w:w="0" w:type="dxa"/>
              <w:right w:w="85" w:type="dxa"/>
            </w:tcMar>
            <w:vAlign w:val="center"/>
            <w:hideMark/>
          </w:tcPr>
          <w:p w14:paraId="6C0FB60C" w14:textId="77777777" w:rsidR="00A61FF5" w:rsidRPr="00932A90" w:rsidRDefault="00A61FF5" w:rsidP="00D07480">
            <w:pPr>
              <w:pStyle w:val="DETTablecolumnheading"/>
              <w:jc w:val="left"/>
              <w:rPr>
                <w:sz w:val="16"/>
                <w:szCs w:val="16"/>
              </w:rPr>
            </w:pPr>
            <w:r w:rsidRPr="00F567DF">
              <w:rPr>
                <w:sz w:val="16"/>
                <w:szCs w:val="16"/>
              </w:rPr>
              <w:t>Original completion date</w:t>
            </w:r>
          </w:p>
        </w:tc>
        <w:tc>
          <w:tcPr>
            <w:tcW w:w="1488" w:type="dxa"/>
            <w:shd w:val="clear" w:color="auto" w:fill="7F7F7F" w:themeFill="text1" w:themeFillTint="80"/>
            <w:tcMar>
              <w:top w:w="0" w:type="dxa"/>
              <w:left w:w="85" w:type="dxa"/>
              <w:bottom w:w="0" w:type="dxa"/>
              <w:right w:w="85" w:type="dxa"/>
            </w:tcMar>
            <w:vAlign w:val="center"/>
            <w:hideMark/>
          </w:tcPr>
          <w:p w14:paraId="31C7E265" w14:textId="77777777" w:rsidR="00A61FF5" w:rsidRPr="00932A90" w:rsidRDefault="00A61FF5" w:rsidP="00D07480">
            <w:pPr>
              <w:pStyle w:val="DETTablecolumnheading"/>
              <w:jc w:val="left"/>
              <w:rPr>
                <w:sz w:val="16"/>
                <w:szCs w:val="16"/>
              </w:rPr>
            </w:pPr>
            <w:r w:rsidRPr="00F567DF">
              <w:rPr>
                <w:sz w:val="16"/>
                <w:szCs w:val="16"/>
              </w:rPr>
              <w:t>Latest approved completion date</w:t>
            </w:r>
          </w:p>
        </w:tc>
        <w:tc>
          <w:tcPr>
            <w:tcW w:w="1489" w:type="dxa"/>
            <w:shd w:val="clear" w:color="auto" w:fill="7F7F7F" w:themeFill="text1" w:themeFillTint="80"/>
            <w:tcMar>
              <w:top w:w="0" w:type="dxa"/>
              <w:left w:w="85" w:type="dxa"/>
              <w:bottom w:w="0" w:type="dxa"/>
              <w:right w:w="85" w:type="dxa"/>
            </w:tcMar>
            <w:vAlign w:val="center"/>
            <w:hideMark/>
          </w:tcPr>
          <w:p w14:paraId="5C45163B" w14:textId="77777777" w:rsidR="00A61FF5" w:rsidRPr="00932A90" w:rsidRDefault="00A61FF5" w:rsidP="00D07480">
            <w:pPr>
              <w:pStyle w:val="DETTablecolumnheading"/>
              <w:jc w:val="left"/>
              <w:rPr>
                <w:sz w:val="16"/>
                <w:szCs w:val="16"/>
              </w:rPr>
            </w:pPr>
            <w:r w:rsidRPr="00F567DF">
              <w:rPr>
                <w:sz w:val="16"/>
                <w:szCs w:val="16"/>
              </w:rPr>
              <w:t>Actual completion date</w:t>
            </w:r>
          </w:p>
        </w:tc>
        <w:tc>
          <w:tcPr>
            <w:tcW w:w="1488" w:type="dxa"/>
            <w:shd w:val="clear" w:color="auto" w:fill="7F7F7F" w:themeFill="text1" w:themeFillTint="80"/>
            <w:tcMar>
              <w:top w:w="0" w:type="dxa"/>
              <w:left w:w="85" w:type="dxa"/>
              <w:bottom w:w="0" w:type="dxa"/>
              <w:right w:w="85" w:type="dxa"/>
            </w:tcMar>
            <w:vAlign w:val="center"/>
            <w:hideMark/>
          </w:tcPr>
          <w:p w14:paraId="6172B198" w14:textId="01CA8BC9" w:rsidR="00A61FF5" w:rsidRPr="00932A90" w:rsidRDefault="00A61FF5" w:rsidP="00D07480">
            <w:pPr>
              <w:pStyle w:val="DETTablecolumnheading"/>
              <w:jc w:val="left"/>
              <w:rPr>
                <w:sz w:val="16"/>
                <w:szCs w:val="16"/>
              </w:rPr>
            </w:pPr>
            <w:r w:rsidRPr="00F567DF">
              <w:rPr>
                <w:sz w:val="16"/>
                <w:szCs w:val="16"/>
              </w:rPr>
              <w:t>Original approved TEI</w:t>
            </w:r>
            <w:r w:rsidRPr="00F567DF">
              <w:rPr>
                <w:sz w:val="16"/>
                <w:szCs w:val="16"/>
              </w:rPr>
              <w:br/>
              <w:t>budget $M</w:t>
            </w:r>
          </w:p>
        </w:tc>
        <w:tc>
          <w:tcPr>
            <w:tcW w:w="1488" w:type="dxa"/>
            <w:shd w:val="clear" w:color="auto" w:fill="7F7F7F" w:themeFill="text1" w:themeFillTint="80"/>
            <w:tcMar>
              <w:top w:w="0" w:type="dxa"/>
              <w:left w:w="85" w:type="dxa"/>
              <w:bottom w:w="0" w:type="dxa"/>
              <w:right w:w="85" w:type="dxa"/>
            </w:tcMar>
            <w:vAlign w:val="center"/>
            <w:hideMark/>
          </w:tcPr>
          <w:p w14:paraId="0813FE19" w14:textId="522754A8" w:rsidR="00A61FF5" w:rsidRPr="00932A90" w:rsidRDefault="00A61FF5" w:rsidP="00D07480">
            <w:pPr>
              <w:pStyle w:val="DETTablecolumnheading"/>
              <w:jc w:val="left"/>
              <w:rPr>
                <w:sz w:val="16"/>
                <w:szCs w:val="16"/>
              </w:rPr>
            </w:pPr>
            <w:r w:rsidRPr="00F567DF">
              <w:rPr>
                <w:sz w:val="16"/>
                <w:szCs w:val="16"/>
              </w:rPr>
              <w:t>Latest approved TEI</w:t>
            </w:r>
            <w:r w:rsidRPr="00F567DF">
              <w:rPr>
                <w:sz w:val="16"/>
                <w:szCs w:val="16"/>
              </w:rPr>
              <w:br/>
              <w:t>budget $M</w:t>
            </w:r>
          </w:p>
        </w:tc>
        <w:tc>
          <w:tcPr>
            <w:tcW w:w="1489" w:type="dxa"/>
            <w:shd w:val="clear" w:color="auto" w:fill="7F7F7F" w:themeFill="text1" w:themeFillTint="80"/>
            <w:tcMar>
              <w:top w:w="0" w:type="dxa"/>
              <w:left w:w="85" w:type="dxa"/>
              <w:bottom w:w="0" w:type="dxa"/>
              <w:right w:w="85" w:type="dxa"/>
            </w:tcMar>
            <w:vAlign w:val="center"/>
            <w:hideMark/>
          </w:tcPr>
          <w:p w14:paraId="0207AB73" w14:textId="3585F338" w:rsidR="00A61FF5" w:rsidRPr="00932A90" w:rsidRDefault="00A61FF5" w:rsidP="00564192">
            <w:pPr>
              <w:pStyle w:val="DETTablecolumnheading"/>
              <w:jc w:val="left"/>
              <w:rPr>
                <w:sz w:val="16"/>
                <w:szCs w:val="16"/>
              </w:rPr>
            </w:pPr>
            <w:r w:rsidRPr="00F567DF">
              <w:rPr>
                <w:sz w:val="16"/>
                <w:szCs w:val="16"/>
              </w:rPr>
              <w:t>Actual TEI</w:t>
            </w:r>
            <w:r w:rsidRPr="00F567DF">
              <w:rPr>
                <w:sz w:val="16"/>
                <w:szCs w:val="16"/>
              </w:rPr>
              <w:br/>
              <w:t>cost $M</w:t>
            </w:r>
          </w:p>
        </w:tc>
        <w:tc>
          <w:tcPr>
            <w:tcW w:w="1488" w:type="dxa"/>
            <w:shd w:val="clear" w:color="auto" w:fill="7F7F7F" w:themeFill="text1" w:themeFillTint="80"/>
            <w:tcMar>
              <w:top w:w="0" w:type="dxa"/>
              <w:left w:w="85" w:type="dxa"/>
              <w:bottom w:w="0" w:type="dxa"/>
              <w:right w:w="85" w:type="dxa"/>
            </w:tcMar>
            <w:vAlign w:val="center"/>
            <w:hideMark/>
          </w:tcPr>
          <w:p w14:paraId="7B490E40" w14:textId="32C14CDA" w:rsidR="00A61FF5" w:rsidRPr="00932A90" w:rsidRDefault="00A61FF5" w:rsidP="00D07480">
            <w:pPr>
              <w:pStyle w:val="DETTablecolumnheading"/>
              <w:jc w:val="left"/>
              <w:rPr>
                <w:sz w:val="16"/>
                <w:szCs w:val="16"/>
              </w:rPr>
            </w:pPr>
            <w:r w:rsidRPr="00F567DF">
              <w:rPr>
                <w:sz w:val="16"/>
                <w:szCs w:val="16"/>
              </w:rPr>
              <w:t>Variation between actual cost and latest approved TEI budget</w:t>
            </w:r>
          </w:p>
        </w:tc>
        <w:tc>
          <w:tcPr>
            <w:tcW w:w="1489" w:type="dxa"/>
            <w:shd w:val="clear" w:color="auto" w:fill="7F7F7F" w:themeFill="text1" w:themeFillTint="80"/>
            <w:tcMar>
              <w:top w:w="0" w:type="dxa"/>
              <w:left w:w="85" w:type="dxa"/>
              <w:bottom w:w="0" w:type="dxa"/>
              <w:right w:w="85" w:type="dxa"/>
            </w:tcMar>
            <w:vAlign w:val="center"/>
            <w:hideMark/>
          </w:tcPr>
          <w:p w14:paraId="3CB4A54A" w14:textId="77777777" w:rsidR="00A61FF5" w:rsidRPr="00932A90" w:rsidRDefault="00A61FF5" w:rsidP="00D07480">
            <w:pPr>
              <w:pStyle w:val="DETTablecolumnheading"/>
              <w:jc w:val="left"/>
              <w:rPr>
                <w:sz w:val="16"/>
                <w:szCs w:val="16"/>
              </w:rPr>
            </w:pPr>
            <w:r w:rsidRPr="00F567DF">
              <w:rPr>
                <w:sz w:val="16"/>
                <w:szCs w:val="16"/>
              </w:rPr>
              <w:t>Reason for variance from latest approved TEI</w:t>
            </w:r>
            <w:r w:rsidRPr="00F567DF">
              <w:rPr>
                <w:rStyle w:val="FootnoteReference"/>
                <w:sz w:val="16"/>
                <w:szCs w:val="16"/>
              </w:rPr>
              <w:t>1</w:t>
            </w:r>
            <w:r w:rsidRPr="00F567DF">
              <w:rPr>
                <w:sz w:val="16"/>
                <w:szCs w:val="16"/>
              </w:rPr>
              <w:t xml:space="preserve"> budget</w:t>
            </w:r>
          </w:p>
        </w:tc>
      </w:tr>
      <w:tr w:rsidR="00A61FF5" w:rsidRPr="00932A90" w14:paraId="55B8776D" w14:textId="77777777" w:rsidTr="00A018BA">
        <w:trPr>
          <w:trHeight w:val="453"/>
        </w:trPr>
        <w:tc>
          <w:tcPr>
            <w:tcW w:w="1560" w:type="dxa"/>
            <w:shd w:val="clear" w:color="auto" w:fill="D9D9D9" w:themeFill="background1" w:themeFillShade="D9"/>
            <w:tcMar>
              <w:top w:w="0" w:type="dxa"/>
              <w:left w:w="85" w:type="dxa"/>
              <w:bottom w:w="0" w:type="dxa"/>
              <w:right w:w="85" w:type="dxa"/>
            </w:tcMar>
            <w:hideMark/>
          </w:tcPr>
          <w:p w14:paraId="20C5A30A" w14:textId="77777777" w:rsidR="00A61FF5" w:rsidRPr="00F567DF" w:rsidRDefault="00A61FF5" w:rsidP="00D07480">
            <w:pPr>
              <w:pStyle w:val="ESTableBody"/>
              <w:rPr>
                <w:lang w:val="en-AU"/>
              </w:rPr>
            </w:pPr>
            <w:r w:rsidRPr="00F567DF">
              <w:rPr>
                <w:lang w:val="en-AU"/>
              </w:rPr>
              <w:t>Morwell Regeneration 2015–16 State Budget</w:t>
            </w:r>
          </w:p>
        </w:tc>
        <w:tc>
          <w:tcPr>
            <w:tcW w:w="1488" w:type="dxa"/>
            <w:tcMar>
              <w:top w:w="0" w:type="dxa"/>
              <w:left w:w="85" w:type="dxa"/>
              <w:bottom w:w="0" w:type="dxa"/>
              <w:right w:w="85" w:type="dxa"/>
            </w:tcMar>
            <w:hideMark/>
          </w:tcPr>
          <w:p w14:paraId="590C7F16" w14:textId="77777777" w:rsidR="00A61FF5" w:rsidRPr="00F567DF" w:rsidRDefault="00A61FF5" w:rsidP="00D07480">
            <w:pPr>
              <w:pStyle w:val="ESTableBody"/>
              <w:rPr>
                <w:lang w:val="en-AU"/>
              </w:rPr>
            </w:pPr>
            <w:r w:rsidRPr="00F567DF">
              <w:rPr>
                <w:lang w:val="en-AU"/>
              </w:rPr>
              <w:t>Q2 2016–17</w:t>
            </w:r>
          </w:p>
        </w:tc>
        <w:tc>
          <w:tcPr>
            <w:tcW w:w="1488" w:type="dxa"/>
            <w:tcMar>
              <w:top w:w="0" w:type="dxa"/>
              <w:left w:w="85" w:type="dxa"/>
              <w:bottom w:w="0" w:type="dxa"/>
              <w:right w:w="85" w:type="dxa"/>
            </w:tcMar>
            <w:hideMark/>
          </w:tcPr>
          <w:p w14:paraId="4F7461A2" w14:textId="77777777" w:rsidR="00A61FF5" w:rsidRPr="00F567DF" w:rsidRDefault="00A61FF5" w:rsidP="00D07480">
            <w:pPr>
              <w:pStyle w:val="ESTableBody"/>
              <w:rPr>
                <w:lang w:val="en-AU"/>
              </w:rPr>
            </w:pPr>
            <w:r w:rsidRPr="00F567DF">
              <w:rPr>
                <w:lang w:val="en-AU"/>
              </w:rPr>
              <w:t>Q2 2016–17</w:t>
            </w:r>
          </w:p>
        </w:tc>
        <w:tc>
          <w:tcPr>
            <w:tcW w:w="1489" w:type="dxa"/>
            <w:tcMar>
              <w:top w:w="0" w:type="dxa"/>
              <w:left w:w="85" w:type="dxa"/>
              <w:bottom w:w="0" w:type="dxa"/>
              <w:right w:w="85" w:type="dxa"/>
            </w:tcMar>
            <w:hideMark/>
          </w:tcPr>
          <w:p w14:paraId="3ED25A3F" w14:textId="77777777" w:rsidR="00A61FF5" w:rsidRPr="00F567DF" w:rsidRDefault="00A61FF5" w:rsidP="00D07480">
            <w:pPr>
              <w:pStyle w:val="ESTableBody"/>
              <w:rPr>
                <w:lang w:val="en-AU"/>
              </w:rPr>
            </w:pPr>
            <w:r w:rsidRPr="00F567DF">
              <w:rPr>
                <w:lang w:val="en-AU"/>
              </w:rPr>
              <w:t>Q3 2016–17</w:t>
            </w:r>
          </w:p>
        </w:tc>
        <w:tc>
          <w:tcPr>
            <w:tcW w:w="1488" w:type="dxa"/>
            <w:tcMar>
              <w:top w:w="0" w:type="dxa"/>
              <w:left w:w="85" w:type="dxa"/>
              <w:bottom w:w="0" w:type="dxa"/>
              <w:right w:w="85" w:type="dxa"/>
            </w:tcMar>
            <w:hideMark/>
          </w:tcPr>
          <w:p w14:paraId="26DCE6EC" w14:textId="77777777" w:rsidR="00A61FF5" w:rsidRPr="00F567DF" w:rsidRDefault="00A61FF5" w:rsidP="00D07480">
            <w:pPr>
              <w:pStyle w:val="ESTableBody"/>
              <w:rPr>
                <w:lang w:val="en-AU"/>
              </w:rPr>
            </w:pPr>
            <w:r w:rsidRPr="00F567DF">
              <w:rPr>
                <w:lang w:val="en-AU"/>
              </w:rPr>
              <w:t>10.450</w:t>
            </w:r>
          </w:p>
        </w:tc>
        <w:tc>
          <w:tcPr>
            <w:tcW w:w="1488" w:type="dxa"/>
            <w:tcMar>
              <w:top w:w="0" w:type="dxa"/>
              <w:left w:w="85" w:type="dxa"/>
              <w:bottom w:w="0" w:type="dxa"/>
              <w:right w:w="85" w:type="dxa"/>
            </w:tcMar>
            <w:hideMark/>
          </w:tcPr>
          <w:p w14:paraId="0393C2E1" w14:textId="77777777" w:rsidR="00A61FF5" w:rsidRPr="00F567DF" w:rsidRDefault="00A61FF5" w:rsidP="00D07480">
            <w:pPr>
              <w:pStyle w:val="ESTableBody"/>
              <w:rPr>
                <w:lang w:val="en-AU"/>
              </w:rPr>
            </w:pPr>
            <w:r w:rsidRPr="00F567DF">
              <w:rPr>
                <w:lang w:val="en-AU"/>
              </w:rPr>
              <w:t>10.450</w:t>
            </w:r>
          </w:p>
        </w:tc>
        <w:tc>
          <w:tcPr>
            <w:tcW w:w="1489" w:type="dxa"/>
            <w:tcMar>
              <w:top w:w="0" w:type="dxa"/>
              <w:left w:w="85" w:type="dxa"/>
              <w:bottom w:w="0" w:type="dxa"/>
              <w:right w:w="85" w:type="dxa"/>
            </w:tcMar>
            <w:hideMark/>
          </w:tcPr>
          <w:p w14:paraId="56A7EEBB" w14:textId="77777777" w:rsidR="00A61FF5" w:rsidRPr="00F567DF" w:rsidRDefault="00A61FF5" w:rsidP="00D07480">
            <w:pPr>
              <w:pStyle w:val="ESTableBody"/>
              <w:rPr>
                <w:lang w:val="en-AU"/>
              </w:rPr>
            </w:pPr>
            <w:r w:rsidRPr="00F567DF">
              <w:rPr>
                <w:lang w:val="en-AU"/>
              </w:rPr>
              <w:t>10.450</w:t>
            </w:r>
          </w:p>
        </w:tc>
        <w:tc>
          <w:tcPr>
            <w:tcW w:w="1488" w:type="dxa"/>
            <w:tcMar>
              <w:top w:w="0" w:type="dxa"/>
              <w:left w:w="85" w:type="dxa"/>
              <w:bottom w:w="0" w:type="dxa"/>
              <w:right w:w="85" w:type="dxa"/>
            </w:tcMar>
            <w:hideMark/>
          </w:tcPr>
          <w:p w14:paraId="037E503B" w14:textId="77777777" w:rsidR="00A61FF5" w:rsidRPr="00F567DF" w:rsidRDefault="00A61FF5" w:rsidP="00D07480">
            <w:pPr>
              <w:pStyle w:val="ESTableBody"/>
              <w:rPr>
                <w:lang w:val="en-AU"/>
              </w:rPr>
            </w:pPr>
            <w:r w:rsidRPr="00F567DF">
              <w:rPr>
                <w:lang w:val="en-AU"/>
              </w:rPr>
              <w:t>0</w:t>
            </w:r>
          </w:p>
        </w:tc>
        <w:tc>
          <w:tcPr>
            <w:tcW w:w="1489" w:type="dxa"/>
            <w:tcMar>
              <w:top w:w="0" w:type="dxa"/>
              <w:left w:w="85" w:type="dxa"/>
              <w:bottom w:w="0" w:type="dxa"/>
              <w:right w:w="85" w:type="dxa"/>
            </w:tcMar>
            <w:hideMark/>
          </w:tcPr>
          <w:p w14:paraId="1FD8A82D" w14:textId="77777777" w:rsidR="00A61FF5" w:rsidRPr="00F567DF" w:rsidRDefault="00A61FF5" w:rsidP="00D07480">
            <w:pPr>
              <w:pStyle w:val="ESTableBody"/>
              <w:rPr>
                <w:lang w:val="en-AU"/>
              </w:rPr>
            </w:pPr>
            <w:r w:rsidRPr="00F567DF">
              <w:rPr>
                <w:lang w:val="en-AU"/>
              </w:rPr>
              <w:t>N/A</w:t>
            </w:r>
          </w:p>
        </w:tc>
      </w:tr>
      <w:tr w:rsidR="00A61FF5" w:rsidRPr="00932A90" w14:paraId="4E9BEDB4" w14:textId="77777777" w:rsidTr="00A018BA">
        <w:trPr>
          <w:trHeight w:val="453"/>
        </w:trPr>
        <w:tc>
          <w:tcPr>
            <w:tcW w:w="1560" w:type="dxa"/>
            <w:shd w:val="clear" w:color="auto" w:fill="D9D9D9" w:themeFill="background1" w:themeFillShade="D9"/>
            <w:tcMar>
              <w:top w:w="0" w:type="dxa"/>
              <w:left w:w="85" w:type="dxa"/>
              <w:bottom w:w="0" w:type="dxa"/>
              <w:right w:w="85" w:type="dxa"/>
            </w:tcMar>
            <w:hideMark/>
          </w:tcPr>
          <w:p w14:paraId="20CA6977" w14:textId="77777777" w:rsidR="00A61FF5" w:rsidRPr="00F567DF" w:rsidRDefault="00A61FF5" w:rsidP="00D07480">
            <w:pPr>
              <w:pStyle w:val="ESTableBody"/>
              <w:rPr>
                <w:lang w:val="en-AU"/>
              </w:rPr>
            </w:pPr>
            <w:r w:rsidRPr="00F567DF">
              <w:rPr>
                <w:lang w:val="en-AU"/>
              </w:rPr>
              <w:t>Hazel Glen Secondary College (Doreen Secondary College) 2014–15 State Budget</w:t>
            </w:r>
          </w:p>
        </w:tc>
        <w:tc>
          <w:tcPr>
            <w:tcW w:w="1488" w:type="dxa"/>
            <w:tcMar>
              <w:top w:w="0" w:type="dxa"/>
              <w:left w:w="85" w:type="dxa"/>
              <w:bottom w:w="0" w:type="dxa"/>
              <w:right w:w="85" w:type="dxa"/>
            </w:tcMar>
            <w:hideMark/>
          </w:tcPr>
          <w:p w14:paraId="103CBE0B" w14:textId="77777777" w:rsidR="00A61FF5" w:rsidRPr="00F567DF" w:rsidRDefault="00A61FF5" w:rsidP="00D07480">
            <w:pPr>
              <w:pStyle w:val="ESTableBody"/>
              <w:rPr>
                <w:lang w:val="en-AU"/>
              </w:rPr>
            </w:pPr>
            <w:r w:rsidRPr="00F567DF">
              <w:rPr>
                <w:lang w:val="en-AU"/>
              </w:rPr>
              <w:t>Q3 2015–16</w:t>
            </w:r>
          </w:p>
        </w:tc>
        <w:tc>
          <w:tcPr>
            <w:tcW w:w="1488" w:type="dxa"/>
            <w:tcMar>
              <w:top w:w="0" w:type="dxa"/>
              <w:left w:w="85" w:type="dxa"/>
              <w:bottom w:w="0" w:type="dxa"/>
              <w:right w:w="85" w:type="dxa"/>
            </w:tcMar>
            <w:hideMark/>
          </w:tcPr>
          <w:p w14:paraId="05536E3D" w14:textId="77777777" w:rsidR="00A61FF5" w:rsidRPr="00F567DF" w:rsidRDefault="00A61FF5" w:rsidP="00D07480">
            <w:pPr>
              <w:pStyle w:val="ESTableBody"/>
              <w:rPr>
                <w:lang w:val="en-AU"/>
              </w:rPr>
            </w:pPr>
            <w:r w:rsidRPr="00F567DF">
              <w:rPr>
                <w:lang w:val="en-AU"/>
              </w:rPr>
              <w:t>Q1 2016–17</w:t>
            </w:r>
          </w:p>
        </w:tc>
        <w:tc>
          <w:tcPr>
            <w:tcW w:w="1489" w:type="dxa"/>
            <w:tcMar>
              <w:top w:w="0" w:type="dxa"/>
              <w:left w:w="85" w:type="dxa"/>
              <w:bottom w:w="0" w:type="dxa"/>
              <w:right w:w="85" w:type="dxa"/>
            </w:tcMar>
            <w:hideMark/>
          </w:tcPr>
          <w:p w14:paraId="6CB8BD26" w14:textId="77777777" w:rsidR="00A61FF5" w:rsidRPr="00F567DF" w:rsidRDefault="00A61FF5" w:rsidP="00D07480">
            <w:pPr>
              <w:pStyle w:val="ESTableBody"/>
              <w:rPr>
                <w:lang w:val="en-AU"/>
              </w:rPr>
            </w:pPr>
            <w:r w:rsidRPr="00F567DF">
              <w:rPr>
                <w:lang w:val="en-AU"/>
              </w:rPr>
              <w:t>Q1 2016–17</w:t>
            </w:r>
          </w:p>
        </w:tc>
        <w:tc>
          <w:tcPr>
            <w:tcW w:w="1488" w:type="dxa"/>
            <w:tcMar>
              <w:top w:w="0" w:type="dxa"/>
              <w:left w:w="85" w:type="dxa"/>
              <w:bottom w:w="0" w:type="dxa"/>
              <w:right w:w="85" w:type="dxa"/>
            </w:tcMar>
            <w:hideMark/>
          </w:tcPr>
          <w:p w14:paraId="063D5458" w14:textId="77777777" w:rsidR="00A61FF5" w:rsidRPr="00F567DF" w:rsidRDefault="00A61FF5" w:rsidP="00D07480">
            <w:pPr>
              <w:pStyle w:val="ESTableBody"/>
              <w:rPr>
                <w:lang w:val="en-AU"/>
              </w:rPr>
            </w:pPr>
            <w:r w:rsidRPr="00F567DF">
              <w:rPr>
                <w:lang w:val="en-AU"/>
              </w:rPr>
              <w:t>12.000</w:t>
            </w:r>
          </w:p>
        </w:tc>
        <w:tc>
          <w:tcPr>
            <w:tcW w:w="1488" w:type="dxa"/>
            <w:tcMar>
              <w:top w:w="0" w:type="dxa"/>
              <w:left w:w="85" w:type="dxa"/>
              <w:bottom w:w="0" w:type="dxa"/>
              <w:right w:w="85" w:type="dxa"/>
            </w:tcMar>
            <w:hideMark/>
          </w:tcPr>
          <w:p w14:paraId="79D9590E" w14:textId="77777777" w:rsidR="00A61FF5" w:rsidRPr="00F567DF" w:rsidRDefault="00A61FF5" w:rsidP="00D07480">
            <w:pPr>
              <w:pStyle w:val="ESTableBody"/>
              <w:rPr>
                <w:lang w:val="en-AU"/>
              </w:rPr>
            </w:pPr>
            <w:r w:rsidRPr="00F567DF">
              <w:rPr>
                <w:lang w:val="en-AU"/>
              </w:rPr>
              <w:t>12.308</w:t>
            </w:r>
          </w:p>
        </w:tc>
        <w:tc>
          <w:tcPr>
            <w:tcW w:w="1489" w:type="dxa"/>
            <w:tcMar>
              <w:top w:w="0" w:type="dxa"/>
              <w:left w:w="85" w:type="dxa"/>
              <w:bottom w:w="0" w:type="dxa"/>
              <w:right w:w="85" w:type="dxa"/>
            </w:tcMar>
            <w:hideMark/>
          </w:tcPr>
          <w:p w14:paraId="223A6AEB" w14:textId="77777777" w:rsidR="00A61FF5" w:rsidRPr="00F567DF" w:rsidRDefault="00A61FF5" w:rsidP="00D07480">
            <w:pPr>
              <w:pStyle w:val="ESTableBody"/>
              <w:rPr>
                <w:lang w:val="en-AU"/>
              </w:rPr>
            </w:pPr>
            <w:r w:rsidRPr="00F567DF">
              <w:rPr>
                <w:lang w:val="en-AU"/>
              </w:rPr>
              <w:t>12.308</w:t>
            </w:r>
          </w:p>
        </w:tc>
        <w:tc>
          <w:tcPr>
            <w:tcW w:w="1488" w:type="dxa"/>
            <w:tcMar>
              <w:top w:w="0" w:type="dxa"/>
              <w:left w:w="85" w:type="dxa"/>
              <w:bottom w:w="0" w:type="dxa"/>
              <w:right w:w="85" w:type="dxa"/>
            </w:tcMar>
            <w:hideMark/>
          </w:tcPr>
          <w:p w14:paraId="36248486" w14:textId="77777777" w:rsidR="00A61FF5" w:rsidRPr="00F567DF" w:rsidRDefault="00A61FF5" w:rsidP="00D07480">
            <w:pPr>
              <w:pStyle w:val="ESTableBody"/>
              <w:rPr>
                <w:lang w:val="en-AU"/>
              </w:rPr>
            </w:pPr>
            <w:r w:rsidRPr="00F567DF">
              <w:rPr>
                <w:lang w:val="en-AU"/>
              </w:rPr>
              <w:t>0</w:t>
            </w:r>
          </w:p>
        </w:tc>
        <w:tc>
          <w:tcPr>
            <w:tcW w:w="1489" w:type="dxa"/>
            <w:tcMar>
              <w:top w:w="0" w:type="dxa"/>
              <w:left w:w="85" w:type="dxa"/>
              <w:bottom w:w="0" w:type="dxa"/>
              <w:right w:w="85" w:type="dxa"/>
            </w:tcMar>
            <w:hideMark/>
          </w:tcPr>
          <w:p w14:paraId="31FCE9A3" w14:textId="77777777" w:rsidR="00A61FF5" w:rsidRPr="00F567DF" w:rsidRDefault="00A61FF5" w:rsidP="00D07480">
            <w:pPr>
              <w:pStyle w:val="ESTableBody"/>
              <w:rPr>
                <w:lang w:val="en-AU"/>
              </w:rPr>
            </w:pPr>
            <w:r w:rsidRPr="00F567DF">
              <w:rPr>
                <w:lang w:val="en-AU"/>
              </w:rPr>
              <w:t>N/A</w:t>
            </w:r>
          </w:p>
        </w:tc>
      </w:tr>
      <w:tr w:rsidR="00A61FF5" w:rsidRPr="00932A90" w14:paraId="24620CB7" w14:textId="77777777" w:rsidTr="00A018BA">
        <w:trPr>
          <w:trHeight w:val="453"/>
        </w:trPr>
        <w:tc>
          <w:tcPr>
            <w:tcW w:w="1560" w:type="dxa"/>
            <w:shd w:val="clear" w:color="auto" w:fill="D9D9D9" w:themeFill="background1" w:themeFillShade="D9"/>
            <w:tcMar>
              <w:top w:w="0" w:type="dxa"/>
              <w:left w:w="85" w:type="dxa"/>
              <w:bottom w:w="0" w:type="dxa"/>
              <w:right w:w="85" w:type="dxa"/>
            </w:tcMar>
            <w:vAlign w:val="center"/>
          </w:tcPr>
          <w:p w14:paraId="4EFAE3E9" w14:textId="77777777" w:rsidR="00A61FF5" w:rsidRPr="00F567DF" w:rsidRDefault="00A61FF5" w:rsidP="00D07480">
            <w:pPr>
              <w:pStyle w:val="ESTableBody"/>
              <w:rPr>
                <w:lang w:val="en-AU"/>
              </w:rPr>
            </w:pPr>
            <w:r w:rsidRPr="00F567DF">
              <w:rPr>
                <w:lang w:val="en-AU"/>
              </w:rPr>
              <w:t xml:space="preserve">Newbury Primary School (Craigieburn North West Primary School) 2015–16 State Budget </w:t>
            </w:r>
          </w:p>
        </w:tc>
        <w:tc>
          <w:tcPr>
            <w:tcW w:w="1488" w:type="dxa"/>
            <w:tcMar>
              <w:top w:w="0" w:type="dxa"/>
              <w:left w:w="85" w:type="dxa"/>
              <w:bottom w:w="0" w:type="dxa"/>
              <w:right w:w="85" w:type="dxa"/>
            </w:tcMar>
          </w:tcPr>
          <w:p w14:paraId="0A065377" w14:textId="77777777" w:rsidR="00A61FF5" w:rsidRPr="00F567DF" w:rsidRDefault="00A61FF5" w:rsidP="00D07480">
            <w:pPr>
              <w:pStyle w:val="ESTableBody"/>
              <w:rPr>
                <w:lang w:val="en-AU"/>
              </w:rPr>
            </w:pPr>
            <w:r w:rsidRPr="00F567DF">
              <w:rPr>
                <w:lang w:val="en-AU"/>
              </w:rPr>
              <w:t>Q1 2017–18</w:t>
            </w:r>
          </w:p>
        </w:tc>
        <w:tc>
          <w:tcPr>
            <w:tcW w:w="1488" w:type="dxa"/>
            <w:tcMar>
              <w:top w:w="0" w:type="dxa"/>
              <w:left w:w="85" w:type="dxa"/>
              <w:bottom w:w="0" w:type="dxa"/>
              <w:right w:w="85" w:type="dxa"/>
            </w:tcMar>
          </w:tcPr>
          <w:p w14:paraId="2FBCAC56" w14:textId="77777777" w:rsidR="00A61FF5" w:rsidRPr="00F567DF" w:rsidRDefault="00A61FF5" w:rsidP="00D07480">
            <w:pPr>
              <w:pStyle w:val="ESTableBody"/>
              <w:rPr>
                <w:lang w:val="en-AU"/>
              </w:rPr>
            </w:pPr>
            <w:r w:rsidRPr="00F567DF">
              <w:rPr>
                <w:lang w:val="en-AU"/>
              </w:rPr>
              <w:t>Q2 2016–17</w:t>
            </w:r>
          </w:p>
        </w:tc>
        <w:tc>
          <w:tcPr>
            <w:tcW w:w="1489" w:type="dxa"/>
            <w:tcMar>
              <w:top w:w="0" w:type="dxa"/>
              <w:left w:w="85" w:type="dxa"/>
              <w:bottom w:w="0" w:type="dxa"/>
              <w:right w:w="85" w:type="dxa"/>
            </w:tcMar>
          </w:tcPr>
          <w:p w14:paraId="742C2A3E" w14:textId="77777777" w:rsidR="00A61FF5" w:rsidRPr="00F567DF" w:rsidRDefault="00A61FF5" w:rsidP="00D07480">
            <w:pPr>
              <w:pStyle w:val="ESTableBody"/>
              <w:rPr>
                <w:lang w:val="en-AU"/>
              </w:rPr>
            </w:pPr>
            <w:r w:rsidRPr="00F567DF">
              <w:rPr>
                <w:lang w:val="en-AU"/>
              </w:rPr>
              <w:t>Q2 2016–17</w:t>
            </w:r>
          </w:p>
        </w:tc>
        <w:tc>
          <w:tcPr>
            <w:tcW w:w="1488" w:type="dxa"/>
            <w:tcMar>
              <w:top w:w="0" w:type="dxa"/>
              <w:left w:w="85" w:type="dxa"/>
              <w:bottom w:w="0" w:type="dxa"/>
              <w:right w:w="85" w:type="dxa"/>
            </w:tcMar>
          </w:tcPr>
          <w:p w14:paraId="5D5D85E8" w14:textId="77777777" w:rsidR="00A61FF5" w:rsidRPr="00F567DF" w:rsidRDefault="00A61FF5" w:rsidP="00D07480">
            <w:pPr>
              <w:pStyle w:val="ESTableBody"/>
              <w:rPr>
                <w:lang w:val="en-AU"/>
              </w:rPr>
            </w:pPr>
            <w:r w:rsidRPr="00F567DF">
              <w:rPr>
                <w:lang w:val="en-AU"/>
              </w:rPr>
              <w:t>12.200</w:t>
            </w:r>
          </w:p>
        </w:tc>
        <w:tc>
          <w:tcPr>
            <w:tcW w:w="1488" w:type="dxa"/>
            <w:tcMar>
              <w:top w:w="0" w:type="dxa"/>
              <w:left w:w="85" w:type="dxa"/>
              <w:bottom w:w="0" w:type="dxa"/>
              <w:right w:w="85" w:type="dxa"/>
            </w:tcMar>
          </w:tcPr>
          <w:p w14:paraId="67E6F902" w14:textId="77777777" w:rsidR="00A61FF5" w:rsidRPr="00F567DF" w:rsidRDefault="00A61FF5" w:rsidP="00D07480">
            <w:pPr>
              <w:pStyle w:val="ESTableBody"/>
              <w:rPr>
                <w:lang w:val="en-AU"/>
              </w:rPr>
            </w:pPr>
            <w:r w:rsidRPr="00F567DF">
              <w:rPr>
                <w:lang w:val="en-AU"/>
              </w:rPr>
              <w:t>12.200</w:t>
            </w:r>
          </w:p>
        </w:tc>
        <w:tc>
          <w:tcPr>
            <w:tcW w:w="1489" w:type="dxa"/>
            <w:tcMar>
              <w:top w:w="0" w:type="dxa"/>
              <w:left w:w="85" w:type="dxa"/>
              <w:bottom w:w="0" w:type="dxa"/>
              <w:right w:w="85" w:type="dxa"/>
            </w:tcMar>
          </w:tcPr>
          <w:p w14:paraId="22EBB8DD" w14:textId="77777777" w:rsidR="00A61FF5" w:rsidRPr="00F567DF" w:rsidRDefault="00A61FF5" w:rsidP="00D07480">
            <w:pPr>
              <w:pStyle w:val="ESTableBody"/>
              <w:rPr>
                <w:lang w:val="en-AU"/>
              </w:rPr>
            </w:pPr>
            <w:r w:rsidRPr="00F567DF">
              <w:rPr>
                <w:lang w:val="en-AU"/>
              </w:rPr>
              <w:t>11.427</w:t>
            </w:r>
          </w:p>
        </w:tc>
        <w:tc>
          <w:tcPr>
            <w:tcW w:w="1488" w:type="dxa"/>
            <w:tcMar>
              <w:top w:w="0" w:type="dxa"/>
              <w:left w:w="85" w:type="dxa"/>
              <w:bottom w:w="0" w:type="dxa"/>
              <w:right w:w="85" w:type="dxa"/>
            </w:tcMar>
          </w:tcPr>
          <w:p w14:paraId="481FC8C8" w14:textId="77777777" w:rsidR="00A61FF5" w:rsidRPr="00F567DF" w:rsidRDefault="00A61FF5" w:rsidP="00D07480">
            <w:pPr>
              <w:pStyle w:val="ESTableBody"/>
              <w:rPr>
                <w:lang w:val="en-AU"/>
              </w:rPr>
            </w:pPr>
            <w:r w:rsidRPr="00F567DF">
              <w:rPr>
                <w:lang w:val="en-AU"/>
              </w:rPr>
              <w:t>0.773</w:t>
            </w:r>
          </w:p>
        </w:tc>
        <w:tc>
          <w:tcPr>
            <w:tcW w:w="1489" w:type="dxa"/>
            <w:tcMar>
              <w:top w:w="0" w:type="dxa"/>
              <w:left w:w="85" w:type="dxa"/>
              <w:bottom w:w="0" w:type="dxa"/>
              <w:right w:w="85" w:type="dxa"/>
            </w:tcMar>
          </w:tcPr>
          <w:p w14:paraId="066679FA" w14:textId="77777777" w:rsidR="00A61FF5" w:rsidRPr="00F567DF" w:rsidRDefault="00A61FF5" w:rsidP="00D07480">
            <w:pPr>
              <w:pStyle w:val="ESTableBody"/>
              <w:rPr>
                <w:lang w:val="en-AU"/>
              </w:rPr>
            </w:pPr>
            <w:r w:rsidRPr="00F567DF">
              <w:rPr>
                <w:lang w:val="en-AU"/>
              </w:rPr>
              <w:t>The variation is expected contingency expenditure that will be incurred in future years</w:t>
            </w:r>
          </w:p>
        </w:tc>
      </w:tr>
    </w:tbl>
    <w:p w14:paraId="608E985A" w14:textId="77777777" w:rsidR="00A61FF5" w:rsidRPr="00F567DF" w:rsidRDefault="00A61FF5" w:rsidP="00A61FF5">
      <w:pPr>
        <w:pStyle w:val="ESBodyText"/>
        <w:rPr>
          <w:lang w:val="en-AU"/>
        </w:rPr>
        <w:sectPr w:rsidR="00A61FF5" w:rsidRPr="00F567DF" w:rsidSect="006D0155">
          <w:footerReference w:type="even" r:id="rId33"/>
          <w:pgSz w:w="16840" w:h="11900" w:orient="landscape"/>
          <w:pgMar w:top="2835" w:right="1440" w:bottom="1701" w:left="1440" w:header="708" w:footer="708" w:gutter="0"/>
          <w:cols w:space="708"/>
          <w:docGrid w:linePitch="360"/>
        </w:sectPr>
      </w:pPr>
    </w:p>
    <w:p w14:paraId="5977A6A9" w14:textId="7CF123E5" w:rsidR="00A61FF5" w:rsidRPr="00F567DF" w:rsidRDefault="00A61FF5" w:rsidP="00A61FF5">
      <w:pPr>
        <w:pStyle w:val="ESHeading1"/>
        <w:rPr>
          <w:lang w:val="en-AU"/>
        </w:rPr>
      </w:pPr>
      <w:bookmarkStart w:id="90" w:name="_Toc488410104"/>
      <w:bookmarkStart w:id="91" w:name="_Toc488767576"/>
      <w:bookmarkStart w:id="92" w:name="_Toc488768988"/>
      <w:bookmarkStart w:id="93" w:name="_Toc489526703"/>
      <w:bookmarkStart w:id="94" w:name="_Toc491070302"/>
      <w:bookmarkStart w:id="95" w:name="_Toc491409528"/>
      <w:bookmarkStart w:id="96" w:name="_Toc491410375"/>
      <w:bookmarkStart w:id="97" w:name="_Toc491410754"/>
      <w:bookmarkStart w:id="98" w:name="_Toc491414657"/>
      <w:r w:rsidRPr="00F567DF">
        <w:rPr>
          <w:lang w:val="en-AU"/>
        </w:rPr>
        <w:lastRenderedPageBreak/>
        <w:t>Governance and organisational structure</w:t>
      </w:r>
      <w:bookmarkEnd w:id="90"/>
      <w:bookmarkEnd w:id="91"/>
      <w:bookmarkEnd w:id="92"/>
      <w:bookmarkEnd w:id="93"/>
      <w:bookmarkEnd w:id="94"/>
      <w:bookmarkEnd w:id="95"/>
      <w:bookmarkEnd w:id="96"/>
      <w:bookmarkEnd w:id="97"/>
      <w:bookmarkEnd w:id="98"/>
    </w:p>
    <w:p w14:paraId="5E4185CC" w14:textId="0CF91EAB" w:rsidR="00A61FF5" w:rsidRPr="00F567DF" w:rsidRDefault="00A61FF5" w:rsidP="00D2232D">
      <w:pPr>
        <w:pStyle w:val="ESHeading2"/>
      </w:pPr>
      <w:bookmarkStart w:id="99" w:name="_Toc488410105"/>
      <w:bookmarkStart w:id="100" w:name="_Toc488767577"/>
      <w:bookmarkStart w:id="101" w:name="_Toc488768989"/>
      <w:bookmarkStart w:id="102" w:name="_Toc489526704"/>
      <w:bookmarkStart w:id="103" w:name="_Toc491070303"/>
      <w:bookmarkStart w:id="104" w:name="_Toc491409529"/>
      <w:bookmarkStart w:id="105" w:name="_Toc491414658"/>
      <w:r w:rsidRPr="00F567DF">
        <w:t>The Department’s ministers</w:t>
      </w:r>
      <w:bookmarkEnd w:id="99"/>
      <w:bookmarkEnd w:id="100"/>
      <w:bookmarkEnd w:id="101"/>
      <w:bookmarkEnd w:id="102"/>
      <w:bookmarkEnd w:id="103"/>
      <w:bookmarkEnd w:id="104"/>
      <w:bookmarkEnd w:id="105"/>
    </w:p>
    <w:p w14:paraId="12B6CC3D" w14:textId="77777777" w:rsidR="00A61FF5" w:rsidRPr="00F567DF" w:rsidRDefault="00A61FF5" w:rsidP="00A61FF5">
      <w:pPr>
        <w:pStyle w:val="ESBodyText"/>
        <w:rPr>
          <w:lang w:val="en-AU"/>
        </w:rPr>
      </w:pPr>
      <w:r w:rsidRPr="00F567DF">
        <w:rPr>
          <w:lang w:val="en-AU"/>
        </w:rPr>
        <w:t>The Department supports three ministers: the Hon. James Merlino MP, Deputy Premier, Minister for Education and Minister for Emergency Services; the Hon. Gayle Tierney MP, Minister for Training and Skills and Minister for Corrections; and the Hon. Jenny Mikakos MP, Minister for Families and Children and Minister for Youth Affairs.</w:t>
      </w:r>
    </w:p>
    <w:p w14:paraId="09C5ED92" w14:textId="77777777" w:rsidR="00A61FF5" w:rsidRPr="00F567DF" w:rsidRDefault="00A61FF5" w:rsidP="00A61FF5">
      <w:pPr>
        <w:pStyle w:val="StyleESBodyTextBoldAfter0pt1"/>
        <w:rPr>
          <w:lang w:val="en-AU"/>
        </w:rPr>
      </w:pPr>
      <w:r w:rsidRPr="00F567DF">
        <w:rPr>
          <w:lang w:val="en-AU"/>
        </w:rPr>
        <w:t>Deputy Premier, Minister for Education and Minister for Emergency Services</w:t>
      </w:r>
      <w:r w:rsidRPr="00F567DF">
        <w:rPr>
          <w:lang w:val="en-AU"/>
        </w:rPr>
        <w:br/>
        <w:t>The Hon James Merlino MP</w:t>
      </w:r>
    </w:p>
    <w:p w14:paraId="0937B05E" w14:textId="77777777" w:rsidR="00A61FF5" w:rsidRPr="00F567DF" w:rsidRDefault="00A61FF5" w:rsidP="00A61FF5">
      <w:pPr>
        <w:pStyle w:val="ESBodyText"/>
        <w:rPr>
          <w:lang w:val="en-AU"/>
        </w:rPr>
      </w:pPr>
      <w:r w:rsidRPr="00F567DF">
        <w:rPr>
          <w:lang w:val="en-AU"/>
        </w:rPr>
        <w:t>James Merlino MP is the Deputy Premier of Victoria, Minister for Education and Minister for Emergency Services. As Minister for Education, Minister Merlino is behind the drive to make Victoria the Education State by providing Victoria’s 950,000 students with access to a great school and the opportunity to thrive.</w:t>
      </w:r>
    </w:p>
    <w:p w14:paraId="3875ADB6" w14:textId="77777777" w:rsidR="00A61FF5" w:rsidRPr="00F567DF" w:rsidRDefault="00A61FF5" w:rsidP="00A61FF5">
      <w:pPr>
        <w:pStyle w:val="ESBodyText"/>
        <w:rPr>
          <w:lang w:val="en-AU"/>
        </w:rPr>
      </w:pPr>
      <w:r w:rsidRPr="00F567DF">
        <w:rPr>
          <w:lang w:val="en-AU"/>
        </w:rPr>
        <w:t>The Education State reforms are designed to lift outcomes in a number of key areas, including literacy, numeracy, science and the arts, as well as student wellbeing and engagement. They also include funding to address disadvantage and help students who have fallen behind.</w:t>
      </w:r>
    </w:p>
    <w:p w14:paraId="1595F55D" w14:textId="77777777" w:rsidR="00A61FF5" w:rsidRPr="00F567DF" w:rsidRDefault="00A61FF5" w:rsidP="00A61FF5">
      <w:pPr>
        <w:pStyle w:val="ESBodyText"/>
        <w:rPr>
          <w:lang w:val="en-AU"/>
        </w:rPr>
      </w:pPr>
      <w:r w:rsidRPr="00F567DF">
        <w:rPr>
          <w:lang w:val="en-AU"/>
        </w:rPr>
        <w:t>Minister Merlino is also responsible for record levels of investment in school infrastructure and has introduced programs to raise the quality of teaching, provide more local support to schools, and to help make all schools inclusive.</w:t>
      </w:r>
    </w:p>
    <w:p w14:paraId="34F2A6E2" w14:textId="77777777" w:rsidR="00A61FF5" w:rsidRPr="00F567DF" w:rsidRDefault="00A61FF5" w:rsidP="00A61FF5">
      <w:pPr>
        <w:pStyle w:val="StyleESBodyTextBoldAfter0pt1"/>
        <w:rPr>
          <w:lang w:val="en-AU"/>
        </w:rPr>
      </w:pPr>
      <w:r w:rsidRPr="00F567DF">
        <w:rPr>
          <w:lang w:val="en-AU"/>
        </w:rPr>
        <w:t>Minister for Training and Skills and Minister for Corrections</w:t>
      </w:r>
      <w:r w:rsidRPr="00F567DF">
        <w:rPr>
          <w:lang w:val="en-AU"/>
        </w:rPr>
        <w:br/>
        <w:t>The Hon. Gayle Tierney MP</w:t>
      </w:r>
    </w:p>
    <w:p w14:paraId="7C3A76A6" w14:textId="6BDD2276" w:rsidR="00A61FF5" w:rsidRPr="00F567DF" w:rsidRDefault="00A61FF5" w:rsidP="00A61FF5">
      <w:pPr>
        <w:pStyle w:val="ESBodyText"/>
        <w:rPr>
          <w:lang w:val="en-AU"/>
        </w:rPr>
      </w:pPr>
      <w:r w:rsidRPr="00F567DF">
        <w:rPr>
          <w:lang w:val="en-AU"/>
        </w:rPr>
        <w:t>Gayle Tierney is Minister for Training and Skills and Minister for Corrections.</w:t>
      </w:r>
      <w:r w:rsidR="00923400">
        <w:rPr>
          <w:lang w:val="en-AU"/>
        </w:rPr>
        <w:t xml:space="preserve"> She </w:t>
      </w:r>
      <w:r w:rsidRPr="00F567DF">
        <w:rPr>
          <w:lang w:val="en-AU"/>
        </w:rPr>
        <w:t xml:space="preserve">is responsible for overseeing and implementing Victoria’s biggest reforms to its VET system. These reforms will ensure Victoria has a </w:t>
      </w:r>
      <w:r w:rsidR="00BB15EE" w:rsidRPr="00F567DF">
        <w:rPr>
          <w:lang w:val="en-AU"/>
        </w:rPr>
        <w:t>high-</w:t>
      </w:r>
      <w:r w:rsidRPr="00F567DF">
        <w:rPr>
          <w:lang w:val="en-AU"/>
        </w:rPr>
        <w:t>quality VET system in place that meets the needs of individuals, industry and employers, and gets more Victorians into work.</w:t>
      </w:r>
    </w:p>
    <w:p w14:paraId="69E6C001" w14:textId="77777777" w:rsidR="00A61FF5" w:rsidRPr="00F567DF" w:rsidRDefault="00A61FF5" w:rsidP="00A61FF5">
      <w:pPr>
        <w:pStyle w:val="ESBodyText"/>
        <w:rPr>
          <w:lang w:val="en-AU"/>
        </w:rPr>
      </w:pPr>
      <w:r w:rsidRPr="00F567DF">
        <w:rPr>
          <w:lang w:val="en-AU"/>
        </w:rPr>
        <w:t>This includes rebuilding TAFE, restoring credibility to the sector, re-establishing industry and community confidence in training, and investing in training and skills to ensure a solid foundation that supports more people in the workforce.</w:t>
      </w:r>
    </w:p>
    <w:p w14:paraId="5460D063" w14:textId="77777777" w:rsidR="00A61FF5" w:rsidRPr="00F567DF" w:rsidRDefault="00A61FF5" w:rsidP="00A61FF5">
      <w:pPr>
        <w:pStyle w:val="ESBodyText"/>
        <w:rPr>
          <w:lang w:val="en-AU"/>
        </w:rPr>
      </w:pPr>
      <w:r w:rsidRPr="00F567DF">
        <w:rPr>
          <w:lang w:val="en-AU"/>
        </w:rPr>
        <w:t>Minister Tierney is committed to ensuring all Victorians have access to quality training that equips them with the skills they need to obtain and keep a job, and that industry has the skills required to boost productivity and help grow the Victorian economy.</w:t>
      </w:r>
    </w:p>
    <w:p w14:paraId="212740A1" w14:textId="77777777" w:rsidR="00A61FF5" w:rsidRPr="00F567DF" w:rsidRDefault="00A61FF5" w:rsidP="00A61FF5">
      <w:pPr>
        <w:pStyle w:val="StyleESBodyTextBoldAfter0pt1"/>
        <w:rPr>
          <w:lang w:val="en-AU"/>
        </w:rPr>
      </w:pPr>
      <w:r w:rsidRPr="00F567DF">
        <w:rPr>
          <w:lang w:val="en-AU"/>
        </w:rPr>
        <w:t>Minister for Families and Children and Minister for Youth Affairs</w:t>
      </w:r>
      <w:r w:rsidRPr="00F567DF">
        <w:rPr>
          <w:lang w:val="en-AU"/>
        </w:rPr>
        <w:br/>
        <w:t>The Hon. Jenny Mikakos MP</w:t>
      </w:r>
    </w:p>
    <w:p w14:paraId="3579486A" w14:textId="43A98581" w:rsidR="00A61FF5" w:rsidRPr="00F567DF" w:rsidRDefault="00A61FF5" w:rsidP="00A61FF5">
      <w:pPr>
        <w:pStyle w:val="ESBodyText"/>
        <w:rPr>
          <w:lang w:val="en-AU"/>
        </w:rPr>
      </w:pPr>
      <w:r w:rsidRPr="00F567DF">
        <w:rPr>
          <w:lang w:val="en-AU"/>
        </w:rPr>
        <w:t>Jenny Mikakos MP is the Minister for Families and Children and the Minister for Youth Affairs.</w:t>
      </w:r>
      <w:r w:rsidR="00655B66">
        <w:rPr>
          <w:lang w:val="en-AU"/>
        </w:rPr>
        <w:t xml:space="preserve"> </w:t>
      </w:r>
      <w:r w:rsidR="00923400">
        <w:rPr>
          <w:lang w:val="en-AU"/>
        </w:rPr>
        <w:t>She</w:t>
      </w:r>
      <w:r w:rsidRPr="00F567DF">
        <w:rPr>
          <w:lang w:val="en-AU"/>
        </w:rPr>
        <w:t xml:space="preserve"> has responsibility for early childhood education and development, including maternal and child health, parenting support services, supported playgroups, kindergarten programs, and early childhood services for children with a disability or developmental delay.</w:t>
      </w:r>
    </w:p>
    <w:p w14:paraId="0F3C9597" w14:textId="77777777" w:rsidR="00655B66" w:rsidRPr="00564192" w:rsidRDefault="00655B66" w:rsidP="00655B66">
      <w:pPr>
        <w:pStyle w:val="ESBodyText"/>
        <w:rPr>
          <w:lang w:val="en-AU"/>
        </w:rPr>
      </w:pPr>
      <w:r w:rsidRPr="00F567DF">
        <w:rPr>
          <w:lang w:val="en-AU"/>
        </w:rPr>
        <w:t xml:space="preserve">Minister Mikakos is committed to ensuring that all children (including the most vulnerable) have a strong start in life—children’s health, education and care before the </w:t>
      </w:r>
      <w:r w:rsidRPr="00564192">
        <w:rPr>
          <w:lang w:val="en-AU"/>
        </w:rPr>
        <w:t>age of five influences their lifelong happiness, wellbeing and success.</w:t>
      </w:r>
    </w:p>
    <w:p w14:paraId="29F62EB0" w14:textId="46A9FB3D" w:rsidR="00A61FF5" w:rsidRPr="00F567DF" w:rsidRDefault="00A61FF5" w:rsidP="00923400">
      <w:pPr>
        <w:pStyle w:val="ESBodyText"/>
        <w:rPr>
          <w:rFonts w:eastAsiaTheme="majorEastAsia" w:cstheme="majorBidi"/>
          <w:color w:val="000000" w:themeColor="text1"/>
          <w:spacing w:val="5"/>
          <w:kern w:val="28"/>
          <w:sz w:val="28"/>
          <w:szCs w:val="20"/>
          <w:lang w:val="en-AU"/>
        </w:rPr>
      </w:pPr>
      <w:r w:rsidRPr="00564192">
        <w:rPr>
          <w:lang w:val="en-AU"/>
        </w:rPr>
        <w:t xml:space="preserve">Her responsibilities in the Families and Children and Youth Affairs portfolios also include a range of services administered by the Department of Health and Human Services </w:t>
      </w:r>
      <w:r w:rsidR="00923400" w:rsidRPr="00564192">
        <w:rPr>
          <w:lang w:val="en-AU"/>
        </w:rPr>
        <w:t>and</w:t>
      </w:r>
      <w:r w:rsidR="00CE0F8C">
        <w:rPr>
          <w:lang w:val="en-AU"/>
        </w:rPr>
        <w:t xml:space="preserve"> the</w:t>
      </w:r>
      <w:r w:rsidR="00923400" w:rsidRPr="00564192">
        <w:rPr>
          <w:lang w:val="en-AU"/>
        </w:rPr>
        <w:t xml:space="preserve"> </w:t>
      </w:r>
      <w:r w:rsidR="000479FE">
        <w:rPr>
          <w:lang w:val="en-AU"/>
        </w:rPr>
        <w:t xml:space="preserve">Department of </w:t>
      </w:r>
      <w:r w:rsidR="00923400" w:rsidRPr="00564192">
        <w:rPr>
          <w:lang w:val="en-AU"/>
        </w:rPr>
        <w:t>Justice and Regulation. As the Minister for these portfolios, Minister Mikakos is focused on ways of assisting vulnerable families and their children to engage with universal platforms such as health and early years education, with the goal of preventing the need for later-life interactions with tertiary services, such as child protection and youth justice</w:t>
      </w:r>
      <w:r w:rsidR="004D6093" w:rsidRPr="00564192">
        <w:rPr>
          <w:lang w:val="en-AU"/>
        </w:rPr>
        <w:t>.</w:t>
      </w:r>
      <w:r w:rsidRPr="00F567DF">
        <w:rPr>
          <w:lang w:val="en-AU"/>
        </w:rPr>
        <w:br w:type="page"/>
      </w:r>
    </w:p>
    <w:p w14:paraId="6469E523" w14:textId="510E2F65" w:rsidR="00A61FF5" w:rsidRPr="00F567DF" w:rsidRDefault="00A61FF5" w:rsidP="00D2232D">
      <w:pPr>
        <w:pStyle w:val="ESHeading2"/>
      </w:pPr>
      <w:bookmarkStart w:id="106" w:name="_Toc488410106"/>
      <w:bookmarkStart w:id="107" w:name="_Toc488767578"/>
      <w:bookmarkStart w:id="108" w:name="_Toc488768990"/>
      <w:bookmarkStart w:id="109" w:name="_Toc489526705"/>
      <w:bookmarkStart w:id="110" w:name="_Toc491070304"/>
      <w:bookmarkStart w:id="111" w:name="_Toc491409530"/>
      <w:bookmarkStart w:id="112" w:name="_Toc491414659"/>
      <w:r w:rsidRPr="00F567DF">
        <w:lastRenderedPageBreak/>
        <w:t>The Department’s senior executives</w:t>
      </w:r>
      <w:bookmarkEnd w:id="106"/>
      <w:bookmarkEnd w:id="107"/>
      <w:bookmarkEnd w:id="108"/>
      <w:bookmarkEnd w:id="109"/>
      <w:bookmarkEnd w:id="110"/>
      <w:bookmarkEnd w:id="111"/>
      <w:bookmarkEnd w:id="112"/>
    </w:p>
    <w:p w14:paraId="4D884954" w14:textId="77777777" w:rsidR="00A61FF5" w:rsidRPr="00F567DF" w:rsidRDefault="00A61FF5" w:rsidP="00A61FF5">
      <w:pPr>
        <w:pStyle w:val="StyleESBodyTextBoldAfter0pt1"/>
        <w:rPr>
          <w:lang w:val="en-AU"/>
        </w:rPr>
      </w:pPr>
      <w:r w:rsidRPr="00F567DF">
        <w:rPr>
          <w:lang w:val="en-AU"/>
        </w:rPr>
        <w:t>Secretary</w:t>
      </w:r>
      <w:r w:rsidRPr="00F567DF">
        <w:rPr>
          <w:lang w:val="en-AU"/>
        </w:rPr>
        <w:br/>
      </w:r>
      <w:r w:rsidRPr="00F567DF">
        <w:rPr>
          <w:rFonts w:eastAsiaTheme="minorHAnsi"/>
          <w:lang w:val="en-AU"/>
        </w:rPr>
        <w:t>Ms Gill Callister</w:t>
      </w:r>
    </w:p>
    <w:p w14:paraId="0071FEA6" w14:textId="77777777" w:rsidR="00A61FF5" w:rsidRPr="00F567DF" w:rsidRDefault="00A61FF5" w:rsidP="00A61FF5">
      <w:pPr>
        <w:pStyle w:val="ESBodyText"/>
        <w:rPr>
          <w:rFonts w:eastAsiaTheme="minorHAnsi"/>
          <w:lang w:val="en-AU"/>
        </w:rPr>
      </w:pPr>
      <w:r w:rsidRPr="00F567DF">
        <w:rPr>
          <w:rFonts w:eastAsiaTheme="minorHAnsi"/>
          <w:lang w:val="en-AU"/>
        </w:rPr>
        <w:t>Since January 2015, Gill has been Secretary of the Department of Education and Training.</w:t>
      </w:r>
    </w:p>
    <w:p w14:paraId="3042E5B2" w14:textId="77777777" w:rsidR="00A61FF5" w:rsidRPr="00F567DF" w:rsidRDefault="00A61FF5" w:rsidP="00A61FF5">
      <w:pPr>
        <w:pStyle w:val="ESBodyText"/>
        <w:rPr>
          <w:rFonts w:eastAsiaTheme="minorHAnsi"/>
          <w:lang w:val="en-AU"/>
        </w:rPr>
      </w:pPr>
      <w:r w:rsidRPr="00F567DF">
        <w:rPr>
          <w:rFonts w:eastAsiaTheme="minorHAnsi"/>
          <w:lang w:val="en-AU"/>
        </w:rPr>
        <w:t>Prior to joining the Department, Gill was Secretary of the Victorian Department of Human Services (2009–14) where she oversaw significant policy, legislative and service delivery reform. In this role, Gill led an organisation of more than 11,000 staff with an annual budget of approximately $4 billion. She was responsible for the delivery of child protection, disability, youth, housing and family violence services.</w:t>
      </w:r>
    </w:p>
    <w:p w14:paraId="1172AAC5" w14:textId="77777777" w:rsidR="00A61FF5" w:rsidRPr="00F567DF" w:rsidRDefault="00A61FF5" w:rsidP="00A61FF5">
      <w:pPr>
        <w:pStyle w:val="ESBodyText"/>
        <w:rPr>
          <w:rFonts w:eastAsiaTheme="minorHAnsi"/>
          <w:lang w:val="en-AU"/>
        </w:rPr>
      </w:pPr>
      <w:r w:rsidRPr="00F567DF">
        <w:rPr>
          <w:rFonts w:eastAsiaTheme="minorHAnsi"/>
          <w:lang w:val="en-AU"/>
        </w:rPr>
        <w:t>Gill began her career in the community sector serving disadvantaged Victorians. She then led the child protection, family services and mental health units within the Department of Human Services and, in 2009, was Deputy Secretary at Skills Victoria.</w:t>
      </w:r>
    </w:p>
    <w:p w14:paraId="770E0305" w14:textId="5C5FB2E1" w:rsidR="00A61FF5" w:rsidRPr="00F567DF" w:rsidRDefault="00A61FF5" w:rsidP="00A61FF5">
      <w:pPr>
        <w:pStyle w:val="ESBodyText"/>
        <w:rPr>
          <w:rFonts w:eastAsiaTheme="minorHAnsi"/>
          <w:lang w:val="en-AU"/>
        </w:rPr>
      </w:pPr>
      <w:r w:rsidRPr="00F567DF">
        <w:rPr>
          <w:rFonts w:eastAsiaTheme="minorHAnsi"/>
          <w:lang w:val="en-AU"/>
        </w:rPr>
        <w:t>Gill is President of the Institute of Public Administration A</w:t>
      </w:r>
      <w:r w:rsidR="00564192">
        <w:rPr>
          <w:rFonts w:eastAsiaTheme="minorHAnsi"/>
          <w:lang w:val="en-AU"/>
        </w:rPr>
        <w:t>ustralia (Victoria). In October </w:t>
      </w:r>
      <w:r w:rsidRPr="00F567DF">
        <w:rPr>
          <w:rFonts w:eastAsiaTheme="minorHAnsi"/>
          <w:lang w:val="en-AU"/>
        </w:rPr>
        <w:t>2014, Gill was awarded the Institute of Public Administration Australia National Fellowship award and a Monash University Fellowship.</w:t>
      </w:r>
    </w:p>
    <w:p w14:paraId="6F96C8E4" w14:textId="77777777" w:rsidR="00A61FF5" w:rsidRPr="00F567DF" w:rsidRDefault="00A61FF5" w:rsidP="00A61FF5">
      <w:pPr>
        <w:pStyle w:val="ESBodyText"/>
        <w:rPr>
          <w:rFonts w:eastAsiaTheme="minorHAnsi"/>
          <w:lang w:val="en-AU"/>
        </w:rPr>
      </w:pPr>
      <w:r w:rsidRPr="00F567DF">
        <w:rPr>
          <w:rFonts w:eastAsiaTheme="minorHAnsi"/>
          <w:lang w:val="en-AU"/>
        </w:rPr>
        <w:t>Gill holds Bachelor degrees in Social Work (with Honours) and a Bachelor of Arts.</w:t>
      </w:r>
    </w:p>
    <w:p w14:paraId="06A5D4FB" w14:textId="77777777" w:rsidR="00A61FF5" w:rsidRPr="00F567DF" w:rsidRDefault="00A61FF5" w:rsidP="00A61FF5">
      <w:pPr>
        <w:pStyle w:val="StyleESBodyTextBoldAfter0pt1"/>
        <w:rPr>
          <w:rFonts w:eastAsiaTheme="minorHAnsi"/>
          <w:lang w:val="en-AU"/>
        </w:rPr>
      </w:pPr>
      <w:r w:rsidRPr="00F567DF">
        <w:rPr>
          <w:rFonts w:eastAsiaTheme="minorHAnsi"/>
          <w:lang w:val="en-AU"/>
        </w:rPr>
        <w:t>Deputy Secretary, Early Childhood and School Education Group</w:t>
      </w:r>
      <w:r w:rsidRPr="00F567DF">
        <w:rPr>
          <w:rFonts w:eastAsiaTheme="minorHAnsi"/>
          <w:lang w:val="en-AU"/>
        </w:rPr>
        <w:br/>
        <w:t>Ms Katy Haire</w:t>
      </w:r>
    </w:p>
    <w:p w14:paraId="22E8684B" w14:textId="77777777" w:rsidR="00A61FF5" w:rsidRPr="00F567DF" w:rsidRDefault="00A61FF5" w:rsidP="00A61FF5">
      <w:pPr>
        <w:pStyle w:val="ESBodyText"/>
        <w:rPr>
          <w:rFonts w:eastAsiaTheme="minorHAnsi"/>
          <w:lang w:val="en-AU"/>
        </w:rPr>
      </w:pPr>
      <w:r w:rsidRPr="00F567DF">
        <w:rPr>
          <w:rFonts w:eastAsiaTheme="minorHAnsi"/>
          <w:lang w:val="en-AU"/>
        </w:rPr>
        <w:t>Since September 2015, Katy Haire has been Deputy Secretary of the Early Childhood and School Education Group (ECSEG).</w:t>
      </w:r>
    </w:p>
    <w:p w14:paraId="48F5C72F" w14:textId="77777777" w:rsidR="00A61FF5" w:rsidRPr="00F567DF" w:rsidRDefault="00A61FF5" w:rsidP="00A61FF5">
      <w:pPr>
        <w:pStyle w:val="ESBodyText"/>
        <w:rPr>
          <w:rFonts w:eastAsiaTheme="minorHAnsi"/>
          <w:lang w:val="en-AU"/>
        </w:rPr>
      </w:pPr>
      <w:r w:rsidRPr="00F567DF">
        <w:rPr>
          <w:rFonts w:eastAsiaTheme="minorHAnsi"/>
          <w:lang w:val="en-AU"/>
        </w:rPr>
        <w:t>The Deputy Secretary ECSEG is responsible for designing a learning, development, wellbeing and child health system that delivers improved outcomes for all children and young people from birth to 18 years of age, and their families, without exception.</w:t>
      </w:r>
    </w:p>
    <w:p w14:paraId="17E729EC" w14:textId="77777777" w:rsidR="00A61FF5" w:rsidRPr="00F567DF" w:rsidRDefault="00A61FF5" w:rsidP="00A61FF5">
      <w:pPr>
        <w:pStyle w:val="ESBodyText"/>
        <w:rPr>
          <w:rFonts w:eastAsiaTheme="minorHAnsi"/>
          <w:lang w:val="en-AU"/>
        </w:rPr>
      </w:pPr>
      <w:r w:rsidRPr="00F567DF">
        <w:rPr>
          <w:rFonts w:eastAsiaTheme="minorHAnsi"/>
          <w:lang w:val="en-AU"/>
        </w:rPr>
        <w:t>Prior to joining the Department, Katy held a range of senior management and executive roles within the Victorian public sector, including Deputy Secretary of Service Design and Operations at the Department of Health and Human Services, and as Director of Social Policy at the Department of Premier and Cabinet (DPC).</w:t>
      </w:r>
    </w:p>
    <w:p w14:paraId="4D1C8DEC" w14:textId="77777777" w:rsidR="00A9593E" w:rsidRPr="00F567DF" w:rsidRDefault="00A61FF5" w:rsidP="00A61FF5">
      <w:pPr>
        <w:pStyle w:val="ESBodyText"/>
        <w:rPr>
          <w:rFonts w:eastAsiaTheme="minorHAnsi"/>
          <w:lang w:val="en-AU"/>
        </w:rPr>
      </w:pPr>
      <w:r w:rsidRPr="00F567DF">
        <w:rPr>
          <w:rFonts w:eastAsiaTheme="minorHAnsi"/>
          <w:lang w:val="en-AU"/>
        </w:rPr>
        <w:t>Katy holds a Graduate Diploma of Education (Secondary) from Monash University, a Bachelor of Arts (with Honours) in political science and history, and a Master of Arts in the history of education from the University of Melbourne. She also holds an Executive Master of Public Administration from the University of Melbourne and is a Senior Executive Fellow of the Harvard Kennedy School, and Graduate of the Australian Institute of Company Directors.</w:t>
      </w:r>
    </w:p>
    <w:p w14:paraId="244DD659" w14:textId="2D08FE9D" w:rsidR="00A61FF5" w:rsidRPr="00F567DF" w:rsidRDefault="00A61FF5" w:rsidP="00A61FF5">
      <w:pPr>
        <w:pStyle w:val="StyleESBodyTextBoldAfter0pt1"/>
        <w:rPr>
          <w:rFonts w:eastAsiaTheme="minorHAnsi"/>
          <w:lang w:val="en-AU"/>
        </w:rPr>
      </w:pPr>
      <w:r w:rsidRPr="00F567DF">
        <w:rPr>
          <w:rFonts w:eastAsiaTheme="minorHAnsi"/>
          <w:lang w:val="en-AU"/>
        </w:rPr>
        <w:t>Deputy Secretary, Higher Education and Skills Group</w:t>
      </w:r>
      <w:r w:rsidRPr="00F567DF">
        <w:rPr>
          <w:rFonts w:eastAsiaTheme="minorHAnsi"/>
          <w:lang w:val="en-AU"/>
        </w:rPr>
        <w:br/>
        <w:t>Mr David Latina</w:t>
      </w:r>
    </w:p>
    <w:p w14:paraId="5924EAF3" w14:textId="77777777" w:rsidR="00A61FF5" w:rsidRPr="00F567DF" w:rsidRDefault="00A61FF5" w:rsidP="00A61FF5">
      <w:pPr>
        <w:pStyle w:val="ESBodyText"/>
        <w:rPr>
          <w:rFonts w:eastAsiaTheme="minorHAnsi"/>
          <w:lang w:val="en-AU"/>
        </w:rPr>
      </w:pPr>
      <w:r w:rsidRPr="00F567DF">
        <w:rPr>
          <w:rFonts w:eastAsiaTheme="minorHAnsi"/>
          <w:lang w:val="en-AU"/>
        </w:rPr>
        <w:t>In June 2017, David Latina was appointed the Deputy Secretary, Higher Education and Skills Group (HESG).</w:t>
      </w:r>
    </w:p>
    <w:p w14:paraId="78564537" w14:textId="77777777" w:rsidR="00A61FF5" w:rsidRPr="00F567DF" w:rsidRDefault="00A61FF5" w:rsidP="00A61FF5">
      <w:pPr>
        <w:pStyle w:val="ESBodyText"/>
        <w:rPr>
          <w:rFonts w:eastAsiaTheme="minorHAnsi"/>
          <w:lang w:val="en-AU"/>
        </w:rPr>
      </w:pPr>
      <w:r w:rsidRPr="00F567DF">
        <w:rPr>
          <w:rFonts w:eastAsiaTheme="minorHAnsi"/>
          <w:lang w:val="en-AU"/>
        </w:rPr>
        <w:t>The Deputy Secretary HESG is responsible for Victorian Government policy and funding for tertiary education in Victoria, particularly for Vocational Education and Training, including TAFEs and Learn Local Organisations (as community providers).</w:t>
      </w:r>
    </w:p>
    <w:p w14:paraId="20AA4020" w14:textId="77777777" w:rsidR="00A61FF5" w:rsidRPr="00F567DF" w:rsidRDefault="00A61FF5" w:rsidP="00A61FF5">
      <w:pPr>
        <w:pStyle w:val="ESBodyText"/>
        <w:rPr>
          <w:rFonts w:eastAsiaTheme="minorHAnsi"/>
          <w:lang w:val="en-AU"/>
        </w:rPr>
      </w:pPr>
      <w:r w:rsidRPr="00F567DF">
        <w:rPr>
          <w:rFonts w:eastAsiaTheme="minorHAnsi"/>
          <w:lang w:val="en-AU"/>
        </w:rPr>
        <w:t>David joined the Department following a three-year period in DPC, where he held the position of Executive Director, Economic Development and International, with responsibility for economic and industry development and Victoria’s international engagement strategies.</w:t>
      </w:r>
    </w:p>
    <w:p w14:paraId="3E6AC9E4" w14:textId="77777777" w:rsidR="00A61FF5" w:rsidRPr="00F567DF" w:rsidRDefault="00A61FF5" w:rsidP="00A61FF5">
      <w:pPr>
        <w:pStyle w:val="ESBodyText"/>
        <w:rPr>
          <w:rFonts w:eastAsiaTheme="minorHAnsi"/>
          <w:lang w:val="en-AU"/>
        </w:rPr>
      </w:pPr>
      <w:r w:rsidRPr="00F567DF">
        <w:rPr>
          <w:rFonts w:eastAsiaTheme="minorHAnsi"/>
          <w:lang w:val="en-AU"/>
        </w:rPr>
        <w:t>David brings a commercial perspective to the public sector, drawing upon his recent experience as a director at the Melbourne office of the professional services firm Deloitte. David previously held a range of senior executive roles over 15 years in the Victorian Department of Economic Development, including in the areas of business engagement and industry development, regulation reform, and Small Business Victoria.</w:t>
      </w:r>
    </w:p>
    <w:p w14:paraId="21D0077F" w14:textId="77777777" w:rsidR="00A61FF5" w:rsidRPr="00F567DF" w:rsidRDefault="00A61FF5" w:rsidP="00A61FF5">
      <w:pPr>
        <w:pStyle w:val="ESBodyText"/>
        <w:rPr>
          <w:rFonts w:eastAsiaTheme="minorHAnsi"/>
          <w:lang w:val="en-AU"/>
        </w:rPr>
      </w:pPr>
      <w:r w:rsidRPr="00F567DF">
        <w:rPr>
          <w:rFonts w:eastAsiaTheme="minorHAnsi"/>
          <w:lang w:val="en-AU"/>
        </w:rPr>
        <w:lastRenderedPageBreak/>
        <w:t>Earlier in David’s career he worked as a senior economic adviser in the Australian Government's Department of Finance.</w:t>
      </w:r>
    </w:p>
    <w:p w14:paraId="44BC5A8B" w14:textId="77777777" w:rsidR="00A61FF5" w:rsidRPr="00F567DF" w:rsidRDefault="00A61FF5" w:rsidP="00A61FF5">
      <w:pPr>
        <w:pStyle w:val="ESBodyText"/>
        <w:rPr>
          <w:rFonts w:eastAsiaTheme="minorHAnsi"/>
          <w:lang w:val="en-AU"/>
        </w:rPr>
      </w:pPr>
      <w:r w:rsidRPr="00F567DF">
        <w:rPr>
          <w:rFonts w:eastAsiaTheme="minorHAnsi"/>
          <w:lang w:val="en-AU"/>
        </w:rPr>
        <w:t>David has degrees in Commerce (with Honours) and Arts from the University of Melbourne.</w:t>
      </w:r>
    </w:p>
    <w:p w14:paraId="08EA644F" w14:textId="77777777" w:rsidR="00A61FF5" w:rsidRPr="00F567DF" w:rsidRDefault="00A61FF5" w:rsidP="00A61FF5">
      <w:pPr>
        <w:pStyle w:val="ESBodyText"/>
        <w:rPr>
          <w:rFonts w:eastAsiaTheme="minorHAnsi"/>
          <w:lang w:val="en-AU"/>
        </w:rPr>
      </w:pPr>
      <w:r w:rsidRPr="00F567DF">
        <w:rPr>
          <w:rFonts w:eastAsiaTheme="minorHAnsi"/>
          <w:lang w:val="en-AU"/>
        </w:rPr>
        <w:t>Craig Robertson held the position of Deputy Secretary, HESG between July 2015 and 24 February 2017.</w:t>
      </w:r>
    </w:p>
    <w:p w14:paraId="2316EE10" w14:textId="77777777" w:rsidR="00A61FF5" w:rsidRPr="00F567DF" w:rsidRDefault="00A61FF5" w:rsidP="00A61FF5">
      <w:pPr>
        <w:pStyle w:val="ESBodyText"/>
        <w:rPr>
          <w:rFonts w:eastAsiaTheme="minorHAnsi"/>
          <w:lang w:val="en-AU"/>
        </w:rPr>
      </w:pPr>
      <w:r w:rsidRPr="00F567DF">
        <w:rPr>
          <w:rFonts w:eastAsiaTheme="minorHAnsi"/>
          <w:lang w:val="en-AU"/>
        </w:rPr>
        <w:t>Lee Watts held the position of Acting Deputy Secretary, HESG between 28 February and 23 June 2017.</w:t>
      </w:r>
    </w:p>
    <w:p w14:paraId="41B79A9A" w14:textId="77777777" w:rsidR="00A61FF5" w:rsidRPr="00F567DF" w:rsidRDefault="00A61FF5" w:rsidP="00A61FF5">
      <w:pPr>
        <w:pStyle w:val="StyleESBodyTextBoldAfter0pt1"/>
        <w:rPr>
          <w:rFonts w:eastAsiaTheme="minorHAnsi"/>
          <w:lang w:val="en-AU"/>
        </w:rPr>
      </w:pPr>
      <w:r w:rsidRPr="00F567DF">
        <w:rPr>
          <w:rFonts w:eastAsiaTheme="minorHAnsi"/>
          <w:lang w:val="en-AU"/>
        </w:rPr>
        <w:t>Deputy Secretary, Infrastructure and Finance Services Group</w:t>
      </w:r>
      <w:r w:rsidRPr="00F567DF">
        <w:rPr>
          <w:rFonts w:eastAsiaTheme="minorHAnsi"/>
          <w:lang w:val="en-AU"/>
        </w:rPr>
        <w:br/>
        <w:t>Ms Jenny Atta</w:t>
      </w:r>
    </w:p>
    <w:p w14:paraId="3BB2E807" w14:textId="77777777" w:rsidR="00A61FF5" w:rsidRPr="00F567DF" w:rsidRDefault="00A61FF5" w:rsidP="00A61FF5">
      <w:pPr>
        <w:pStyle w:val="ESBodyText"/>
        <w:rPr>
          <w:rFonts w:eastAsiaTheme="minorHAnsi"/>
          <w:lang w:val="en-AU"/>
        </w:rPr>
      </w:pPr>
      <w:r w:rsidRPr="00F567DF">
        <w:rPr>
          <w:rFonts w:eastAsiaTheme="minorHAnsi"/>
          <w:lang w:val="en-AU"/>
        </w:rPr>
        <w:t>In December 2015, Jenny Atta commenced as Deputy Secretary, Infrastructure and Finance Services Group (IFSG).</w:t>
      </w:r>
    </w:p>
    <w:p w14:paraId="597C2577" w14:textId="77777777" w:rsidR="00A61FF5" w:rsidRPr="00F567DF" w:rsidRDefault="00A61FF5" w:rsidP="00A61FF5">
      <w:pPr>
        <w:pStyle w:val="ESBodyText"/>
        <w:rPr>
          <w:rFonts w:eastAsiaTheme="minorHAnsi"/>
          <w:lang w:val="en-AU"/>
        </w:rPr>
      </w:pPr>
      <w:r w:rsidRPr="00F567DF">
        <w:rPr>
          <w:rFonts w:eastAsiaTheme="minorHAnsi"/>
          <w:lang w:val="en-AU"/>
        </w:rPr>
        <w:t>As Deputy Secretary, Jenny is responsible for the management and oversight of the Department’s financial, procurement and information technology services, along with strategic advice and planning for state budget processes, and infrastructure policy and delivery across the education and training portfolio.</w:t>
      </w:r>
    </w:p>
    <w:p w14:paraId="780F3528" w14:textId="77777777" w:rsidR="00A9593E" w:rsidRPr="00F567DF" w:rsidRDefault="00A61FF5" w:rsidP="00A61FF5">
      <w:pPr>
        <w:pStyle w:val="ESBodyText"/>
        <w:rPr>
          <w:rFonts w:eastAsiaTheme="minorHAnsi"/>
          <w:lang w:val="en-AU"/>
        </w:rPr>
      </w:pPr>
      <w:r w:rsidRPr="00F567DF">
        <w:rPr>
          <w:rFonts w:eastAsiaTheme="minorHAnsi"/>
          <w:lang w:val="en-AU"/>
        </w:rPr>
        <w:t>Jenny has many years’ experience in senior public service leadership roles, notably at the Department of Treasury and Finance where she led the portfolio analysis function within Budget and Finance. Jenny previously worked with the former Department of Human Services in a range of strategic policy and project management roles, and with the Victorian Auditor General’s Office.</w:t>
      </w:r>
    </w:p>
    <w:p w14:paraId="08F618D5" w14:textId="5B7D7C1C" w:rsidR="00A61FF5" w:rsidRPr="00F567DF" w:rsidRDefault="00A61FF5" w:rsidP="00A61FF5">
      <w:pPr>
        <w:pStyle w:val="ESBodyText"/>
        <w:rPr>
          <w:rFonts w:eastAsiaTheme="minorHAnsi"/>
          <w:lang w:val="en-AU"/>
        </w:rPr>
      </w:pPr>
      <w:r w:rsidRPr="00F567DF">
        <w:rPr>
          <w:rFonts w:eastAsiaTheme="minorHAnsi"/>
          <w:lang w:val="en-AU"/>
        </w:rPr>
        <w:t>Jenny holds a Bachelor degree in Applied Science and a Masters of Public Policy from the University of Melbourne.</w:t>
      </w:r>
    </w:p>
    <w:p w14:paraId="64236B62" w14:textId="77777777" w:rsidR="00A61FF5" w:rsidRPr="00F567DF" w:rsidRDefault="00A61FF5" w:rsidP="00A61FF5">
      <w:pPr>
        <w:pStyle w:val="StyleESBodyTextBoldAfter0pt1"/>
        <w:rPr>
          <w:rFonts w:eastAsiaTheme="minorHAnsi"/>
          <w:lang w:val="en-AU"/>
        </w:rPr>
      </w:pPr>
      <w:r w:rsidRPr="00F567DF">
        <w:rPr>
          <w:rFonts w:eastAsiaTheme="minorHAnsi"/>
          <w:lang w:val="en-AU"/>
        </w:rPr>
        <w:t>Deputy Secretary, People and Executive Services Group</w:t>
      </w:r>
      <w:r w:rsidRPr="00F567DF">
        <w:rPr>
          <w:rFonts w:eastAsiaTheme="minorHAnsi"/>
          <w:lang w:val="en-AU"/>
        </w:rPr>
        <w:br/>
        <w:t>Ms Kate Rattigan</w:t>
      </w:r>
    </w:p>
    <w:p w14:paraId="3DDB7DCC" w14:textId="77777777" w:rsidR="00A61FF5" w:rsidRPr="00F567DF" w:rsidRDefault="00A61FF5" w:rsidP="00A61FF5">
      <w:pPr>
        <w:pStyle w:val="ESBodyText"/>
        <w:rPr>
          <w:rFonts w:eastAsiaTheme="minorHAnsi"/>
          <w:lang w:val="en-AU"/>
        </w:rPr>
      </w:pPr>
      <w:r w:rsidRPr="00F567DF">
        <w:rPr>
          <w:rFonts w:eastAsiaTheme="minorHAnsi"/>
          <w:lang w:val="en-AU"/>
        </w:rPr>
        <w:t>In June 2016, Kate Rattigan was appointed Deputy Secretary, People and Executive Services Group (PESG) after acting in the role since October 2015.</w:t>
      </w:r>
    </w:p>
    <w:p w14:paraId="2875C3DE" w14:textId="1F17DDFC" w:rsidR="00A61FF5" w:rsidRPr="00F567DF" w:rsidRDefault="00A61FF5" w:rsidP="00A61FF5">
      <w:pPr>
        <w:pStyle w:val="ESBodyText"/>
        <w:rPr>
          <w:rFonts w:eastAsiaTheme="minorHAnsi"/>
          <w:lang w:val="en-AU"/>
        </w:rPr>
      </w:pPr>
      <w:r w:rsidRPr="00F567DF">
        <w:rPr>
          <w:rFonts w:eastAsiaTheme="minorHAnsi"/>
          <w:lang w:val="en-AU"/>
        </w:rPr>
        <w:t xml:space="preserve">As Deputy Secretary, Kate drives a complex agenda encompassing legal services, human resources, people and culture, </w:t>
      </w:r>
      <w:r w:rsidR="001E580A">
        <w:rPr>
          <w:rFonts w:eastAsiaTheme="minorHAnsi"/>
          <w:lang w:val="en-AU"/>
        </w:rPr>
        <w:t>workplace safety</w:t>
      </w:r>
      <w:r w:rsidRPr="00F567DF">
        <w:rPr>
          <w:rFonts w:eastAsiaTheme="minorHAnsi"/>
          <w:lang w:val="en-AU"/>
        </w:rPr>
        <w:t xml:space="preserve">, communications and media, change strategy, integrity reform, cabinet, ministerial support, executive services, knowledge and records management, information strategy, </w:t>
      </w:r>
      <w:r w:rsidR="001E580A">
        <w:rPr>
          <w:rFonts w:eastAsiaTheme="minorHAnsi"/>
          <w:lang w:val="en-AU"/>
        </w:rPr>
        <w:t xml:space="preserve">freedom of information, </w:t>
      </w:r>
      <w:r w:rsidRPr="00F567DF">
        <w:rPr>
          <w:rFonts w:eastAsiaTheme="minorHAnsi"/>
          <w:lang w:val="en-AU"/>
        </w:rPr>
        <w:t>privacy, and audit and assurance.</w:t>
      </w:r>
    </w:p>
    <w:p w14:paraId="48E7DD6F" w14:textId="77777777" w:rsidR="00A61FF5" w:rsidRPr="00F567DF" w:rsidRDefault="00A61FF5" w:rsidP="00A61FF5">
      <w:pPr>
        <w:pStyle w:val="ESBodyText"/>
        <w:rPr>
          <w:rFonts w:eastAsiaTheme="minorHAnsi"/>
          <w:lang w:val="en-AU"/>
        </w:rPr>
      </w:pPr>
      <w:r w:rsidRPr="00F567DF">
        <w:rPr>
          <w:rFonts w:eastAsiaTheme="minorHAnsi"/>
          <w:lang w:val="en-AU"/>
        </w:rPr>
        <w:t>Kate has worked at the Department in various capacities providing strategic oversight over matters including specialist and technical advice to ministers, the Secretary, executives, managers, regional directors, school principals and school councils.</w:t>
      </w:r>
    </w:p>
    <w:p w14:paraId="0226D79A" w14:textId="61AEC968" w:rsidR="00A61FF5" w:rsidRPr="00F567DF" w:rsidRDefault="00564192" w:rsidP="00A61FF5">
      <w:pPr>
        <w:pStyle w:val="ESBodyText"/>
        <w:rPr>
          <w:rFonts w:eastAsiaTheme="minorHAnsi"/>
          <w:lang w:val="en-AU"/>
        </w:rPr>
      </w:pPr>
      <w:r>
        <w:rPr>
          <w:rFonts w:eastAsiaTheme="minorHAnsi"/>
          <w:lang w:val="en-AU"/>
        </w:rPr>
        <w:t>Kate holds a Bachelor of Law</w:t>
      </w:r>
      <w:r w:rsidR="00A61FF5" w:rsidRPr="00F567DF">
        <w:rPr>
          <w:rFonts w:eastAsiaTheme="minorHAnsi"/>
          <w:lang w:val="en-AU"/>
        </w:rPr>
        <w:t xml:space="preserve"> (with Honours), Bachelor of Arts and a Masters in Employment and Labour Relations Law, each from the University of Melbourne.</w:t>
      </w:r>
    </w:p>
    <w:p w14:paraId="2729CE1E" w14:textId="77777777" w:rsidR="00A61FF5" w:rsidRPr="00F567DF" w:rsidRDefault="00A61FF5" w:rsidP="00A61FF5">
      <w:pPr>
        <w:pStyle w:val="StyleESBodyTextBoldAfter0pt1"/>
        <w:rPr>
          <w:rFonts w:eastAsiaTheme="minorHAnsi"/>
          <w:lang w:val="en-AU"/>
        </w:rPr>
      </w:pPr>
      <w:r w:rsidRPr="00F567DF">
        <w:rPr>
          <w:rFonts w:eastAsiaTheme="minorHAnsi"/>
          <w:lang w:val="en-AU"/>
        </w:rPr>
        <w:t>Deputy Secretary, Policy Reform Group</w:t>
      </w:r>
      <w:r w:rsidRPr="00F567DF">
        <w:rPr>
          <w:rFonts w:eastAsiaTheme="minorHAnsi"/>
          <w:lang w:val="en-AU"/>
        </w:rPr>
        <w:br/>
        <w:t>Mr Simon Kent</w:t>
      </w:r>
    </w:p>
    <w:p w14:paraId="09D51DF6" w14:textId="77777777" w:rsidR="00A61FF5" w:rsidRPr="00F567DF" w:rsidRDefault="00A61FF5" w:rsidP="00A61FF5">
      <w:pPr>
        <w:pStyle w:val="ESBodyText"/>
        <w:rPr>
          <w:rFonts w:eastAsiaTheme="minorHAnsi"/>
          <w:lang w:val="en-AU"/>
        </w:rPr>
      </w:pPr>
      <w:r w:rsidRPr="00F567DF">
        <w:rPr>
          <w:rFonts w:eastAsiaTheme="minorHAnsi"/>
          <w:lang w:val="en-AU"/>
        </w:rPr>
        <w:t>Simon Kent joined the Department in April 2013 from DPC, where he was the Director of the Social Policy Branch.</w:t>
      </w:r>
    </w:p>
    <w:p w14:paraId="4FEB0E4E" w14:textId="77777777" w:rsidR="00A61FF5" w:rsidRPr="00F567DF" w:rsidRDefault="00A61FF5" w:rsidP="00A61FF5">
      <w:pPr>
        <w:pStyle w:val="ESBodyText"/>
        <w:rPr>
          <w:rFonts w:eastAsiaTheme="minorHAnsi"/>
          <w:lang w:val="en-AU"/>
        </w:rPr>
      </w:pPr>
      <w:r w:rsidRPr="00F567DF">
        <w:rPr>
          <w:rFonts w:eastAsiaTheme="minorHAnsi"/>
          <w:lang w:val="en-AU"/>
        </w:rPr>
        <w:t>As Deputy Secretary, Policy Reform Group (PRG), Simon is responsible for providing policy leadership for the Department through the development of the future direction for education including early childhood education, and providing advice on system-wide trends and leading cross</w:t>
      </w:r>
      <w:r w:rsidRPr="00F567DF">
        <w:rPr>
          <w:rFonts w:eastAsiaTheme="minorHAnsi"/>
          <w:lang w:val="en-AU"/>
        </w:rPr>
        <w:noBreakHyphen/>
        <w:t>sector reforms.</w:t>
      </w:r>
    </w:p>
    <w:p w14:paraId="0790990F" w14:textId="478D82AB" w:rsidR="00A61FF5" w:rsidRPr="00F567DF" w:rsidRDefault="00A61FF5" w:rsidP="00A61FF5">
      <w:pPr>
        <w:pStyle w:val="ESBodyText"/>
        <w:rPr>
          <w:rFonts w:eastAsiaTheme="minorHAnsi"/>
          <w:lang w:val="en-AU"/>
        </w:rPr>
      </w:pPr>
      <w:r w:rsidRPr="00F567DF">
        <w:rPr>
          <w:rFonts w:eastAsiaTheme="minorHAnsi"/>
          <w:lang w:val="en-AU"/>
        </w:rPr>
        <w:t>Simon has extensive experience in policy</w:t>
      </w:r>
      <w:r w:rsidR="00564192">
        <w:rPr>
          <w:rFonts w:eastAsiaTheme="minorHAnsi"/>
          <w:lang w:val="en-AU"/>
        </w:rPr>
        <w:noBreakHyphen/>
      </w:r>
      <w:r w:rsidRPr="00F567DF">
        <w:rPr>
          <w:rFonts w:eastAsiaTheme="minorHAnsi"/>
          <w:lang w:val="en-AU"/>
        </w:rPr>
        <w:t>making across the education, human services, health, and justice portfolios. Simon has developed public policy in complex and contested interdepartmental and intergovernmental contexts. He develops policy using multi-disciplinary analysis, by drawing links across sectors and by drawing on analogous experiences.</w:t>
      </w:r>
    </w:p>
    <w:p w14:paraId="514C9C4E" w14:textId="77777777" w:rsidR="00A61FF5" w:rsidRPr="00F567DF" w:rsidRDefault="00A61FF5" w:rsidP="00A61FF5">
      <w:pPr>
        <w:pStyle w:val="ESBodyText"/>
        <w:rPr>
          <w:rFonts w:eastAsiaTheme="minorHAnsi"/>
          <w:lang w:val="en-AU"/>
        </w:rPr>
      </w:pPr>
      <w:r w:rsidRPr="00F567DF">
        <w:rPr>
          <w:rFonts w:eastAsiaTheme="minorHAnsi"/>
          <w:lang w:val="en-AU"/>
        </w:rPr>
        <w:lastRenderedPageBreak/>
        <w:t>Simon began his career in higher education advocacy and political advisory roles. His work during eight years at DPC included the reform of vocational education and early childhood development.</w:t>
      </w:r>
    </w:p>
    <w:p w14:paraId="03153D99" w14:textId="77777777" w:rsidR="00A61FF5" w:rsidRPr="00F567DF" w:rsidRDefault="00A61FF5" w:rsidP="00A61FF5">
      <w:pPr>
        <w:pStyle w:val="ESBodyText"/>
        <w:rPr>
          <w:rFonts w:eastAsiaTheme="minorHAnsi"/>
          <w:lang w:val="en-AU"/>
        </w:rPr>
      </w:pPr>
      <w:r w:rsidRPr="00F567DF">
        <w:rPr>
          <w:rFonts w:eastAsiaTheme="minorHAnsi"/>
          <w:lang w:val="en-AU"/>
        </w:rPr>
        <w:t>Simon holds a Bachelor of Arts and a Master of Public Administration from the University of Melbourne.</w:t>
      </w:r>
    </w:p>
    <w:p w14:paraId="48A485C6" w14:textId="77777777" w:rsidR="00A9593E" w:rsidRPr="00F567DF" w:rsidRDefault="00A61FF5" w:rsidP="00A61FF5">
      <w:pPr>
        <w:pStyle w:val="ESBodyText"/>
        <w:rPr>
          <w:rFonts w:eastAsiaTheme="minorHAnsi"/>
          <w:lang w:val="en-AU"/>
        </w:rPr>
      </w:pPr>
      <w:r w:rsidRPr="00F567DF">
        <w:rPr>
          <w:rFonts w:eastAsiaTheme="minorHAnsi"/>
          <w:lang w:val="en-AU"/>
        </w:rPr>
        <w:t>Andrew Nipe held the position of Acting Deputy Secretary, PRG between 15 May 2017 and 30 June 2017.</w:t>
      </w:r>
    </w:p>
    <w:p w14:paraId="01E0AA74" w14:textId="5026529E" w:rsidR="00A9593E" w:rsidRPr="00F567DF" w:rsidRDefault="00A61FF5" w:rsidP="00A61FF5">
      <w:pPr>
        <w:pStyle w:val="ESBodyText"/>
        <w:rPr>
          <w:rFonts w:eastAsiaTheme="minorHAnsi"/>
          <w:lang w:val="en-AU"/>
        </w:rPr>
      </w:pPr>
      <w:r w:rsidRPr="00F567DF">
        <w:rPr>
          <w:rFonts w:eastAsiaTheme="minorHAnsi"/>
          <w:lang w:val="en-AU"/>
        </w:rPr>
        <w:t>Andrew joined the Department in July 2013 from McKinsey and Company in Washington DC. Andrew has a long career as a public servant and strategic adviser having worked in central agencies in Victoria and the United Kingdom. Andrew has worked on a wide range of strategic policy issues in all</w:t>
      </w:r>
      <w:r w:rsidR="00564192">
        <w:rPr>
          <w:rFonts w:eastAsiaTheme="minorHAnsi"/>
          <w:lang w:val="en-AU"/>
        </w:rPr>
        <w:t xml:space="preserve"> three sectors, including needs</w:t>
      </w:r>
      <w:r w:rsidR="00564192">
        <w:rPr>
          <w:rFonts w:eastAsiaTheme="minorHAnsi"/>
          <w:lang w:val="en-AU"/>
        </w:rPr>
        <w:noBreakHyphen/>
      </w:r>
      <w:r w:rsidRPr="00F567DF">
        <w:rPr>
          <w:rFonts w:eastAsiaTheme="minorHAnsi"/>
          <w:lang w:val="en-AU"/>
        </w:rPr>
        <w:t>based funding reform.</w:t>
      </w:r>
    </w:p>
    <w:p w14:paraId="01848D8F" w14:textId="6AACCA7A" w:rsidR="00A61FF5" w:rsidRPr="00F567DF" w:rsidRDefault="00A61FF5" w:rsidP="00A61FF5">
      <w:pPr>
        <w:pStyle w:val="ESBodyText"/>
        <w:rPr>
          <w:rFonts w:eastAsiaTheme="minorHAnsi"/>
          <w:lang w:val="en-AU"/>
        </w:rPr>
      </w:pPr>
      <w:r w:rsidRPr="00F567DF">
        <w:rPr>
          <w:rFonts w:eastAsiaTheme="minorHAnsi"/>
          <w:lang w:val="en-AU"/>
        </w:rPr>
        <w:t>Andrew holds a Bachelor of Arts and Commerce from the University of Melbourne, and a Master of Public Policy from Harvard University.</w:t>
      </w:r>
    </w:p>
    <w:p w14:paraId="16D2F433" w14:textId="77777777" w:rsidR="00A9593E" w:rsidRPr="00F567DF" w:rsidRDefault="00A61FF5" w:rsidP="00A61FF5">
      <w:pPr>
        <w:pStyle w:val="StyleESBodyTextBoldAfter0pt1"/>
        <w:rPr>
          <w:rFonts w:eastAsiaTheme="minorHAnsi"/>
          <w:lang w:val="en-AU"/>
        </w:rPr>
      </w:pPr>
      <w:r w:rsidRPr="00F567DF">
        <w:rPr>
          <w:rFonts w:eastAsiaTheme="minorHAnsi"/>
          <w:lang w:val="en-AU"/>
        </w:rPr>
        <w:t>Deputy Secretary, Regional Services Group</w:t>
      </w:r>
      <w:r w:rsidRPr="00F567DF">
        <w:rPr>
          <w:rFonts w:eastAsiaTheme="minorHAnsi"/>
          <w:lang w:val="en-AU"/>
        </w:rPr>
        <w:br/>
        <w:t>Mr Bruce Armstrong</w:t>
      </w:r>
    </w:p>
    <w:p w14:paraId="2DED1107" w14:textId="77777777" w:rsidR="00A9593E" w:rsidRPr="00F567DF" w:rsidRDefault="00A61FF5" w:rsidP="00A61FF5">
      <w:pPr>
        <w:pStyle w:val="ESBodyText"/>
        <w:rPr>
          <w:rFonts w:eastAsiaTheme="minorHAnsi"/>
          <w:lang w:val="en-AU"/>
        </w:rPr>
      </w:pPr>
      <w:r w:rsidRPr="00F567DF">
        <w:rPr>
          <w:rFonts w:eastAsiaTheme="minorHAnsi"/>
          <w:lang w:val="en-AU"/>
        </w:rPr>
        <w:t>In April 2016, Bruce Armstrong was appointed Deputy Secretary, Regional Services Group (RSG) after acting in the role since July 2015. He is responsible for the interface between the Department’s regions and central office in the provision of early childhood development services and school education.</w:t>
      </w:r>
    </w:p>
    <w:p w14:paraId="3E5DFD6D" w14:textId="77777777" w:rsidR="00A9593E" w:rsidRPr="00F567DF" w:rsidRDefault="00A61FF5" w:rsidP="00A61FF5">
      <w:pPr>
        <w:pStyle w:val="ESBodyText"/>
        <w:rPr>
          <w:rFonts w:eastAsiaTheme="minorHAnsi"/>
          <w:lang w:val="en-AU"/>
        </w:rPr>
      </w:pPr>
      <w:r w:rsidRPr="00F567DF">
        <w:rPr>
          <w:rFonts w:eastAsiaTheme="minorHAnsi"/>
          <w:lang w:val="en-AU"/>
        </w:rPr>
        <w:t>Bruce’s career spans thirty years of active contribution to Victorian public education as a teacher, principal and executive within the Department.</w:t>
      </w:r>
    </w:p>
    <w:p w14:paraId="6915490C" w14:textId="77777777" w:rsidR="00A9593E" w:rsidRPr="00F567DF" w:rsidRDefault="00A61FF5" w:rsidP="00A61FF5">
      <w:pPr>
        <w:pStyle w:val="ESBodyText"/>
        <w:rPr>
          <w:rFonts w:eastAsiaTheme="minorHAnsi"/>
          <w:lang w:val="en-AU"/>
        </w:rPr>
      </w:pPr>
      <w:r w:rsidRPr="00F567DF">
        <w:rPr>
          <w:rFonts w:eastAsiaTheme="minorHAnsi"/>
          <w:lang w:val="en-AU"/>
        </w:rPr>
        <w:t>In June 2015, Bruce was awarded a Public Service Medal for outstanding service to educational improvement in Victoria through leadership, change management, policy development and innovation. This included his positive impact on more than 12,000 education leaders as the inaugural Director of the Bastow Institute of Educational Leadership.</w:t>
      </w:r>
    </w:p>
    <w:p w14:paraId="33613243" w14:textId="36D01DD5" w:rsidR="00A61FF5" w:rsidRPr="00F567DF" w:rsidRDefault="00A61FF5" w:rsidP="00A61FF5">
      <w:pPr>
        <w:pStyle w:val="ESBodyText"/>
        <w:rPr>
          <w:rFonts w:eastAsiaTheme="minorHAnsi"/>
          <w:lang w:val="en-AU"/>
        </w:rPr>
      </w:pPr>
      <w:r w:rsidRPr="00F567DF">
        <w:rPr>
          <w:rFonts w:eastAsiaTheme="minorHAnsi"/>
          <w:lang w:val="en-AU"/>
        </w:rPr>
        <w:t>As Deputy Secretary, Regional Services Group, Bruce continues to lead key Education State reforms, the implementation of the Framework for Improving Student Outcomes, the new Learning Places regional operating model, school workforce reform and performance improvement to lift student outcomes.</w:t>
      </w:r>
    </w:p>
    <w:p w14:paraId="32D1F24F" w14:textId="77777777" w:rsidR="00A61FF5" w:rsidRPr="00F567DF" w:rsidRDefault="00A61FF5" w:rsidP="00A61FF5">
      <w:pPr>
        <w:pStyle w:val="ESBodyText"/>
        <w:rPr>
          <w:rFonts w:eastAsiaTheme="minorHAnsi"/>
          <w:lang w:val="en-AU"/>
        </w:rPr>
      </w:pPr>
      <w:r w:rsidRPr="00F567DF">
        <w:rPr>
          <w:rFonts w:eastAsiaTheme="minorHAnsi"/>
          <w:lang w:val="en-AU"/>
        </w:rPr>
        <w:t>Bruce holds a Master of Education, Bachelor of Arts, Bachelor of Theology and a Graduate Diploma of Education. He is a Fellow of the Australian Council for Educational Leaders.</w:t>
      </w:r>
    </w:p>
    <w:p w14:paraId="3B497C7E" w14:textId="77777777" w:rsidR="00A61FF5" w:rsidRPr="00F567DF" w:rsidRDefault="00A61FF5" w:rsidP="00A61FF5">
      <w:pPr>
        <w:pStyle w:val="StyleESBodyTextBoldAfter0pt1"/>
        <w:rPr>
          <w:rFonts w:eastAsiaTheme="minorHAnsi"/>
          <w:lang w:val="en-AU"/>
        </w:rPr>
      </w:pPr>
      <w:r w:rsidRPr="00F567DF">
        <w:rPr>
          <w:rFonts w:eastAsiaTheme="minorHAnsi"/>
          <w:lang w:val="en-AU"/>
        </w:rPr>
        <w:t>Deputy Secretary, Strategy and Performance Group</w:t>
      </w:r>
      <w:r w:rsidRPr="00F567DF">
        <w:rPr>
          <w:rFonts w:eastAsiaTheme="minorHAnsi"/>
          <w:lang w:val="en-AU"/>
        </w:rPr>
        <w:br/>
        <w:t>Ms Katherine Whetton</w:t>
      </w:r>
    </w:p>
    <w:p w14:paraId="0D39C5AB" w14:textId="77777777" w:rsidR="00A61FF5" w:rsidRPr="00F567DF" w:rsidRDefault="00A61FF5" w:rsidP="00A61FF5">
      <w:pPr>
        <w:pStyle w:val="ESBodyText"/>
        <w:rPr>
          <w:rFonts w:eastAsiaTheme="minorHAnsi"/>
          <w:lang w:val="en-AU"/>
        </w:rPr>
      </w:pPr>
      <w:r w:rsidRPr="00F567DF">
        <w:rPr>
          <w:rFonts w:eastAsiaTheme="minorHAnsi"/>
          <w:lang w:val="en-AU"/>
        </w:rPr>
        <w:t>In March 2017, Katherine Whetton was appointed Deputy Secretary, Strategy and Performance Group (SPG) after acting in the role since April 2016.</w:t>
      </w:r>
    </w:p>
    <w:p w14:paraId="4D1BC463" w14:textId="77777777" w:rsidR="00A9593E" w:rsidRPr="00F567DF" w:rsidRDefault="00A61FF5" w:rsidP="00A61FF5">
      <w:pPr>
        <w:pStyle w:val="StyleESBodyTextBoldAfter0pt1"/>
        <w:rPr>
          <w:rFonts w:eastAsiaTheme="minorHAnsi" w:cs="Arial"/>
          <w:b w:val="0"/>
          <w:bCs w:val="0"/>
          <w:szCs w:val="18"/>
          <w:lang w:val="en-AU"/>
        </w:rPr>
      </w:pPr>
      <w:r w:rsidRPr="00F567DF">
        <w:rPr>
          <w:rFonts w:eastAsiaTheme="minorHAnsi" w:cs="Arial"/>
          <w:b w:val="0"/>
          <w:bCs w:val="0"/>
          <w:szCs w:val="18"/>
          <w:lang w:val="en-AU"/>
        </w:rPr>
        <w:t>The Group provides an integrated approach to strategy, governance, planning and performance, enabling the Department to make evidence-informed decisions that improve outcomes for all Victorians.</w:t>
      </w:r>
    </w:p>
    <w:p w14:paraId="56D7A5F4" w14:textId="77777777" w:rsidR="00A9593E" w:rsidRPr="00F567DF" w:rsidRDefault="00A61FF5" w:rsidP="00A61FF5">
      <w:pPr>
        <w:pStyle w:val="StyleESBodyTextBoldAfter0pt1"/>
        <w:rPr>
          <w:rFonts w:eastAsiaTheme="minorHAnsi" w:cs="Arial"/>
          <w:b w:val="0"/>
          <w:bCs w:val="0"/>
          <w:szCs w:val="18"/>
          <w:lang w:val="en-AU"/>
        </w:rPr>
      </w:pPr>
      <w:r w:rsidRPr="00F567DF">
        <w:rPr>
          <w:rFonts w:eastAsiaTheme="minorHAnsi" w:cs="Arial"/>
          <w:b w:val="0"/>
          <w:bCs w:val="0"/>
          <w:szCs w:val="18"/>
          <w:lang w:val="en-AU"/>
        </w:rPr>
        <w:t>Katherine was previously the Executive Director, Education State Policy and Design, where she was responsible for leading development and policy coherence of the overarching Education State agenda across the Department’s three portfolios—early childhood development, schools, and training and skills—and across government, including economic development, health and human services, justice and police.</w:t>
      </w:r>
    </w:p>
    <w:p w14:paraId="48E7A478" w14:textId="57BF82DC" w:rsidR="00A61FF5" w:rsidRPr="00F567DF" w:rsidRDefault="00A61FF5" w:rsidP="00A61FF5">
      <w:pPr>
        <w:pStyle w:val="StyleESBodyTextBoldAfter0pt1"/>
        <w:rPr>
          <w:rFonts w:eastAsiaTheme="minorHAnsi" w:cs="Arial"/>
          <w:b w:val="0"/>
          <w:bCs w:val="0"/>
          <w:szCs w:val="18"/>
          <w:lang w:val="en-AU"/>
        </w:rPr>
      </w:pPr>
      <w:r w:rsidRPr="00F567DF">
        <w:rPr>
          <w:rFonts w:eastAsiaTheme="minorHAnsi" w:cs="Arial"/>
          <w:b w:val="0"/>
          <w:bCs w:val="0"/>
          <w:szCs w:val="18"/>
          <w:lang w:val="en-AU"/>
        </w:rPr>
        <w:t>Before joining the D</w:t>
      </w:r>
      <w:r w:rsidR="00564192">
        <w:rPr>
          <w:rFonts w:eastAsiaTheme="minorHAnsi" w:cs="Arial"/>
          <w:b w:val="0"/>
          <w:bCs w:val="0"/>
          <w:szCs w:val="18"/>
          <w:lang w:val="en-AU"/>
        </w:rPr>
        <w:t>epartment, Katherine worked at DPC</w:t>
      </w:r>
      <w:r w:rsidRPr="00F567DF">
        <w:rPr>
          <w:rFonts w:eastAsiaTheme="minorHAnsi" w:cs="Arial"/>
          <w:b w:val="0"/>
          <w:bCs w:val="0"/>
          <w:szCs w:val="18"/>
          <w:lang w:val="en-AU"/>
        </w:rPr>
        <w:t xml:space="preserve"> for more than 10 years, most recently as Executive Director, Economic Strategy and Director Health and Human Services. She has extensive central agency policy development and advisory experience across social and economic policy areas, working across portfolios and intergovernmental contexts.</w:t>
      </w:r>
    </w:p>
    <w:p w14:paraId="799D7126" w14:textId="77777777" w:rsidR="00A61FF5" w:rsidRPr="00F567DF" w:rsidRDefault="00A61FF5" w:rsidP="00A61FF5">
      <w:pPr>
        <w:pStyle w:val="ESBodyText"/>
        <w:rPr>
          <w:rFonts w:eastAsiaTheme="minorHAnsi"/>
          <w:lang w:val="en-AU"/>
        </w:rPr>
      </w:pPr>
      <w:r w:rsidRPr="00F567DF">
        <w:rPr>
          <w:rFonts w:eastAsiaTheme="minorHAnsi"/>
          <w:lang w:val="en-AU"/>
        </w:rPr>
        <w:lastRenderedPageBreak/>
        <w:t>Katherine holds a Bachelor of Arts (with Honours) from the University of Melbourne and an Executive Master in Public Administration from the Australian and New Zealand School of Government.</w:t>
      </w:r>
    </w:p>
    <w:p w14:paraId="280AABAD" w14:textId="77777777" w:rsidR="00A61FF5" w:rsidRPr="00F567DF" w:rsidRDefault="00A61FF5" w:rsidP="00A61FF5">
      <w:pPr>
        <w:pStyle w:val="StyleESBodyTextBoldAfter0pt1"/>
        <w:rPr>
          <w:rFonts w:eastAsiaTheme="minorHAnsi"/>
          <w:lang w:val="en-AU"/>
        </w:rPr>
      </w:pPr>
      <w:r w:rsidRPr="00F567DF">
        <w:rPr>
          <w:rFonts w:eastAsiaTheme="minorHAnsi"/>
          <w:lang w:val="en-AU"/>
        </w:rPr>
        <w:t>Chief Executive Officer, Victorian Curriculum and Assessment Authority</w:t>
      </w:r>
      <w:r w:rsidRPr="00F567DF">
        <w:rPr>
          <w:rFonts w:eastAsiaTheme="minorHAnsi"/>
          <w:lang w:val="en-AU"/>
        </w:rPr>
        <w:br/>
        <w:t>Mr John Firth</w:t>
      </w:r>
    </w:p>
    <w:p w14:paraId="3C68E2D7" w14:textId="7EA7E725" w:rsidR="00A61FF5" w:rsidRPr="00F567DF" w:rsidRDefault="00A61FF5" w:rsidP="00A61FF5">
      <w:pPr>
        <w:pStyle w:val="ESBodyText"/>
        <w:rPr>
          <w:rFonts w:eastAsiaTheme="minorHAnsi"/>
          <w:lang w:val="en-AU"/>
        </w:rPr>
      </w:pPr>
      <w:r w:rsidRPr="00F567DF">
        <w:rPr>
          <w:rFonts w:eastAsiaTheme="minorHAnsi"/>
          <w:lang w:val="en-AU"/>
        </w:rPr>
        <w:t>John Firth has been Chief Executive Officer (CEO) of the Victorian Curriculum and Assessment Authority (VCAA) since August 2005. John managed curriculum for more than 12 years prior and developed the Victorian Essential Learning Standards</w:t>
      </w:r>
      <w:r w:rsidR="003761CC" w:rsidRPr="00F567DF">
        <w:rPr>
          <w:rFonts w:eastAsiaTheme="minorHAnsi"/>
          <w:lang w:val="en-AU"/>
        </w:rPr>
        <w:t>—</w:t>
      </w:r>
      <w:r w:rsidRPr="00F567DF">
        <w:rPr>
          <w:rFonts w:eastAsiaTheme="minorHAnsi"/>
          <w:lang w:val="en-AU"/>
        </w:rPr>
        <w:t>the curriculum for Victorian schools, prep to year 10.</w:t>
      </w:r>
    </w:p>
    <w:p w14:paraId="1ED32787" w14:textId="77777777" w:rsidR="00A61FF5" w:rsidRPr="00F567DF" w:rsidRDefault="00A61FF5" w:rsidP="00A61FF5">
      <w:pPr>
        <w:pStyle w:val="ESBodyText"/>
        <w:rPr>
          <w:rFonts w:eastAsiaTheme="minorHAnsi"/>
          <w:lang w:val="en-AU"/>
        </w:rPr>
      </w:pPr>
      <w:r w:rsidRPr="00F567DF">
        <w:rPr>
          <w:rFonts w:eastAsiaTheme="minorHAnsi"/>
          <w:lang w:val="en-AU"/>
        </w:rPr>
        <w:t>John also oversaw the development of the VCE as a Year 12 credential of international standing, the full recognition of VET within the VCE, and the implementation of the VCAL as an additional vocational pathway for senior secondary students. Under his leadership, the VCAA considerably expanded its international work, increasing the number of schools offering the VCE in conjunction with international partners. The VCAA also developed the first educational framework for preschool children, which was reviewed in 2015–16.</w:t>
      </w:r>
    </w:p>
    <w:p w14:paraId="25A01C38" w14:textId="0AAC05EB" w:rsidR="00A61FF5" w:rsidRPr="00F567DF" w:rsidRDefault="00A61FF5" w:rsidP="00A61FF5">
      <w:pPr>
        <w:pStyle w:val="ESBodyText"/>
        <w:rPr>
          <w:rFonts w:eastAsiaTheme="minorHAnsi"/>
          <w:lang w:val="en-AU"/>
        </w:rPr>
      </w:pPr>
      <w:r w:rsidRPr="00F567DF">
        <w:rPr>
          <w:rFonts w:eastAsiaTheme="minorHAnsi"/>
          <w:lang w:val="en-AU"/>
        </w:rPr>
        <w:t xml:space="preserve">John has been a member of many state and national groups and speaks frequently at state and national forums. In 2008, he was appointed </w:t>
      </w:r>
      <w:r w:rsidR="00564192">
        <w:rPr>
          <w:rFonts w:eastAsiaTheme="minorHAnsi"/>
          <w:lang w:val="en-AU"/>
        </w:rPr>
        <w:t xml:space="preserve">as a </w:t>
      </w:r>
      <w:r w:rsidRPr="00F567DF">
        <w:rPr>
          <w:rFonts w:eastAsiaTheme="minorHAnsi"/>
          <w:lang w:val="en-AU"/>
        </w:rPr>
        <w:t>member of the Interim National Curriculum Board and in 2009</w:t>
      </w:r>
      <w:r w:rsidR="00564192">
        <w:rPr>
          <w:rFonts w:eastAsiaTheme="minorHAnsi"/>
          <w:lang w:val="en-AU"/>
        </w:rPr>
        <w:t>,</w:t>
      </w:r>
      <w:r w:rsidRPr="00F567DF">
        <w:rPr>
          <w:rFonts w:eastAsiaTheme="minorHAnsi"/>
          <w:lang w:val="en-AU"/>
        </w:rPr>
        <w:t xml:space="preserve"> </w:t>
      </w:r>
      <w:r w:rsidR="00564192">
        <w:rPr>
          <w:rFonts w:eastAsiaTheme="minorHAnsi"/>
          <w:lang w:val="en-AU"/>
        </w:rPr>
        <w:t xml:space="preserve">a </w:t>
      </w:r>
      <w:r w:rsidRPr="00F567DF">
        <w:rPr>
          <w:rFonts w:eastAsiaTheme="minorHAnsi"/>
          <w:lang w:val="en-AU"/>
        </w:rPr>
        <w:t>member of the board of the Australian Curriculum, Assessment and Reporting Authority, where he served the maximum six-year term.</w:t>
      </w:r>
    </w:p>
    <w:p w14:paraId="0A675056" w14:textId="77777777" w:rsidR="00A61FF5" w:rsidRPr="00F567DF" w:rsidRDefault="00A61FF5" w:rsidP="00A61FF5">
      <w:pPr>
        <w:pStyle w:val="ESBodyText"/>
        <w:rPr>
          <w:rFonts w:eastAsiaTheme="minorHAnsi"/>
          <w:lang w:val="en-AU"/>
        </w:rPr>
      </w:pPr>
      <w:r w:rsidRPr="00F567DF">
        <w:rPr>
          <w:rFonts w:eastAsiaTheme="minorHAnsi"/>
          <w:lang w:val="en-AU"/>
        </w:rPr>
        <w:t>John holds a Bachelor of Commerce and a Diploma of Education, and is a Fellow of the Australian College of Educators.</w:t>
      </w:r>
    </w:p>
    <w:p w14:paraId="3881AB5D" w14:textId="77777777" w:rsidR="00A61FF5" w:rsidRPr="00F567DF" w:rsidRDefault="00A61FF5" w:rsidP="00A61FF5">
      <w:pPr>
        <w:pStyle w:val="StyleESBodyTextBoldAfter0pt1"/>
        <w:rPr>
          <w:rFonts w:eastAsiaTheme="minorHAnsi"/>
          <w:lang w:val="en-AU"/>
        </w:rPr>
      </w:pPr>
      <w:r w:rsidRPr="00F567DF">
        <w:rPr>
          <w:rFonts w:eastAsiaTheme="minorHAnsi"/>
          <w:lang w:val="en-AU"/>
        </w:rPr>
        <w:t>Chief Executive Officer, Victorian School Building Authority</w:t>
      </w:r>
      <w:r w:rsidRPr="00F567DF">
        <w:rPr>
          <w:rFonts w:eastAsiaTheme="minorHAnsi"/>
          <w:lang w:val="en-AU"/>
        </w:rPr>
        <w:br/>
        <w:t>Mr Christopher Keating</w:t>
      </w:r>
    </w:p>
    <w:p w14:paraId="54F5610E" w14:textId="77777777" w:rsidR="00A9593E" w:rsidRPr="00F567DF" w:rsidRDefault="00A61FF5" w:rsidP="00A61FF5">
      <w:pPr>
        <w:pStyle w:val="ESBodyText"/>
        <w:rPr>
          <w:rFonts w:eastAsiaTheme="minorHAnsi"/>
          <w:lang w:val="en-AU"/>
        </w:rPr>
      </w:pPr>
      <w:r w:rsidRPr="00F567DF">
        <w:rPr>
          <w:rFonts w:eastAsiaTheme="minorHAnsi"/>
          <w:lang w:val="en-AU"/>
        </w:rPr>
        <w:t>Chris Keating is the CEO of the Victorian School Building Authority (VSBA), which was established in August 2016 and Chris was appointed CEO soon after. Chris leads the planning and delivery of Victoria’s record investment in schools and early childhood centres. In 2017, Chris oversaw delivery of 10 new state-of-the-art schools, another 10 are due to open next year and a further 22 are at an advanced planning stage.</w:t>
      </w:r>
    </w:p>
    <w:p w14:paraId="66DE4597" w14:textId="77777777" w:rsidR="00A9593E" w:rsidRPr="00F567DF" w:rsidRDefault="00A61FF5" w:rsidP="00A61FF5">
      <w:pPr>
        <w:pStyle w:val="ESBodyText"/>
        <w:rPr>
          <w:rFonts w:eastAsiaTheme="minorHAnsi"/>
          <w:lang w:val="en-AU"/>
        </w:rPr>
      </w:pPr>
      <w:r w:rsidRPr="00F567DF">
        <w:rPr>
          <w:rFonts w:eastAsiaTheme="minorHAnsi"/>
          <w:lang w:val="en-AU"/>
        </w:rPr>
        <w:t>Before being appointed CEO of the VSBA, Chris led the Department’s Infrastructure and Sustainability Division and has more than nine years’ experience delivering public school building projects in Victoria.</w:t>
      </w:r>
    </w:p>
    <w:p w14:paraId="1118A9C5" w14:textId="6499444E" w:rsidR="00A61FF5" w:rsidRPr="00F567DF" w:rsidRDefault="00A61FF5" w:rsidP="00A61FF5">
      <w:pPr>
        <w:pStyle w:val="ESBodyText"/>
        <w:rPr>
          <w:rFonts w:eastAsiaTheme="minorHAnsi"/>
          <w:lang w:val="en-AU"/>
        </w:rPr>
      </w:pPr>
      <w:r w:rsidRPr="00F567DF">
        <w:rPr>
          <w:rFonts w:eastAsiaTheme="minorHAnsi"/>
          <w:lang w:val="en-AU"/>
        </w:rPr>
        <w:t>Chris holds a Bachelor of Arts and a Master in Computer Science.</w:t>
      </w:r>
    </w:p>
    <w:p w14:paraId="7A359BCB" w14:textId="77777777" w:rsidR="00A61FF5" w:rsidRPr="00F567DF" w:rsidRDefault="00A61FF5" w:rsidP="00A61FF5">
      <w:pPr>
        <w:pStyle w:val="StyleESBodyTextBoldAfter0pt1"/>
        <w:rPr>
          <w:rFonts w:eastAsiaTheme="minorHAnsi"/>
          <w:lang w:val="en-AU"/>
        </w:rPr>
      </w:pPr>
      <w:r w:rsidRPr="00F567DF">
        <w:rPr>
          <w:rFonts w:eastAsiaTheme="minorHAnsi"/>
          <w:lang w:val="en-AU"/>
        </w:rPr>
        <w:t>Assistant Deputy Secretary, Higher Education and Skills Group</w:t>
      </w:r>
      <w:r w:rsidRPr="00F567DF">
        <w:rPr>
          <w:rFonts w:eastAsiaTheme="minorHAnsi"/>
          <w:lang w:val="en-AU"/>
        </w:rPr>
        <w:br/>
        <w:t>Ms Lee Watts</w:t>
      </w:r>
    </w:p>
    <w:p w14:paraId="75A6A18B" w14:textId="77777777" w:rsidR="00A61FF5" w:rsidRPr="00F567DF" w:rsidRDefault="00A61FF5" w:rsidP="00A61FF5">
      <w:pPr>
        <w:pStyle w:val="ESBodyText"/>
        <w:rPr>
          <w:rFonts w:eastAsiaTheme="minorHAnsi"/>
          <w:lang w:val="en-AU"/>
        </w:rPr>
      </w:pPr>
      <w:r w:rsidRPr="00F567DF">
        <w:rPr>
          <w:rFonts w:eastAsiaTheme="minorHAnsi"/>
          <w:lang w:val="en-AU"/>
        </w:rPr>
        <w:t>In April 2016, Lee Watts was appointed Assistant Deputy Secretary, VET Reform, with responsibility for the design and implementation of a more managed, stable and competitive training system.</w:t>
      </w:r>
    </w:p>
    <w:p w14:paraId="149059CB" w14:textId="77777777" w:rsidR="00A61FF5" w:rsidRPr="00F567DF" w:rsidRDefault="00A61FF5" w:rsidP="00A61FF5">
      <w:pPr>
        <w:pStyle w:val="ESBodyText"/>
        <w:rPr>
          <w:rFonts w:eastAsiaTheme="minorHAnsi"/>
          <w:lang w:val="en-AU"/>
        </w:rPr>
      </w:pPr>
      <w:r w:rsidRPr="00F567DF">
        <w:rPr>
          <w:rFonts w:eastAsiaTheme="minorHAnsi"/>
          <w:lang w:val="en-AU"/>
        </w:rPr>
        <w:t>Lee has extensive experience in the skills and higher education portfolios including VET contract and program management, information system design, and provider quality. Before joining the Department, Lee worked as a senior consultant for a US consulting firm. She has previously held senior teaching and research positions at a number of Australian universities with a focus on workplace relations, alternative dispute resolution and change management.</w:t>
      </w:r>
    </w:p>
    <w:p w14:paraId="00D183D0" w14:textId="77777777" w:rsidR="00A61FF5" w:rsidRPr="00F567DF" w:rsidRDefault="00A61FF5" w:rsidP="00A61FF5">
      <w:pPr>
        <w:pStyle w:val="ESBodyText"/>
        <w:rPr>
          <w:rFonts w:eastAsiaTheme="minorHAnsi"/>
          <w:lang w:val="en-AU"/>
        </w:rPr>
      </w:pPr>
      <w:r w:rsidRPr="00F567DF">
        <w:rPr>
          <w:rFonts w:eastAsiaTheme="minorHAnsi"/>
          <w:lang w:val="en-AU"/>
        </w:rPr>
        <w:t>Lee holds a Master of Arts, Bachelor of Arts (Honours) from the University of Melbourne and is the author of a number of books.</w:t>
      </w:r>
    </w:p>
    <w:p w14:paraId="00BA657C" w14:textId="77777777" w:rsidR="00A61FF5" w:rsidRPr="00F567DF" w:rsidRDefault="00A61FF5" w:rsidP="00A61FF5">
      <w:pPr>
        <w:pStyle w:val="StyleESBodyTextBoldAfter0pt1"/>
        <w:rPr>
          <w:rFonts w:eastAsiaTheme="minorHAnsi"/>
          <w:lang w:val="en-AU"/>
        </w:rPr>
      </w:pPr>
      <w:r w:rsidRPr="00F567DF">
        <w:rPr>
          <w:lang w:val="en-AU"/>
        </w:rPr>
        <w:br w:type="page"/>
      </w:r>
      <w:r w:rsidRPr="00F567DF">
        <w:rPr>
          <w:rFonts w:eastAsiaTheme="minorHAnsi"/>
          <w:lang w:val="en-AU"/>
        </w:rPr>
        <w:lastRenderedPageBreak/>
        <w:t>Assistant Deputy Secretary, Early Childhood and School Education Group—Early Childhood Portfolio</w:t>
      </w:r>
      <w:r w:rsidRPr="00F567DF">
        <w:rPr>
          <w:rFonts w:eastAsiaTheme="minorHAnsi"/>
          <w:lang w:val="en-AU"/>
        </w:rPr>
        <w:br/>
        <w:t>Ms Kim Little</w:t>
      </w:r>
    </w:p>
    <w:p w14:paraId="18088A62" w14:textId="2D7F33C3" w:rsidR="00A9593E" w:rsidRPr="00F567DF" w:rsidRDefault="00A61FF5" w:rsidP="00A61FF5">
      <w:pPr>
        <w:pStyle w:val="ESBodyText"/>
        <w:rPr>
          <w:rFonts w:eastAsiaTheme="minorHAnsi"/>
          <w:lang w:val="en-AU"/>
        </w:rPr>
      </w:pPr>
      <w:r w:rsidRPr="00F567DF">
        <w:rPr>
          <w:lang w:val="en-AU"/>
        </w:rPr>
        <w:t xml:space="preserve">Since June 2015, Kim </w:t>
      </w:r>
      <w:r w:rsidR="00564192">
        <w:rPr>
          <w:lang w:val="en-AU"/>
        </w:rPr>
        <w:t xml:space="preserve">Little </w:t>
      </w:r>
      <w:r w:rsidRPr="00F567DF">
        <w:rPr>
          <w:lang w:val="en-AU"/>
        </w:rPr>
        <w:t xml:space="preserve">has been Assistant Deputy Secretary, Early Childhood and School Education Group—Early Childhood Portfolio, responsible for </w:t>
      </w:r>
      <w:r w:rsidRPr="00F567DF">
        <w:rPr>
          <w:rFonts w:eastAsiaTheme="minorHAnsi"/>
          <w:lang w:val="en-AU"/>
        </w:rPr>
        <w:t>three areas:</w:t>
      </w:r>
      <w:r w:rsidRPr="00F567DF">
        <w:rPr>
          <w:lang w:val="en-AU"/>
        </w:rPr>
        <w:t xml:space="preserve"> Early Years and Primary Reform</w:t>
      </w:r>
      <w:r w:rsidRPr="00F567DF">
        <w:rPr>
          <w:rFonts w:eastAsiaTheme="minorHAnsi"/>
          <w:lang w:val="en-AU"/>
        </w:rPr>
        <w:t>;</w:t>
      </w:r>
      <w:r w:rsidRPr="00F567DF">
        <w:rPr>
          <w:lang w:val="en-AU"/>
        </w:rPr>
        <w:t xml:space="preserve"> Quality Assessment and Regulation</w:t>
      </w:r>
      <w:r w:rsidRPr="00F567DF">
        <w:rPr>
          <w:rFonts w:eastAsiaTheme="minorHAnsi"/>
          <w:lang w:val="en-AU"/>
        </w:rPr>
        <w:t xml:space="preserve">; and the National and </w:t>
      </w:r>
      <w:r w:rsidRPr="00F567DF">
        <w:rPr>
          <w:lang w:val="en-AU"/>
        </w:rPr>
        <w:t xml:space="preserve">Disability Insurance Scheme Reform </w:t>
      </w:r>
      <w:r w:rsidRPr="00F567DF">
        <w:rPr>
          <w:rFonts w:eastAsiaTheme="minorHAnsi"/>
          <w:lang w:val="en-AU"/>
        </w:rPr>
        <w:t>b</w:t>
      </w:r>
      <w:r w:rsidRPr="00F567DF">
        <w:rPr>
          <w:lang w:val="en-AU"/>
        </w:rPr>
        <w:t>ranch. The position liaises with the Assistant Deputy Secretary—Schools regarding primary education and transitions from early childhood to school education.</w:t>
      </w:r>
    </w:p>
    <w:p w14:paraId="220D3E64" w14:textId="0A59D4B0" w:rsidR="00A61FF5" w:rsidRPr="00F567DF" w:rsidRDefault="00A61FF5" w:rsidP="00A61FF5">
      <w:pPr>
        <w:pStyle w:val="ESBodyText"/>
        <w:rPr>
          <w:rFonts w:eastAsiaTheme="minorHAnsi"/>
          <w:lang w:val="en-AU"/>
        </w:rPr>
      </w:pPr>
      <w:r w:rsidRPr="00F567DF">
        <w:rPr>
          <w:rFonts w:eastAsiaTheme="minorHAnsi"/>
          <w:lang w:val="en-AU"/>
        </w:rPr>
        <w:t>Previously in this Department and at DPC, Kim worked on a range of strategic social and economic policy issues focusing on education. Before joining the public service, Kim worked as a philosopher at Monash University and as a corporate lawyer. Ki</w:t>
      </w:r>
      <w:r w:rsidR="00564192">
        <w:rPr>
          <w:rFonts w:eastAsiaTheme="minorHAnsi"/>
          <w:lang w:val="en-AU"/>
        </w:rPr>
        <w:t>m holds a Bachelor of Arts (Honours), a Bachelor of Laws (Honours</w:t>
      </w:r>
      <w:r w:rsidRPr="00F567DF">
        <w:rPr>
          <w:rFonts w:eastAsiaTheme="minorHAnsi"/>
          <w:lang w:val="en-AU"/>
        </w:rPr>
        <w:t>) and a Master of</w:t>
      </w:r>
      <w:r w:rsidR="00564192">
        <w:rPr>
          <w:rFonts w:eastAsiaTheme="minorHAnsi"/>
          <w:lang w:val="en-AU"/>
        </w:rPr>
        <w:t xml:space="preserve"> Arts (Honours</w:t>
      </w:r>
      <w:r w:rsidRPr="00F567DF">
        <w:rPr>
          <w:rFonts w:eastAsiaTheme="minorHAnsi"/>
          <w:lang w:val="en-AU"/>
        </w:rPr>
        <w:t>).</w:t>
      </w:r>
    </w:p>
    <w:p w14:paraId="711F4223" w14:textId="77777777" w:rsidR="00A61FF5" w:rsidRPr="00F567DF" w:rsidRDefault="00A61FF5" w:rsidP="00A61FF5">
      <w:pPr>
        <w:pStyle w:val="StyleESBodyTextBoldAfter0pt1"/>
        <w:rPr>
          <w:rFonts w:eastAsiaTheme="minorHAnsi"/>
          <w:lang w:val="en-AU"/>
        </w:rPr>
      </w:pPr>
      <w:r w:rsidRPr="00F567DF">
        <w:rPr>
          <w:rFonts w:eastAsiaTheme="minorHAnsi"/>
          <w:lang w:val="en-AU"/>
        </w:rPr>
        <w:t>Assistant Deputy Secretary, Early Childhood and School Education Group—Schools</w:t>
      </w:r>
      <w:r w:rsidRPr="00F567DF">
        <w:rPr>
          <w:rFonts w:eastAsiaTheme="minorHAnsi"/>
          <w:lang w:val="en-AU"/>
        </w:rPr>
        <w:br/>
        <w:t>Dr David Howes</w:t>
      </w:r>
    </w:p>
    <w:p w14:paraId="57392835" w14:textId="77777777" w:rsidR="00A61FF5" w:rsidRPr="00F567DF" w:rsidRDefault="00A61FF5" w:rsidP="00A61FF5">
      <w:pPr>
        <w:pStyle w:val="ESBodyText"/>
        <w:rPr>
          <w:rFonts w:eastAsiaTheme="minorHAnsi"/>
          <w:lang w:val="en-AU"/>
        </w:rPr>
      </w:pPr>
      <w:r w:rsidRPr="00F567DF">
        <w:rPr>
          <w:rFonts w:eastAsiaTheme="minorHAnsi"/>
          <w:lang w:val="en-AU"/>
        </w:rPr>
        <w:t>Dr David Howes is Assistant Deputy Secretary—Schools, ECSEG. He is responsible for four divisions: Wellbeing, Health and Engagement; Secondary Reform Transitions and Priority Cohorts; International Education; and Health Advice and Policy. His role liaises with the Assistant Deputy Secretary—Early Childhood regarding primary education and transitions from early childhood to school education.</w:t>
      </w:r>
    </w:p>
    <w:p w14:paraId="46C85DE2" w14:textId="77777777" w:rsidR="00A61FF5" w:rsidRPr="00564192" w:rsidRDefault="00A61FF5" w:rsidP="00A61FF5">
      <w:pPr>
        <w:pStyle w:val="ESBodyText"/>
        <w:rPr>
          <w:rFonts w:eastAsiaTheme="minorHAnsi"/>
          <w:lang w:val="en-AU"/>
        </w:rPr>
      </w:pPr>
      <w:r w:rsidRPr="00F567DF">
        <w:rPr>
          <w:rFonts w:eastAsiaTheme="minorHAnsi"/>
          <w:lang w:val="en-AU"/>
        </w:rPr>
        <w:t xml:space="preserve">David was previously Executive Director, Curriculum Division at the VCAA, where he was responsible for the development and review of the curriculum for preschool to senior secondary education in Victoria. This included the Victorian Early Years Learning and Development Framework (VEYLDF), the Victorian Curriculum F–10, the VCE, VET and VCAL, and for setting senior secondary examinations in 44 subjects </w:t>
      </w:r>
      <w:r w:rsidRPr="00564192">
        <w:rPr>
          <w:rFonts w:eastAsiaTheme="minorHAnsi"/>
          <w:lang w:val="en-AU"/>
        </w:rPr>
        <w:t>across the curriculum.</w:t>
      </w:r>
    </w:p>
    <w:p w14:paraId="0FC67EC5" w14:textId="76130A37" w:rsidR="00A61FF5" w:rsidRPr="00F567DF" w:rsidRDefault="00A61FF5" w:rsidP="00A61FF5">
      <w:pPr>
        <w:pStyle w:val="ESBodyText"/>
        <w:rPr>
          <w:rFonts w:eastAsiaTheme="minorHAnsi"/>
          <w:lang w:val="en-AU"/>
        </w:rPr>
      </w:pPr>
      <w:r w:rsidRPr="00564192">
        <w:rPr>
          <w:rFonts w:eastAsiaTheme="minorHAnsi"/>
          <w:lang w:val="en-AU"/>
        </w:rPr>
        <w:t>David worked for more than 25 years as a teacher and educator in Australia and overseas, including the United Kingdom, the Middle East and Cambodia.</w:t>
      </w:r>
      <w:r w:rsidR="00F567DF" w:rsidRPr="00564192">
        <w:rPr>
          <w:rFonts w:eastAsiaTheme="minorHAnsi"/>
          <w:lang w:val="en-AU"/>
        </w:rPr>
        <w:t xml:space="preserve"> David holds a Bachelor of Arts (Hon</w:t>
      </w:r>
      <w:r w:rsidR="00564192">
        <w:rPr>
          <w:rFonts w:eastAsiaTheme="minorHAnsi"/>
          <w:lang w:val="en-AU"/>
        </w:rPr>
        <w:t>our</w:t>
      </w:r>
      <w:r w:rsidR="00F567DF" w:rsidRPr="00564192">
        <w:rPr>
          <w:rFonts w:eastAsiaTheme="minorHAnsi"/>
          <w:lang w:val="en-AU"/>
        </w:rPr>
        <w:t xml:space="preserve">s), a Graduate Diploma of Education, an Executive Masters in Public Administration and a </w:t>
      </w:r>
      <w:r w:rsidR="009D5999" w:rsidRPr="00564192">
        <w:rPr>
          <w:rFonts w:eastAsiaTheme="minorHAnsi"/>
          <w:lang w:val="en-AU"/>
        </w:rPr>
        <w:t>Doctor</w:t>
      </w:r>
      <w:r w:rsidR="00F567DF" w:rsidRPr="00564192">
        <w:rPr>
          <w:rFonts w:eastAsiaTheme="minorHAnsi"/>
          <w:lang w:val="en-AU"/>
        </w:rPr>
        <w:t xml:space="preserve"> of Philosophy.</w:t>
      </w:r>
    </w:p>
    <w:p w14:paraId="4CFA12F9" w14:textId="77777777" w:rsidR="00A61FF5" w:rsidRPr="00F567DF" w:rsidRDefault="00A61FF5" w:rsidP="00A61FF5">
      <w:pPr>
        <w:pStyle w:val="StyleESBodyTextBoldAfter0pt1"/>
        <w:rPr>
          <w:rFonts w:eastAsiaTheme="minorHAnsi"/>
          <w:lang w:val="en-AU"/>
        </w:rPr>
      </w:pPr>
      <w:r w:rsidRPr="00F567DF">
        <w:rPr>
          <w:rFonts w:eastAsiaTheme="minorHAnsi"/>
          <w:lang w:val="en-AU"/>
        </w:rPr>
        <w:t>Assistant Deputy Secretary, Regional Services Group</w:t>
      </w:r>
      <w:r w:rsidRPr="00F567DF">
        <w:rPr>
          <w:rFonts w:eastAsiaTheme="minorHAnsi"/>
          <w:lang w:val="en-AU"/>
        </w:rPr>
        <w:br/>
        <w:t>Ms Sue Buckley</w:t>
      </w:r>
    </w:p>
    <w:p w14:paraId="30B6B845" w14:textId="6E70B7DE" w:rsidR="00A61FF5" w:rsidRPr="00F567DF" w:rsidRDefault="00A61FF5" w:rsidP="00A61FF5">
      <w:pPr>
        <w:pStyle w:val="ESBodyText"/>
        <w:rPr>
          <w:rFonts w:eastAsiaTheme="minorHAnsi"/>
          <w:lang w:val="en-AU"/>
        </w:rPr>
      </w:pPr>
      <w:r w:rsidRPr="00F567DF">
        <w:rPr>
          <w:rFonts w:eastAsiaTheme="minorHAnsi"/>
          <w:lang w:val="en-AU"/>
        </w:rPr>
        <w:t xml:space="preserve">In June 2017, Sue </w:t>
      </w:r>
      <w:r w:rsidR="00564192">
        <w:rPr>
          <w:rFonts w:eastAsiaTheme="minorHAnsi"/>
          <w:lang w:val="en-AU"/>
        </w:rPr>
        <w:t xml:space="preserve">Buckley </w:t>
      </w:r>
      <w:r w:rsidRPr="00F567DF">
        <w:rPr>
          <w:rFonts w:eastAsiaTheme="minorHAnsi"/>
          <w:lang w:val="en-AU"/>
        </w:rPr>
        <w:t>was appointed Assistant Deputy Secretary, Strategic Implementation in RSG, a new senior executive position announced in March 2017 as part of the RSG realignment to sharpen the Department’s focus on the implementation of the Education State reforms.</w:t>
      </w:r>
    </w:p>
    <w:p w14:paraId="6CC7F26D" w14:textId="77777777" w:rsidR="00A61FF5" w:rsidRPr="00F567DF" w:rsidRDefault="00A61FF5" w:rsidP="00A61FF5">
      <w:pPr>
        <w:pStyle w:val="ESBodyText"/>
        <w:rPr>
          <w:rFonts w:eastAsiaTheme="minorHAnsi"/>
          <w:lang w:val="en-AU"/>
        </w:rPr>
      </w:pPr>
      <w:r w:rsidRPr="00F567DF">
        <w:rPr>
          <w:rFonts w:eastAsiaTheme="minorHAnsi"/>
          <w:lang w:val="en-AU"/>
        </w:rPr>
        <w:t>Before returning to the Department, Sue was the General Manager, Teaching and School Leadership at the Australian Institute of Teaching and School Leadership. She provided leadership on national reform projects with a focus on building capability and promoting excellence in the teaching profession.</w:t>
      </w:r>
    </w:p>
    <w:p w14:paraId="4DAC24C0" w14:textId="77777777" w:rsidR="00A61FF5" w:rsidRPr="00F567DF" w:rsidRDefault="00A61FF5" w:rsidP="00A61FF5">
      <w:pPr>
        <w:pStyle w:val="ESBodyText"/>
        <w:rPr>
          <w:lang w:val="en-AU"/>
        </w:rPr>
      </w:pPr>
      <w:r w:rsidRPr="00F567DF">
        <w:rPr>
          <w:rFonts w:eastAsiaTheme="minorHAnsi"/>
          <w:lang w:val="en-AU"/>
        </w:rPr>
        <w:t xml:space="preserve">Sue’s extensive career includes various senior level positions within the Department in both policy development and project implementation, in addition to teaching and leadership roles at school and regional levels. She </w:t>
      </w:r>
      <w:r w:rsidRPr="00F567DF">
        <w:rPr>
          <w:lang w:val="en-AU"/>
        </w:rPr>
        <w:t>holds the</w:t>
      </w:r>
      <w:r w:rsidRPr="00F567DF">
        <w:rPr>
          <w:rFonts w:eastAsiaTheme="minorHAnsi"/>
          <w:lang w:val="en-AU"/>
        </w:rPr>
        <w:t xml:space="preserve"> post-graduate qualifications </w:t>
      </w:r>
      <w:r w:rsidRPr="00F567DF">
        <w:rPr>
          <w:lang w:val="en-AU"/>
        </w:rPr>
        <w:t>of Executive Master of Public Administration</w:t>
      </w:r>
      <w:r w:rsidRPr="00F567DF">
        <w:rPr>
          <w:rFonts w:eastAsiaTheme="minorHAnsi"/>
          <w:lang w:val="en-AU"/>
        </w:rPr>
        <w:t xml:space="preserve"> and </w:t>
      </w:r>
      <w:r w:rsidRPr="00F567DF">
        <w:rPr>
          <w:lang w:val="en-AU"/>
        </w:rPr>
        <w:t>Master of Education</w:t>
      </w:r>
      <w:r w:rsidRPr="00F567DF">
        <w:rPr>
          <w:rFonts w:eastAsiaTheme="minorHAnsi"/>
          <w:lang w:val="en-AU"/>
        </w:rPr>
        <w:t>, providing a range of academic frameworks that she applies in daily practice.</w:t>
      </w:r>
    </w:p>
    <w:p w14:paraId="16DA6B0C" w14:textId="77777777" w:rsidR="00A61FF5" w:rsidRPr="00F567DF" w:rsidRDefault="00A61FF5" w:rsidP="00A61FF5">
      <w:pPr>
        <w:pStyle w:val="ESBodyText"/>
        <w:rPr>
          <w:lang w:val="en-AU"/>
        </w:rPr>
      </w:pPr>
      <w:r w:rsidRPr="00F567DF">
        <w:rPr>
          <w:lang w:val="en-AU"/>
        </w:rPr>
        <w:br w:type="page"/>
      </w:r>
    </w:p>
    <w:p w14:paraId="54495D30" w14:textId="4DA8F948" w:rsidR="00A61FF5" w:rsidRPr="00F567DF" w:rsidRDefault="00A61FF5" w:rsidP="00D2232D">
      <w:pPr>
        <w:pStyle w:val="ESHeading2"/>
      </w:pPr>
      <w:bookmarkStart w:id="113" w:name="_Toc488410107"/>
      <w:bookmarkStart w:id="114" w:name="_Toc488767579"/>
      <w:bookmarkStart w:id="115" w:name="_Toc488768991"/>
      <w:bookmarkStart w:id="116" w:name="_Toc489526706"/>
      <w:bookmarkStart w:id="117" w:name="_Toc491070305"/>
      <w:bookmarkStart w:id="118" w:name="_Toc491409531"/>
      <w:bookmarkStart w:id="119" w:name="_Toc491414660"/>
      <w:r w:rsidRPr="00F567DF">
        <w:lastRenderedPageBreak/>
        <w:t>Organisational structure</w:t>
      </w:r>
      <w:bookmarkEnd w:id="113"/>
      <w:bookmarkEnd w:id="114"/>
      <w:bookmarkEnd w:id="115"/>
      <w:bookmarkEnd w:id="116"/>
      <w:bookmarkEnd w:id="117"/>
      <w:bookmarkEnd w:id="118"/>
      <w:bookmarkEnd w:id="119"/>
    </w:p>
    <w:p w14:paraId="1D88CC43" w14:textId="359DDBBF" w:rsidR="00A61FF5" w:rsidRPr="004B6C01" w:rsidRDefault="00892F6F" w:rsidP="00F567DF">
      <w:pPr>
        <w:pStyle w:val="Caption"/>
      </w:pPr>
      <w:r>
        <w:t xml:space="preserve">Figure </w:t>
      </w:r>
      <w:r w:rsidR="00A61FF5" w:rsidRPr="004B6C01">
        <w:t>– Organisational structure at 30 June 2017</w:t>
      </w:r>
    </w:p>
    <w:p w14:paraId="3950534B" w14:textId="251A6F4B" w:rsidR="00A61FF5" w:rsidRPr="00F567DF" w:rsidRDefault="003F1CC7" w:rsidP="00A61FF5">
      <w:pPr>
        <w:pStyle w:val="ESTableBody"/>
        <w:rPr>
          <w:color w:val="000000" w:themeColor="text1"/>
          <w:sz w:val="22"/>
          <w:lang w:val="en-AU"/>
        </w:rPr>
      </w:pPr>
      <w:r>
        <w:object w:dxaOrig="8866" w:dyaOrig="14491" w14:anchorId="2125B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601.65pt" o:ole="">
            <v:imagedata r:id="rId34" o:title=""/>
          </v:shape>
          <o:OLEObject Type="Embed" ProgID="Visio.Drawing.15" ShapeID="_x0000_i1025" DrawAspect="Content" ObjectID="_1569324202" r:id="rId35"/>
        </w:object>
      </w:r>
      <w:r w:rsidR="00A61FF5" w:rsidRPr="00F567DF">
        <w:rPr>
          <w:lang w:val="en-AU"/>
        </w:rPr>
        <w:br w:type="page"/>
      </w:r>
    </w:p>
    <w:p w14:paraId="5998292E" w14:textId="77777777" w:rsidR="00A61FF5" w:rsidRPr="00F567DF" w:rsidRDefault="00A61FF5" w:rsidP="00A61FF5">
      <w:pPr>
        <w:pStyle w:val="ESHeading3"/>
        <w:rPr>
          <w:lang w:val="en-AU"/>
        </w:rPr>
      </w:pPr>
      <w:r w:rsidRPr="00F567DF">
        <w:rPr>
          <w:lang w:val="en-AU"/>
        </w:rPr>
        <w:lastRenderedPageBreak/>
        <w:t>Victorian School Building Authority</w:t>
      </w:r>
    </w:p>
    <w:p w14:paraId="3D70A7BF" w14:textId="77777777" w:rsidR="00A61FF5" w:rsidRPr="00F567DF" w:rsidRDefault="00A61FF5" w:rsidP="00A61FF5">
      <w:pPr>
        <w:pStyle w:val="ESBodyText"/>
        <w:rPr>
          <w:lang w:val="en-AU"/>
        </w:rPr>
      </w:pPr>
      <w:r w:rsidRPr="00F567DF">
        <w:rPr>
          <w:lang w:val="en-AU"/>
        </w:rPr>
        <w:t>The VSBA was established in August 2016 to oversee the planning, delivery and maintenance of over $2.5 billion in education infrastructure investment. The VSBA reports through the Infrastructure and Finance Services Group and is responsible for delivering 21st century learning environments that are safe and sustainable, in line with the Victorian Government’s priorities for educational infrastructure. The VSBA emphasises community and stakeholder engagement to ensure school building projects are meeting the needs of their local communities.</w:t>
      </w:r>
    </w:p>
    <w:p w14:paraId="25E022A7" w14:textId="77777777" w:rsidR="00A61FF5" w:rsidRPr="00F567DF" w:rsidRDefault="00A61FF5" w:rsidP="00A61FF5">
      <w:pPr>
        <w:pStyle w:val="ESHeading3"/>
        <w:rPr>
          <w:lang w:val="en-AU"/>
        </w:rPr>
      </w:pPr>
      <w:r w:rsidRPr="00F567DF">
        <w:rPr>
          <w:lang w:val="en-AU"/>
        </w:rPr>
        <w:t>Infrastructure and Finance Services Group</w:t>
      </w:r>
    </w:p>
    <w:p w14:paraId="229E3976" w14:textId="77777777" w:rsidR="00A61FF5" w:rsidRPr="00F567DF" w:rsidRDefault="00A61FF5" w:rsidP="00A61FF5">
      <w:pPr>
        <w:pStyle w:val="ESBodyText"/>
        <w:rPr>
          <w:lang w:val="en-AU"/>
        </w:rPr>
      </w:pPr>
      <w:r w:rsidRPr="00F567DF">
        <w:rPr>
          <w:lang w:val="en-AU"/>
        </w:rPr>
        <w:t>IFSG leads services delivery and the provision of strategic and technical advice in finance and resourcing, infrastructure, information management and technology, and procurement. It plays a key role in financial management, oversight and reporting across the education and training portfolio.</w:t>
      </w:r>
    </w:p>
    <w:p w14:paraId="2B0F20B6" w14:textId="77777777" w:rsidR="00A61FF5" w:rsidRPr="00F567DF" w:rsidRDefault="00A61FF5" w:rsidP="00A61FF5">
      <w:pPr>
        <w:pStyle w:val="ESHeading3"/>
        <w:rPr>
          <w:lang w:val="en-AU"/>
        </w:rPr>
      </w:pPr>
      <w:r w:rsidRPr="00F567DF">
        <w:rPr>
          <w:lang w:val="en-AU"/>
        </w:rPr>
        <w:t>People and Executive Services Group</w:t>
      </w:r>
    </w:p>
    <w:p w14:paraId="7E66AC79" w14:textId="77777777" w:rsidR="00A61FF5" w:rsidRPr="00F567DF" w:rsidRDefault="00A61FF5" w:rsidP="00A61FF5">
      <w:pPr>
        <w:pStyle w:val="ESBodyText"/>
        <w:rPr>
          <w:lang w:val="en-AU"/>
        </w:rPr>
      </w:pPr>
      <w:r w:rsidRPr="00F567DF">
        <w:rPr>
          <w:lang w:val="en-AU"/>
        </w:rPr>
        <w:t>PESG provides specialist advice and expertise to lead and shape the Department’s direction and to enhance both the Department’s culture and people’s capabilities. PESG provides critical support to the corporate and schools workforce in areas including legal services, human resources, people and culture, security, communications and media, change strategy, integrity reform, cabinet, ministerial support, knowledge and records management, information strategy, privacy, and audit and assurance.</w:t>
      </w:r>
    </w:p>
    <w:p w14:paraId="43F38D4D" w14:textId="77777777" w:rsidR="00A61FF5" w:rsidRPr="00F567DF" w:rsidRDefault="00A61FF5" w:rsidP="00A61FF5">
      <w:pPr>
        <w:pStyle w:val="ESHeading3"/>
        <w:rPr>
          <w:lang w:val="en-AU"/>
        </w:rPr>
      </w:pPr>
      <w:r w:rsidRPr="00F567DF">
        <w:rPr>
          <w:lang w:val="en-AU"/>
        </w:rPr>
        <w:t>Policy Reform Group</w:t>
      </w:r>
    </w:p>
    <w:p w14:paraId="718099D0" w14:textId="3FFB9F8C" w:rsidR="00A61FF5" w:rsidRPr="00F567DF" w:rsidRDefault="00A61FF5" w:rsidP="00A61FF5">
      <w:pPr>
        <w:pStyle w:val="ESBodyText"/>
        <w:rPr>
          <w:lang w:val="en-AU"/>
        </w:rPr>
      </w:pPr>
      <w:r w:rsidRPr="00F567DF">
        <w:rPr>
          <w:lang w:val="en-AU"/>
        </w:rPr>
        <w:t>PRG provides policy leadership for the Department, developing the future direction for education and early childhood in Victoria, providing advice on system-wide trends and leading key cross-sector reforms. PRG drives this reform through four key accountabilities:</w:t>
      </w:r>
    </w:p>
    <w:p w14:paraId="6D99AE68" w14:textId="77777777" w:rsidR="00A61FF5" w:rsidRPr="00F567DF" w:rsidRDefault="00A61FF5" w:rsidP="00A61FF5">
      <w:pPr>
        <w:pStyle w:val="ESBullet1indent"/>
        <w:rPr>
          <w:lang w:val="en-AU"/>
        </w:rPr>
      </w:pPr>
      <w:r w:rsidRPr="00F567DF">
        <w:rPr>
          <w:lang w:val="en-AU"/>
        </w:rPr>
        <w:t>Sets system-level policy developing the Department’s policy trajectory and leads priority projects and reforms.</w:t>
      </w:r>
    </w:p>
    <w:p w14:paraId="3BC4B0B6" w14:textId="77777777" w:rsidR="00A61FF5" w:rsidRPr="00F567DF" w:rsidRDefault="00A61FF5" w:rsidP="00A61FF5">
      <w:pPr>
        <w:pStyle w:val="ESBullet1indent"/>
        <w:rPr>
          <w:lang w:val="en-AU"/>
        </w:rPr>
      </w:pPr>
      <w:r w:rsidRPr="00F567DF">
        <w:rPr>
          <w:lang w:val="en-AU"/>
        </w:rPr>
        <w:t>Provides the overarching cross</w:t>
      </w:r>
      <w:r w:rsidRPr="00F567DF">
        <w:rPr>
          <w:lang w:val="en-AU"/>
        </w:rPr>
        <w:noBreakHyphen/>
        <w:t>government narrative for education and early childhood development in Victoria.</w:t>
      </w:r>
    </w:p>
    <w:p w14:paraId="03BC035F" w14:textId="77777777" w:rsidR="00A61FF5" w:rsidRPr="00F567DF" w:rsidRDefault="00A61FF5" w:rsidP="00A61FF5">
      <w:pPr>
        <w:pStyle w:val="ESBullet1indent"/>
        <w:rPr>
          <w:lang w:val="en-AU"/>
        </w:rPr>
      </w:pPr>
      <w:r w:rsidRPr="00F567DF">
        <w:rPr>
          <w:lang w:val="en-AU"/>
        </w:rPr>
        <w:t>Develops strategy and high level frameworks to guide the Department’s investment in human capital by assessing labour market economics and trends that impact on the Department’s objectives.</w:t>
      </w:r>
    </w:p>
    <w:p w14:paraId="5EDA1167" w14:textId="77777777" w:rsidR="00A61FF5" w:rsidRPr="00F567DF" w:rsidRDefault="00A61FF5" w:rsidP="00A61FF5">
      <w:pPr>
        <w:pStyle w:val="ESBullet1indent"/>
        <w:rPr>
          <w:lang w:val="en-AU"/>
        </w:rPr>
      </w:pPr>
      <w:r w:rsidRPr="00F567DF">
        <w:rPr>
          <w:lang w:val="en-AU"/>
        </w:rPr>
        <w:t>Provides economic advisory services to the Department.</w:t>
      </w:r>
    </w:p>
    <w:p w14:paraId="6EDA779A" w14:textId="77777777" w:rsidR="00A61FF5" w:rsidRPr="00F567DF" w:rsidRDefault="00A61FF5" w:rsidP="00A61FF5">
      <w:pPr>
        <w:pStyle w:val="ESHeading3"/>
        <w:rPr>
          <w:lang w:val="en-AU"/>
        </w:rPr>
      </w:pPr>
      <w:r w:rsidRPr="00F567DF">
        <w:rPr>
          <w:lang w:val="en-AU"/>
        </w:rPr>
        <w:t>Strategy and Performance Group</w:t>
      </w:r>
    </w:p>
    <w:p w14:paraId="4E2B5152" w14:textId="579A99BF" w:rsidR="00A61FF5" w:rsidRPr="00F567DF" w:rsidRDefault="00A61FF5" w:rsidP="00A61FF5">
      <w:pPr>
        <w:pStyle w:val="ESBodyText"/>
        <w:rPr>
          <w:lang w:val="en-AU"/>
        </w:rPr>
      </w:pPr>
      <w:r w:rsidRPr="00F567DF">
        <w:rPr>
          <w:lang w:val="en-AU"/>
        </w:rPr>
        <w:t>SPG brings together the Department’s strategic planning, data and evidence, program management office functions, and intergovernmental relations. SPG provides a system view of Departmental strategy, governance arrangements, evaluation, planning and performance reporting. SPG supports the Department’s operating model and way of working by defining corporate strategy, providing data, evidence and insights, and strengthening the way reform is implemented.</w:t>
      </w:r>
    </w:p>
    <w:p w14:paraId="6EDB92B9" w14:textId="77777777" w:rsidR="00A61FF5" w:rsidRPr="00F567DF" w:rsidRDefault="00A61FF5" w:rsidP="00A61FF5">
      <w:pPr>
        <w:pStyle w:val="ESHeading3"/>
        <w:rPr>
          <w:lang w:val="en-AU"/>
        </w:rPr>
      </w:pPr>
      <w:r w:rsidRPr="00F567DF">
        <w:rPr>
          <w:lang w:val="en-AU"/>
        </w:rPr>
        <w:t>Early Childhood and School Education Group</w:t>
      </w:r>
    </w:p>
    <w:p w14:paraId="7898BE89" w14:textId="77777777" w:rsidR="00A61FF5" w:rsidRPr="00F567DF" w:rsidRDefault="00A61FF5" w:rsidP="00A61FF5">
      <w:pPr>
        <w:pStyle w:val="ESBodyText"/>
        <w:rPr>
          <w:lang w:val="en-AU"/>
        </w:rPr>
      </w:pPr>
      <w:r w:rsidRPr="00F567DF">
        <w:rPr>
          <w:lang w:val="en-AU"/>
        </w:rPr>
        <w:t>ECSEG is responsible for the design and development of operational policy and programs to support improved outcomes for children, students and families from birth through school. ECSEG plays a key role in designing and developing policy to provide a person-centred, outcomes-focused and integrated service system. This is achieved through the group’s four key roles:</w:t>
      </w:r>
    </w:p>
    <w:p w14:paraId="16D28D60" w14:textId="77777777" w:rsidR="00A61FF5" w:rsidRPr="00F567DF" w:rsidRDefault="00A61FF5" w:rsidP="00A61FF5">
      <w:pPr>
        <w:pStyle w:val="ESBullet1indent"/>
        <w:rPr>
          <w:lang w:val="en-AU"/>
        </w:rPr>
      </w:pPr>
      <w:r w:rsidRPr="00F567DF">
        <w:rPr>
          <w:lang w:val="en-AU"/>
        </w:rPr>
        <w:lastRenderedPageBreak/>
        <w:t>System architect: providing advice to government on service system design, planning, funding, and regulation.</w:t>
      </w:r>
    </w:p>
    <w:p w14:paraId="26865C3E" w14:textId="77777777" w:rsidR="00A61FF5" w:rsidRPr="00F567DF" w:rsidRDefault="00A61FF5" w:rsidP="00A61FF5">
      <w:pPr>
        <w:pStyle w:val="ESBullet1indent"/>
        <w:rPr>
          <w:lang w:val="en-AU"/>
        </w:rPr>
      </w:pPr>
      <w:r w:rsidRPr="00F567DF">
        <w:rPr>
          <w:lang w:val="en-AU"/>
        </w:rPr>
        <w:t xml:space="preserve">Regulator: supporting regulation across the early childhood sector as required by the Education and Care Services National Law Act and </w:t>
      </w:r>
      <w:r w:rsidRPr="00F567DF">
        <w:rPr>
          <w:i/>
          <w:lang w:val="en-AU"/>
        </w:rPr>
        <w:t>Children’s Services Act 1996</w:t>
      </w:r>
      <w:r w:rsidRPr="00F567DF">
        <w:rPr>
          <w:lang w:val="en-AU"/>
        </w:rPr>
        <w:t>.</w:t>
      </w:r>
    </w:p>
    <w:p w14:paraId="0B8D6B20" w14:textId="77777777" w:rsidR="00A61FF5" w:rsidRPr="00F567DF" w:rsidRDefault="00A61FF5" w:rsidP="00A61FF5">
      <w:pPr>
        <w:pStyle w:val="ESBullet1indent"/>
        <w:rPr>
          <w:lang w:val="en-AU"/>
        </w:rPr>
      </w:pPr>
      <w:r w:rsidRPr="00F567DF">
        <w:rPr>
          <w:lang w:val="en-AU"/>
        </w:rPr>
        <w:t>Funder/purchaser: administering the funding and associated reporting requirements for service providers.</w:t>
      </w:r>
    </w:p>
    <w:p w14:paraId="4B5371BB" w14:textId="517649E6" w:rsidR="00A61FF5" w:rsidRPr="00F567DF" w:rsidRDefault="00A61FF5" w:rsidP="00A61FF5">
      <w:pPr>
        <w:pStyle w:val="ESBullet1indent"/>
        <w:rPr>
          <w:lang w:val="en-AU"/>
        </w:rPr>
      </w:pPr>
      <w:r w:rsidRPr="00F567DF">
        <w:rPr>
          <w:lang w:val="en-AU"/>
        </w:rPr>
        <w:t xml:space="preserve">System and program designer: developing operational policy to support the delivery of </w:t>
      </w:r>
      <w:r w:rsidR="00BB15EE" w:rsidRPr="00F567DF">
        <w:rPr>
          <w:lang w:val="en-AU"/>
        </w:rPr>
        <w:t>high-</w:t>
      </w:r>
      <w:r w:rsidRPr="00F567DF">
        <w:rPr>
          <w:lang w:val="en-AU"/>
        </w:rPr>
        <w:t>quality, effective educational and early years’ programs, services and supports.</w:t>
      </w:r>
    </w:p>
    <w:p w14:paraId="5B3EFB3C" w14:textId="77777777" w:rsidR="00A61FF5" w:rsidRPr="00F567DF" w:rsidRDefault="00A61FF5" w:rsidP="00A61FF5">
      <w:pPr>
        <w:pStyle w:val="ESHeading3"/>
        <w:rPr>
          <w:lang w:val="en-AU"/>
        </w:rPr>
      </w:pPr>
      <w:r w:rsidRPr="00F567DF">
        <w:rPr>
          <w:lang w:val="en-AU"/>
        </w:rPr>
        <w:t>Regional Services Group</w:t>
      </w:r>
    </w:p>
    <w:p w14:paraId="1A3900A5" w14:textId="77777777" w:rsidR="00A61FF5" w:rsidRPr="00F567DF" w:rsidRDefault="00A61FF5" w:rsidP="00A61FF5">
      <w:pPr>
        <w:pStyle w:val="ESBodyText"/>
        <w:rPr>
          <w:lang w:val="en-AU"/>
        </w:rPr>
      </w:pPr>
      <w:r w:rsidRPr="00F567DF">
        <w:rPr>
          <w:lang w:val="en-AU"/>
        </w:rPr>
        <w:t>RSG provides an interface between the Department's central office and our service providers to make sure that policy intent and outcomes are delivered on the ground. RSG has a strong focus on driving operational performance, accountability, workforce leadership and policy program design and implementation. Regional and area teams lead place-based approaches to service delivery and are responsible for managing this through our schools and early childhood providers in local communities across Victoria.</w:t>
      </w:r>
    </w:p>
    <w:p w14:paraId="17DA773C" w14:textId="77777777" w:rsidR="00A61FF5" w:rsidRPr="00F567DF" w:rsidRDefault="00A61FF5" w:rsidP="00A61FF5">
      <w:pPr>
        <w:pStyle w:val="ESHeading3"/>
        <w:rPr>
          <w:lang w:val="en-AU"/>
        </w:rPr>
      </w:pPr>
      <w:r w:rsidRPr="00F567DF">
        <w:rPr>
          <w:lang w:val="en-AU"/>
        </w:rPr>
        <w:t>Higher Education and Skills Group</w:t>
      </w:r>
    </w:p>
    <w:p w14:paraId="331D029A" w14:textId="77777777" w:rsidR="00A61FF5" w:rsidRPr="00F567DF" w:rsidRDefault="00A61FF5" w:rsidP="00A61FF5">
      <w:pPr>
        <w:pStyle w:val="ESBodyText"/>
        <w:rPr>
          <w:lang w:val="en-AU"/>
        </w:rPr>
      </w:pPr>
      <w:r w:rsidRPr="00F567DF">
        <w:rPr>
          <w:lang w:val="en-AU"/>
        </w:rPr>
        <w:t>HESG is responsible for the oversight of, capacity and effectiveness of tertiary education, adult education and lifelong learning in Victoria. The group ensures Victorians have access to quality post</w:t>
      </w:r>
      <w:r w:rsidRPr="00F567DF">
        <w:rPr>
          <w:lang w:val="en-AU"/>
        </w:rPr>
        <w:noBreakHyphen/>
        <w:t>school education and training that provides skills and knowledge relevant for actively participating in the Victorian economy and society. This includes responsibility for the effectiveness and sustainability of Victoria’s TAFEs, Learn Locals and adult education institutions. Effective tertiary education is central to the Victorian Government’s Education State objectives.</w:t>
      </w:r>
    </w:p>
    <w:p w14:paraId="7AF9A48F" w14:textId="5C57ABAF" w:rsidR="00A61FF5" w:rsidRPr="00F567DF" w:rsidRDefault="00A61FF5" w:rsidP="00D2232D">
      <w:pPr>
        <w:pStyle w:val="ESHeading2"/>
      </w:pPr>
      <w:bookmarkStart w:id="120" w:name="_Toc488410108"/>
      <w:bookmarkStart w:id="121" w:name="_Toc488767580"/>
      <w:bookmarkStart w:id="122" w:name="_Toc488768992"/>
      <w:bookmarkStart w:id="123" w:name="_Toc489526707"/>
      <w:bookmarkStart w:id="124" w:name="_Toc491070306"/>
      <w:bookmarkStart w:id="125" w:name="_Toc491409532"/>
      <w:bookmarkStart w:id="126" w:name="_Toc491414661"/>
      <w:r w:rsidRPr="00F567DF">
        <w:t>Governance structure</w:t>
      </w:r>
      <w:bookmarkEnd w:id="120"/>
      <w:bookmarkEnd w:id="121"/>
      <w:bookmarkEnd w:id="122"/>
      <w:bookmarkEnd w:id="123"/>
      <w:bookmarkEnd w:id="124"/>
      <w:bookmarkEnd w:id="125"/>
      <w:bookmarkEnd w:id="126"/>
    </w:p>
    <w:p w14:paraId="562B0140" w14:textId="77777777" w:rsidR="00A61FF5" w:rsidRPr="00F567DF" w:rsidRDefault="00A61FF5" w:rsidP="00A61FF5">
      <w:pPr>
        <w:pStyle w:val="ESBodyText"/>
        <w:rPr>
          <w:lang w:val="en-AU"/>
        </w:rPr>
      </w:pPr>
      <w:r w:rsidRPr="00F567DF">
        <w:rPr>
          <w:lang w:val="en-AU"/>
        </w:rPr>
        <w:t>The Department is led by the Secretary who reports to the Minister for Education, Minister for Training and Skills and Minister for Families and Children and Youth Affairs.</w:t>
      </w:r>
    </w:p>
    <w:p w14:paraId="4ADBE577" w14:textId="77777777" w:rsidR="00A61FF5" w:rsidRPr="00F567DF" w:rsidRDefault="00A61FF5" w:rsidP="00A61FF5">
      <w:pPr>
        <w:pStyle w:val="ESHeading3"/>
        <w:rPr>
          <w:lang w:val="en-AU"/>
        </w:rPr>
      </w:pPr>
      <w:r w:rsidRPr="00F567DF">
        <w:rPr>
          <w:lang w:val="en-AU"/>
        </w:rPr>
        <w:t>Executive Board</w:t>
      </w:r>
    </w:p>
    <w:p w14:paraId="70FEF1AD" w14:textId="77777777" w:rsidR="00A61FF5" w:rsidRPr="00F567DF" w:rsidRDefault="00A61FF5" w:rsidP="00A61FF5">
      <w:pPr>
        <w:pStyle w:val="ESBodyText"/>
        <w:rPr>
          <w:lang w:val="en-AU"/>
        </w:rPr>
      </w:pPr>
      <w:r w:rsidRPr="00F567DF">
        <w:rPr>
          <w:lang w:val="en-AU"/>
        </w:rPr>
        <w:t>The Department is managed by the Executive Board chaired by the Secretary. Its membership comprises the heads of the Department’s seven groups, the Chief Executive Officer of the VCAA, and an assistant deputy secretary on a rotation basis. The Executive Board provides stewardship of the Department and supports the Secretary with strategic leadership of the organisation, its agencies and portfolios. It is responsible for:</w:t>
      </w:r>
    </w:p>
    <w:p w14:paraId="7F8A65D1" w14:textId="77777777" w:rsidR="00A61FF5" w:rsidRPr="00F567DF" w:rsidRDefault="00A61FF5" w:rsidP="00A61FF5">
      <w:pPr>
        <w:pStyle w:val="ESBullet1indent"/>
        <w:rPr>
          <w:lang w:val="en-AU"/>
        </w:rPr>
      </w:pPr>
      <w:r w:rsidRPr="00F567DF">
        <w:rPr>
          <w:lang w:val="en-AU"/>
        </w:rPr>
        <w:t>the Department’s strategic direction, including vision, objectives and priorities</w:t>
      </w:r>
    </w:p>
    <w:p w14:paraId="7B70F962" w14:textId="77777777" w:rsidR="00A61FF5" w:rsidRPr="00F567DF" w:rsidRDefault="00A61FF5" w:rsidP="00A61FF5">
      <w:pPr>
        <w:pStyle w:val="ESBullet1indent"/>
        <w:rPr>
          <w:lang w:val="en-AU"/>
        </w:rPr>
      </w:pPr>
      <w:r w:rsidRPr="00F567DF">
        <w:rPr>
          <w:lang w:val="en-AU"/>
        </w:rPr>
        <w:t>performance and operations</w:t>
      </w:r>
    </w:p>
    <w:p w14:paraId="381C2B8C" w14:textId="77777777" w:rsidR="00A61FF5" w:rsidRPr="00F567DF" w:rsidRDefault="00A61FF5" w:rsidP="00A61FF5">
      <w:pPr>
        <w:pStyle w:val="ESBullet1indent"/>
        <w:rPr>
          <w:lang w:val="en-AU"/>
        </w:rPr>
      </w:pPr>
      <w:r w:rsidRPr="00F567DF">
        <w:rPr>
          <w:lang w:val="en-AU"/>
        </w:rPr>
        <w:t>strategic integration across the portfolio</w:t>
      </w:r>
    </w:p>
    <w:p w14:paraId="2BBF78F2" w14:textId="77777777" w:rsidR="00A61FF5" w:rsidRPr="00F567DF" w:rsidRDefault="00A61FF5" w:rsidP="00A61FF5">
      <w:pPr>
        <w:pStyle w:val="ESBullet1indent"/>
        <w:rPr>
          <w:lang w:val="en-AU"/>
        </w:rPr>
      </w:pPr>
      <w:r w:rsidRPr="00F567DF">
        <w:rPr>
          <w:lang w:val="en-AU"/>
        </w:rPr>
        <w:t>performance targets and compliance</w:t>
      </w:r>
    </w:p>
    <w:p w14:paraId="6B8FA2A5" w14:textId="77777777" w:rsidR="00A61FF5" w:rsidRPr="00F567DF" w:rsidRDefault="00A61FF5" w:rsidP="00A61FF5">
      <w:pPr>
        <w:pStyle w:val="ESBullet1indent"/>
        <w:rPr>
          <w:lang w:val="en-AU"/>
        </w:rPr>
      </w:pPr>
      <w:r w:rsidRPr="00F567DF">
        <w:rPr>
          <w:lang w:val="en-AU"/>
        </w:rPr>
        <w:t>leadership and culture</w:t>
      </w:r>
    </w:p>
    <w:p w14:paraId="005F7FC4" w14:textId="77777777" w:rsidR="00A61FF5" w:rsidRPr="00F567DF" w:rsidRDefault="00A61FF5" w:rsidP="00A61FF5">
      <w:pPr>
        <w:pStyle w:val="ESBullet1indent"/>
        <w:rPr>
          <w:lang w:val="en-AU"/>
        </w:rPr>
      </w:pPr>
      <w:r w:rsidRPr="00F567DF">
        <w:rPr>
          <w:lang w:val="en-AU"/>
        </w:rPr>
        <w:t>support to ministers and government</w:t>
      </w:r>
    </w:p>
    <w:p w14:paraId="6AB5445D" w14:textId="77777777" w:rsidR="00A61FF5" w:rsidRPr="00F567DF" w:rsidRDefault="00A61FF5" w:rsidP="00A61FF5">
      <w:pPr>
        <w:pStyle w:val="ESBullet1indent"/>
        <w:rPr>
          <w:lang w:val="en-AU"/>
        </w:rPr>
      </w:pPr>
      <w:r w:rsidRPr="00F567DF">
        <w:rPr>
          <w:lang w:val="en-AU"/>
        </w:rPr>
        <w:t>governance of departmental committees.</w:t>
      </w:r>
    </w:p>
    <w:p w14:paraId="470C8C89" w14:textId="77777777" w:rsidR="00A61FF5" w:rsidRPr="00F567DF" w:rsidRDefault="00A61FF5" w:rsidP="00A61FF5">
      <w:pPr>
        <w:rPr>
          <w:rFonts w:ascii="Arial" w:eastAsiaTheme="minorEastAsia" w:hAnsi="Arial" w:cs="Arial"/>
          <w:color w:val="000000" w:themeColor="text1"/>
          <w:sz w:val="22"/>
          <w:szCs w:val="18"/>
          <w:lang w:val="en-AU"/>
        </w:rPr>
      </w:pPr>
      <w:r w:rsidRPr="00F567DF">
        <w:rPr>
          <w:lang w:val="en-AU"/>
        </w:rPr>
        <w:br w:type="page"/>
      </w:r>
    </w:p>
    <w:p w14:paraId="47784972" w14:textId="77777777" w:rsidR="00A61FF5" w:rsidRPr="00F567DF" w:rsidRDefault="00A61FF5" w:rsidP="00A61FF5">
      <w:pPr>
        <w:pStyle w:val="ESHeading3"/>
        <w:rPr>
          <w:lang w:val="en-AU"/>
        </w:rPr>
      </w:pPr>
      <w:r w:rsidRPr="00F567DF">
        <w:rPr>
          <w:lang w:val="en-AU"/>
        </w:rPr>
        <w:lastRenderedPageBreak/>
        <w:t>Education State Board</w:t>
      </w:r>
    </w:p>
    <w:p w14:paraId="6CA686E8" w14:textId="77777777" w:rsidR="00A61FF5" w:rsidRPr="00F567DF" w:rsidRDefault="00A61FF5" w:rsidP="00A61FF5">
      <w:pPr>
        <w:pStyle w:val="ESBodyText"/>
        <w:rPr>
          <w:lang w:val="en-AU"/>
        </w:rPr>
      </w:pPr>
      <w:r w:rsidRPr="00F567DF">
        <w:rPr>
          <w:lang w:val="en-AU"/>
        </w:rPr>
        <w:t>The Department’s Education State Board is the key advisory body to the Secretary apropos progressing the Education State agenda. The Education State Board is chaired by the Secretary, and comprises the head of each of the Department’s seven groups as well as the Chief Executive Officer of the VCAA, the Chief Executive Officer of the VSBA, assistant deputy secretaries of the three portfolio level groups and regional directors of the Department’s four regions. The Education State Board is responsible for all matters related to developing and implementing the Education State reform agenda, including:</w:t>
      </w:r>
    </w:p>
    <w:p w14:paraId="4B927315" w14:textId="77777777" w:rsidR="00A61FF5" w:rsidRPr="00F567DF" w:rsidRDefault="00A61FF5" w:rsidP="00A61FF5">
      <w:pPr>
        <w:pStyle w:val="ESBullet1indent"/>
        <w:rPr>
          <w:lang w:val="en-AU"/>
        </w:rPr>
      </w:pPr>
      <w:r w:rsidRPr="00F567DF">
        <w:rPr>
          <w:lang w:val="en-AU"/>
        </w:rPr>
        <w:t>key election commitments</w:t>
      </w:r>
    </w:p>
    <w:p w14:paraId="4C55CFC2" w14:textId="77777777" w:rsidR="00A61FF5" w:rsidRPr="00F567DF" w:rsidRDefault="00A61FF5" w:rsidP="00A61FF5">
      <w:pPr>
        <w:pStyle w:val="ESBullet1indent"/>
        <w:rPr>
          <w:lang w:val="en-AU"/>
        </w:rPr>
      </w:pPr>
      <w:r w:rsidRPr="00F567DF">
        <w:rPr>
          <w:lang w:val="en-AU"/>
        </w:rPr>
        <w:t>Education State priority reform areas</w:t>
      </w:r>
    </w:p>
    <w:p w14:paraId="13102B3B" w14:textId="77777777" w:rsidR="00A61FF5" w:rsidRPr="00F567DF" w:rsidRDefault="00A61FF5" w:rsidP="00A61FF5">
      <w:pPr>
        <w:pStyle w:val="ESBullet1indent"/>
        <w:rPr>
          <w:lang w:val="en-AU"/>
        </w:rPr>
      </w:pPr>
      <w:r w:rsidRPr="00F567DF">
        <w:rPr>
          <w:lang w:val="en-AU"/>
        </w:rPr>
        <w:t>engagement with stakeholders and decision-makers</w:t>
      </w:r>
    </w:p>
    <w:p w14:paraId="6E574388" w14:textId="77777777" w:rsidR="00A61FF5" w:rsidRPr="00F567DF" w:rsidRDefault="00A61FF5" w:rsidP="00A61FF5">
      <w:pPr>
        <w:pStyle w:val="ESBullet1indent"/>
        <w:rPr>
          <w:lang w:val="en-AU"/>
        </w:rPr>
      </w:pPr>
      <w:r w:rsidRPr="00F567DF">
        <w:rPr>
          <w:lang w:val="en-AU"/>
        </w:rPr>
        <w:t>ongoing departmental continuous improvement that has material impact on the design and delivery of reform directions</w:t>
      </w:r>
    </w:p>
    <w:p w14:paraId="24C6B517" w14:textId="77777777" w:rsidR="00A61FF5" w:rsidRPr="00F567DF" w:rsidRDefault="00A61FF5" w:rsidP="00A61FF5">
      <w:pPr>
        <w:pStyle w:val="ESBullet1indent"/>
        <w:rPr>
          <w:lang w:val="en-AU"/>
        </w:rPr>
      </w:pPr>
      <w:r w:rsidRPr="00F567DF">
        <w:rPr>
          <w:lang w:val="en-AU"/>
        </w:rPr>
        <w:t>reform design and scope of the Education State strategy</w:t>
      </w:r>
    </w:p>
    <w:p w14:paraId="761DF06B" w14:textId="77777777" w:rsidR="00A61FF5" w:rsidRPr="00F567DF" w:rsidRDefault="00A61FF5" w:rsidP="00A61FF5">
      <w:pPr>
        <w:pStyle w:val="ESBullet1indent"/>
        <w:rPr>
          <w:lang w:val="en-AU"/>
        </w:rPr>
      </w:pPr>
      <w:r w:rsidRPr="00F567DF">
        <w:rPr>
          <w:lang w:val="en-AU"/>
        </w:rPr>
        <w:t>business case development and work program implementation</w:t>
      </w:r>
    </w:p>
    <w:p w14:paraId="759D3A7E" w14:textId="77777777" w:rsidR="00A61FF5" w:rsidRPr="00F567DF" w:rsidRDefault="00A61FF5" w:rsidP="00A61FF5">
      <w:pPr>
        <w:pStyle w:val="ESBullet1indent"/>
        <w:rPr>
          <w:lang w:val="en-AU"/>
        </w:rPr>
      </w:pPr>
      <w:r w:rsidRPr="00F567DF">
        <w:rPr>
          <w:lang w:val="en-AU"/>
        </w:rPr>
        <w:t>financial and risk management.</w:t>
      </w:r>
    </w:p>
    <w:p w14:paraId="2BD9FD45" w14:textId="5ACE9EBD" w:rsidR="00A61FF5" w:rsidRPr="00F567DF" w:rsidRDefault="00A61FF5" w:rsidP="00D2232D">
      <w:pPr>
        <w:pStyle w:val="ESHeading2"/>
      </w:pPr>
      <w:bookmarkStart w:id="127" w:name="_Toc489526708"/>
      <w:bookmarkStart w:id="128" w:name="_Toc491070307"/>
      <w:bookmarkStart w:id="129" w:name="_Toc491409533"/>
      <w:bookmarkStart w:id="130" w:name="_Toc491414662"/>
      <w:r w:rsidRPr="00F567DF">
        <w:t>Committee structure</w:t>
      </w:r>
      <w:bookmarkEnd w:id="127"/>
      <w:bookmarkEnd w:id="128"/>
      <w:bookmarkEnd w:id="129"/>
      <w:bookmarkEnd w:id="130"/>
    </w:p>
    <w:p w14:paraId="64D5FF87" w14:textId="77777777" w:rsidR="00A61FF5" w:rsidRPr="00F567DF" w:rsidRDefault="00A61FF5" w:rsidP="00A61FF5">
      <w:pPr>
        <w:pStyle w:val="ESBodyText"/>
        <w:rPr>
          <w:lang w:val="en-AU"/>
        </w:rPr>
      </w:pPr>
      <w:r w:rsidRPr="00F567DF">
        <w:rPr>
          <w:lang w:val="en-AU"/>
        </w:rPr>
        <w:t>There are three committees that report primarily to the Secretary:</w:t>
      </w:r>
    </w:p>
    <w:p w14:paraId="00B8D87B" w14:textId="77777777" w:rsidR="00A61FF5" w:rsidRPr="00F567DF" w:rsidRDefault="00A61FF5" w:rsidP="00A61FF5">
      <w:pPr>
        <w:pStyle w:val="ESHeading3"/>
        <w:rPr>
          <w:lang w:val="en-AU"/>
        </w:rPr>
      </w:pPr>
      <w:r w:rsidRPr="00F567DF">
        <w:rPr>
          <w:lang w:val="en-AU"/>
        </w:rPr>
        <w:t>Integrity Committee</w:t>
      </w:r>
    </w:p>
    <w:p w14:paraId="4E559284" w14:textId="77777777" w:rsidR="00A61FF5" w:rsidRPr="00F567DF" w:rsidRDefault="00A61FF5" w:rsidP="00A61FF5">
      <w:pPr>
        <w:pStyle w:val="ESBodyText"/>
        <w:rPr>
          <w:lang w:val="en-AU"/>
        </w:rPr>
      </w:pPr>
      <w:r w:rsidRPr="00F567DF">
        <w:rPr>
          <w:lang w:val="en-AU"/>
        </w:rPr>
        <w:t>The Integrity Committee supports the Secretary provide oversight and assurance that the actions and activities undertaken by staff employed by the Department (including schools) are conducted with integrity. The committee oversees work that supports all staff within corporate areas and schools to understand and uphold the highest standards of integrity and public trust, and to resist corruption.</w:t>
      </w:r>
    </w:p>
    <w:p w14:paraId="43E2B5C2" w14:textId="77777777" w:rsidR="00A61FF5" w:rsidRPr="00F567DF" w:rsidRDefault="00A61FF5" w:rsidP="00A61FF5">
      <w:pPr>
        <w:pStyle w:val="ESBodyText"/>
        <w:rPr>
          <w:lang w:val="en-AU"/>
        </w:rPr>
      </w:pPr>
      <w:r w:rsidRPr="00F567DF">
        <w:rPr>
          <w:lang w:val="en-AU"/>
        </w:rPr>
        <w:t>In relation to portfolio statutory entities, the TAFE sector and funded services, the Committee undertakes a stewardship role that reflects the Department’s governance responsibilities and operational relationships with these bodies.</w:t>
      </w:r>
    </w:p>
    <w:p w14:paraId="6B63B6AE" w14:textId="77777777" w:rsidR="00A61FF5" w:rsidRPr="00F567DF" w:rsidRDefault="00A61FF5" w:rsidP="00A61FF5">
      <w:pPr>
        <w:pStyle w:val="ESBodyText"/>
        <w:rPr>
          <w:lang w:val="en-AU"/>
        </w:rPr>
      </w:pPr>
      <w:r w:rsidRPr="00F567DF">
        <w:rPr>
          <w:lang w:val="en-AU"/>
        </w:rPr>
        <w:t>The Integrity Committee met on a six-weekly basis in 2016–17. The committee oversaw the effective implementation of the Integrity Reform Program with a focus on good governance and policy, ethical leadership, staff development and support, and smart systems and controls. The committee continued to lead the development of a culture inspired by the Department’s values of integrity, respect, responsiveness, accountability, impartiality, leadership and human rights.</w:t>
      </w:r>
    </w:p>
    <w:p w14:paraId="6B641DEE" w14:textId="77777777" w:rsidR="00A61FF5" w:rsidRPr="00F567DF" w:rsidRDefault="00A61FF5" w:rsidP="00A61FF5">
      <w:pPr>
        <w:pStyle w:val="StyleESBodyTextBoldAfter0pt1"/>
        <w:rPr>
          <w:lang w:val="en-AU"/>
        </w:rPr>
      </w:pPr>
      <w:r w:rsidRPr="00F567DF">
        <w:rPr>
          <w:lang w:val="en-AU"/>
        </w:rPr>
        <w:t>Independent member</w:t>
      </w:r>
      <w:r w:rsidRPr="00F567DF">
        <w:rPr>
          <w:lang w:val="en-AU"/>
        </w:rPr>
        <w:br/>
        <w:t>Neville Tiffen</w:t>
      </w:r>
    </w:p>
    <w:p w14:paraId="2B1C75F8" w14:textId="77777777" w:rsidR="00A9593E" w:rsidRPr="00F567DF" w:rsidRDefault="00A61FF5" w:rsidP="00A61FF5">
      <w:pPr>
        <w:pStyle w:val="ESBodyText"/>
        <w:rPr>
          <w:lang w:val="en-AU"/>
        </w:rPr>
      </w:pPr>
      <w:r w:rsidRPr="00F567DF">
        <w:rPr>
          <w:lang w:val="en-AU"/>
        </w:rPr>
        <w:t>Neville conducts a specialist consultancy in corporate governance, business integrity and compliance, drawing on his experience in compliance, legal and corporate governance roles, including Global Head of Compliance at Rio Tinto.</w:t>
      </w:r>
    </w:p>
    <w:p w14:paraId="108FEF7A" w14:textId="311F3C54" w:rsidR="00A61FF5" w:rsidRPr="00F567DF" w:rsidRDefault="00A61FF5" w:rsidP="00A61FF5">
      <w:pPr>
        <w:pStyle w:val="ESBodyText"/>
        <w:rPr>
          <w:lang w:val="en-AU"/>
        </w:rPr>
      </w:pPr>
      <w:r w:rsidRPr="00F567DF">
        <w:rPr>
          <w:lang w:val="en-AU"/>
        </w:rPr>
        <w:t xml:space="preserve">He is a Fellow of the Governance Institute of Australia. Neville is a member of the Secretary-General’s advisory group on integrity and anti–corruption at the Organisation for Economic Cooperation and Development. He is also a project lead on the World Economic Forum’s project, Infrastructure and Urban Development: Building Foundations for </w:t>
      </w:r>
      <w:r w:rsidR="00380D35">
        <w:rPr>
          <w:lang w:val="en-AU"/>
        </w:rPr>
        <w:t>Trust and Integrity. Previously,</w:t>
      </w:r>
      <w:r w:rsidRPr="00F567DF">
        <w:rPr>
          <w:lang w:val="en-AU"/>
        </w:rPr>
        <w:t xml:space="preserve"> he was a member of Transparency International’s steering committee for its Business Principles for Countering Bribery, and a board delegate on the World Economic Forum’s Partnering Against Corruption Initiative.</w:t>
      </w:r>
    </w:p>
    <w:p w14:paraId="7CE2D7C9" w14:textId="77777777" w:rsidR="00A61FF5" w:rsidRPr="00F567DF" w:rsidRDefault="00A61FF5" w:rsidP="00A61FF5">
      <w:pPr>
        <w:pStyle w:val="StyleESBodyTextBoldAfter0pt1"/>
        <w:rPr>
          <w:lang w:val="en-AU"/>
        </w:rPr>
      </w:pPr>
      <w:r w:rsidRPr="00F567DF">
        <w:rPr>
          <w:lang w:val="en-AU"/>
        </w:rPr>
        <w:lastRenderedPageBreak/>
        <w:t>Independent member</w:t>
      </w:r>
      <w:r w:rsidRPr="00F567DF">
        <w:rPr>
          <w:lang w:val="en-AU"/>
        </w:rPr>
        <w:br/>
        <w:t>Professor Robert Wood</w:t>
      </w:r>
    </w:p>
    <w:p w14:paraId="257D2A44" w14:textId="77777777" w:rsidR="00A61FF5" w:rsidRPr="00F567DF" w:rsidRDefault="00A61FF5" w:rsidP="00A61FF5">
      <w:pPr>
        <w:pStyle w:val="ESBodyText"/>
        <w:rPr>
          <w:lang w:val="en-AU"/>
        </w:rPr>
      </w:pPr>
      <w:r w:rsidRPr="00F567DF">
        <w:rPr>
          <w:lang w:val="en-AU"/>
        </w:rPr>
        <w:t>Professor Wood is a Professor at the Australian School of Management, Honorary Professor at the Florey Institute of Neuroscience and Mental Health and former Director of the Centre for Ethical Leadership. In this latter capacity, Professor Wood has been involved in the Vincent Fairfax Fellowship, which develops the ethical leadership capabilities of senior executive leaders in the public and private sectors.</w:t>
      </w:r>
    </w:p>
    <w:p w14:paraId="4DCB2A13" w14:textId="77777777" w:rsidR="00A61FF5" w:rsidRPr="00F567DF" w:rsidRDefault="00A61FF5" w:rsidP="00A61FF5">
      <w:pPr>
        <w:pStyle w:val="ESHeading3"/>
        <w:rPr>
          <w:lang w:val="en-AU"/>
        </w:rPr>
      </w:pPr>
      <w:r w:rsidRPr="00F567DF">
        <w:rPr>
          <w:lang w:val="en-AU"/>
        </w:rPr>
        <w:t>Audit and Risk Committee</w:t>
      </w:r>
    </w:p>
    <w:p w14:paraId="0619FDA9" w14:textId="77777777" w:rsidR="00A61FF5" w:rsidRPr="00F567DF" w:rsidRDefault="00A61FF5" w:rsidP="00A61FF5">
      <w:pPr>
        <w:pStyle w:val="ESBodyText"/>
        <w:rPr>
          <w:lang w:val="en-AU"/>
        </w:rPr>
      </w:pPr>
      <w:r w:rsidRPr="00F567DF">
        <w:rPr>
          <w:lang w:val="en-AU"/>
        </w:rPr>
        <w:t>The Audit and Risk Committee (ARC) assists the Secretary to fulfil governance responsibilities and obligations under the Financial Management Act.</w:t>
      </w:r>
    </w:p>
    <w:p w14:paraId="2E24FF4F" w14:textId="77777777" w:rsidR="00A61FF5" w:rsidRPr="00F567DF" w:rsidRDefault="00A61FF5" w:rsidP="00A61FF5">
      <w:pPr>
        <w:pStyle w:val="ESBodyText"/>
        <w:rPr>
          <w:lang w:val="en-AU"/>
        </w:rPr>
      </w:pPr>
      <w:r w:rsidRPr="00F567DF">
        <w:rPr>
          <w:lang w:val="en-AU"/>
        </w:rPr>
        <w:t>ARC was established in 2003 to meet the Standing Directions of the Minister for Finance under the Act, which require ‘each public sector agency to appoint an audit committee to oversee and advise the public sector agency on matters of accountability and internal control affecting the operations of the agency’.</w:t>
      </w:r>
    </w:p>
    <w:p w14:paraId="5C63350B" w14:textId="77777777" w:rsidR="00A61FF5" w:rsidRPr="00F567DF" w:rsidRDefault="00A61FF5" w:rsidP="00A61FF5">
      <w:pPr>
        <w:pStyle w:val="ESBodyText"/>
        <w:rPr>
          <w:lang w:val="en-AU"/>
        </w:rPr>
      </w:pPr>
      <w:r w:rsidRPr="00F567DF">
        <w:rPr>
          <w:lang w:val="en-AU"/>
        </w:rPr>
        <w:t>ARC provides the Secretary with direct advice on governance, risk management, audit and control assurance activities. It comprises four independent members appointed by the Secretary and two executive officers from within the Department. The Chief Finance Officer and Chief Audit Executive also attend all committee meetings.</w:t>
      </w:r>
    </w:p>
    <w:p w14:paraId="64F6BB70" w14:textId="114E906E" w:rsidR="00A61FF5" w:rsidRPr="00F567DF" w:rsidRDefault="00A61FF5" w:rsidP="00A61FF5">
      <w:pPr>
        <w:pStyle w:val="StyleESBodyTextBoldAfter0pt1"/>
        <w:rPr>
          <w:lang w:val="en-AU"/>
        </w:rPr>
      </w:pPr>
      <w:r w:rsidRPr="00F567DF">
        <w:rPr>
          <w:lang w:val="en-AU"/>
        </w:rPr>
        <w:t>Independent member</w:t>
      </w:r>
      <w:r w:rsidRPr="00F567DF">
        <w:rPr>
          <w:lang w:val="en-AU"/>
        </w:rPr>
        <w:br/>
        <w:t>Ms Fiona Bennett, Chair</w:t>
      </w:r>
      <w:r w:rsidRPr="00F567DF">
        <w:rPr>
          <w:lang w:val="en-AU"/>
        </w:rPr>
        <w:br/>
      </w:r>
      <w:r w:rsidRPr="00F567DF">
        <w:rPr>
          <w:b w:val="0"/>
          <w:lang w:val="en-AU"/>
        </w:rPr>
        <w:t>3 December 2013</w:t>
      </w:r>
      <w:r w:rsidR="003761CC" w:rsidRPr="00F567DF">
        <w:rPr>
          <w:b w:val="0"/>
          <w:lang w:val="en-AU"/>
        </w:rPr>
        <w:t>–</w:t>
      </w:r>
      <w:r w:rsidRPr="00F567DF">
        <w:rPr>
          <w:b w:val="0"/>
          <w:lang w:val="en-AU"/>
        </w:rPr>
        <w:t>30 December 2019</w:t>
      </w:r>
    </w:p>
    <w:p w14:paraId="6881ACB9" w14:textId="77777777" w:rsidR="00A61FF5" w:rsidRPr="00F567DF" w:rsidRDefault="00A61FF5" w:rsidP="00A61FF5">
      <w:pPr>
        <w:pStyle w:val="ESBodyText"/>
        <w:rPr>
          <w:lang w:val="en-AU"/>
        </w:rPr>
      </w:pPr>
      <w:r w:rsidRPr="00F567DF">
        <w:rPr>
          <w:lang w:val="en-AU"/>
        </w:rPr>
        <w:t>Fiona Bennett is a director of a number of entities including Beach Energy Limited, Hills Limited and Select Harvests Limited. She is also Chair of the Victorian Legal Services Board.</w:t>
      </w:r>
    </w:p>
    <w:p w14:paraId="51CC2AC5" w14:textId="77777777" w:rsidR="00A61FF5" w:rsidRPr="00F567DF" w:rsidRDefault="00A61FF5" w:rsidP="00A61FF5">
      <w:pPr>
        <w:pStyle w:val="ESBodyText"/>
        <w:rPr>
          <w:lang w:val="en-AU"/>
        </w:rPr>
      </w:pPr>
      <w:r w:rsidRPr="00F567DF">
        <w:rPr>
          <w:lang w:val="en-AU"/>
        </w:rPr>
        <w:t>Fiona is a Chartered Accountant with extensive experience in commercial and financial management, governance, risk management and auditing. She has held senior executive positions at BHP Billiton Ltd and Coles Group Ltd, and was chief financial officer of several health sector organisations.</w:t>
      </w:r>
    </w:p>
    <w:p w14:paraId="2091A12F" w14:textId="77777777" w:rsidR="00A61FF5" w:rsidRPr="00F567DF" w:rsidRDefault="00A61FF5" w:rsidP="00A61FF5">
      <w:pPr>
        <w:pStyle w:val="ESBodyText"/>
        <w:rPr>
          <w:lang w:val="en-AU"/>
        </w:rPr>
      </w:pPr>
      <w:r w:rsidRPr="00F567DF">
        <w:rPr>
          <w:lang w:val="en-AU"/>
        </w:rPr>
        <w:t>Fiona is a Fellow of the Institute of Chartered Accountants, the Australian Institute of Company Directors and the Institute of Managers and Leaders.</w:t>
      </w:r>
    </w:p>
    <w:p w14:paraId="0DE144D8" w14:textId="200AA813" w:rsidR="00A61FF5" w:rsidRPr="00F567DF" w:rsidRDefault="00A61FF5" w:rsidP="00A61FF5">
      <w:pPr>
        <w:pStyle w:val="StyleESBodyTextBoldAfter0pt1"/>
        <w:rPr>
          <w:lang w:val="en-AU"/>
        </w:rPr>
      </w:pPr>
      <w:r w:rsidRPr="00F567DF">
        <w:rPr>
          <w:lang w:val="en-AU"/>
        </w:rPr>
        <w:t>Independent Member</w:t>
      </w:r>
      <w:r w:rsidRPr="00F567DF">
        <w:rPr>
          <w:lang w:val="en-AU"/>
        </w:rPr>
        <w:br/>
        <w:t>Ms Kerrie Parker</w:t>
      </w:r>
      <w:r w:rsidRPr="00F567DF">
        <w:rPr>
          <w:lang w:val="en-AU"/>
        </w:rPr>
        <w:br/>
      </w:r>
      <w:r w:rsidRPr="00F567DF">
        <w:rPr>
          <w:b w:val="0"/>
          <w:lang w:val="en-AU"/>
        </w:rPr>
        <w:t>1 December 2015</w:t>
      </w:r>
      <w:r w:rsidR="003761CC" w:rsidRPr="00F567DF">
        <w:rPr>
          <w:b w:val="0"/>
          <w:lang w:val="en-AU"/>
        </w:rPr>
        <w:t>–</w:t>
      </w:r>
      <w:r w:rsidRPr="00F567DF">
        <w:rPr>
          <w:b w:val="0"/>
          <w:lang w:val="en-AU"/>
        </w:rPr>
        <w:t>31 December 2018</w:t>
      </w:r>
    </w:p>
    <w:p w14:paraId="161AD1DC" w14:textId="77777777" w:rsidR="00A61FF5" w:rsidRPr="00F567DF" w:rsidRDefault="00A61FF5" w:rsidP="00A61FF5">
      <w:pPr>
        <w:pStyle w:val="ESBodyText"/>
        <w:rPr>
          <w:lang w:val="en-AU"/>
        </w:rPr>
      </w:pPr>
      <w:r w:rsidRPr="00F567DF">
        <w:rPr>
          <w:lang w:val="en-AU"/>
        </w:rPr>
        <w:t>Kerrie Parker has held chief executive officer, chief finance officer and executive leadership roles in the fast-moving consumer goods sector, as well as agriculture, manufacturing, financial services and state government. With more than 30 years’ experience, Kerrie has led during times of growth, turnaround and crisis. Kerrie has strong financial and operational experience driving improvement via process optimisation, business improvements and structural change.</w:t>
      </w:r>
    </w:p>
    <w:p w14:paraId="1DF1B207" w14:textId="77777777" w:rsidR="00A61FF5" w:rsidRPr="00F567DF" w:rsidRDefault="00A61FF5" w:rsidP="00A61FF5">
      <w:pPr>
        <w:pStyle w:val="ESBodyText"/>
        <w:rPr>
          <w:lang w:val="en-AU"/>
        </w:rPr>
      </w:pPr>
      <w:r w:rsidRPr="00F567DF">
        <w:rPr>
          <w:lang w:val="en-AU"/>
        </w:rPr>
        <w:t>Kerrie has been involved in several successful business transformations and gained experience in ASX publicly-listed, multinational and private equity companies, as well as state government bodies and the higher education sector.</w:t>
      </w:r>
    </w:p>
    <w:p w14:paraId="5C47667F" w14:textId="77777777" w:rsidR="00A61FF5" w:rsidRPr="00F567DF" w:rsidRDefault="00A61FF5" w:rsidP="00A61FF5">
      <w:pPr>
        <w:pStyle w:val="ESBodyText"/>
        <w:rPr>
          <w:lang w:val="en-AU"/>
        </w:rPr>
      </w:pPr>
      <w:r w:rsidRPr="00F567DF">
        <w:rPr>
          <w:lang w:val="en-AU"/>
        </w:rPr>
        <w:t>Kerrie also managed large scale Victorian Government change projects during a period of major transformation and reform. She focused on adding value through strong and proper financial management practices and innovative business solutions.</w:t>
      </w:r>
    </w:p>
    <w:p w14:paraId="3A33F991" w14:textId="77777777" w:rsidR="00A61FF5" w:rsidRPr="00F567DF" w:rsidRDefault="00A61FF5" w:rsidP="00A61FF5">
      <w:pPr>
        <w:pStyle w:val="ESBodyText"/>
        <w:rPr>
          <w:lang w:val="en-AU"/>
        </w:rPr>
      </w:pPr>
      <w:r w:rsidRPr="00F567DF">
        <w:rPr>
          <w:lang w:val="en-AU"/>
        </w:rPr>
        <w:t>Kerrie is currently the Chief Financial Officer at Deakin University and is also an independent company director. She is a Fellow of Certified Practicing Accountants Australia and a graduate of the Australian Institute of Company Directors.</w:t>
      </w:r>
    </w:p>
    <w:p w14:paraId="76FA0AEF" w14:textId="77777777" w:rsidR="00A61FF5" w:rsidRPr="00F567DF" w:rsidRDefault="00A61FF5" w:rsidP="00A61FF5">
      <w:pPr>
        <w:rPr>
          <w:rFonts w:ascii="Arial" w:eastAsia="Times New Roman" w:hAnsi="Arial" w:cs="Times New Roman"/>
          <w:b/>
          <w:bCs/>
          <w:sz w:val="19"/>
          <w:szCs w:val="20"/>
          <w:lang w:val="en-AU"/>
        </w:rPr>
      </w:pPr>
      <w:r w:rsidRPr="00F567DF">
        <w:rPr>
          <w:lang w:val="en-AU"/>
        </w:rPr>
        <w:br w:type="page"/>
      </w:r>
    </w:p>
    <w:p w14:paraId="71827C2A" w14:textId="4A54C691" w:rsidR="00A61FF5" w:rsidRPr="00F567DF" w:rsidRDefault="00A61FF5" w:rsidP="00A61FF5">
      <w:pPr>
        <w:pStyle w:val="StyleESBodyTextBoldAfter0pt1"/>
        <w:rPr>
          <w:lang w:val="en-AU"/>
        </w:rPr>
      </w:pPr>
      <w:r w:rsidRPr="00F567DF">
        <w:rPr>
          <w:lang w:val="en-AU"/>
        </w:rPr>
        <w:lastRenderedPageBreak/>
        <w:t>Independent member</w:t>
      </w:r>
      <w:r w:rsidRPr="00F567DF">
        <w:rPr>
          <w:lang w:val="en-AU"/>
        </w:rPr>
        <w:br/>
        <w:t>Mr Stuart Alford, Deputy Chair</w:t>
      </w:r>
      <w:r w:rsidRPr="00F567DF">
        <w:rPr>
          <w:lang w:val="en-AU"/>
        </w:rPr>
        <w:br/>
      </w:r>
      <w:r w:rsidRPr="00F567DF">
        <w:rPr>
          <w:b w:val="0"/>
          <w:lang w:val="en-AU"/>
        </w:rPr>
        <w:t>9 July 2015</w:t>
      </w:r>
      <w:r w:rsidR="003761CC" w:rsidRPr="00F567DF">
        <w:rPr>
          <w:b w:val="0"/>
          <w:lang w:val="en-AU"/>
        </w:rPr>
        <w:t>–</w:t>
      </w:r>
      <w:r w:rsidRPr="00F567DF">
        <w:rPr>
          <w:b w:val="0"/>
          <w:lang w:val="en-AU"/>
        </w:rPr>
        <w:t>31 July 2018</w:t>
      </w:r>
    </w:p>
    <w:p w14:paraId="35E25583" w14:textId="7BB11010" w:rsidR="00A61FF5" w:rsidRPr="00F567DF" w:rsidRDefault="00A61FF5" w:rsidP="00A61FF5">
      <w:pPr>
        <w:pStyle w:val="ESBodyText"/>
        <w:rPr>
          <w:lang w:val="en-AU"/>
        </w:rPr>
      </w:pPr>
      <w:r w:rsidRPr="00F567DF">
        <w:rPr>
          <w:lang w:val="en-AU"/>
        </w:rPr>
        <w:t xml:space="preserve">Stuart Alford </w:t>
      </w:r>
      <w:r w:rsidR="00FD73CB">
        <w:rPr>
          <w:lang w:val="en-AU"/>
        </w:rPr>
        <w:t>previously had</w:t>
      </w:r>
      <w:r w:rsidRPr="00F567DF">
        <w:rPr>
          <w:lang w:val="en-AU"/>
        </w:rPr>
        <w:t xml:space="preserve"> 40 years in professional practice</w:t>
      </w:r>
      <w:r w:rsidR="00FD73CB">
        <w:rPr>
          <w:lang w:val="en-AU"/>
        </w:rPr>
        <w:t xml:space="preserve"> with Ernst &amp; Young</w:t>
      </w:r>
      <w:r w:rsidRPr="00F567DF">
        <w:rPr>
          <w:lang w:val="en-AU"/>
        </w:rPr>
        <w:t>, including 27 years as a partner. He is a non-executive director with extensive experience in governance, risk management and auditing.</w:t>
      </w:r>
    </w:p>
    <w:p w14:paraId="46F75EFA" w14:textId="72F0AF74" w:rsidR="00A61FF5" w:rsidRPr="00F567DF" w:rsidRDefault="00A61FF5" w:rsidP="00A61FF5">
      <w:pPr>
        <w:pStyle w:val="ESBodyText"/>
        <w:rPr>
          <w:lang w:val="en-AU"/>
        </w:rPr>
      </w:pPr>
      <w:r w:rsidRPr="00F567DF">
        <w:rPr>
          <w:lang w:val="en-AU"/>
        </w:rPr>
        <w:t>Stuart serves as the Chair of the Centre of Excellence for Intervention and Prevention Science and is on the boards of Eastern Health, Metropolitan Fire and Emergency Services, AMES Australia (Adult Multicultural Education Services) and Kilvington Grammar School. He also holds audit, risk and finance committee roles with a number of organisations, including the VCAA, the Office of the Australian Accounting Standards Board, and the Office of the Auditing and Assurance Standards Board.</w:t>
      </w:r>
      <w:r w:rsidR="00FD73CB">
        <w:rPr>
          <w:lang w:val="en-AU"/>
        </w:rPr>
        <w:t xml:space="preserve"> Stuart is also the independent chair of the National Audit Review Panel for Pitcher Partners.</w:t>
      </w:r>
    </w:p>
    <w:p w14:paraId="1B03753D" w14:textId="77777777" w:rsidR="00A61FF5" w:rsidRPr="00F567DF" w:rsidRDefault="00A61FF5" w:rsidP="00A61FF5">
      <w:pPr>
        <w:pStyle w:val="ESBodyText"/>
        <w:rPr>
          <w:lang w:val="en-AU"/>
        </w:rPr>
      </w:pPr>
      <w:r w:rsidRPr="00F567DF">
        <w:rPr>
          <w:lang w:val="en-AU"/>
        </w:rPr>
        <w:t>Stuart is a Fellow of the Institute of Chartered Accountant in Australia and an Associate member of the Australian Institute of Company Directors.</w:t>
      </w:r>
    </w:p>
    <w:p w14:paraId="6EB56585" w14:textId="2F687904" w:rsidR="00A61FF5" w:rsidRPr="00F567DF" w:rsidRDefault="00A61FF5" w:rsidP="00A61FF5">
      <w:pPr>
        <w:pStyle w:val="StyleESBodyTextBoldAfter0pt1"/>
        <w:rPr>
          <w:lang w:val="en-AU"/>
        </w:rPr>
      </w:pPr>
      <w:r w:rsidRPr="00F567DF">
        <w:rPr>
          <w:lang w:val="en-AU"/>
        </w:rPr>
        <w:t>Independent member</w:t>
      </w:r>
      <w:r w:rsidRPr="00F567DF">
        <w:rPr>
          <w:lang w:val="en-AU"/>
        </w:rPr>
        <w:br/>
        <w:t>Ms Carol Pagnon</w:t>
      </w:r>
      <w:r w:rsidRPr="00F567DF">
        <w:rPr>
          <w:lang w:val="en-AU"/>
        </w:rPr>
        <w:br/>
      </w:r>
      <w:r w:rsidRPr="00F567DF">
        <w:rPr>
          <w:b w:val="0"/>
          <w:lang w:val="en-AU"/>
        </w:rPr>
        <w:t>25 February 2014</w:t>
      </w:r>
      <w:r w:rsidR="003761CC" w:rsidRPr="00F567DF">
        <w:rPr>
          <w:b w:val="0"/>
          <w:lang w:val="en-AU"/>
        </w:rPr>
        <w:t>–</w:t>
      </w:r>
      <w:r w:rsidRPr="00F567DF">
        <w:rPr>
          <w:b w:val="0"/>
          <w:lang w:val="en-AU"/>
        </w:rPr>
        <w:t>24 February 2017</w:t>
      </w:r>
    </w:p>
    <w:p w14:paraId="4004A0A5" w14:textId="77777777" w:rsidR="00A61FF5" w:rsidRPr="00F567DF" w:rsidRDefault="00A61FF5" w:rsidP="00A61FF5">
      <w:pPr>
        <w:pStyle w:val="ESBodyText"/>
        <w:rPr>
          <w:lang w:val="en-AU"/>
        </w:rPr>
      </w:pPr>
      <w:r w:rsidRPr="00F567DF">
        <w:rPr>
          <w:lang w:val="en-AU"/>
        </w:rPr>
        <w:t>Carol Pagnon has extensive senior executive experience in strategic oversight and planning, decision making, and learning and development. She has gained specialist experience in accounting and assurance, governance, project and organisation risk management and compliance matters primarily within the Victorian public sector, while acting as Director, Assurance Operations in the Victorian Auditor-General’s Office.</w:t>
      </w:r>
    </w:p>
    <w:p w14:paraId="0C93A134" w14:textId="77777777" w:rsidR="00A61FF5" w:rsidRPr="00F567DF" w:rsidRDefault="00A61FF5" w:rsidP="00A61FF5">
      <w:pPr>
        <w:pStyle w:val="ESBodyText"/>
        <w:rPr>
          <w:lang w:val="en-AU"/>
        </w:rPr>
      </w:pPr>
      <w:r w:rsidRPr="00F567DF">
        <w:rPr>
          <w:lang w:val="en-AU"/>
        </w:rPr>
        <w:t>Carol facilitates and advises on governance, risk management, project management and change management in the public and not-for-profit sectors.</w:t>
      </w:r>
    </w:p>
    <w:p w14:paraId="169BF167" w14:textId="77777777" w:rsidR="00A61FF5" w:rsidRPr="00F567DF" w:rsidRDefault="00A61FF5" w:rsidP="00A61FF5">
      <w:pPr>
        <w:pStyle w:val="ESBodyText"/>
        <w:rPr>
          <w:lang w:val="en-AU"/>
        </w:rPr>
      </w:pPr>
      <w:r w:rsidRPr="00F567DF">
        <w:rPr>
          <w:lang w:val="en-AU"/>
        </w:rPr>
        <w:t>Carol is a Fellow of Certified Practicing Accountants (CPA) Australia and a graduate of the Australian Institute of Company Directors.</w:t>
      </w:r>
    </w:p>
    <w:p w14:paraId="7788C804" w14:textId="68B32CAC" w:rsidR="00A61FF5" w:rsidRPr="00F567DF" w:rsidRDefault="00A61FF5" w:rsidP="00A61FF5">
      <w:pPr>
        <w:pStyle w:val="StyleESBodyTextBoldAfter0pt1"/>
        <w:rPr>
          <w:lang w:val="en-AU"/>
        </w:rPr>
      </w:pPr>
      <w:r w:rsidRPr="00F567DF">
        <w:rPr>
          <w:lang w:val="en-AU"/>
        </w:rPr>
        <w:t>Independent member</w:t>
      </w:r>
      <w:r w:rsidRPr="00F567DF">
        <w:rPr>
          <w:lang w:val="en-AU"/>
        </w:rPr>
        <w:br/>
        <w:t>Ms Helen Thornton</w:t>
      </w:r>
      <w:r w:rsidRPr="00F567DF">
        <w:rPr>
          <w:lang w:val="en-AU"/>
        </w:rPr>
        <w:br/>
      </w:r>
      <w:r w:rsidRPr="00F567DF">
        <w:rPr>
          <w:b w:val="0"/>
          <w:lang w:val="en-AU"/>
        </w:rPr>
        <w:t>1 March 2017</w:t>
      </w:r>
      <w:r w:rsidR="003761CC" w:rsidRPr="00F567DF">
        <w:rPr>
          <w:b w:val="0"/>
          <w:lang w:val="en-AU"/>
        </w:rPr>
        <w:t>–</w:t>
      </w:r>
      <w:r w:rsidRPr="00F567DF">
        <w:rPr>
          <w:b w:val="0"/>
          <w:lang w:val="en-AU"/>
        </w:rPr>
        <w:t>28 February 2020</w:t>
      </w:r>
    </w:p>
    <w:p w14:paraId="556E4C38" w14:textId="62EC8448" w:rsidR="00A61FF5" w:rsidRPr="00F567DF" w:rsidRDefault="00A61FF5" w:rsidP="00A61FF5">
      <w:pPr>
        <w:pStyle w:val="ESBodyText"/>
        <w:rPr>
          <w:lang w:val="en-AU"/>
        </w:rPr>
      </w:pPr>
      <w:r w:rsidRPr="00F567DF">
        <w:rPr>
          <w:lang w:val="en-AU"/>
        </w:rPr>
        <w:t xml:space="preserve">Helen Thornton is an experienced non-executive director and is currently on the boards of </w:t>
      </w:r>
      <w:r w:rsidR="00FD73CB">
        <w:rPr>
          <w:lang w:val="en-AU"/>
        </w:rPr>
        <w:t xml:space="preserve">Treasury Corporation Victoria, </w:t>
      </w:r>
      <w:r w:rsidRPr="00F567DF">
        <w:rPr>
          <w:lang w:val="en-AU"/>
        </w:rPr>
        <w:t>Zoos Victoria, Yarra Valley Water and the Legal Practitioners’ Liability Committee.</w:t>
      </w:r>
    </w:p>
    <w:p w14:paraId="036EE979" w14:textId="285AA623" w:rsidR="00A61FF5" w:rsidRPr="00F567DF" w:rsidRDefault="00A61FF5" w:rsidP="00A61FF5">
      <w:pPr>
        <w:pStyle w:val="ESBodyText"/>
        <w:rPr>
          <w:lang w:val="en-AU"/>
        </w:rPr>
      </w:pPr>
      <w:r w:rsidRPr="00F567DF">
        <w:rPr>
          <w:lang w:val="en-AU"/>
        </w:rPr>
        <w:t>Helen is also an independent member of the audit and risk committees for the Department of Environment, Land, Water and Planning and the Department of Health and Human Services. She is a Chartered Accountant with extensive experience in finance, risk management, governance and both internal and external auditing. Helen was the Vice President Risk Management at BlueScope Steel Ltd and has held senior positions at BHP Billiton Ltd</w:t>
      </w:r>
      <w:r w:rsidR="00FD73CB">
        <w:rPr>
          <w:lang w:val="en-AU"/>
        </w:rPr>
        <w:t>, KPMG</w:t>
      </w:r>
      <w:r w:rsidRPr="00F567DF">
        <w:rPr>
          <w:lang w:val="en-AU"/>
        </w:rPr>
        <w:t xml:space="preserve"> and Deloitte.</w:t>
      </w:r>
    </w:p>
    <w:p w14:paraId="50FF745D" w14:textId="77777777" w:rsidR="00A61FF5" w:rsidRPr="00F567DF" w:rsidRDefault="00A61FF5" w:rsidP="00A61FF5">
      <w:pPr>
        <w:pStyle w:val="ESBodyText"/>
        <w:rPr>
          <w:lang w:val="en-AU"/>
        </w:rPr>
      </w:pPr>
      <w:r w:rsidRPr="00F567DF">
        <w:rPr>
          <w:lang w:val="en-AU"/>
        </w:rPr>
        <w:t>Helen is a member of the Institute of Chartered Accountants and the Australian Institute of Company Directors.</w:t>
      </w:r>
    </w:p>
    <w:p w14:paraId="731FF078" w14:textId="77777777" w:rsidR="00A61FF5" w:rsidRPr="00F567DF" w:rsidRDefault="00A61FF5" w:rsidP="00A61FF5">
      <w:pPr>
        <w:pStyle w:val="ESBodyText"/>
        <w:rPr>
          <w:b/>
          <w:bCs/>
          <w:lang w:val="en-AU"/>
        </w:rPr>
      </w:pPr>
      <w:r w:rsidRPr="00F567DF">
        <w:rPr>
          <w:b/>
          <w:bCs/>
          <w:lang w:val="en-AU"/>
        </w:rPr>
        <w:t>Department executive members</w:t>
      </w:r>
    </w:p>
    <w:p w14:paraId="2B591FE2" w14:textId="00D3918D" w:rsidR="00A61FF5" w:rsidRPr="00F567DF" w:rsidRDefault="00A61FF5" w:rsidP="00A61FF5">
      <w:pPr>
        <w:pStyle w:val="StyleESBodyTextBoldAfter0pt1"/>
        <w:rPr>
          <w:lang w:val="en-AU"/>
        </w:rPr>
      </w:pPr>
      <w:r w:rsidRPr="00F567DF">
        <w:rPr>
          <w:lang w:val="en-AU"/>
        </w:rPr>
        <w:t>Ms Kate Rattigan, Deputy Secretary, People and Executive Services Group</w:t>
      </w:r>
      <w:r w:rsidRPr="00F567DF">
        <w:rPr>
          <w:lang w:val="en-AU"/>
        </w:rPr>
        <w:br/>
      </w:r>
      <w:r w:rsidRPr="00F567DF">
        <w:rPr>
          <w:b w:val="0"/>
          <w:lang w:val="en-AU"/>
        </w:rPr>
        <w:t>8 December 2015</w:t>
      </w:r>
      <w:r w:rsidR="003761CC" w:rsidRPr="00F567DF">
        <w:rPr>
          <w:b w:val="0"/>
          <w:lang w:val="en-AU"/>
        </w:rPr>
        <w:t>–</w:t>
      </w:r>
      <w:r w:rsidRPr="00F567DF">
        <w:rPr>
          <w:b w:val="0"/>
          <w:lang w:val="en-AU"/>
        </w:rPr>
        <w:t>31 December 2018</w:t>
      </w:r>
    </w:p>
    <w:p w14:paraId="1528F759" w14:textId="134B043E" w:rsidR="00A61FF5" w:rsidRPr="00F567DF" w:rsidRDefault="00A61FF5" w:rsidP="00A61FF5">
      <w:pPr>
        <w:pStyle w:val="StyleESBodyTextBoldAfter0pt1"/>
        <w:rPr>
          <w:lang w:val="en-AU"/>
        </w:rPr>
      </w:pPr>
      <w:r w:rsidRPr="00F567DF">
        <w:rPr>
          <w:lang w:val="en-AU"/>
        </w:rPr>
        <w:t>Ms Lee Watts, Assistant Deputy Secretary, Vocational Education and Training Reform, Higher Education and Schools</w:t>
      </w:r>
      <w:r w:rsidRPr="00F567DF">
        <w:rPr>
          <w:lang w:val="en-AU"/>
        </w:rPr>
        <w:br/>
      </w:r>
      <w:r w:rsidRPr="00F567DF">
        <w:rPr>
          <w:b w:val="0"/>
          <w:lang w:val="en-AU"/>
        </w:rPr>
        <w:t>1 March 2017</w:t>
      </w:r>
      <w:r w:rsidR="003761CC" w:rsidRPr="00F567DF">
        <w:rPr>
          <w:b w:val="0"/>
          <w:lang w:val="en-AU"/>
        </w:rPr>
        <w:t>–</w:t>
      </w:r>
      <w:r w:rsidRPr="00F567DF">
        <w:rPr>
          <w:b w:val="0"/>
          <w:lang w:val="en-AU"/>
        </w:rPr>
        <w:t>28 February 2020</w:t>
      </w:r>
    </w:p>
    <w:p w14:paraId="5FA5C76E" w14:textId="58A4DF34" w:rsidR="00A61FF5" w:rsidRPr="00F567DF" w:rsidRDefault="00A61FF5" w:rsidP="00A61FF5">
      <w:pPr>
        <w:pStyle w:val="StyleESBodyTextBoldAfter0pt1"/>
        <w:rPr>
          <w:lang w:val="en-AU"/>
        </w:rPr>
      </w:pPr>
      <w:r w:rsidRPr="00F567DF">
        <w:rPr>
          <w:lang w:val="en-AU"/>
        </w:rPr>
        <w:t>Mr Craig Robertson, Deputy Secretary, Higher Education and Skills Group</w:t>
      </w:r>
      <w:r w:rsidRPr="00F567DF">
        <w:rPr>
          <w:lang w:val="en-AU"/>
        </w:rPr>
        <w:br/>
      </w:r>
      <w:r w:rsidRPr="00F567DF">
        <w:rPr>
          <w:b w:val="0"/>
          <w:lang w:val="en-AU"/>
        </w:rPr>
        <w:t>8 December 2015</w:t>
      </w:r>
      <w:r w:rsidR="003761CC" w:rsidRPr="00F567DF">
        <w:rPr>
          <w:b w:val="0"/>
          <w:lang w:val="en-AU"/>
        </w:rPr>
        <w:t>–</w:t>
      </w:r>
      <w:r w:rsidRPr="00F567DF">
        <w:rPr>
          <w:b w:val="0"/>
          <w:lang w:val="en-AU"/>
        </w:rPr>
        <w:t>28 February 2017</w:t>
      </w:r>
    </w:p>
    <w:p w14:paraId="465A6093" w14:textId="77777777" w:rsidR="00A61FF5" w:rsidRPr="00F567DF" w:rsidRDefault="00A61FF5" w:rsidP="00A61FF5">
      <w:pPr>
        <w:rPr>
          <w:rFonts w:ascii="Arial" w:eastAsiaTheme="minorEastAsia" w:hAnsi="Arial" w:cs="Arial"/>
          <w:color w:val="000000" w:themeColor="text1"/>
          <w:sz w:val="22"/>
          <w:szCs w:val="18"/>
          <w:lang w:val="en-AU"/>
        </w:rPr>
      </w:pPr>
      <w:r w:rsidRPr="00F567DF">
        <w:rPr>
          <w:lang w:val="en-AU"/>
        </w:rPr>
        <w:br w:type="page"/>
      </w:r>
    </w:p>
    <w:p w14:paraId="1437C2BE" w14:textId="77777777" w:rsidR="00A61FF5" w:rsidRPr="00F567DF" w:rsidRDefault="00A61FF5" w:rsidP="00A61FF5">
      <w:pPr>
        <w:pStyle w:val="ESHeading3"/>
        <w:rPr>
          <w:lang w:val="en-AU"/>
        </w:rPr>
      </w:pPr>
      <w:r w:rsidRPr="00F567DF">
        <w:rPr>
          <w:lang w:val="en-AU"/>
        </w:rPr>
        <w:lastRenderedPageBreak/>
        <w:t>Executive Development and Remuneration Committee</w:t>
      </w:r>
    </w:p>
    <w:p w14:paraId="0C72F9EF" w14:textId="77777777" w:rsidR="00A9593E" w:rsidRPr="00F567DF" w:rsidRDefault="00A61FF5" w:rsidP="00A61FF5">
      <w:pPr>
        <w:pStyle w:val="ESBodyText"/>
        <w:rPr>
          <w:lang w:val="en-AU"/>
        </w:rPr>
      </w:pPr>
      <w:r w:rsidRPr="00F567DF">
        <w:rPr>
          <w:lang w:val="en-AU"/>
        </w:rPr>
        <w:t>The Executive Development and Remuneration Committee ensures a consistent and rigorous approach to setting and adjusting executive officer remuneration as well as addressing their individual development needs.</w:t>
      </w:r>
    </w:p>
    <w:p w14:paraId="6008525D" w14:textId="7DE67066" w:rsidR="00A61FF5" w:rsidRPr="00F567DF" w:rsidRDefault="00A61FF5" w:rsidP="00A61FF5">
      <w:pPr>
        <w:pStyle w:val="StyleESBodyTextBoldAfter0pt1"/>
        <w:rPr>
          <w:lang w:val="en-AU"/>
        </w:rPr>
      </w:pPr>
      <w:r w:rsidRPr="00F567DF">
        <w:rPr>
          <w:lang w:val="en-AU"/>
        </w:rPr>
        <w:t>Independent member</w:t>
      </w:r>
      <w:r w:rsidRPr="00F567DF">
        <w:rPr>
          <w:lang w:val="en-AU"/>
        </w:rPr>
        <w:br/>
        <w:t>Ms Pam White</w:t>
      </w:r>
    </w:p>
    <w:p w14:paraId="3A4CB5DE" w14:textId="77777777" w:rsidR="00A61FF5" w:rsidRPr="00F567DF" w:rsidRDefault="00A61FF5" w:rsidP="00A61FF5">
      <w:pPr>
        <w:pStyle w:val="ESBodyText"/>
        <w:rPr>
          <w:lang w:val="en-AU"/>
        </w:rPr>
      </w:pPr>
      <w:r w:rsidRPr="00F567DF">
        <w:rPr>
          <w:lang w:val="en-AU"/>
        </w:rPr>
        <w:t>Pam has had more than 30 years’ experience in senior management and leadership positions in the Victorian Public Service in both policy development and operations. She has worked in child protection, disability, housing, youth justice and emergency management. For two years, she led the State Services Authority (now the Victorian Public Sector Commission), the body responsible for public sector administration, governance, service delivery, and workforce management and development.</w:t>
      </w:r>
    </w:p>
    <w:p w14:paraId="2BE9D7B2" w14:textId="77777777" w:rsidR="00A61FF5" w:rsidRPr="00F567DF" w:rsidRDefault="00A61FF5" w:rsidP="00A61FF5">
      <w:pPr>
        <w:pStyle w:val="ESBodyText"/>
        <w:rPr>
          <w:lang w:val="en-AU"/>
        </w:rPr>
      </w:pPr>
      <w:r w:rsidRPr="00F567DF">
        <w:rPr>
          <w:lang w:val="en-AU"/>
        </w:rPr>
        <w:t>In 2012, Pam was awarded the Public Service Medal for her work improving services for vulnerable children and emergency management recovery services.</w:t>
      </w:r>
    </w:p>
    <w:p w14:paraId="45049D88" w14:textId="77777777" w:rsidR="00A61FF5" w:rsidRPr="00F567DF" w:rsidRDefault="00A61FF5" w:rsidP="00A61FF5">
      <w:pPr>
        <w:pStyle w:val="ESBodyText"/>
        <w:rPr>
          <w:lang w:val="en-AU"/>
        </w:rPr>
      </w:pPr>
      <w:r w:rsidRPr="00F567DF">
        <w:rPr>
          <w:lang w:val="en-AU"/>
        </w:rPr>
        <w:t>Pam appreciates and understands the roles and workings of all levels of government, including the importance of good governance in delivering effective and integrated public services.</w:t>
      </w:r>
    </w:p>
    <w:p w14:paraId="5D1C4A63" w14:textId="77777777" w:rsidR="00A61FF5" w:rsidRPr="00F567DF" w:rsidRDefault="00A61FF5" w:rsidP="00A61FF5">
      <w:pPr>
        <w:pStyle w:val="ESBodyText"/>
        <w:rPr>
          <w:lang w:val="en-AU"/>
        </w:rPr>
      </w:pPr>
      <w:bookmarkStart w:id="131" w:name="_Toc488410109"/>
      <w:bookmarkStart w:id="132" w:name="_Toc488767581"/>
      <w:bookmarkStart w:id="133" w:name="_Toc488768993"/>
      <w:r w:rsidRPr="00F567DF">
        <w:rPr>
          <w:lang w:val="en-AU"/>
        </w:rPr>
        <w:t>There are six committees that report primarily to the Executive Board:</w:t>
      </w:r>
      <w:bookmarkEnd w:id="131"/>
      <w:bookmarkEnd w:id="132"/>
      <w:bookmarkEnd w:id="133"/>
    </w:p>
    <w:p w14:paraId="215EABF5" w14:textId="77777777" w:rsidR="00A61FF5" w:rsidRPr="00F567DF" w:rsidRDefault="00A61FF5" w:rsidP="00A61FF5">
      <w:pPr>
        <w:pStyle w:val="ESHeading3"/>
        <w:rPr>
          <w:lang w:val="en-AU"/>
        </w:rPr>
      </w:pPr>
      <w:r w:rsidRPr="00F567DF">
        <w:rPr>
          <w:lang w:val="en-AU"/>
        </w:rPr>
        <w:t>Budget and Financial Management Committee</w:t>
      </w:r>
    </w:p>
    <w:p w14:paraId="47F7905F" w14:textId="77777777" w:rsidR="00A61FF5" w:rsidRPr="00F567DF" w:rsidRDefault="00A61FF5" w:rsidP="00A61FF5">
      <w:pPr>
        <w:pStyle w:val="ESBodyText"/>
        <w:rPr>
          <w:lang w:val="en-AU"/>
        </w:rPr>
      </w:pPr>
      <w:r w:rsidRPr="00F567DF">
        <w:rPr>
          <w:lang w:val="en-AU"/>
        </w:rPr>
        <w:t>The purpose of the Budget and Financial Management Committee (BFMC) is to advise the Secretary on priorities for the budget, and oversee effective strategic development and coordination of Departmental finances and physical assets.</w:t>
      </w:r>
    </w:p>
    <w:p w14:paraId="7F6A7974" w14:textId="77777777" w:rsidR="00A61FF5" w:rsidRPr="00F567DF" w:rsidRDefault="00A61FF5" w:rsidP="00A61FF5">
      <w:pPr>
        <w:pStyle w:val="ESBodyText"/>
        <w:rPr>
          <w:lang w:val="en-AU"/>
        </w:rPr>
      </w:pPr>
      <w:r w:rsidRPr="00F567DF">
        <w:rPr>
          <w:lang w:val="en-AU"/>
        </w:rPr>
        <w:t>The BFMC leads the Department’s drive for improved financial sustainability, and ensures the effective oversight and allocation of financial resources in alignment with the Department’s objectives.</w:t>
      </w:r>
    </w:p>
    <w:p w14:paraId="32C25B64" w14:textId="77777777" w:rsidR="00A61FF5" w:rsidRPr="00F567DF" w:rsidRDefault="00A61FF5" w:rsidP="00A61FF5">
      <w:pPr>
        <w:pStyle w:val="StyleESBodyTextBoldAfter0pt1"/>
        <w:rPr>
          <w:lang w:val="en-AU"/>
        </w:rPr>
      </w:pPr>
      <w:r w:rsidRPr="00F567DF">
        <w:rPr>
          <w:lang w:val="en-AU"/>
        </w:rPr>
        <w:t>Independent member</w:t>
      </w:r>
      <w:r w:rsidRPr="00F567DF">
        <w:rPr>
          <w:lang w:val="en-AU"/>
        </w:rPr>
        <w:br/>
        <w:t>Mr Peter Fuhrmann</w:t>
      </w:r>
    </w:p>
    <w:p w14:paraId="6538D5BB" w14:textId="77777777" w:rsidR="00A61FF5" w:rsidRPr="00F567DF" w:rsidRDefault="00A61FF5" w:rsidP="00A61FF5">
      <w:pPr>
        <w:pStyle w:val="ESBodyText"/>
        <w:rPr>
          <w:lang w:val="en-AU"/>
        </w:rPr>
      </w:pPr>
      <w:r w:rsidRPr="00F567DF">
        <w:rPr>
          <w:lang w:val="en-AU"/>
        </w:rPr>
        <w:t>Peter came to the Victorian Public Service (VPS) following 22 years in the banking industry, including six years as Budget Manager, State Bank of Victoria.</w:t>
      </w:r>
    </w:p>
    <w:p w14:paraId="506C4EEF" w14:textId="77777777" w:rsidR="00A61FF5" w:rsidRPr="00F567DF" w:rsidRDefault="00A61FF5" w:rsidP="00A61FF5">
      <w:pPr>
        <w:pStyle w:val="ESBodyText"/>
        <w:rPr>
          <w:lang w:val="en-AU"/>
        </w:rPr>
      </w:pPr>
      <w:r w:rsidRPr="00F567DF">
        <w:rPr>
          <w:lang w:val="en-AU"/>
        </w:rPr>
        <w:t>Peter has more than 32 years’ experience in budget and financial management with the VPS, mostly as an executive officer, encompassing all facets of financial and public account management and budgeting.</w:t>
      </w:r>
    </w:p>
    <w:p w14:paraId="661D0528" w14:textId="61968A44" w:rsidR="00A61FF5" w:rsidRPr="00F567DF" w:rsidRDefault="00A61FF5" w:rsidP="00A61FF5">
      <w:pPr>
        <w:pStyle w:val="ESBodyText"/>
        <w:rPr>
          <w:lang w:val="en-AU"/>
        </w:rPr>
      </w:pPr>
      <w:r w:rsidRPr="00F567DF">
        <w:rPr>
          <w:lang w:val="en-AU"/>
        </w:rPr>
        <w:t xml:space="preserve">From 2006 to 2012, he was the Treasurer’s representative on the Finance Committee and the Audit Committee of the Cancer Council of Victoria. The committees were responsible to the Executive Committee </w:t>
      </w:r>
      <w:r w:rsidR="00380D35">
        <w:rPr>
          <w:lang w:val="en-AU"/>
        </w:rPr>
        <w:t>of</w:t>
      </w:r>
      <w:r w:rsidRPr="00F567DF">
        <w:rPr>
          <w:lang w:val="en-AU"/>
        </w:rPr>
        <w:t xml:space="preserve"> the </w:t>
      </w:r>
      <w:r w:rsidR="00380D35">
        <w:rPr>
          <w:lang w:val="en-AU"/>
        </w:rPr>
        <w:t xml:space="preserve">Cancer </w:t>
      </w:r>
      <w:r w:rsidRPr="00F567DF">
        <w:rPr>
          <w:lang w:val="en-AU"/>
        </w:rPr>
        <w:t>council for the council’s substantial investment program during the global financial crisis, development and monitoring of its operating budget, accommodation, risk management, fund raising strategies and statutory reporting. Peter is a Fellow of Certified Practicing Accountants and in 2010 was awarded the Australian Public Service Medal.</w:t>
      </w:r>
    </w:p>
    <w:p w14:paraId="025BC3AD" w14:textId="77777777" w:rsidR="00A61FF5" w:rsidRPr="00F567DF" w:rsidRDefault="00A61FF5" w:rsidP="00A61FF5">
      <w:pPr>
        <w:pStyle w:val="ESHeading3"/>
        <w:rPr>
          <w:lang w:val="en-AU"/>
        </w:rPr>
      </w:pPr>
      <w:r w:rsidRPr="00F567DF">
        <w:rPr>
          <w:lang w:val="en-AU"/>
        </w:rPr>
        <w:t>Information Management and Technology Committee</w:t>
      </w:r>
    </w:p>
    <w:p w14:paraId="156E65CB" w14:textId="3E94833A" w:rsidR="00A61FF5" w:rsidRPr="00F567DF" w:rsidRDefault="00A61FF5" w:rsidP="00A61FF5">
      <w:pPr>
        <w:pStyle w:val="ESBodyText"/>
        <w:rPr>
          <w:lang w:val="en-AU"/>
        </w:rPr>
      </w:pPr>
      <w:r w:rsidRPr="00F567DF">
        <w:rPr>
          <w:lang w:val="en-AU"/>
        </w:rPr>
        <w:t xml:space="preserve">The Information Management and Technology Committee (IMTC) provides strategic oversight of the Department’s informational management and technology functions, priorities and systems, including information security. All departmental informational management and technology initiatives must be presented to the IMTC for endorsement before their funding proposal is submitted to the BFMC or </w:t>
      </w:r>
      <w:r w:rsidR="00380D35">
        <w:rPr>
          <w:lang w:val="en-AU"/>
        </w:rPr>
        <w:t xml:space="preserve">before </w:t>
      </w:r>
      <w:r w:rsidRPr="00F567DF">
        <w:rPr>
          <w:lang w:val="en-AU"/>
        </w:rPr>
        <w:t>the Executive Board considers them for approval. The IMTC comprises 12 members and is chaired by a deputy secretary.</w:t>
      </w:r>
    </w:p>
    <w:p w14:paraId="4743DB17" w14:textId="77777777" w:rsidR="00A61FF5" w:rsidRPr="00F567DF" w:rsidRDefault="00A61FF5" w:rsidP="00A61FF5">
      <w:pPr>
        <w:rPr>
          <w:rFonts w:ascii="Arial" w:eastAsiaTheme="minorEastAsia" w:hAnsi="Arial" w:cs="Arial"/>
          <w:color w:val="000000" w:themeColor="text1"/>
          <w:sz w:val="22"/>
          <w:szCs w:val="18"/>
          <w:lang w:val="en-AU"/>
        </w:rPr>
      </w:pPr>
      <w:r w:rsidRPr="00F567DF">
        <w:rPr>
          <w:lang w:val="en-AU"/>
        </w:rPr>
        <w:br w:type="page"/>
      </w:r>
    </w:p>
    <w:p w14:paraId="1138D0A2" w14:textId="77777777" w:rsidR="00A61FF5" w:rsidRPr="00F567DF" w:rsidRDefault="00A61FF5" w:rsidP="00A61FF5">
      <w:pPr>
        <w:pStyle w:val="ESHeading3"/>
        <w:rPr>
          <w:lang w:val="en-AU"/>
        </w:rPr>
      </w:pPr>
      <w:r w:rsidRPr="00F567DF">
        <w:rPr>
          <w:lang w:val="en-AU"/>
        </w:rPr>
        <w:lastRenderedPageBreak/>
        <w:t>Policy and Implementation Committee</w:t>
      </w:r>
    </w:p>
    <w:p w14:paraId="4BA89112" w14:textId="77777777" w:rsidR="00A61FF5" w:rsidRPr="00F567DF" w:rsidRDefault="00A61FF5" w:rsidP="00A61FF5">
      <w:pPr>
        <w:pStyle w:val="ESBodyText"/>
        <w:rPr>
          <w:lang w:val="en-AU"/>
        </w:rPr>
      </w:pPr>
      <w:r w:rsidRPr="00F567DF">
        <w:rPr>
          <w:lang w:val="en-AU"/>
        </w:rPr>
        <w:t>The Policy and Implementation Committee (PIC) oversees the development, implementation and evaluation of strategically significant policy initiatives to strengthen Victoria's education services and assets. The committee draws on the expertise of all groups to bring a whole-of-lifecycle approach to policy development and execution. The PIC comprises 12 members and is chaired by a deputy secretary.</w:t>
      </w:r>
    </w:p>
    <w:p w14:paraId="1CD23E8D" w14:textId="77777777" w:rsidR="00A61FF5" w:rsidRPr="00F567DF" w:rsidRDefault="00A61FF5" w:rsidP="00A61FF5">
      <w:pPr>
        <w:pStyle w:val="ESHeading3"/>
        <w:rPr>
          <w:lang w:val="en-AU"/>
        </w:rPr>
      </w:pPr>
      <w:r w:rsidRPr="00F567DF">
        <w:rPr>
          <w:lang w:val="en-AU"/>
        </w:rPr>
        <w:t>Performance and Evaluation Committee</w:t>
      </w:r>
    </w:p>
    <w:p w14:paraId="48B666FD" w14:textId="77777777" w:rsidR="00A61FF5" w:rsidRPr="00F567DF" w:rsidRDefault="00A61FF5" w:rsidP="00A61FF5">
      <w:pPr>
        <w:pStyle w:val="ESBodyText"/>
        <w:rPr>
          <w:lang w:val="en-AU"/>
        </w:rPr>
      </w:pPr>
      <w:r w:rsidRPr="00F567DF">
        <w:rPr>
          <w:lang w:val="en-AU"/>
        </w:rPr>
        <w:t>The Performance and Evaluation Committee (PEC) provides oversight and assurance of performance monitoring, reporting and evaluation activities across the Department, monitors the implementation of these activities, and ensures that the Department applies the findings of these activities by identifying appropriate responses. The PEC comprises 11 members and is chaired by a deputy secretary.</w:t>
      </w:r>
    </w:p>
    <w:p w14:paraId="1899C17E" w14:textId="77777777" w:rsidR="00A61FF5" w:rsidRPr="00F567DF" w:rsidRDefault="00A61FF5" w:rsidP="00A61FF5">
      <w:pPr>
        <w:pStyle w:val="ESHeading3"/>
        <w:rPr>
          <w:lang w:val="en-AU"/>
        </w:rPr>
      </w:pPr>
      <w:r w:rsidRPr="00F567DF">
        <w:rPr>
          <w:lang w:val="en-AU"/>
        </w:rPr>
        <w:t>Procurement and Probity Committee</w:t>
      </w:r>
    </w:p>
    <w:p w14:paraId="5DA0C07C" w14:textId="77777777" w:rsidR="00A61FF5" w:rsidRPr="00F567DF" w:rsidRDefault="00A61FF5" w:rsidP="00A61FF5">
      <w:pPr>
        <w:pStyle w:val="ESBodyText"/>
        <w:rPr>
          <w:lang w:val="en-AU"/>
        </w:rPr>
      </w:pPr>
      <w:r w:rsidRPr="00F567DF">
        <w:rPr>
          <w:lang w:val="en-AU"/>
        </w:rPr>
        <w:t>The Procurement and Probity Committee (PPC) provides strategic oversight of procurement activities within the Department to ensure appropriate rigour has been exercised in accordance with the Department’s procurement policy. In doing so, the PPC supports the Secretary’s obligations in accordance with Victorian Government Purchasing Board (VGPB) policy, as set out by the Financial Management Act. The PPC considers procurement of goods and services in statutory authorities (VCAA, VRQA and Merit Protection Board). The PPC does not consider procurement related to construction or property. The PPC comprises 13 members and is chaired by a deputy secretary.</w:t>
      </w:r>
    </w:p>
    <w:p w14:paraId="7B053A59" w14:textId="77777777" w:rsidR="00A61FF5" w:rsidRPr="00F567DF" w:rsidRDefault="00A61FF5" w:rsidP="00A61FF5">
      <w:pPr>
        <w:pStyle w:val="ESHeading3"/>
        <w:rPr>
          <w:lang w:val="en-AU"/>
        </w:rPr>
      </w:pPr>
      <w:r w:rsidRPr="00F567DF">
        <w:rPr>
          <w:lang w:val="en-AU"/>
        </w:rPr>
        <w:t>Workforce Development and Culture Committee</w:t>
      </w:r>
    </w:p>
    <w:p w14:paraId="129C585A" w14:textId="77777777" w:rsidR="00A61FF5" w:rsidRPr="00F567DF" w:rsidRDefault="00A61FF5" w:rsidP="00A61FF5">
      <w:pPr>
        <w:pStyle w:val="ESBodyText"/>
        <w:rPr>
          <w:highlight w:val="yellow"/>
          <w:lang w:val="en-AU"/>
        </w:rPr>
      </w:pPr>
      <w:r w:rsidRPr="00F567DF">
        <w:rPr>
          <w:lang w:val="en-AU"/>
        </w:rPr>
        <w:t>The Workforce Development and Culture Committee (WDCC) monitors and oversees the development, implementation and evaluation of strategies and activities to promote exceptional organisational culture and capability across all head office, regional, statutory authority activities, and the teaching workforce. The WDCC comprises 11 members and is chaired by a deputy secretary.</w:t>
      </w:r>
    </w:p>
    <w:p w14:paraId="12F63D74" w14:textId="4961ED6D" w:rsidR="00A61FF5" w:rsidRPr="00F567DF" w:rsidRDefault="00A61FF5" w:rsidP="00D2232D">
      <w:pPr>
        <w:pStyle w:val="ESHeading2"/>
      </w:pPr>
      <w:bookmarkStart w:id="134" w:name="_Toc488410110"/>
      <w:bookmarkStart w:id="135" w:name="_Toc488767582"/>
      <w:bookmarkStart w:id="136" w:name="_Toc488768994"/>
      <w:bookmarkStart w:id="137" w:name="_Toc489526709"/>
      <w:bookmarkStart w:id="138" w:name="_Toc491070308"/>
      <w:bookmarkStart w:id="139" w:name="_Toc491409534"/>
      <w:bookmarkStart w:id="140" w:name="_Toc491414663"/>
      <w:r w:rsidRPr="00F567DF">
        <w:t>Statutory authorities and boards</w:t>
      </w:r>
      <w:bookmarkEnd w:id="134"/>
      <w:bookmarkEnd w:id="135"/>
      <w:bookmarkEnd w:id="136"/>
      <w:bookmarkEnd w:id="137"/>
      <w:bookmarkEnd w:id="138"/>
      <w:bookmarkEnd w:id="139"/>
      <w:bookmarkEnd w:id="140"/>
    </w:p>
    <w:p w14:paraId="0BA04CEE" w14:textId="77777777" w:rsidR="00A61FF5" w:rsidRPr="00F567DF" w:rsidRDefault="00A61FF5" w:rsidP="00A61FF5">
      <w:pPr>
        <w:pStyle w:val="ESBodyText"/>
        <w:rPr>
          <w:lang w:val="en-AU"/>
        </w:rPr>
      </w:pPr>
      <w:r w:rsidRPr="00F567DF">
        <w:rPr>
          <w:lang w:val="en-AU"/>
        </w:rPr>
        <w:t>The Department works in conjunction with the following statutory authorities and boards:</w:t>
      </w:r>
    </w:p>
    <w:p w14:paraId="1FB40C5F" w14:textId="77777777" w:rsidR="00A61FF5" w:rsidRPr="00F567DF" w:rsidRDefault="00A61FF5" w:rsidP="00A61FF5">
      <w:pPr>
        <w:pStyle w:val="ESBullet1indent"/>
        <w:rPr>
          <w:lang w:val="en-AU"/>
        </w:rPr>
      </w:pPr>
      <w:r w:rsidRPr="00F567DF">
        <w:rPr>
          <w:lang w:val="en-AU"/>
        </w:rPr>
        <w:t>Victorian Curriculum and Assessment Authority</w:t>
      </w:r>
    </w:p>
    <w:p w14:paraId="594B5E0B" w14:textId="77777777" w:rsidR="00A61FF5" w:rsidRPr="00F567DF" w:rsidRDefault="00A61FF5" w:rsidP="00A61FF5">
      <w:pPr>
        <w:pStyle w:val="ESBullet1indent"/>
        <w:rPr>
          <w:lang w:val="en-AU"/>
        </w:rPr>
      </w:pPr>
      <w:r w:rsidRPr="00F567DF">
        <w:rPr>
          <w:lang w:val="en-AU"/>
        </w:rPr>
        <w:t>Victorian Registration and Qualifications Authority</w:t>
      </w:r>
    </w:p>
    <w:p w14:paraId="3B63BB6A" w14:textId="77777777" w:rsidR="00A61FF5" w:rsidRPr="00F567DF" w:rsidRDefault="00A61FF5" w:rsidP="00A61FF5">
      <w:pPr>
        <w:pStyle w:val="ESBullet1indent"/>
        <w:rPr>
          <w:lang w:val="en-AU"/>
        </w:rPr>
      </w:pPr>
      <w:r w:rsidRPr="00F567DF">
        <w:rPr>
          <w:lang w:val="en-AU"/>
        </w:rPr>
        <w:t>Victorian Institute of Teaching</w:t>
      </w:r>
    </w:p>
    <w:p w14:paraId="7C19AF2A" w14:textId="77777777" w:rsidR="00A61FF5" w:rsidRPr="00F567DF" w:rsidRDefault="00A61FF5" w:rsidP="00A61FF5">
      <w:pPr>
        <w:pStyle w:val="ESBullet1indent"/>
        <w:rPr>
          <w:lang w:val="en-AU"/>
        </w:rPr>
      </w:pPr>
      <w:r w:rsidRPr="00F567DF">
        <w:rPr>
          <w:lang w:val="en-AU"/>
        </w:rPr>
        <w:t>Adult, Community and Further Education Board</w:t>
      </w:r>
    </w:p>
    <w:p w14:paraId="0061E06A" w14:textId="77777777" w:rsidR="00A61FF5" w:rsidRPr="00F567DF" w:rsidRDefault="00A61FF5" w:rsidP="00A61FF5">
      <w:pPr>
        <w:pStyle w:val="ESBullet1indent"/>
        <w:rPr>
          <w:lang w:val="en-AU"/>
        </w:rPr>
      </w:pPr>
      <w:r w:rsidRPr="00F567DF">
        <w:rPr>
          <w:lang w:val="en-AU"/>
        </w:rPr>
        <w:t>AMES Australia</w:t>
      </w:r>
    </w:p>
    <w:p w14:paraId="45EAE340" w14:textId="77777777" w:rsidR="00A61FF5" w:rsidRPr="00F567DF" w:rsidRDefault="00A61FF5" w:rsidP="00A61FF5">
      <w:pPr>
        <w:pStyle w:val="ESBullet1indent"/>
        <w:rPr>
          <w:lang w:val="en-AU"/>
        </w:rPr>
      </w:pPr>
      <w:r w:rsidRPr="00F567DF">
        <w:rPr>
          <w:lang w:val="en-AU"/>
        </w:rPr>
        <w:t>TAFE institutes</w:t>
      </w:r>
    </w:p>
    <w:p w14:paraId="5F1CF68D" w14:textId="77777777" w:rsidR="00A61FF5" w:rsidRPr="00F567DF" w:rsidRDefault="00A61FF5" w:rsidP="00A61FF5">
      <w:pPr>
        <w:pStyle w:val="ESBullet1indent"/>
        <w:rPr>
          <w:lang w:val="en-AU"/>
        </w:rPr>
      </w:pPr>
      <w:r w:rsidRPr="00F567DF">
        <w:rPr>
          <w:lang w:val="en-AU"/>
        </w:rPr>
        <w:t>Centre for Adult Education (CAE)</w:t>
      </w:r>
    </w:p>
    <w:p w14:paraId="752B6173" w14:textId="77777777" w:rsidR="00A61FF5" w:rsidRPr="00F567DF" w:rsidRDefault="00A61FF5" w:rsidP="00A61FF5">
      <w:pPr>
        <w:pStyle w:val="ESBullet1indent"/>
        <w:rPr>
          <w:lang w:val="en-AU"/>
        </w:rPr>
      </w:pPr>
      <w:r w:rsidRPr="00F567DF">
        <w:rPr>
          <w:lang w:val="en-AU"/>
        </w:rPr>
        <w:t>Children’s Services Coordination Board</w:t>
      </w:r>
    </w:p>
    <w:p w14:paraId="1C467E01" w14:textId="77777777" w:rsidR="00A61FF5" w:rsidRPr="00F567DF" w:rsidRDefault="00A61FF5" w:rsidP="00A61FF5">
      <w:pPr>
        <w:pStyle w:val="ESBullet1indent"/>
        <w:rPr>
          <w:lang w:val="en-AU"/>
        </w:rPr>
      </w:pPr>
      <w:r w:rsidRPr="00F567DF">
        <w:rPr>
          <w:lang w:val="en-AU"/>
        </w:rPr>
        <w:t>Disciplinary Appeals Boards</w:t>
      </w:r>
    </w:p>
    <w:p w14:paraId="575C9E57" w14:textId="77777777" w:rsidR="00A61FF5" w:rsidRPr="00F567DF" w:rsidRDefault="00A61FF5" w:rsidP="00A61FF5">
      <w:pPr>
        <w:pStyle w:val="ESBullet1indent"/>
        <w:rPr>
          <w:lang w:val="en-AU"/>
        </w:rPr>
      </w:pPr>
      <w:r w:rsidRPr="00F567DF">
        <w:rPr>
          <w:lang w:val="en-AU"/>
        </w:rPr>
        <w:t>Merit Protection Boards</w:t>
      </w:r>
    </w:p>
    <w:p w14:paraId="17334F5E" w14:textId="77777777" w:rsidR="00A61FF5" w:rsidRPr="00F567DF" w:rsidRDefault="00A61FF5" w:rsidP="00A61FF5">
      <w:pPr>
        <w:pStyle w:val="ESBullet1indent"/>
        <w:rPr>
          <w:lang w:val="en-AU"/>
        </w:rPr>
      </w:pPr>
      <w:r w:rsidRPr="00F567DF">
        <w:rPr>
          <w:lang w:val="en-AU"/>
        </w:rPr>
        <w:t>Victorian Children’s Council</w:t>
      </w:r>
    </w:p>
    <w:p w14:paraId="267881DF" w14:textId="196B02BD" w:rsidR="00A61FF5" w:rsidRPr="00F567DF" w:rsidRDefault="00A61FF5" w:rsidP="00A61FF5">
      <w:pPr>
        <w:pStyle w:val="ESBodyText"/>
        <w:rPr>
          <w:lang w:val="en-AU"/>
        </w:rPr>
      </w:pPr>
      <w:r w:rsidRPr="00F567DF">
        <w:rPr>
          <w:lang w:val="en-AU"/>
        </w:rPr>
        <w:t>Statutory authorities and boards make their own annual reports and produce them for financial years (1 July</w:t>
      </w:r>
      <w:r w:rsidR="003761CC" w:rsidRPr="00F567DF">
        <w:rPr>
          <w:lang w:val="en-AU"/>
        </w:rPr>
        <w:t>–</w:t>
      </w:r>
      <w:r w:rsidRPr="00F567DF">
        <w:rPr>
          <w:lang w:val="en-AU"/>
        </w:rPr>
        <w:t>30 June) or calendar years (1 January</w:t>
      </w:r>
      <w:r w:rsidR="003761CC" w:rsidRPr="00F567DF">
        <w:rPr>
          <w:lang w:val="en-AU"/>
        </w:rPr>
        <w:t>–</w:t>
      </w:r>
      <w:r w:rsidRPr="00F567DF">
        <w:rPr>
          <w:lang w:val="en-AU"/>
        </w:rPr>
        <w:t>31 December).</w:t>
      </w:r>
    </w:p>
    <w:p w14:paraId="781B0EBE" w14:textId="5FC77739" w:rsidR="00A61FF5" w:rsidRPr="00F567DF" w:rsidRDefault="00A61FF5" w:rsidP="00A61FF5">
      <w:pPr>
        <w:pStyle w:val="ESBullet1indent"/>
        <w:numPr>
          <w:ilvl w:val="0"/>
          <w:numId w:val="0"/>
        </w:numPr>
        <w:rPr>
          <w:lang w:val="en-AU"/>
        </w:rPr>
      </w:pPr>
      <w:r w:rsidRPr="00F567DF">
        <w:rPr>
          <w:lang w:val="en-AU"/>
        </w:rPr>
        <w:lastRenderedPageBreak/>
        <w:t>Financial year reports (1 July 2016</w:t>
      </w:r>
      <w:r w:rsidR="003761CC" w:rsidRPr="00F567DF">
        <w:rPr>
          <w:lang w:val="en-AU"/>
        </w:rPr>
        <w:t>–</w:t>
      </w:r>
      <w:r w:rsidRPr="00F567DF">
        <w:rPr>
          <w:lang w:val="en-AU"/>
        </w:rPr>
        <w:t>30 June 2017)</w:t>
      </w:r>
    </w:p>
    <w:p w14:paraId="41117AD8" w14:textId="77777777" w:rsidR="00A61FF5" w:rsidRPr="00F567DF" w:rsidRDefault="00A61FF5" w:rsidP="00A61FF5">
      <w:pPr>
        <w:pStyle w:val="ESBullet1indent"/>
        <w:rPr>
          <w:lang w:val="en-AU"/>
        </w:rPr>
      </w:pPr>
      <w:r w:rsidRPr="00F567DF">
        <w:rPr>
          <w:lang w:val="en-AU"/>
        </w:rPr>
        <w:t>Adult, Community and Further Education Board</w:t>
      </w:r>
    </w:p>
    <w:p w14:paraId="56A298FE" w14:textId="77777777" w:rsidR="00A61FF5" w:rsidRPr="00F567DF" w:rsidRDefault="00A61FF5" w:rsidP="00A61FF5">
      <w:pPr>
        <w:pStyle w:val="ESBullet1indent"/>
        <w:rPr>
          <w:lang w:val="en-AU"/>
        </w:rPr>
      </w:pPr>
      <w:r w:rsidRPr="00F567DF">
        <w:rPr>
          <w:lang w:val="en-AU"/>
        </w:rPr>
        <w:t>Victorian Curriculum and Assessment Authority</w:t>
      </w:r>
    </w:p>
    <w:p w14:paraId="36D43106" w14:textId="77777777" w:rsidR="00A61FF5" w:rsidRPr="00F567DF" w:rsidRDefault="00A61FF5" w:rsidP="00A61FF5">
      <w:pPr>
        <w:pStyle w:val="ESBullet1indent"/>
        <w:rPr>
          <w:lang w:val="en-AU"/>
        </w:rPr>
      </w:pPr>
      <w:r w:rsidRPr="00F567DF">
        <w:rPr>
          <w:lang w:val="en-AU"/>
        </w:rPr>
        <w:t>Victorian Institute of Teaching</w:t>
      </w:r>
    </w:p>
    <w:p w14:paraId="05698A7A" w14:textId="77777777" w:rsidR="00A61FF5" w:rsidRPr="00F567DF" w:rsidRDefault="00A61FF5" w:rsidP="00A61FF5">
      <w:pPr>
        <w:pStyle w:val="ESBullet1indent"/>
        <w:rPr>
          <w:lang w:val="en-AU"/>
        </w:rPr>
      </w:pPr>
      <w:r w:rsidRPr="00F567DF">
        <w:rPr>
          <w:lang w:val="en-AU"/>
        </w:rPr>
        <w:t>Victorian Registration and Qualifications Authority</w:t>
      </w:r>
    </w:p>
    <w:p w14:paraId="3CF20EE3" w14:textId="53F4520E" w:rsidR="00A61FF5" w:rsidRPr="00F567DF" w:rsidRDefault="00A61FF5" w:rsidP="00A61FF5">
      <w:pPr>
        <w:pStyle w:val="ESBodyText"/>
        <w:rPr>
          <w:lang w:val="en-AU"/>
        </w:rPr>
      </w:pPr>
      <w:r w:rsidRPr="00F567DF">
        <w:rPr>
          <w:lang w:val="en-AU"/>
        </w:rPr>
        <w:t>Calendar year reports (1 January 2017</w:t>
      </w:r>
      <w:r w:rsidR="003761CC" w:rsidRPr="00F567DF">
        <w:rPr>
          <w:lang w:val="en-AU"/>
        </w:rPr>
        <w:t>–</w:t>
      </w:r>
      <w:r w:rsidRPr="00F567DF">
        <w:rPr>
          <w:lang w:val="en-AU"/>
        </w:rPr>
        <w:t>31 December 2017)</w:t>
      </w:r>
    </w:p>
    <w:p w14:paraId="2D31E685" w14:textId="77777777" w:rsidR="00A61FF5" w:rsidRPr="00F567DF" w:rsidRDefault="00A61FF5" w:rsidP="00A61FF5">
      <w:pPr>
        <w:pStyle w:val="ESBullet1indent"/>
        <w:rPr>
          <w:lang w:val="en-AU"/>
        </w:rPr>
      </w:pPr>
      <w:r w:rsidRPr="00F567DF">
        <w:rPr>
          <w:lang w:val="en-AU"/>
        </w:rPr>
        <w:t>AMES Australia</w:t>
      </w:r>
    </w:p>
    <w:p w14:paraId="6E653DCD" w14:textId="77777777" w:rsidR="00A61FF5" w:rsidRPr="00F567DF" w:rsidRDefault="00A61FF5" w:rsidP="00A61FF5">
      <w:pPr>
        <w:pStyle w:val="ESBullet1indent"/>
        <w:rPr>
          <w:lang w:val="en-AU"/>
        </w:rPr>
      </w:pPr>
      <w:r w:rsidRPr="00F567DF">
        <w:rPr>
          <w:lang w:val="en-AU"/>
        </w:rPr>
        <w:t>Centre for Adult Education</w:t>
      </w:r>
    </w:p>
    <w:p w14:paraId="3D00D83C" w14:textId="77777777" w:rsidR="00A61FF5" w:rsidRPr="00F567DF" w:rsidRDefault="00A61FF5" w:rsidP="00A61FF5">
      <w:pPr>
        <w:pStyle w:val="ESBullet1indent"/>
        <w:rPr>
          <w:lang w:val="en-AU"/>
        </w:rPr>
      </w:pPr>
      <w:r w:rsidRPr="00F567DF">
        <w:rPr>
          <w:lang w:val="en-AU"/>
        </w:rPr>
        <w:t>TAFE institutes</w:t>
      </w:r>
    </w:p>
    <w:p w14:paraId="64744BE3" w14:textId="77777777" w:rsidR="00A61FF5" w:rsidRPr="00F567DF" w:rsidRDefault="00A61FF5" w:rsidP="00A61FF5">
      <w:pPr>
        <w:pStyle w:val="ESBodyText"/>
        <w:rPr>
          <w:lang w:val="en-AU"/>
        </w:rPr>
      </w:pPr>
      <w:r w:rsidRPr="00F567DF">
        <w:rPr>
          <w:lang w:val="en-AU"/>
        </w:rPr>
        <w:t>Reports of the Children’s Services Coordination Board, Disciplinary Appeals Board, Merit Protection Board and Victorian Children’s Council are included as Appendix 3 of this report.</w:t>
      </w:r>
    </w:p>
    <w:p w14:paraId="5C90385A" w14:textId="596C10DF" w:rsidR="00A61FF5" w:rsidRPr="00F567DF" w:rsidRDefault="00A61FF5" w:rsidP="00A61FF5">
      <w:pPr>
        <w:pStyle w:val="ESHeading1"/>
        <w:rPr>
          <w:lang w:val="en-AU"/>
        </w:rPr>
      </w:pPr>
      <w:bookmarkStart w:id="141" w:name="_Toc488410111"/>
      <w:bookmarkStart w:id="142" w:name="_Toc488767583"/>
      <w:bookmarkStart w:id="143" w:name="_Toc488768995"/>
      <w:bookmarkStart w:id="144" w:name="_Toc489526710"/>
      <w:bookmarkStart w:id="145" w:name="_Toc491070309"/>
      <w:bookmarkStart w:id="146" w:name="_Toc491409535"/>
      <w:bookmarkStart w:id="147" w:name="_Toc491410376"/>
      <w:bookmarkStart w:id="148" w:name="_Toc491410755"/>
      <w:bookmarkStart w:id="149" w:name="_Toc491414664"/>
      <w:r w:rsidRPr="00F567DF">
        <w:rPr>
          <w:lang w:val="en-AU"/>
        </w:rPr>
        <w:lastRenderedPageBreak/>
        <w:t>Workforce data</w:t>
      </w:r>
      <w:bookmarkEnd w:id="141"/>
      <w:bookmarkEnd w:id="142"/>
      <w:bookmarkEnd w:id="143"/>
      <w:bookmarkEnd w:id="144"/>
      <w:bookmarkEnd w:id="145"/>
      <w:bookmarkEnd w:id="146"/>
      <w:bookmarkEnd w:id="147"/>
      <w:bookmarkEnd w:id="148"/>
      <w:bookmarkEnd w:id="149"/>
    </w:p>
    <w:p w14:paraId="23CEBC53" w14:textId="08A6C6C7" w:rsidR="00A61FF5" w:rsidRPr="00F567DF" w:rsidRDefault="00A61FF5" w:rsidP="00D2232D">
      <w:pPr>
        <w:pStyle w:val="ESHeading2"/>
      </w:pPr>
      <w:bookmarkStart w:id="150" w:name="_Toc488410112"/>
      <w:bookmarkStart w:id="151" w:name="_Toc488767584"/>
      <w:bookmarkStart w:id="152" w:name="_Toc488768996"/>
      <w:bookmarkStart w:id="153" w:name="_Toc489526711"/>
      <w:bookmarkStart w:id="154" w:name="_Toc491070310"/>
      <w:bookmarkStart w:id="155" w:name="_Toc491409536"/>
      <w:bookmarkStart w:id="156" w:name="_Toc491414665"/>
      <w:r w:rsidRPr="00F567DF">
        <w:t>Public sector values and employment principles</w:t>
      </w:r>
      <w:bookmarkEnd w:id="150"/>
      <w:bookmarkEnd w:id="151"/>
      <w:bookmarkEnd w:id="152"/>
      <w:bookmarkEnd w:id="153"/>
      <w:bookmarkEnd w:id="154"/>
      <w:bookmarkEnd w:id="155"/>
      <w:bookmarkEnd w:id="156"/>
    </w:p>
    <w:p w14:paraId="20D7B4B6" w14:textId="3A0A110A" w:rsidR="00A9593E" w:rsidRPr="00C1479B" w:rsidRDefault="00A61FF5" w:rsidP="00A61FF5">
      <w:pPr>
        <w:pStyle w:val="ESBodyText"/>
        <w:rPr>
          <w:lang w:val="en-AU"/>
        </w:rPr>
      </w:pPr>
      <w:r w:rsidRPr="00F567DF">
        <w:rPr>
          <w:lang w:val="en-AU"/>
        </w:rPr>
        <w:t xml:space="preserve">The Department’s values, and how we live them, go to the heart of the integrity of our system. </w:t>
      </w:r>
      <w:r w:rsidR="00C1479B">
        <w:rPr>
          <w:lang w:val="en-AU"/>
        </w:rPr>
        <w:t xml:space="preserve">The Department has taken as the Department’s values, the public sector values set out in the code of conduct for Victorian Public Sector Employees. </w:t>
      </w:r>
      <w:r w:rsidRPr="00F567DF">
        <w:rPr>
          <w:lang w:val="en-AU"/>
        </w:rPr>
        <w:t xml:space="preserve">The Department’s Values underpin how we interact with colleagues, learners and families, members of the community, suppliers and Government. Values-driven </w:t>
      </w:r>
      <w:r w:rsidR="00932A90" w:rsidRPr="00932A90">
        <w:rPr>
          <w:lang w:val="en-AU"/>
        </w:rPr>
        <w:t>behaviour</w:t>
      </w:r>
      <w:r w:rsidRPr="00C1479B">
        <w:rPr>
          <w:lang w:val="en-AU"/>
        </w:rPr>
        <w:t xml:space="preserve"> strengthens our capabilities and</w:t>
      </w:r>
      <w:r w:rsidR="00C1479B">
        <w:rPr>
          <w:lang w:val="en-AU"/>
        </w:rPr>
        <w:t xml:space="preserve"> improves outcomes.</w:t>
      </w:r>
    </w:p>
    <w:p w14:paraId="4162EDE7" w14:textId="77777777" w:rsidR="00A9593E" w:rsidRPr="00C1479B" w:rsidRDefault="00A61FF5" w:rsidP="00A61FF5">
      <w:pPr>
        <w:pStyle w:val="ESBodyText"/>
        <w:rPr>
          <w:lang w:val="en-AU"/>
        </w:rPr>
      </w:pPr>
      <w:r w:rsidRPr="00C1479B">
        <w:rPr>
          <w:lang w:val="en-AU"/>
        </w:rPr>
        <w:t>When staff act in accordance with the department’s Values, our capacity to operate effectively, achieve outcomes and ensure the public has trust and confidence in our system is increased. It also builds trust between our staff and our leadership, with everyone operating from the same principles, confident that we are doing the right thing.</w:t>
      </w:r>
    </w:p>
    <w:p w14:paraId="27565196" w14:textId="0E3C7BB8" w:rsidR="00A61FF5" w:rsidRPr="00C1479B" w:rsidRDefault="00A61FF5" w:rsidP="00A61FF5">
      <w:pPr>
        <w:pStyle w:val="ESBodyText"/>
        <w:rPr>
          <w:lang w:val="en-AU"/>
        </w:rPr>
      </w:pPr>
      <w:r w:rsidRPr="00C1479B">
        <w:rPr>
          <w:lang w:val="en-AU"/>
        </w:rPr>
        <w:t>A suite of materials has been developed for use across the Department to ensure consistent interpretation, strong engagement and connection with the values. These materials provide information, education and guidance on what each of the seven values means in the Department’s context, and how we can demonstrate them every day through our actions and decisions.</w:t>
      </w:r>
    </w:p>
    <w:p w14:paraId="3584B771" w14:textId="7B1B9BBA" w:rsidR="00A61FF5" w:rsidRPr="00C1479B" w:rsidRDefault="00A61FF5" w:rsidP="00D2232D">
      <w:pPr>
        <w:pStyle w:val="ESHeading2"/>
      </w:pPr>
      <w:bookmarkStart w:id="157" w:name="_Toc488410113"/>
      <w:bookmarkStart w:id="158" w:name="_Toc488767585"/>
      <w:bookmarkStart w:id="159" w:name="_Toc488768997"/>
      <w:bookmarkStart w:id="160" w:name="_Toc489526712"/>
      <w:bookmarkStart w:id="161" w:name="_Toc491070311"/>
      <w:bookmarkStart w:id="162" w:name="_Toc491409537"/>
      <w:bookmarkStart w:id="163" w:name="_Toc491414666"/>
      <w:r w:rsidRPr="00C1479B">
        <w:t>Occupational health and safety</w:t>
      </w:r>
      <w:bookmarkEnd w:id="157"/>
      <w:bookmarkEnd w:id="158"/>
      <w:bookmarkEnd w:id="159"/>
      <w:bookmarkEnd w:id="160"/>
      <w:bookmarkEnd w:id="161"/>
      <w:bookmarkEnd w:id="162"/>
      <w:bookmarkEnd w:id="163"/>
    </w:p>
    <w:p w14:paraId="3F7E3C9F" w14:textId="77777777" w:rsidR="00A61FF5" w:rsidRPr="00C1479B" w:rsidRDefault="00A61FF5" w:rsidP="00A61FF5">
      <w:pPr>
        <w:pStyle w:val="ESBodyText"/>
        <w:rPr>
          <w:lang w:val="en-AU"/>
        </w:rPr>
      </w:pPr>
      <w:r w:rsidRPr="00C1479B">
        <w:rPr>
          <w:lang w:val="en-AU"/>
        </w:rPr>
        <w:t>The goal of the Department’s occupational health and safety (OHS) strategy is to ensure all staff remain safe and healthy at work. An OHS management system is in place and workplaces within the Department continue to implement local action plans aimed at enhancing safety performance and ensuring safe systems of work.</w:t>
      </w:r>
    </w:p>
    <w:p w14:paraId="68E8800B" w14:textId="16959B9E" w:rsidR="00A61FF5" w:rsidRPr="00C1479B" w:rsidRDefault="00A61FF5" w:rsidP="00A61FF5">
      <w:pPr>
        <w:pStyle w:val="ESBodyText"/>
        <w:rPr>
          <w:lang w:val="en-AU"/>
        </w:rPr>
      </w:pPr>
      <w:r w:rsidRPr="00C1479B">
        <w:rPr>
          <w:lang w:val="en-AU"/>
        </w:rPr>
        <w:t>During the 2016–17 financial year, the Department continued to develop and enhance a number of initiatives to improve the health and safety of staff including</w:t>
      </w:r>
      <w:r w:rsidR="00C1479B">
        <w:rPr>
          <w:lang w:val="en-AU"/>
        </w:rPr>
        <w:t>,</w:t>
      </w:r>
      <w:r w:rsidRPr="00C1479B">
        <w:rPr>
          <w:lang w:val="en-AU"/>
        </w:rPr>
        <w:t xml:space="preserve"> the </w:t>
      </w:r>
      <w:r w:rsidR="00C1479B">
        <w:rPr>
          <w:lang w:val="en-AU"/>
        </w:rPr>
        <w:t xml:space="preserve">adoption of the </w:t>
      </w:r>
      <w:r w:rsidRPr="00C1479B">
        <w:rPr>
          <w:lang w:val="en-AU"/>
        </w:rPr>
        <w:t>Whole-of–Victorian-Government Mental Health and Wellbeing Charter, the Coaching for Leadership Teams program, refreshed eLearning modules, quarterly safety inspections to identify and address any workplace risks, the school performance improvement program, and the OHS audit program.</w:t>
      </w:r>
    </w:p>
    <w:p w14:paraId="3A850F7F" w14:textId="77777777" w:rsidR="00A61FF5" w:rsidRPr="00C1479B" w:rsidRDefault="00A61FF5" w:rsidP="00A61FF5">
      <w:pPr>
        <w:pStyle w:val="ESBodyText"/>
        <w:rPr>
          <w:lang w:val="en-AU"/>
        </w:rPr>
      </w:pPr>
      <w:r w:rsidRPr="00C1479B">
        <w:rPr>
          <w:lang w:val="en-AU"/>
        </w:rPr>
        <w:t>During 2016–17, the Department progressed the following priority activities:</w:t>
      </w:r>
    </w:p>
    <w:p w14:paraId="1DB04B63" w14:textId="77777777" w:rsidR="00A61FF5" w:rsidRPr="00C1479B" w:rsidRDefault="00A61FF5" w:rsidP="00A61FF5">
      <w:pPr>
        <w:pStyle w:val="ESBullet1indent"/>
        <w:rPr>
          <w:lang w:val="en-AU"/>
        </w:rPr>
      </w:pPr>
      <w:r w:rsidRPr="00C1479B">
        <w:rPr>
          <w:lang w:val="en-AU"/>
        </w:rPr>
        <w:t>Continued implementing the OHS Management System (OHSMS) Performance Improvement Program where 305 schools were identified for high priority support. Of these, 110 (36 per cent) completed the audit criteria’s relevant corrective actions and qualified for removal from the program.</w:t>
      </w:r>
    </w:p>
    <w:p w14:paraId="3897C115" w14:textId="6C68BC1E" w:rsidR="00A9593E" w:rsidRPr="00C1479B" w:rsidRDefault="00A61FF5" w:rsidP="00A61FF5">
      <w:pPr>
        <w:pStyle w:val="ESBullet1indent"/>
        <w:rPr>
          <w:lang w:val="en-AU"/>
        </w:rPr>
      </w:pPr>
      <w:r w:rsidRPr="00C1479B">
        <w:rPr>
          <w:lang w:val="en-AU"/>
        </w:rPr>
        <w:t xml:space="preserve">Provided support and advice on implementing and maintaining the OHSMS in Department schools and workplaces, including more than 6787 phone and email communications. Of 789 site visits, 559 were </w:t>
      </w:r>
      <w:r w:rsidR="00FC7B68">
        <w:rPr>
          <w:lang w:val="en-AU"/>
        </w:rPr>
        <w:t>School Performance</w:t>
      </w:r>
      <w:r w:rsidRPr="00C1479B">
        <w:rPr>
          <w:lang w:val="en-AU"/>
        </w:rPr>
        <w:t xml:space="preserve"> Improvement Program</w:t>
      </w:r>
      <w:r w:rsidR="00FC7B68">
        <w:rPr>
          <w:lang w:val="en-AU"/>
        </w:rPr>
        <w:t xml:space="preserve"> visits</w:t>
      </w:r>
      <w:r w:rsidRPr="00C1479B">
        <w:rPr>
          <w:lang w:val="en-AU"/>
        </w:rPr>
        <w:t>.</w:t>
      </w:r>
    </w:p>
    <w:p w14:paraId="45DF4B1D" w14:textId="77777777" w:rsidR="00A9593E" w:rsidRPr="00C1479B" w:rsidRDefault="00A61FF5" w:rsidP="00A61FF5">
      <w:pPr>
        <w:pStyle w:val="ESBullet1indent"/>
        <w:rPr>
          <w:lang w:val="en-AU"/>
        </w:rPr>
      </w:pPr>
      <w:r w:rsidRPr="00C1479B">
        <w:rPr>
          <w:lang w:val="en-AU"/>
        </w:rPr>
        <w:t>Completed all 391scheduled AS4801 OHS audits in schools.</w:t>
      </w:r>
    </w:p>
    <w:p w14:paraId="48E81A87" w14:textId="1F36C5F9" w:rsidR="00A61FF5" w:rsidRPr="00C1479B" w:rsidRDefault="00A61FF5" w:rsidP="00A61FF5">
      <w:pPr>
        <w:pStyle w:val="ESBullet1indent"/>
        <w:rPr>
          <w:lang w:val="en-AU"/>
        </w:rPr>
      </w:pPr>
      <w:r w:rsidRPr="00C1479B">
        <w:rPr>
          <w:lang w:val="en-AU"/>
        </w:rPr>
        <w:t>Continued implementing an online OHS Learning Management System and hosted 16 OHS tr</w:t>
      </w:r>
      <w:r w:rsidR="00A23765">
        <w:rPr>
          <w:lang w:val="en-AU"/>
        </w:rPr>
        <w:t>aining modules. At 30 June 2017</w:t>
      </w:r>
      <w:r w:rsidRPr="00C1479B">
        <w:rPr>
          <w:lang w:val="en-AU"/>
        </w:rPr>
        <w:t>, Department employees had a 70 per cent completion rate (excluding specialist modules and including refreshed program data). Since December 2013, more than 350,000 OHS and workers’ compensation eLearning modules have been completed.</w:t>
      </w:r>
    </w:p>
    <w:p w14:paraId="0B4E9592" w14:textId="77777777" w:rsidR="00A61FF5" w:rsidRPr="00C1479B" w:rsidRDefault="00A61FF5" w:rsidP="00A61FF5">
      <w:pPr>
        <w:pStyle w:val="ESBullet1indent"/>
        <w:rPr>
          <w:lang w:val="en-AU"/>
        </w:rPr>
      </w:pPr>
      <w:r w:rsidRPr="00C1479B">
        <w:rPr>
          <w:lang w:val="en-AU"/>
        </w:rPr>
        <w:t>Supported 179 participants to complete the Bastow institute’s ‘Safety Management for School Leaders’ training program.</w:t>
      </w:r>
    </w:p>
    <w:p w14:paraId="60CCC46D" w14:textId="295A7B7F" w:rsidR="00A61FF5" w:rsidRPr="00C1479B" w:rsidRDefault="00A61FF5" w:rsidP="00A61FF5">
      <w:pPr>
        <w:pStyle w:val="ESBullet1indent"/>
        <w:rPr>
          <w:lang w:val="en-AU"/>
        </w:rPr>
      </w:pPr>
      <w:r w:rsidRPr="00C1479B">
        <w:rPr>
          <w:lang w:val="en-AU"/>
        </w:rPr>
        <w:t>Provided access to an online Health and Wellbeing portal for all employees, receiving 1</w:t>
      </w:r>
      <w:r w:rsidR="009452EC" w:rsidRPr="00C1479B">
        <w:rPr>
          <w:lang w:val="en-AU"/>
        </w:rPr>
        <w:t>,</w:t>
      </w:r>
      <w:r w:rsidRPr="00C1479B">
        <w:rPr>
          <w:lang w:val="en-AU"/>
        </w:rPr>
        <w:t>044 hits from 158 site visitors.</w:t>
      </w:r>
    </w:p>
    <w:p w14:paraId="28634DF7" w14:textId="77777777" w:rsidR="00A9593E" w:rsidRPr="00C1479B" w:rsidRDefault="00A61FF5" w:rsidP="00A61FF5">
      <w:pPr>
        <w:pStyle w:val="ESBullet1indent"/>
        <w:rPr>
          <w:lang w:val="en-AU"/>
        </w:rPr>
      </w:pPr>
      <w:r w:rsidRPr="00C1479B">
        <w:rPr>
          <w:lang w:val="en-AU"/>
        </w:rPr>
        <w:lastRenderedPageBreak/>
        <w:t>Conducted mental health awareness workshops for Victorian Public Sector employees based in the central precinct.</w:t>
      </w:r>
    </w:p>
    <w:p w14:paraId="32C9D5C2" w14:textId="69F03BDD" w:rsidR="00A61FF5" w:rsidRPr="00C1479B" w:rsidRDefault="00A61FF5" w:rsidP="00A61FF5">
      <w:pPr>
        <w:pStyle w:val="ESBullet1indent"/>
        <w:rPr>
          <w:lang w:val="en-AU"/>
        </w:rPr>
      </w:pPr>
      <w:r w:rsidRPr="00C1479B">
        <w:rPr>
          <w:lang w:val="en-AU"/>
        </w:rPr>
        <w:t>Enabled access by Department employees to 4</w:t>
      </w:r>
      <w:r w:rsidR="009452EC" w:rsidRPr="00C1479B">
        <w:rPr>
          <w:lang w:val="en-AU"/>
        </w:rPr>
        <w:t>,</w:t>
      </w:r>
      <w:r w:rsidRPr="00C1479B">
        <w:rPr>
          <w:lang w:val="en-AU"/>
        </w:rPr>
        <w:t>583 hours of sessional Employee Assistant Program (EAP) counselling, manager assist contacts, and critical incident responses.</w:t>
      </w:r>
    </w:p>
    <w:p w14:paraId="041A3F88" w14:textId="77777777" w:rsidR="00A61FF5" w:rsidRPr="00C1479B" w:rsidRDefault="00A61FF5" w:rsidP="00A61FF5">
      <w:pPr>
        <w:pStyle w:val="ESBullet1indent"/>
        <w:rPr>
          <w:lang w:val="en-AU"/>
        </w:rPr>
      </w:pPr>
      <w:r w:rsidRPr="00C1479B">
        <w:rPr>
          <w:lang w:val="en-AU"/>
        </w:rPr>
        <w:t>Enabled access by Department workplaces to 863 hours of conflict resolution services including mediation, conflict coaching and team facilitations.</w:t>
      </w:r>
    </w:p>
    <w:p w14:paraId="7E0405E4" w14:textId="77777777" w:rsidR="00A61FF5" w:rsidRPr="00C1479B" w:rsidRDefault="00A61FF5" w:rsidP="00A61FF5">
      <w:pPr>
        <w:pStyle w:val="ESBullet1indent"/>
        <w:rPr>
          <w:lang w:val="en-AU"/>
        </w:rPr>
      </w:pPr>
      <w:r w:rsidRPr="00C1479B">
        <w:rPr>
          <w:lang w:val="en-AU"/>
        </w:rPr>
        <w:t>Brokered extensive OHS stakeholder consultation via forums including the statewide OHS and Workers Compensation Stakeholder Reference Group, and the School Support Services Health and Safety Committee.</w:t>
      </w:r>
    </w:p>
    <w:p w14:paraId="7B62F296" w14:textId="77777777" w:rsidR="00A61FF5" w:rsidRPr="00C1479B" w:rsidRDefault="00A61FF5" w:rsidP="00A61FF5">
      <w:pPr>
        <w:pStyle w:val="ESBullet1indent"/>
        <w:rPr>
          <w:lang w:val="en-AU"/>
        </w:rPr>
      </w:pPr>
      <w:r w:rsidRPr="00C1479B">
        <w:rPr>
          <w:lang w:val="en-AU"/>
        </w:rPr>
        <w:t>Successfully implemented the new and improved OHS Advisory service and OHS Audit program contracts for Department schools and workplaces.</w:t>
      </w:r>
    </w:p>
    <w:p w14:paraId="1E0160F3" w14:textId="77777777" w:rsidR="00A61FF5" w:rsidRPr="00C1479B" w:rsidRDefault="00A61FF5" w:rsidP="00A61FF5">
      <w:pPr>
        <w:pStyle w:val="ESBullet1indent"/>
        <w:rPr>
          <w:lang w:val="en-AU"/>
        </w:rPr>
      </w:pPr>
      <w:r w:rsidRPr="00C1479B">
        <w:rPr>
          <w:lang w:val="en-AU"/>
        </w:rPr>
        <w:t>Maintained ongoing review and improvement of the Department’s OHS Management System.</w:t>
      </w:r>
    </w:p>
    <w:p w14:paraId="35F118E1" w14:textId="77777777" w:rsidR="00A61FF5" w:rsidRPr="00FC7B68" w:rsidRDefault="00A61FF5" w:rsidP="00A61FF5">
      <w:pPr>
        <w:pStyle w:val="ESHeading3"/>
        <w:rPr>
          <w:lang w:val="en-AU"/>
        </w:rPr>
      </w:pPr>
      <w:r w:rsidRPr="00C1479B">
        <w:rPr>
          <w:lang w:val="en-AU"/>
        </w:rPr>
        <w:t>Incident management</w:t>
      </w:r>
    </w:p>
    <w:p w14:paraId="2ED2E21E" w14:textId="23B5A49D" w:rsidR="00FC7B68" w:rsidRPr="00FC7B68" w:rsidRDefault="00FC7B68" w:rsidP="00FC7B68">
      <w:pPr>
        <w:pStyle w:val="ESBodyText"/>
        <w:rPr>
          <w:lang w:val="en-AU"/>
        </w:rPr>
      </w:pPr>
      <w:r w:rsidRPr="00FC7B68">
        <w:rPr>
          <w:lang w:val="en-AU"/>
        </w:rPr>
        <w:t>Incidents reported across the Department, including injuries and other hazard-related incidents, increased from 18.25 per 100 FTE in 2015–16</w:t>
      </w:r>
      <w:r>
        <w:rPr>
          <w:lang w:val="en-AU"/>
        </w:rPr>
        <w:t xml:space="preserve"> to 19.25 per 100 FTE in 2016–17</w:t>
      </w:r>
      <w:r w:rsidRPr="00FC7B68">
        <w:rPr>
          <w:lang w:val="en-AU"/>
        </w:rPr>
        <w:t xml:space="preserve"> (Figure 1). This equates to an additional 975</w:t>
      </w:r>
      <w:r>
        <w:rPr>
          <w:lang w:val="en-AU"/>
        </w:rPr>
        <w:t xml:space="preserve"> reported incidents, with 12</w:t>
      </w:r>
      <w:r w:rsidRPr="00FC7B68">
        <w:rPr>
          <w:lang w:val="en-AU"/>
        </w:rPr>
        <w:t>,067</w:t>
      </w:r>
      <w:r>
        <w:rPr>
          <w:lang w:val="en-AU"/>
        </w:rPr>
        <w:t xml:space="preserve"> in 2016–17</w:t>
      </w:r>
      <w:r w:rsidRPr="00FC7B68">
        <w:rPr>
          <w:lang w:val="en-AU"/>
        </w:rPr>
        <w:t xml:space="preserve"> compared with 11,092</w:t>
      </w:r>
      <w:r>
        <w:rPr>
          <w:lang w:val="en-AU"/>
        </w:rPr>
        <w:t xml:space="preserve"> in 2015–16.</w:t>
      </w:r>
    </w:p>
    <w:p w14:paraId="2C16B15B" w14:textId="3872F055" w:rsidR="006112B7" w:rsidRPr="000B54DC" w:rsidRDefault="00461921" w:rsidP="00FC7B68">
      <w:pPr>
        <w:pStyle w:val="Caption"/>
      </w:pPr>
      <w:r>
        <w:t xml:space="preserve">Figure </w:t>
      </w:r>
      <w:r>
        <w:fldChar w:fldCharType="begin"/>
      </w:r>
      <w:r>
        <w:instrText xml:space="preserve"> SEQ Figure \* ARABIC </w:instrText>
      </w:r>
      <w:r>
        <w:fldChar w:fldCharType="separate"/>
      </w:r>
      <w:r w:rsidR="00F36F52">
        <w:rPr>
          <w:noProof/>
        </w:rPr>
        <w:t>1</w:t>
      </w:r>
      <w:r>
        <w:fldChar w:fldCharType="end"/>
      </w:r>
      <w:r w:rsidR="0078186C">
        <w:t xml:space="preserve"> </w:t>
      </w:r>
      <w:r>
        <w:t>–</w:t>
      </w:r>
      <w:r w:rsidR="0078186C">
        <w:t xml:space="preserve"> </w:t>
      </w:r>
      <w:r w:rsidR="006112B7" w:rsidRPr="0082058D">
        <w:t>Number of incidents and rate per 100 FTE 2014–15 to 2016–17</w:t>
      </w:r>
    </w:p>
    <w:p w14:paraId="042C6180" w14:textId="73D8A4F9" w:rsidR="006112B7" w:rsidRPr="00FC7B68" w:rsidRDefault="006112B7" w:rsidP="006112B7">
      <w:pPr>
        <w:pStyle w:val="ESBodyText"/>
        <w:ind w:left="-426"/>
        <w:rPr>
          <w:lang w:val="en-AU"/>
        </w:rPr>
      </w:pPr>
      <w:r w:rsidRPr="000B54DC">
        <w:rPr>
          <w:noProof/>
          <w:lang w:val="en-AU" w:eastAsia="en-AU"/>
        </w:rPr>
        <w:drawing>
          <wp:inline distT="0" distB="0" distL="0" distR="0" wp14:anchorId="36430648" wp14:editId="614D2337">
            <wp:extent cx="5092700" cy="269786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461" cy="2707799"/>
                    </a:xfrm>
                    <a:prstGeom prst="rect">
                      <a:avLst/>
                    </a:prstGeom>
                    <a:noFill/>
                  </pic:spPr>
                </pic:pic>
              </a:graphicData>
            </a:graphic>
          </wp:inline>
        </w:drawing>
      </w:r>
    </w:p>
    <w:p w14:paraId="061D61DA" w14:textId="700CFBB9" w:rsidR="00A61FF5" w:rsidRPr="00FC7B68" w:rsidRDefault="00A61FF5" w:rsidP="00D2232D">
      <w:pPr>
        <w:pStyle w:val="ESHeading2"/>
      </w:pPr>
      <w:bookmarkStart w:id="164" w:name="_Toc488410114"/>
      <w:bookmarkStart w:id="165" w:name="_Toc488767586"/>
      <w:bookmarkStart w:id="166" w:name="_Toc488768998"/>
      <w:bookmarkStart w:id="167" w:name="_Toc489526713"/>
      <w:bookmarkStart w:id="168" w:name="_Toc491070312"/>
      <w:bookmarkStart w:id="169" w:name="_Toc491409538"/>
      <w:bookmarkStart w:id="170" w:name="_Toc491414667"/>
      <w:r w:rsidRPr="00FC7B68">
        <w:t>Workers’ compensation</w:t>
      </w:r>
      <w:bookmarkEnd w:id="164"/>
      <w:bookmarkEnd w:id="165"/>
      <w:bookmarkEnd w:id="166"/>
      <w:bookmarkEnd w:id="167"/>
      <w:bookmarkEnd w:id="168"/>
      <w:bookmarkEnd w:id="169"/>
      <w:bookmarkEnd w:id="170"/>
    </w:p>
    <w:p w14:paraId="721F15CE" w14:textId="77777777" w:rsidR="0078186C" w:rsidRPr="0078186C" w:rsidRDefault="0078186C" w:rsidP="0078186C">
      <w:pPr>
        <w:pStyle w:val="ESBodyText"/>
        <w:rPr>
          <w:lang w:val="en-AU"/>
        </w:rPr>
      </w:pPr>
      <w:r w:rsidRPr="0078186C">
        <w:rPr>
          <w:lang w:val="en-AU"/>
        </w:rPr>
        <w:t>Workers’ compensation initiatives delivered by the Department aimed to improve return-to-work outcomes for injured employees, reduce human and financial costs associated with workplace injuries, provide support and advisory services to workplace managers and injured workers, build the capability of the organisation to manage workers’ compensation and return-to-work responsibilities effectively, and meet legislative compliance.</w:t>
      </w:r>
    </w:p>
    <w:p w14:paraId="2D946F2E" w14:textId="1BB39DBE" w:rsidR="0078186C" w:rsidRPr="0078186C" w:rsidRDefault="0078186C" w:rsidP="0078186C">
      <w:pPr>
        <w:pStyle w:val="ESBodyText"/>
        <w:rPr>
          <w:lang w:val="en-AU"/>
        </w:rPr>
      </w:pPr>
      <w:r w:rsidRPr="0078186C">
        <w:rPr>
          <w:lang w:val="en-AU"/>
        </w:rPr>
        <w:t xml:space="preserve">During the 2016–17 financial year, the Department developed a number of initiatives to improve the health and wellbeing of staff including maintaining the Medical Advisory Service, refreshed training and eLearning modules, </w:t>
      </w:r>
      <w:r w:rsidR="00520E55">
        <w:rPr>
          <w:lang w:val="en-AU"/>
        </w:rPr>
        <w:t xml:space="preserve">the </w:t>
      </w:r>
      <w:r w:rsidRPr="0078186C">
        <w:rPr>
          <w:lang w:val="en-AU"/>
        </w:rPr>
        <w:t xml:space="preserve">appointment of a new WorkSafe </w:t>
      </w:r>
      <w:r w:rsidR="00520E55">
        <w:rPr>
          <w:lang w:val="en-AU"/>
        </w:rPr>
        <w:t>a</w:t>
      </w:r>
      <w:r w:rsidRPr="0078186C">
        <w:rPr>
          <w:lang w:val="en-AU"/>
        </w:rPr>
        <w:t>gent and improved collaboration with stakeholders.</w:t>
      </w:r>
    </w:p>
    <w:p w14:paraId="3554C499" w14:textId="77777777" w:rsidR="00A53AE1" w:rsidRDefault="00A53AE1">
      <w:pPr>
        <w:rPr>
          <w:rFonts w:ascii="Arial" w:eastAsiaTheme="minorEastAsia" w:hAnsi="Arial" w:cs="Arial"/>
          <w:sz w:val="19"/>
          <w:szCs w:val="18"/>
          <w:lang w:val="en-AU"/>
        </w:rPr>
      </w:pPr>
      <w:r>
        <w:rPr>
          <w:lang w:val="en-AU"/>
        </w:rPr>
        <w:br w:type="page"/>
      </w:r>
    </w:p>
    <w:p w14:paraId="327A0E8E" w14:textId="1CF670DE" w:rsidR="0078186C" w:rsidRPr="0078186C" w:rsidRDefault="0078186C" w:rsidP="0078186C">
      <w:pPr>
        <w:pStyle w:val="ESBodyText"/>
        <w:rPr>
          <w:lang w:val="en-AU"/>
        </w:rPr>
      </w:pPr>
      <w:r w:rsidRPr="0078186C">
        <w:rPr>
          <w:lang w:val="en-AU"/>
        </w:rPr>
        <w:lastRenderedPageBreak/>
        <w:t>The main activities during 2016–17 were:</w:t>
      </w:r>
    </w:p>
    <w:p w14:paraId="0F8D2512" w14:textId="08181B50" w:rsidR="0078186C" w:rsidRPr="0078186C" w:rsidRDefault="00520E55" w:rsidP="00FC7B68">
      <w:pPr>
        <w:pStyle w:val="ESbullet1"/>
      </w:pPr>
      <w:r>
        <w:t>d</w:t>
      </w:r>
      <w:r w:rsidR="0078186C" w:rsidRPr="0078186C">
        <w:t>eliver</w:t>
      </w:r>
      <w:r w:rsidR="00FC7B68">
        <w:t>ing</w:t>
      </w:r>
      <w:r>
        <w:t xml:space="preserve"> </w:t>
      </w:r>
      <w:r w:rsidR="0078186C" w:rsidRPr="0078186C">
        <w:t xml:space="preserve">face-to-face workers’ compensation training to over 1,000 participants </w:t>
      </w:r>
    </w:p>
    <w:p w14:paraId="34D3E1F5" w14:textId="77777777" w:rsidR="0078186C" w:rsidRPr="0078186C" w:rsidRDefault="0078186C" w:rsidP="00FC7B68">
      <w:pPr>
        <w:pStyle w:val="ESbullet1"/>
      </w:pPr>
      <w:r w:rsidRPr="0078186C">
        <w:t>ongoing improvement of the Department’s workers’ compensation management through employee and stakeholder consultation and analysis of workplace data</w:t>
      </w:r>
    </w:p>
    <w:p w14:paraId="3F90333E" w14:textId="4CF5B137" w:rsidR="0078186C" w:rsidRPr="0078186C" w:rsidRDefault="00FC7B68" w:rsidP="00FC7B68">
      <w:pPr>
        <w:pStyle w:val="ESbullet1"/>
      </w:pPr>
      <w:r>
        <w:t xml:space="preserve">moving </w:t>
      </w:r>
      <w:r w:rsidR="00520E55">
        <w:t>the</w:t>
      </w:r>
      <w:r>
        <w:t xml:space="preserve"> Department’s </w:t>
      </w:r>
      <w:r w:rsidR="0078186C" w:rsidRPr="0078186C">
        <w:t>workers’ compensation insurance policies from CGU Workers’ Compensation Ltd to Gallagher Bassett Services Workers’ Compensation Vic Pty Ltd</w:t>
      </w:r>
    </w:p>
    <w:p w14:paraId="1A0AB70E" w14:textId="77777777" w:rsidR="0078186C" w:rsidRPr="0078186C" w:rsidRDefault="0078186C" w:rsidP="00FC7B68">
      <w:pPr>
        <w:pStyle w:val="ESbullet1"/>
      </w:pPr>
      <w:r w:rsidRPr="0078186C">
        <w:t>ongoing review of existing workers’ compensation claims and incident management systems, data and processes to identify opportunities for improvement</w:t>
      </w:r>
    </w:p>
    <w:p w14:paraId="281D4C49" w14:textId="77777777" w:rsidR="0078186C" w:rsidRPr="0078186C" w:rsidRDefault="0078186C" w:rsidP="00FC7B68">
      <w:pPr>
        <w:pStyle w:val="ESbullet1"/>
      </w:pPr>
      <w:r w:rsidRPr="0078186C">
        <w:t>ongoing review and implementation of improved reconciliation processes and procedures</w:t>
      </w:r>
    </w:p>
    <w:p w14:paraId="070448D7" w14:textId="786CFC28" w:rsidR="0078186C" w:rsidRPr="0078186C" w:rsidRDefault="00FC7B68" w:rsidP="00FC7B68">
      <w:pPr>
        <w:pStyle w:val="ESbullet1"/>
      </w:pPr>
      <w:r>
        <w:t>providing</w:t>
      </w:r>
      <w:r w:rsidR="0078186C" w:rsidRPr="0078186C">
        <w:t xml:space="preserve"> support and advice to Department workplaces and schools through the Workers’ Compensation Advisory Service</w:t>
      </w:r>
    </w:p>
    <w:p w14:paraId="4A6B1C0C" w14:textId="77777777" w:rsidR="0078186C" w:rsidRPr="0078186C" w:rsidRDefault="0078186C" w:rsidP="00FC7B68">
      <w:pPr>
        <w:pStyle w:val="ESbullet1"/>
      </w:pPr>
      <w:r w:rsidRPr="0078186C">
        <w:t>ongoing improvement in workers’ compensation management through initiatives to promote early intervention and improve claims performance</w:t>
      </w:r>
    </w:p>
    <w:p w14:paraId="0A1FDE31" w14:textId="77777777" w:rsidR="0078186C" w:rsidRPr="0078186C" w:rsidRDefault="0078186C" w:rsidP="00FC7B68">
      <w:pPr>
        <w:pStyle w:val="ESbullet1"/>
      </w:pPr>
      <w:r w:rsidRPr="0078186C">
        <w:t>continued implementation of online learning workers’ compensation training</w:t>
      </w:r>
    </w:p>
    <w:p w14:paraId="039BAB83" w14:textId="77777777" w:rsidR="0078186C" w:rsidRPr="0078186C" w:rsidRDefault="0078186C" w:rsidP="00FC7B68">
      <w:pPr>
        <w:pStyle w:val="ESbullet1"/>
      </w:pPr>
      <w:r w:rsidRPr="0078186C">
        <w:t xml:space="preserve">ongoing support to Department workplaces and external stakeholders in dispute resolution matters including conciliation and workers’ compensation legal proceedings </w:t>
      </w:r>
    </w:p>
    <w:p w14:paraId="060F6C6D" w14:textId="77777777" w:rsidR="0078186C" w:rsidRPr="0078186C" w:rsidRDefault="0078186C" w:rsidP="00FC7B68">
      <w:pPr>
        <w:pStyle w:val="ESbullet1"/>
      </w:pPr>
      <w:r w:rsidRPr="0078186C">
        <w:t xml:space="preserve">ongoing management of the Department’s Medical Advisory Service provider. </w:t>
      </w:r>
    </w:p>
    <w:p w14:paraId="303F8BB6" w14:textId="034C4183" w:rsidR="00A61FF5" w:rsidRPr="00E73694" w:rsidRDefault="0078186C" w:rsidP="0078186C">
      <w:pPr>
        <w:pStyle w:val="ESBodyText"/>
        <w:rPr>
          <w:lang w:val="en-AU"/>
        </w:rPr>
      </w:pPr>
      <w:r w:rsidRPr="0078186C">
        <w:rPr>
          <w:lang w:val="en-AU"/>
        </w:rPr>
        <w:t xml:space="preserve">There were 825 standard workers’ compensation claims in 2016–17, compared with 796 in 2015–16. The increase in claim numbers is attributed to an increase in physical injuries. The rate per 100 staff remains steady at 1.32 per 100 in 2016–17 compared </w:t>
      </w:r>
      <w:r w:rsidR="00D6710F">
        <w:rPr>
          <w:lang w:val="en-AU"/>
        </w:rPr>
        <w:t>with</w:t>
      </w:r>
      <w:r w:rsidRPr="0078186C">
        <w:rPr>
          <w:lang w:val="en-AU"/>
        </w:rPr>
        <w:t xml:space="preserve"> 1.31 in 2015–16 (Figure 2).</w:t>
      </w:r>
    </w:p>
    <w:p w14:paraId="10DFA2B5" w14:textId="2408978E" w:rsidR="00A61FF5" w:rsidRPr="00461921" w:rsidRDefault="00461921" w:rsidP="00461921">
      <w:pPr>
        <w:pStyle w:val="Caption"/>
      </w:pPr>
      <w:r>
        <w:t xml:space="preserve">Figure </w:t>
      </w:r>
      <w:r>
        <w:fldChar w:fldCharType="begin"/>
      </w:r>
      <w:r>
        <w:instrText xml:space="preserve"> SEQ Figure \* ARABIC </w:instrText>
      </w:r>
      <w:r>
        <w:fldChar w:fldCharType="separate"/>
      </w:r>
      <w:r w:rsidR="00F36F52">
        <w:rPr>
          <w:noProof/>
        </w:rPr>
        <w:t>2</w:t>
      </w:r>
      <w:r>
        <w:fldChar w:fldCharType="end"/>
      </w:r>
      <w:r w:rsidR="00A61FF5" w:rsidRPr="0082058D">
        <w:t xml:space="preserve"> – Number of sta</w:t>
      </w:r>
      <w:r w:rsidR="00A61FF5" w:rsidRPr="00461921">
        <w:t>ndard claims and rate per 100 FTE 2014–15 to 2016–17</w:t>
      </w:r>
    </w:p>
    <w:p w14:paraId="673A6A26" w14:textId="47BBEE6F" w:rsidR="00C10998" w:rsidRPr="00E73694" w:rsidRDefault="00C10998" w:rsidP="00E73694">
      <w:pPr>
        <w:pStyle w:val="ESBodyText"/>
        <w:rPr>
          <w:lang w:val="en-AU"/>
        </w:rPr>
      </w:pPr>
      <w:r w:rsidRPr="004B6C01">
        <w:rPr>
          <w:noProof/>
          <w:lang w:val="en-AU" w:eastAsia="en-AU"/>
        </w:rPr>
        <w:drawing>
          <wp:inline distT="0" distB="0" distL="0" distR="0" wp14:anchorId="2AD6B9BE" wp14:editId="4E1F7F43">
            <wp:extent cx="4680000" cy="248400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2484000"/>
                    </a:xfrm>
                    <a:prstGeom prst="rect">
                      <a:avLst/>
                    </a:prstGeom>
                    <a:noFill/>
                  </pic:spPr>
                </pic:pic>
              </a:graphicData>
            </a:graphic>
          </wp:inline>
        </w:drawing>
      </w:r>
    </w:p>
    <w:p w14:paraId="2AF7A1D8" w14:textId="48F31166" w:rsidR="00E73694" w:rsidRPr="00E73694" w:rsidRDefault="00E73694" w:rsidP="00E73694">
      <w:pPr>
        <w:pStyle w:val="ESBodyText"/>
        <w:rPr>
          <w:lang w:val="en-AU"/>
        </w:rPr>
      </w:pPr>
      <w:r w:rsidRPr="00E73694">
        <w:rPr>
          <w:lang w:val="en-AU"/>
        </w:rPr>
        <w:t xml:space="preserve">The number of claims exceeding 13 weeks increased to 183 in 2016–17 compared with 178 in 2015–16 (Figure 3).  </w:t>
      </w:r>
    </w:p>
    <w:p w14:paraId="6E71A835" w14:textId="3495560B" w:rsidR="00A61FF5" w:rsidRPr="00461921" w:rsidRDefault="00461921" w:rsidP="00461921">
      <w:pPr>
        <w:pStyle w:val="Caption"/>
      </w:pPr>
      <w:r w:rsidRPr="0082058D">
        <w:lastRenderedPageBreak/>
        <w:t>Figure</w:t>
      </w:r>
      <w:r w:rsidRPr="00E73694">
        <w:t xml:space="preserve"> </w:t>
      </w:r>
      <w:r>
        <w:fldChar w:fldCharType="begin"/>
      </w:r>
      <w:r>
        <w:instrText xml:space="preserve"> SEQ Figure \* ARABIC </w:instrText>
      </w:r>
      <w:r>
        <w:fldChar w:fldCharType="separate"/>
      </w:r>
      <w:r w:rsidR="00F36F52">
        <w:rPr>
          <w:noProof/>
        </w:rPr>
        <w:t>3</w:t>
      </w:r>
      <w:r>
        <w:fldChar w:fldCharType="end"/>
      </w:r>
      <w:r w:rsidR="00A61FF5" w:rsidRPr="00461921">
        <w:t xml:space="preserve"> – Claims exceeding 13 weeks and rate per 100 FTE 2014–15 to 2016–17</w:t>
      </w:r>
    </w:p>
    <w:p w14:paraId="494C478D" w14:textId="28DF156D" w:rsidR="00C10998" w:rsidRPr="00E73694" w:rsidRDefault="00C10998" w:rsidP="00E73694">
      <w:pPr>
        <w:pStyle w:val="ESBodyText"/>
        <w:rPr>
          <w:lang w:val="en-AU"/>
        </w:rPr>
      </w:pPr>
      <w:r w:rsidRPr="004B6C01">
        <w:rPr>
          <w:noProof/>
          <w:lang w:val="en-AU" w:eastAsia="en-AU"/>
        </w:rPr>
        <w:drawing>
          <wp:inline distT="0" distB="0" distL="0" distR="0" wp14:anchorId="2B60911A" wp14:editId="38BC72FE">
            <wp:extent cx="4680000" cy="24840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2484000"/>
                    </a:xfrm>
                    <a:prstGeom prst="rect">
                      <a:avLst/>
                    </a:prstGeom>
                    <a:noFill/>
                  </pic:spPr>
                </pic:pic>
              </a:graphicData>
            </a:graphic>
          </wp:inline>
        </w:drawing>
      </w:r>
    </w:p>
    <w:p w14:paraId="7BD23E04" w14:textId="2CFED3AA" w:rsidR="00E73694" w:rsidRPr="00E73694" w:rsidRDefault="00E73694" w:rsidP="00E73694">
      <w:pPr>
        <w:pStyle w:val="ESBodyText"/>
        <w:rPr>
          <w:lang w:val="en-AU"/>
        </w:rPr>
      </w:pPr>
      <w:r w:rsidRPr="00E73694">
        <w:rPr>
          <w:lang w:val="en-AU"/>
        </w:rPr>
        <w:t>The Department’s initial workers’ compensat</w:t>
      </w:r>
      <w:r>
        <w:rPr>
          <w:lang w:val="en-AU"/>
        </w:rPr>
        <w:t>ion premium increased from $58.2</w:t>
      </w:r>
      <w:r w:rsidRPr="00E73694">
        <w:rPr>
          <w:lang w:val="en-AU"/>
        </w:rPr>
        <w:t xml:space="preserve"> million (exc</w:t>
      </w:r>
      <w:r>
        <w:rPr>
          <w:lang w:val="en-AU"/>
        </w:rPr>
        <w:t>luding GST) in 2015–16 to $62.0</w:t>
      </w:r>
      <w:r w:rsidRPr="00E73694">
        <w:rPr>
          <w:lang w:val="en-AU"/>
        </w:rPr>
        <w:t xml:space="preserve"> million (excluding GST) in 2016–17, due to an increase in the weighted industry rate set by WorkSafe Victoria for premium calculation purposes and remuneration. The Department’s workers’ compensation premium rate decreased in 2016–17 (Figure 4) from 1.11 per cent in 2015–16 to 1.097 per cent in 2016–2017, which is attributed to the overall improvement in the Department’s workers’ performan</w:t>
      </w:r>
      <w:r>
        <w:rPr>
          <w:lang w:val="en-AU"/>
        </w:rPr>
        <w:t>ce measured over a five period.</w:t>
      </w:r>
      <w:r w:rsidRPr="00E73694">
        <w:rPr>
          <w:lang w:val="en-AU"/>
        </w:rPr>
        <w:t xml:space="preserve"> </w:t>
      </w:r>
    </w:p>
    <w:p w14:paraId="3BADB4B5" w14:textId="4BA21EAE" w:rsidR="00E73694" w:rsidRPr="00E73694" w:rsidRDefault="00E73694" w:rsidP="00E73694">
      <w:pPr>
        <w:pStyle w:val="ESBodyText"/>
        <w:rPr>
          <w:lang w:val="en-AU"/>
        </w:rPr>
      </w:pPr>
      <w:r w:rsidRPr="00E73694">
        <w:rPr>
          <w:lang w:val="en-AU"/>
        </w:rPr>
        <w:t>The average cost per standard claim increased from $55,810 in 2015–16 to $63,212 in 2016–17.</w:t>
      </w:r>
    </w:p>
    <w:p w14:paraId="194EEAC6" w14:textId="414547A3" w:rsidR="00A61FF5" w:rsidRDefault="00A61FF5" w:rsidP="009A0BAD">
      <w:pPr>
        <w:pStyle w:val="ESTableintroheading"/>
        <w:rPr>
          <w:lang w:val="en-AU"/>
        </w:rPr>
      </w:pPr>
      <w:r w:rsidRPr="00E73694">
        <w:rPr>
          <w:lang w:val="en-AU"/>
        </w:rPr>
        <w:t>Figure</w:t>
      </w:r>
      <w:r w:rsidR="00892F6F">
        <w:rPr>
          <w:lang w:val="en-AU"/>
        </w:rPr>
        <w:t xml:space="preserve"> </w:t>
      </w:r>
      <w:r w:rsidR="00892F6F">
        <w:fldChar w:fldCharType="begin"/>
      </w:r>
      <w:r w:rsidR="00892F6F">
        <w:instrText xml:space="preserve"> SEQ Figure \* ARABIC </w:instrText>
      </w:r>
      <w:r w:rsidR="00892F6F">
        <w:fldChar w:fldCharType="separate"/>
      </w:r>
      <w:r w:rsidR="00F36F52">
        <w:rPr>
          <w:noProof/>
        </w:rPr>
        <w:t>4</w:t>
      </w:r>
      <w:r w:rsidR="00892F6F">
        <w:fldChar w:fldCharType="end"/>
      </w:r>
      <w:r w:rsidRPr="00E73694">
        <w:rPr>
          <w:lang w:val="en-AU"/>
        </w:rPr>
        <w:t xml:space="preserve"> – Premium rate 2014–15 to 2016–17</w:t>
      </w:r>
    </w:p>
    <w:p w14:paraId="211E56EB" w14:textId="46D232FC" w:rsidR="00C10998" w:rsidRPr="00E73694" w:rsidRDefault="00C10998" w:rsidP="00E73694">
      <w:pPr>
        <w:pStyle w:val="ESBodyText"/>
        <w:rPr>
          <w:lang w:val="en-AU"/>
        </w:rPr>
      </w:pPr>
      <w:r w:rsidRPr="004B6C01">
        <w:rPr>
          <w:noProof/>
          <w:lang w:val="en-AU" w:eastAsia="en-AU"/>
        </w:rPr>
        <w:drawing>
          <wp:inline distT="0" distB="0" distL="0" distR="0" wp14:anchorId="418AF46B" wp14:editId="658D4297">
            <wp:extent cx="4680000" cy="2484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2484000"/>
                    </a:xfrm>
                    <a:prstGeom prst="rect">
                      <a:avLst/>
                    </a:prstGeom>
                    <a:noFill/>
                  </pic:spPr>
                </pic:pic>
              </a:graphicData>
            </a:graphic>
          </wp:inline>
        </w:drawing>
      </w:r>
    </w:p>
    <w:p w14:paraId="5A946F3C" w14:textId="7C33A63F" w:rsidR="00E73694" w:rsidRPr="00E73694" w:rsidRDefault="00E73694" w:rsidP="00E73694">
      <w:pPr>
        <w:pStyle w:val="ESBodyText"/>
        <w:rPr>
          <w:lang w:val="en-AU"/>
        </w:rPr>
      </w:pPr>
      <w:r w:rsidRPr="00E73694">
        <w:rPr>
          <w:lang w:val="en-AU"/>
        </w:rPr>
        <w:t>The Department’s workers’ compensation employer performance rate slightly increased  in 2016–17 (Figure 5) from 1.036 per cent in 2015–16 to 1.043 per cent in 2016–2017, which is attributed to claims performance between the periods 1 January 13 to 30 June 2015.</w:t>
      </w:r>
    </w:p>
    <w:p w14:paraId="0391689A" w14:textId="418C50C4" w:rsidR="00A61FF5" w:rsidRDefault="00A61FF5" w:rsidP="009A0BAD">
      <w:pPr>
        <w:pStyle w:val="ESTableintroheading"/>
        <w:rPr>
          <w:lang w:val="en-AU"/>
        </w:rPr>
      </w:pPr>
      <w:r w:rsidRPr="00E73694">
        <w:rPr>
          <w:lang w:val="en-AU"/>
        </w:rPr>
        <w:lastRenderedPageBreak/>
        <w:t>Figure</w:t>
      </w:r>
      <w:r w:rsidR="00892F6F">
        <w:rPr>
          <w:lang w:val="en-AU"/>
        </w:rPr>
        <w:t xml:space="preserve"> </w:t>
      </w:r>
      <w:r w:rsidR="00892F6F">
        <w:fldChar w:fldCharType="begin"/>
      </w:r>
      <w:r w:rsidR="00892F6F">
        <w:instrText xml:space="preserve"> SEQ Figure \* ARABIC </w:instrText>
      </w:r>
      <w:r w:rsidR="00892F6F">
        <w:fldChar w:fldCharType="separate"/>
      </w:r>
      <w:r w:rsidR="00F36F52">
        <w:rPr>
          <w:noProof/>
        </w:rPr>
        <w:t>5</w:t>
      </w:r>
      <w:r w:rsidR="00892F6F">
        <w:fldChar w:fldCharType="end"/>
      </w:r>
      <w:r w:rsidRPr="00E73694">
        <w:rPr>
          <w:lang w:val="en-AU"/>
        </w:rPr>
        <w:t xml:space="preserve"> – Employer performance 2014–15 to 2016–17</w:t>
      </w:r>
    </w:p>
    <w:p w14:paraId="2E7EAA88" w14:textId="58A1D823" w:rsidR="00C10998" w:rsidRPr="00E73694" w:rsidRDefault="00C10998" w:rsidP="00E73694">
      <w:pPr>
        <w:pStyle w:val="ESBodyText"/>
        <w:rPr>
          <w:lang w:val="en-AU"/>
        </w:rPr>
      </w:pPr>
      <w:r w:rsidRPr="004B6C01">
        <w:rPr>
          <w:noProof/>
          <w:lang w:val="en-AU" w:eastAsia="en-AU"/>
        </w:rPr>
        <w:drawing>
          <wp:inline distT="0" distB="0" distL="0" distR="0" wp14:anchorId="6CF82BEA" wp14:editId="7291294E">
            <wp:extent cx="4680000" cy="24840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2484000"/>
                    </a:xfrm>
                    <a:prstGeom prst="rect">
                      <a:avLst/>
                    </a:prstGeom>
                    <a:noFill/>
                  </pic:spPr>
                </pic:pic>
              </a:graphicData>
            </a:graphic>
          </wp:inline>
        </w:drawing>
      </w:r>
    </w:p>
    <w:p w14:paraId="0788937B" w14:textId="2D8D4C8C" w:rsidR="00520E55" w:rsidRDefault="00520E55" w:rsidP="00E73694">
      <w:pPr>
        <w:pStyle w:val="ESBodyText"/>
        <w:rPr>
          <w:b/>
          <w:i/>
          <w:color w:val="000000" w:themeColor="text1"/>
          <w:spacing w:val="-4"/>
          <w:w w:val="98"/>
          <w:szCs w:val="19"/>
          <w:lang w:val="en-AU"/>
        </w:rPr>
      </w:pPr>
      <w:r>
        <w:rPr>
          <w:lang w:val="en-AU"/>
        </w:rPr>
        <w:br w:type="page"/>
      </w:r>
    </w:p>
    <w:p w14:paraId="7C669809" w14:textId="7E57C2AC" w:rsidR="00A61FF5" w:rsidRPr="00E73694" w:rsidRDefault="00A61FF5" w:rsidP="009A0BAD">
      <w:pPr>
        <w:pStyle w:val="ESTableintroheading"/>
        <w:rPr>
          <w:lang w:val="en-AU"/>
        </w:rPr>
      </w:pPr>
      <w:r w:rsidRPr="00E73694">
        <w:rPr>
          <w:lang w:val="en-AU"/>
        </w:rPr>
        <w:lastRenderedPageBreak/>
        <w:t xml:space="preserve">Table </w:t>
      </w:r>
      <w:r w:rsidR="00D93BA2" w:rsidRPr="00E73694">
        <w:rPr>
          <w:lang w:val="en-AU"/>
        </w:rPr>
        <w:fldChar w:fldCharType="begin"/>
      </w:r>
      <w:r w:rsidR="00D93BA2" w:rsidRPr="00E73694">
        <w:rPr>
          <w:lang w:val="en-AU"/>
        </w:rPr>
        <w:instrText xml:space="preserve"> SEQ Table \* MERGEFORMAT </w:instrText>
      </w:r>
      <w:r w:rsidR="00D93BA2" w:rsidRPr="00E73694">
        <w:rPr>
          <w:lang w:val="en-AU"/>
        </w:rPr>
        <w:fldChar w:fldCharType="separate"/>
      </w:r>
      <w:r w:rsidR="00F36F52">
        <w:rPr>
          <w:noProof/>
          <w:lang w:val="en-AU"/>
        </w:rPr>
        <w:t>15</w:t>
      </w:r>
      <w:r w:rsidR="00D93BA2" w:rsidRPr="00E73694">
        <w:rPr>
          <w:noProof/>
          <w:lang w:val="en-AU"/>
        </w:rPr>
        <w:fldChar w:fldCharType="end"/>
      </w:r>
      <w:r w:rsidRPr="00E73694">
        <w:rPr>
          <w:lang w:val="en-AU"/>
        </w:rPr>
        <w:t xml:space="preserve"> – Performance against occupational health and safety and workers’ compensation management measure</w:t>
      </w:r>
    </w:p>
    <w:tbl>
      <w:tblPr>
        <w:tblW w:w="5000" w:type="pct"/>
        <w:tblBorders>
          <w:bottom w:val="single" w:sz="12" w:space="0" w:color="777777"/>
        </w:tblBorders>
        <w:tblCellMar>
          <w:left w:w="45" w:type="dxa"/>
          <w:right w:w="45" w:type="dxa"/>
        </w:tblCellMar>
        <w:tblLook w:val="01E0" w:firstRow="1" w:lastRow="1" w:firstColumn="1" w:lastColumn="1" w:noHBand="0" w:noVBand="0"/>
      </w:tblPr>
      <w:tblGrid>
        <w:gridCol w:w="1024"/>
        <w:gridCol w:w="3518"/>
        <w:gridCol w:w="940"/>
        <w:gridCol w:w="941"/>
        <w:gridCol w:w="941"/>
      </w:tblGrid>
      <w:tr w:rsidR="00C10998" w:rsidRPr="0087752B" w14:paraId="07CFF2BC" w14:textId="77777777" w:rsidTr="00E73694">
        <w:trPr>
          <w:cantSplit/>
          <w:trHeight w:val="454"/>
          <w:tblHeader/>
        </w:trPr>
        <w:tc>
          <w:tcPr>
            <w:tcW w:w="650" w:type="pct"/>
            <w:tcBorders>
              <w:bottom w:val="nil"/>
            </w:tcBorders>
            <w:shd w:val="clear" w:color="auto" w:fill="7F7F7F" w:themeFill="text1" w:themeFillTint="80"/>
            <w:vAlign w:val="center"/>
          </w:tcPr>
          <w:p w14:paraId="02EEF6B6" w14:textId="77777777" w:rsidR="00C10998" w:rsidRPr="0087752B" w:rsidRDefault="00C10998" w:rsidP="00E73694">
            <w:pPr>
              <w:pStyle w:val="ESTableheadingwhite"/>
            </w:pPr>
            <w:r w:rsidRPr="0087752B">
              <w:t>Measure</w:t>
            </w:r>
          </w:p>
        </w:tc>
        <w:tc>
          <w:tcPr>
            <w:tcW w:w="0" w:type="auto"/>
            <w:tcBorders>
              <w:bottom w:val="nil"/>
            </w:tcBorders>
            <w:shd w:val="clear" w:color="auto" w:fill="7F7F7F" w:themeFill="text1" w:themeFillTint="80"/>
            <w:vAlign w:val="center"/>
          </w:tcPr>
          <w:p w14:paraId="247B6276" w14:textId="77777777" w:rsidR="00C10998" w:rsidRPr="0087752B" w:rsidRDefault="00C10998" w:rsidP="00E73694">
            <w:pPr>
              <w:pStyle w:val="ESTableheadingwhite"/>
            </w:pPr>
            <w:r w:rsidRPr="0087752B">
              <w:t>Key performance indicator</w:t>
            </w:r>
          </w:p>
        </w:tc>
        <w:tc>
          <w:tcPr>
            <w:tcW w:w="650" w:type="pct"/>
            <w:tcBorders>
              <w:bottom w:val="nil"/>
            </w:tcBorders>
            <w:shd w:val="clear" w:color="auto" w:fill="7F7F7F" w:themeFill="text1" w:themeFillTint="80"/>
            <w:vAlign w:val="center"/>
          </w:tcPr>
          <w:p w14:paraId="2C7D0124" w14:textId="653D6DA9" w:rsidR="00C10998" w:rsidRPr="0087752B" w:rsidRDefault="00C10998" w:rsidP="00E73694">
            <w:pPr>
              <w:pStyle w:val="ESTableheadingwhite"/>
            </w:pPr>
            <w:r>
              <w:t>2014</w:t>
            </w:r>
            <w:r w:rsidR="00892F6F">
              <w:t>–</w:t>
            </w:r>
            <w:r w:rsidRPr="0087752B">
              <w:t>1</w:t>
            </w:r>
            <w:r>
              <w:t>5</w:t>
            </w:r>
          </w:p>
        </w:tc>
        <w:tc>
          <w:tcPr>
            <w:tcW w:w="650" w:type="pct"/>
            <w:tcBorders>
              <w:bottom w:val="nil"/>
            </w:tcBorders>
            <w:shd w:val="clear" w:color="auto" w:fill="7F7F7F" w:themeFill="text1" w:themeFillTint="80"/>
            <w:vAlign w:val="center"/>
          </w:tcPr>
          <w:p w14:paraId="52A19C5E" w14:textId="77777777" w:rsidR="00C10998" w:rsidRPr="0087752B" w:rsidRDefault="00C10998" w:rsidP="00E73694">
            <w:pPr>
              <w:pStyle w:val="ESTableheadingwhite"/>
            </w:pPr>
            <w:r w:rsidRPr="0087752B">
              <w:t>201</w:t>
            </w:r>
            <w:r>
              <w:t>5</w:t>
            </w:r>
            <w:r w:rsidRPr="0087752B">
              <w:t>–1</w:t>
            </w:r>
            <w:r>
              <w:t>6</w:t>
            </w:r>
          </w:p>
        </w:tc>
        <w:tc>
          <w:tcPr>
            <w:tcW w:w="650" w:type="pct"/>
            <w:tcBorders>
              <w:bottom w:val="nil"/>
            </w:tcBorders>
            <w:shd w:val="clear" w:color="auto" w:fill="7F7F7F" w:themeFill="text1" w:themeFillTint="80"/>
            <w:vAlign w:val="center"/>
          </w:tcPr>
          <w:p w14:paraId="1CF89745" w14:textId="77777777" w:rsidR="00C10998" w:rsidRPr="0087752B" w:rsidRDefault="00C10998" w:rsidP="00E73694">
            <w:pPr>
              <w:pStyle w:val="ESTableheadingwhite"/>
            </w:pPr>
            <w:r w:rsidRPr="0087752B">
              <w:t>201</w:t>
            </w:r>
            <w:r>
              <w:t>6</w:t>
            </w:r>
            <w:r w:rsidRPr="0087752B">
              <w:t>–1</w:t>
            </w:r>
            <w:r>
              <w:t>7</w:t>
            </w:r>
          </w:p>
        </w:tc>
      </w:tr>
      <w:tr w:rsidR="00C10998" w:rsidRPr="0087752B" w14:paraId="7D1C7E00" w14:textId="77777777" w:rsidTr="00675F02">
        <w:trPr>
          <w:cantSplit/>
        </w:trPr>
        <w:tc>
          <w:tcPr>
            <w:tcW w:w="650" w:type="pct"/>
            <w:tcBorders>
              <w:bottom w:val="nil"/>
            </w:tcBorders>
            <w:shd w:val="clear" w:color="auto" w:fill="auto"/>
            <w:vAlign w:val="center"/>
          </w:tcPr>
          <w:p w14:paraId="4F9FC068" w14:textId="77777777" w:rsidR="00C10998" w:rsidRPr="0087752B" w:rsidRDefault="00C10998" w:rsidP="00E73694">
            <w:pPr>
              <w:pStyle w:val="ESTablebody0"/>
            </w:pPr>
            <w:r w:rsidRPr="0087752B">
              <w:t>Incidents</w:t>
            </w:r>
          </w:p>
        </w:tc>
        <w:tc>
          <w:tcPr>
            <w:tcW w:w="0" w:type="auto"/>
            <w:tcBorders>
              <w:bottom w:val="nil"/>
            </w:tcBorders>
            <w:shd w:val="clear" w:color="auto" w:fill="auto"/>
            <w:vAlign w:val="center"/>
          </w:tcPr>
          <w:p w14:paraId="3EA532C5" w14:textId="77777777" w:rsidR="00C10998" w:rsidRPr="0087752B" w:rsidRDefault="00C10998" w:rsidP="00E73694">
            <w:pPr>
              <w:pStyle w:val="ESTablebody0"/>
            </w:pPr>
            <w:r w:rsidRPr="0087752B">
              <w:t>Number of incidents</w:t>
            </w:r>
          </w:p>
        </w:tc>
        <w:tc>
          <w:tcPr>
            <w:tcW w:w="650" w:type="pct"/>
            <w:tcBorders>
              <w:bottom w:val="nil"/>
            </w:tcBorders>
            <w:shd w:val="clear" w:color="auto" w:fill="auto"/>
            <w:vAlign w:val="center"/>
          </w:tcPr>
          <w:p w14:paraId="62997300" w14:textId="77777777" w:rsidR="00C10998" w:rsidRPr="0087752B" w:rsidRDefault="00C10998" w:rsidP="00E73694">
            <w:pPr>
              <w:pStyle w:val="ESTablebody0"/>
              <w:jc w:val="right"/>
            </w:pPr>
            <w:r w:rsidRPr="0087752B">
              <w:t>10,320</w:t>
            </w:r>
          </w:p>
        </w:tc>
        <w:tc>
          <w:tcPr>
            <w:tcW w:w="650" w:type="pct"/>
            <w:tcBorders>
              <w:bottom w:val="nil"/>
            </w:tcBorders>
            <w:vAlign w:val="center"/>
          </w:tcPr>
          <w:p w14:paraId="33DDB31F" w14:textId="77777777" w:rsidR="00C10998" w:rsidRPr="0087752B" w:rsidRDefault="00C10998" w:rsidP="00E73694">
            <w:pPr>
              <w:pStyle w:val="ESTablebody0"/>
              <w:jc w:val="right"/>
            </w:pPr>
            <w:r w:rsidRPr="0087752B">
              <w:t>11,092</w:t>
            </w:r>
          </w:p>
        </w:tc>
        <w:tc>
          <w:tcPr>
            <w:tcW w:w="650" w:type="pct"/>
            <w:tcBorders>
              <w:bottom w:val="nil"/>
            </w:tcBorders>
            <w:shd w:val="clear" w:color="auto" w:fill="F8F8F8"/>
            <w:vAlign w:val="center"/>
          </w:tcPr>
          <w:p w14:paraId="5B2D8A38" w14:textId="77777777" w:rsidR="00C10998" w:rsidRPr="0087752B" w:rsidRDefault="00C10998" w:rsidP="00E73694">
            <w:pPr>
              <w:pStyle w:val="ESTablebody0"/>
              <w:jc w:val="right"/>
            </w:pPr>
            <w:r>
              <w:t>12,067</w:t>
            </w:r>
          </w:p>
        </w:tc>
      </w:tr>
      <w:tr w:rsidR="00C10998" w:rsidRPr="0087752B" w14:paraId="386C5A50" w14:textId="77777777" w:rsidTr="00675F02">
        <w:trPr>
          <w:cantSplit/>
        </w:trPr>
        <w:tc>
          <w:tcPr>
            <w:tcW w:w="650" w:type="pct"/>
            <w:tcBorders>
              <w:top w:val="nil"/>
              <w:bottom w:val="single" w:sz="6" w:space="0" w:color="777777"/>
            </w:tcBorders>
            <w:shd w:val="clear" w:color="auto" w:fill="auto"/>
            <w:vAlign w:val="center"/>
          </w:tcPr>
          <w:p w14:paraId="491AC946" w14:textId="77777777" w:rsidR="00C10998" w:rsidRPr="0087752B" w:rsidRDefault="00C10998" w:rsidP="00E73694">
            <w:pPr>
              <w:pStyle w:val="ESTablebody0"/>
            </w:pPr>
          </w:p>
        </w:tc>
        <w:tc>
          <w:tcPr>
            <w:tcW w:w="0" w:type="auto"/>
            <w:tcBorders>
              <w:top w:val="nil"/>
              <w:bottom w:val="single" w:sz="6" w:space="0" w:color="777777"/>
            </w:tcBorders>
            <w:shd w:val="clear" w:color="auto" w:fill="auto"/>
            <w:vAlign w:val="center"/>
          </w:tcPr>
          <w:p w14:paraId="23A86543" w14:textId="77777777" w:rsidR="00C10998" w:rsidRPr="0087752B" w:rsidRDefault="00C10998" w:rsidP="00E73694">
            <w:pPr>
              <w:pStyle w:val="ESTablebody0"/>
            </w:pPr>
            <w:r w:rsidRPr="0087752B">
              <w:t>Rate per 100 FTE</w:t>
            </w:r>
          </w:p>
        </w:tc>
        <w:tc>
          <w:tcPr>
            <w:tcW w:w="650" w:type="pct"/>
            <w:tcBorders>
              <w:top w:val="nil"/>
              <w:bottom w:val="single" w:sz="6" w:space="0" w:color="777777"/>
            </w:tcBorders>
            <w:shd w:val="clear" w:color="auto" w:fill="auto"/>
            <w:vAlign w:val="center"/>
          </w:tcPr>
          <w:p w14:paraId="0E418539" w14:textId="77777777" w:rsidR="00C10998" w:rsidRPr="0087752B" w:rsidRDefault="00C10998" w:rsidP="00E73694">
            <w:pPr>
              <w:pStyle w:val="ESTablebody0"/>
              <w:jc w:val="right"/>
            </w:pPr>
            <w:r w:rsidRPr="0087752B">
              <w:t>17.7</w:t>
            </w:r>
          </w:p>
        </w:tc>
        <w:tc>
          <w:tcPr>
            <w:tcW w:w="650" w:type="pct"/>
            <w:tcBorders>
              <w:top w:val="nil"/>
              <w:bottom w:val="single" w:sz="6" w:space="0" w:color="777777"/>
            </w:tcBorders>
            <w:vAlign w:val="center"/>
          </w:tcPr>
          <w:p w14:paraId="02A092EF" w14:textId="77777777" w:rsidR="00C10998" w:rsidRPr="0087752B" w:rsidRDefault="00C10998" w:rsidP="00E73694">
            <w:pPr>
              <w:pStyle w:val="ESTablebody0"/>
              <w:jc w:val="right"/>
            </w:pPr>
            <w:r w:rsidRPr="0087752B">
              <w:t>18.25</w:t>
            </w:r>
          </w:p>
        </w:tc>
        <w:tc>
          <w:tcPr>
            <w:tcW w:w="650" w:type="pct"/>
            <w:tcBorders>
              <w:top w:val="nil"/>
              <w:bottom w:val="single" w:sz="6" w:space="0" w:color="777777"/>
            </w:tcBorders>
            <w:shd w:val="clear" w:color="auto" w:fill="F8F8F8"/>
            <w:vAlign w:val="center"/>
          </w:tcPr>
          <w:p w14:paraId="65318947" w14:textId="77777777" w:rsidR="00C10998" w:rsidRPr="0087752B" w:rsidRDefault="00C10998" w:rsidP="00E73694">
            <w:pPr>
              <w:pStyle w:val="ESTablebody0"/>
              <w:jc w:val="right"/>
            </w:pPr>
            <w:r>
              <w:t>19.25</w:t>
            </w:r>
          </w:p>
        </w:tc>
      </w:tr>
      <w:tr w:rsidR="00C10998" w:rsidRPr="0087752B" w14:paraId="1AF29727" w14:textId="77777777" w:rsidTr="00675F02">
        <w:trPr>
          <w:cantSplit/>
        </w:trPr>
        <w:tc>
          <w:tcPr>
            <w:tcW w:w="650" w:type="pct"/>
            <w:tcBorders>
              <w:top w:val="single" w:sz="6" w:space="0" w:color="777777"/>
            </w:tcBorders>
            <w:shd w:val="clear" w:color="auto" w:fill="auto"/>
            <w:vAlign w:val="center"/>
          </w:tcPr>
          <w:p w14:paraId="2FD180A9" w14:textId="77777777" w:rsidR="00C10998" w:rsidRPr="0087752B" w:rsidRDefault="00C10998" w:rsidP="00E73694">
            <w:pPr>
              <w:pStyle w:val="ESTablebody0"/>
            </w:pPr>
            <w:r w:rsidRPr="0087752B">
              <w:t>Claims</w:t>
            </w:r>
          </w:p>
        </w:tc>
        <w:tc>
          <w:tcPr>
            <w:tcW w:w="0" w:type="auto"/>
            <w:tcBorders>
              <w:top w:val="single" w:sz="6" w:space="0" w:color="777777"/>
            </w:tcBorders>
            <w:shd w:val="clear" w:color="auto" w:fill="auto"/>
            <w:vAlign w:val="center"/>
          </w:tcPr>
          <w:p w14:paraId="1341A5D2" w14:textId="68EE7B01" w:rsidR="00C10998" w:rsidRPr="0087752B" w:rsidRDefault="00C10998" w:rsidP="00E73694">
            <w:pPr>
              <w:pStyle w:val="ESTablebody0"/>
            </w:pPr>
            <w:r w:rsidRPr="0087752B">
              <w:t>Number of standard claims</w:t>
            </w:r>
          </w:p>
        </w:tc>
        <w:tc>
          <w:tcPr>
            <w:tcW w:w="650" w:type="pct"/>
            <w:tcBorders>
              <w:top w:val="single" w:sz="6" w:space="0" w:color="777777"/>
            </w:tcBorders>
            <w:shd w:val="clear" w:color="auto" w:fill="auto"/>
            <w:vAlign w:val="center"/>
          </w:tcPr>
          <w:p w14:paraId="58831545" w14:textId="77777777" w:rsidR="00C10998" w:rsidRPr="0087752B" w:rsidRDefault="00C10998" w:rsidP="00E73694">
            <w:pPr>
              <w:pStyle w:val="ESTablebody0"/>
              <w:jc w:val="right"/>
            </w:pPr>
            <w:r w:rsidRPr="0087752B">
              <w:t>884</w:t>
            </w:r>
          </w:p>
        </w:tc>
        <w:tc>
          <w:tcPr>
            <w:tcW w:w="650" w:type="pct"/>
            <w:tcBorders>
              <w:top w:val="single" w:sz="6" w:space="0" w:color="777777"/>
            </w:tcBorders>
            <w:vAlign w:val="center"/>
          </w:tcPr>
          <w:p w14:paraId="37D3E9CF" w14:textId="77777777" w:rsidR="00C10998" w:rsidRPr="0087752B" w:rsidRDefault="00C10998" w:rsidP="00E73694">
            <w:pPr>
              <w:pStyle w:val="ESTablebody0"/>
              <w:jc w:val="right"/>
            </w:pPr>
            <w:r w:rsidRPr="0087752B">
              <w:t>796</w:t>
            </w:r>
          </w:p>
        </w:tc>
        <w:tc>
          <w:tcPr>
            <w:tcW w:w="650" w:type="pct"/>
            <w:tcBorders>
              <w:top w:val="single" w:sz="6" w:space="0" w:color="777777"/>
            </w:tcBorders>
            <w:shd w:val="clear" w:color="auto" w:fill="F8F8F8"/>
            <w:vAlign w:val="center"/>
          </w:tcPr>
          <w:p w14:paraId="57BD79B2" w14:textId="77777777" w:rsidR="00C10998" w:rsidRPr="0087752B" w:rsidRDefault="00C10998" w:rsidP="00E73694">
            <w:pPr>
              <w:pStyle w:val="ESTablebody0"/>
              <w:jc w:val="right"/>
            </w:pPr>
            <w:r>
              <w:t>825</w:t>
            </w:r>
          </w:p>
        </w:tc>
      </w:tr>
      <w:tr w:rsidR="00C10998" w:rsidRPr="0087752B" w14:paraId="30C7E0D7" w14:textId="77777777" w:rsidTr="00675F02">
        <w:trPr>
          <w:cantSplit/>
        </w:trPr>
        <w:tc>
          <w:tcPr>
            <w:tcW w:w="650" w:type="pct"/>
            <w:shd w:val="clear" w:color="auto" w:fill="auto"/>
            <w:vAlign w:val="center"/>
          </w:tcPr>
          <w:p w14:paraId="679D85D0" w14:textId="77777777" w:rsidR="00C10998" w:rsidRPr="0087752B" w:rsidRDefault="00C10998" w:rsidP="00E73694">
            <w:pPr>
              <w:pStyle w:val="ESTablebody0"/>
            </w:pPr>
          </w:p>
        </w:tc>
        <w:tc>
          <w:tcPr>
            <w:tcW w:w="0" w:type="auto"/>
            <w:shd w:val="clear" w:color="auto" w:fill="auto"/>
            <w:vAlign w:val="center"/>
          </w:tcPr>
          <w:p w14:paraId="212363D1" w14:textId="77777777" w:rsidR="00C10998" w:rsidRPr="0087752B" w:rsidRDefault="00C10998" w:rsidP="00E73694">
            <w:pPr>
              <w:pStyle w:val="ESTablebody0"/>
            </w:pPr>
            <w:r w:rsidRPr="0087752B">
              <w:t>Rate per 100 FTE</w:t>
            </w:r>
          </w:p>
        </w:tc>
        <w:tc>
          <w:tcPr>
            <w:tcW w:w="650" w:type="pct"/>
            <w:shd w:val="clear" w:color="auto" w:fill="auto"/>
            <w:vAlign w:val="center"/>
          </w:tcPr>
          <w:p w14:paraId="65B907F0" w14:textId="77777777" w:rsidR="00C10998" w:rsidRPr="0087752B" w:rsidRDefault="00C10998" w:rsidP="00E73694">
            <w:pPr>
              <w:pStyle w:val="ESTablebody0"/>
              <w:jc w:val="right"/>
            </w:pPr>
            <w:r w:rsidRPr="0087752B">
              <w:t>1.52</w:t>
            </w:r>
          </w:p>
        </w:tc>
        <w:tc>
          <w:tcPr>
            <w:tcW w:w="650" w:type="pct"/>
            <w:vAlign w:val="center"/>
          </w:tcPr>
          <w:p w14:paraId="0672792D" w14:textId="77777777" w:rsidR="00C10998" w:rsidRPr="0087752B" w:rsidRDefault="00C10998" w:rsidP="00E73694">
            <w:pPr>
              <w:pStyle w:val="ESTablebody0"/>
              <w:jc w:val="right"/>
            </w:pPr>
            <w:r w:rsidRPr="0087752B">
              <w:t>1.31</w:t>
            </w:r>
          </w:p>
        </w:tc>
        <w:tc>
          <w:tcPr>
            <w:tcW w:w="650" w:type="pct"/>
            <w:shd w:val="clear" w:color="auto" w:fill="F8F8F8"/>
            <w:vAlign w:val="center"/>
          </w:tcPr>
          <w:p w14:paraId="709F77E8" w14:textId="77777777" w:rsidR="00C10998" w:rsidRPr="0087752B" w:rsidRDefault="00C10998" w:rsidP="00E73694">
            <w:pPr>
              <w:pStyle w:val="ESTablebody0"/>
              <w:jc w:val="right"/>
            </w:pPr>
            <w:r>
              <w:t>1.32</w:t>
            </w:r>
          </w:p>
        </w:tc>
      </w:tr>
      <w:tr w:rsidR="00C10998" w:rsidRPr="0087752B" w14:paraId="6D99E266" w14:textId="77777777" w:rsidTr="00675F02">
        <w:trPr>
          <w:cantSplit/>
        </w:trPr>
        <w:tc>
          <w:tcPr>
            <w:tcW w:w="650" w:type="pct"/>
            <w:shd w:val="clear" w:color="auto" w:fill="auto"/>
            <w:vAlign w:val="center"/>
          </w:tcPr>
          <w:p w14:paraId="7F095EC2" w14:textId="77777777" w:rsidR="00C10998" w:rsidRPr="0087752B" w:rsidRDefault="00C10998" w:rsidP="00E73694">
            <w:pPr>
              <w:pStyle w:val="ESTablebody0"/>
            </w:pPr>
          </w:p>
        </w:tc>
        <w:tc>
          <w:tcPr>
            <w:tcW w:w="0" w:type="auto"/>
            <w:shd w:val="clear" w:color="auto" w:fill="auto"/>
            <w:vAlign w:val="center"/>
          </w:tcPr>
          <w:p w14:paraId="258543B2" w14:textId="3B676A89" w:rsidR="00C10998" w:rsidRPr="0087752B" w:rsidRDefault="00C10998" w:rsidP="00E73694">
            <w:pPr>
              <w:pStyle w:val="ESTablebody0"/>
            </w:pPr>
            <w:r w:rsidRPr="0087752B">
              <w:t>Number of lost time claims</w:t>
            </w:r>
          </w:p>
        </w:tc>
        <w:tc>
          <w:tcPr>
            <w:tcW w:w="650" w:type="pct"/>
            <w:shd w:val="clear" w:color="auto" w:fill="auto"/>
            <w:vAlign w:val="center"/>
          </w:tcPr>
          <w:p w14:paraId="0482CA07" w14:textId="77777777" w:rsidR="00C10998" w:rsidRPr="0087752B" w:rsidRDefault="00C10998" w:rsidP="00E73694">
            <w:pPr>
              <w:pStyle w:val="ESTablebody0"/>
              <w:jc w:val="right"/>
            </w:pPr>
            <w:r w:rsidRPr="0087752B">
              <w:t>321</w:t>
            </w:r>
          </w:p>
        </w:tc>
        <w:tc>
          <w:tcPr>
            <w:tcW w:w="650" w:type="pct"/>
            <w:vAlign w:val="center"/>
          </w:tcPr>
          <w:p w14:paraId="288D1129" w14:textId="77777777" w:rsidR="00C10998" w:rsidRPr="0087752B" w:rsidRDefault="00C10998" w:rsidP="00E73694">
            <w:pPr>
              <w:pStyle w:val="ESTablebody0"/>
              <w:jc w:val="right"/>
            </w:pPr>
            <w:r w:rsidRPr="0087752B">
              <w:t>291</w:t>
            </w:r>
          </w:p>
        </w:tc>
        <w:tc>
          <w:tcPr>
            <w:tcW w:w="650" w:type="pct"/>
            <w:shd w:val="clear" w:color="auto" w:fill="F8F8F8"/>
            <w:vAlign w:val="center"/>
          </w:tcPr>
          <w:p w14:paraId="46D82896" w14:textId="77777777" w:rsidR="00C10998" w:rsidRPr="0087752B" w:rsidRDefault="00C10998" w:rsidP="00E73694">
            <w:pPr>
              <w:pStyle w:val="ESTablebody0"/>
              <w:jc w:val="right"/>
            </w:pPr>
            <w:r>
              <w:t>371</w:t>
            </w:r>
          </w:p>
        </w:tc>
      </w:tr>
      <w:tr w:rsidR="00C10998" w:rsidRPr="0087752B" w14:paraId="6BC61435" w14:textId="77777777" w:rsidTr="00675F02">
        <w:trPr>
          <w:cantSplit/>
        </w:trPr>
        <w:tc>
          <w:tcPr>
            <w:tcW w:w="650" w:type="pct"/>
            <w:tcBorders>
              <w:bottom w:val="nil"/>
            </w:tcBorders>
            <w:shd w:val="clear" w:color="auto" w:fill="auto"/>
            <w:vAlign w:val="center"/>
          </w:tcPr>
          <w:p w14:paraId="438F5013" w14:textId="77777777" w:rsidR="00C10998" w:rsidRPr="0087752B" w:rsidRDefault="00C10998" w:rsidP="00E73694">
            <w:pPr>
              <w:pStyle w:val="ESTablebody0"/>
            </w:pPr>
          </w:p>
        </w:tc>
        <w:tc>
          <w:tcPr>
            <w:tcW w:w="0" w:type="auto"/>
            <w:tcBorders>
              <w:bottom w:val="nil"/>
            </w:tcBorders>
            <w:shd w:val="clear" w:color="auto" w:fill="auto"/>
            <w:vAlign w:val="center"/>
          </w:tcPr>
          <w:p w14:paraId="6BFFCDD4" w14:textId="77777777" w:rsidR="00C10998" w:rsidRPr="0087752B" w:rsidRDefault="00C10998" w:rsidP="00E73694">
            <w:pPr>
              <w:pStyle w:val="ESTablebody0"/>
            </w:pPr>
            <w:r w:rsidRPr="0087752B">
              <w:t>Rate per 100 FTE</w:t>
            </w:r>
          </w:p>
        </w:tc>
        <w:tc>
          <w:tcPr>
            <w:tcW w:w="650" w:type="pct"/>
            <w:tcBorders>
              <w:bottom w:val="nil"/>
            </w:tcBorders>
            <w:shd w:val="clear" w:color="auto" w:fill="auto"/>
            <w:vAlign w:val="center"/>
          </w:tcPr>
          <w:p w14:paraId="4F88318E" w14:textId="77777777" w:rsidR="00C10998" w:rsidRPr="0087752B" w:rsidRDefault="00C10998" w:rsidP="00E73694">
            <w:pPr>
              <w:pStyle w:val="ESTablebody0"/>
              <w:jc w:val="right"/>
              <w:rPr>
                <w:highlight w:val="yellow"/>
              </w:rPr>
            </w:pPr>
            <w:r w:rsidRPr="0087752B">
              <w:t>0.551</w:t>
            </w:r>
          </w:p>
        </w:tc>
        <w:tc>
          <w:tcPr>
            <w:tcW w:w="650" w:type="pct"/>
            <w:tcBorders>
              <w:bottom w:val="nil"/>
            </w:tcBorders>
            <w:vAlign w:val="center"/>
          </w:tcPr>
          <w:p w14:paraId="36E1F206" w14:textId="77777777" w:rsidR="00C10998" w:rsidRPr="0087752B" w:rsidRDefault="00C10998" w:rsidP="00E73694">
            <w:pPr>
              <w:pStyle w:val="ESTablebody0"/>
              <w:jc w:val="right"/>
            </w:pPr>
            <w:r w:rsidRPr="0087752B">
              <w:t>0.479</w:t>
            </w:r>
          </w:p>
        </w:tc>
        <w:tc>
          <w:tcPr>
            <w:tcW w:w="650" w:type="pct"/>
            <w:tcBorders>
              <w:bottom w:val="nil"/>
            </w:tcBorders>
            <w:shd w:val="clear" w:color="auto" w:fill="F8F8F8"/>
            <w:vAlign w:val="center"/>
          </w:tcPr>
          <w:p w14:paraId="150E9711" w14:textId="77777777" w:rsidR="00C10998" w:rsidRPr="0087752B" w:rsidRDefault="00C10998" w:rsidP="00E73694">
            <w:pPr>
              <w:pStyle w:val="ESTablebody0"/>
              <w:jc w:val="right"/>
            </w:pPr>
            <w:r>
              <w:t>0.592</w:t>
            </w:r>
          </w:p>
        </w:tc>
      </w:tr>
      <w:tr w:rsidR="00C10998" w:rsidRPr="0087752B" w14:paraId="3B9DC545" w14:textId="77777777" w:rsidTr="00675F02">
        <w:trPr>
          <w:cantSplit/>
        </w:trPr>
        <w:tc>
          <w:tcPr>
            <w:tcW w:w="650" w:type="pct"/>
            <w:tcBorders>
              <w:bottom w:val="nil"/>
            </w:tcBorders>
            <w:shd w:val="clear" w:color="auto" w:fill="auto"/>
            <w:vAlign w:val="center"/>
          </w:tcPr>
          <w:p w14:paraId="29021577" w14:textId="77777777" w:rsidR="00C10998" w:rsidRPr="0087752B" w:rsidRDefault="00C10998" w:rsidP="00E73694">
            <w:pPr>
              <w:pStyle w:val="ESTablebody0"/>
            </w:pPr>
          </w:p>
        </w:tc>
        <w:tc>
          <w:tcPr>
            <w:tcW w:w="0" w:type="auto"/>
            <w:tcBorders>
              <w:bottom w:val="nil"/>
            </w:tcBorders>
            <w:shd w:val="clear" w:color="auto" w:fill="auto"/>
            <w:vAlign w:val="center"/>
          </w:tcPr>
          <w:p w14:paraId="4FFE3266" w14:textId="7B68EE6B" w:rsidR="00C10998" w:rsidRPr="0087752B" w:rsidRDefault="00C10998" w:rsidP="00E73694">
            <w:pPr>
              <w:pStyle w:val="ESTablebody0"/>
            </w:pPr>
            <w:r w:rsidRPr="0087752B">
              <w:t>Number of claims exceeding 13 weeks</w:t>
            </w:r>
          </w:p>
        </w:tc>
        <w:tc>
          <w:tcPr>
            <w:tcW w:w="650" w:type="pct"/>
            <w:tcBorders>
              <w:bottom w:val="nil"/>
            </w:tcBorders>
            <w:shd w:val="clear" w:color="auto" w:fill="auto"/>
            <w:vAlign w:val="center"/>
          </w:tcPr>
          <w:p w14:paraId="65E0476C" w14:textId="77777777" w:rsidR="00C10998" w:rsidRPr="0087752B" w:rsidRDefault="00C10998" w:rsidP="00E73694">
            <w:pPr>
              <w:pStyle w:val="ESTablebody0"/>
              <w:jc w:val="right"/>
            </w:pPr>
            <w:r w:rsidRPr="0087752B">
              <w:t>103</w:t>
            </w:r>
          </w:p>
        </w:tc>
        <w:tc>
          <w:tcPr>
            <w:tcW w:w="650" w:type="pct"/>
            <w:tcBorders>
              <w:bottom w:val="nil"/>
            </w:tcBorders>
            <w:vAlign w:val="center"/>
          </w:tcPr>
          <w:p w14:paraId="6820E84D" w14:textId="77777777" w:rsidR="00C10998" w:rsidRPr="0087752B" w:rsidRDefault="00C10998" w:rsidP="00E73694">
            <w:pPr>
              <w:pStyle w:val="ESTablebody0"/>
              <w:jc w:val="right"/>
            </w:pPr>
            <w:r w:rsidRPr="0087752B">
              <w:t>178</w:t>
            </w:r>
          </w:p>
        </w:tc>
        <w:tc>
          <w:tcPr>
            <w:tcW w:w="650" w:type="pct"/>
            <w:tcBorders>
              <w:bottom w:val="nil"/>
            </w:tcBorders>
            <w:shd w:val="clear" w:color="auto" w:fill="F8F8F8"/>
            <w:vAlign w:val="center"/>
          </w:tcPr>
          <w:p w14:paraId="517CCBA8" w14:textId="77777777" w:rsidR="00C10998" w:rsidRPr="0087752B" w:rsidRDefault="00C10998" w:rsidP="00E73694">
            <w:pPr>
              <w:pStyle w:val="ESTablebody0"/>
              <w:jc w:val="right"/>
            </w:pPr>
            <w:r>
              <w:t>183</w:t>
            </w:r>
          </w:p>
        </w:tc>
      </w:tr>
      <w:tr w:rsidR="00C10998" w:rsidRPr="0087752B" w14:paraId="573589C9" w14:textId="77777777" w:rsidTr="00675F02">
        <w:trPr>
          <w:cantSplit/>
        </w:trPr>
        <w:tc>
          <w:tcPr>
            <w:tcW w:w="650" w:type="pct"/>
            <w:tcBorders>
              <w:top w:val="nil"/>
              <w:bottom w:val="single" w:sz="6" w:space="0" w:color="777777"/>
            </w:tcBorders>
            <w:shd w:val="clear" w:color="auto" w:fill="auto"/>
            <w:vAlign w:val="center"/>
          </w:tcPr>
          <w:p w14:paraId="2EA5CEB8" w14:textId="77777777" w:rsidR="00C10998" w:rsidRPr="0087752B" w:rsidRDefault="00C10998" w:rsidP="00E73694">
            <w:pPr>
              <w:pStyle w:val="ESTablebody0"/>
            </w:pPr>
          </w:p>
        </w:tc>
        <w:tc>
          <w:tcPr>
            <w:tcW w:w="0" w:type="auto"/>
            <w:tcBorders>
              <w:top w:val="nil"/>
              <w:bottom w:val="single" w:sz="6" w:space="0" w:color="777777"/>
            </w:tcBorders>
            <w:shd w:val="clear" w:color="auto" w:fill="auto"/>
            <w:vAlign w:val="center"/>
          </w:tcPr>
          <w:p w14:paraId="29F83CD7" w14:textId="77777777" w:rsidR="00C10998" w:rsidRPr="0087752B" w:rsidRDefault="00C10998" w:rsidP="00E73694">
            <w:pPr>
              <w:pStyle w:val="ESTablebody0"/>
            </w:pPr>
            <w:r w:rsidRPr="0087752B">
              <w:t>Rate per 100 FTE</w:t>
            </w:r>
          </w:p>
        </w:tc>
        <w:tc>
          <w:tcPr>
            <w:tcW w:w="650" w:type="pct"/>
            <w:tcBorders>
              <w:top w:val="nil"/>
              <w:bottom w:val="single" w:sz="6" w:space="0" w:color="777777"/>
            </w:tcBorders>
            <w:shd w:val="clear" w:color="auto" w:fill="auto"/>
            <w:vAlign w:val="center"/>
          </w:tcPr>
          <w:p w14:paraId="3342CF56" w14:textId="77777777" w:rsidR="00C10998" w:rsidRPr="0087752B" w:rsidRDefault="00C10998" w:rsidP="00E73694">
            <w:pPr>
              <w:pStyle w:val="ESTablebody0"/>
              <w:jc w:val="right"/>
              <w:rPr>
                <w:highlight w:val="yellow"/>
              </w:rPr>
            </w:pPr>
            <w:r w:rsidRPr="0087752B">
              <w:t>0.200</w:t>
            </w:r>
          </w:p>
        </w:tc>
        <w:tc>
          <w:tcPr>
            <w:tcW w:w="650" w:type="pct"/>
            <w:tcBorders>
              <w:top w:val="nil"/>
              <w:bottom w:val="single" w:sz="6" w:space="0" w:color="777777"/>
            </w:tcBorders>
            <w:vAlign w:val="center"/>
          </w:tcPr>
          <w:p w14:paraId="2518D7CE" w14:textId="77777777" w:rsidR="00C10998" w:rsidRPr="0087752B" w:rsidRDefault="00C10998" w:rsidP="00E73694">
            <w:pPr>
              <w:pStyle w:val="ESTablebody0"/>
              <w:jc w:val="right"/>
            </w:pPr>
            <w:r w:rsidRPr="0087752B">
              <w:t>0.300</w:t>
            </w:r>
          </w:p>
        </w:tc>
        <w:tc>
          <w:tcPr>
            <w:tcW w:w="650" w:type="pct"/>
            <w:tcBorders>
              <w:top w:val="nil"/>
              <w:bottom w:val="single" w:sz="6" w:space="0" w:color="777777"/>
            </w:tcBorders>
            <w:shd w:val="clear" w:color="auto" w:fill="F8F8F8"/>
            <w:vAlign w:val="center"/>
          </w:tcPr>
          <w:p w14:paraId="451BD134" w14:textId="77777777" w:rsidR="00C10998" w:rsidRPr="0087752B" w:rsidRDefault="00C10998" w:rsidP="00E73694">
            <w:pPr>
              <w:pStyle w:val="ESTablebody0"/>
              <w:jc w:val="right"/>
            </w:pPr>
            <w:r>
              <w:t>0.292</w:t>
            </w:r>
          </w:p>
        </w:tc>
      </w:tr>
      <w:tr w:rsidR="00C10998" w:rsidRPr="0087752B" w14:paraId="7A05A322" w14:textId="77777777" w:rsidTr="00675F02">
        <w:trPr>
          <w:cantSplit/>
        </w:trPr>
        <w:tc>
          <w:tcPr>
            <w:tcW w:w="650" w:type="pct"/>
            <w:tcBorders>
              <w:top w:val="single" w:sz="6" w:space="0" w:color="777777"/>
              <w:bottom w:val="single" w:sz="6" w:space="0" w:color="777777"/>
            </w:tcBorders>
            <w:shd w:val="clear" w:color="auto" w:fill="auto"/>
            <w:vAlign w:val="center"/>
          </w:tcPr>
          <w:p w14:paraId="3BF3D251" w14:textId="77777777" w:rsidR="00C10998" w:rsidRPr="0087752B" w:rsidRDefault="00C10998" w:rsidP="00E73694">
            <w:pPr>
              <w:pStyle w:val="ESTablebody0"/>
            </w:pPr>
            <w:r w:rsidRPr="0087752B">
              <w:t>Fatalities</w:t>
            </w:r>
          </w:p>
        </w:tc>
        <w:tc>
          <w:tcPr>
            <w:tcW w:w="0" w:type="auto"/>
            <w:tcBorders>
              <w:top w:val="single" w:sz="6" w:space="0" w:color="777777"/>
              <w:bottom w:val="single" w:sz="6" w:space="0" w:color="777777"/>
            </w:tcBorders>
            <w:shd w:val="clear" w:color="auto" w:fill="auto"/>
            <w:vAlign w:val="center"/>
          </w:tcPr>
          <w:p w14:paraId="13D82F4A" w14:textId="77777777" w:rsidR="00C10998" w:rsidRPr="0087752B" w:rsidRDefault="00C10998" w:rsidP="00E73694">
            <w:pPr>
              <w:pStyle w:val="ESTablebody0"/>
            </w:pPr>
            <w:r w:rsidRPr="0087752B">
              <w:t>Fatality claims</w:t>
            </w:r>
          </w:p>
        </w:tc>
        <w:tc>
          <w:tcPr>
            <w:tcW w:w="650" w:type="pct"/>
            <w:tcBorders>
              <w:top w:val="single" w:sz="6" w:space="0" w:color="777777"/>
              <w:bottom w:val="single" w:sz="6" w:space="0" w:color="777777"/>
            </w:tcBorders>
            <w:shd w:val="clear" w:color="auto" w:fill="auto"/>
            <w:vAlign w:val="center"/>
          </w:tcPr>
          <w:p w14:paraId="679AF6C2" w14:textId="77777777" w:rsidR="00C10998" w:rsidRPr="0087752B" w:rsidRDefault="00C10998" w:rsidP="00E73694">
            <w:pPr>
              <w:pStyle w:val="ESTablebody0"/>
              <w:jc w:val="right"/>
            </w:pPr>
            <w:r w:rsidRPr="0087752B">
              <w:t>1</w:t>
            </w:r>
          </w:p>
        </w:tc>
        <w:tc>
          <w:tcPr>
            <w:tcW w:w="650" w:type="pct"/>
            <w:tcBorders>
              <w:top w:val="single" w:sz="6" w:space="0" w:color="777777"/>
              <w:bottom w:val="single" w:sz="6" w:space="0" w:color="777777"/>
            </w:tcBorders>
            <w:vAlign w:val="center"/>
          </w:tcPr>
          <w:p w14:paraId="3EF95841" w14:textId="77777777" w:rsidR="00C10998" w:rsidRPr="0087752B" w:rsidRDefault="00C10998" w:rsidP="00E73694">
            <w:pPr>
              <w:pStyle w:val="ESTablebody0"/>
              <w:jc w:val="right"/>
            </w:pPr>
            <w:r w:rsidRPr="0087752B">
              <w:t>0</w:t>
            </w:r>
          </w:p>
        </w:tc>
        <w:tc>
          <w:tcPr>
            <w:tcW w:w="650" w:type="pct"/>
            <w:tcBorders>
              <w:top w:val="single" w:sz="6" w:space="0" w:color="777777"/>
              <w:bottom w:val="single" w:sz="6" w:space="0" w:color="777777"/>
            </w:tcBorders>
            <w:shd w:val="clear" w:color="auto" w:fill="F8F8F8"/>
            <w:vAlign w:val="center"/>
          </w:tcPr>
          <w:p w14:paraId="7EBB7F0A" w14:textId="77777777" w:rsidR="00C10998" w:rsidRPr="0087752B" w:rsidRDefault="00C10998" w:rsidP="00E73694">
            <w:pPr>
              <w:pStyle w:val="ESTablebody0"/>
              <w:jc w:val="right"/>
            </w:pPr>
            <w:r>
              <w:t>0</w:t>
            </w:r>
          </w:p>
        </w:tc>
      </w:tr>
      <w:tr w:rsidR="00C10998" w:rsidRPr="0087752B" w14:paraId="0735EA0B" w14:textId="77777777" w:rsidTr="00675F02">
        <w:trPr>
          <w:cantSplit/>
        </w:trPr>
        <w:tc>
          <w:tcPr>
            <w:tcW w:w="650" w:type="pct"/>
            <w:tcBorders>
              <w:top w:val="single" w:sz="6" w:space="0" w:color="777777"/>
              <w:bottom w:val="single" w:sz="6" w:space="0" w:color="777777"/>
            </w:tcBorders>
            <w:shd w:val="clear" w:color="auto" w:fill="auto"/>
            <w:vAlign w:val="center"/>
          </w:tcPr>
          <w:p w14:paraId="45503CF9" w14:textId="77777777" w:rsidR="00C10998" w:rsidRPr="0087752B" w:rsidRDefault="00C10998" w:rsidP="00E73694">
            <w:pPr>
              <w:pStyle w:val="ESTablebody0"/>
            </w:pPr>
            <w:r w:rsidRPr="0087752B">
              <w:t>Claim costs</w:t>
            </w:r>
          </w:p>
        </w:tc>
        <w:tc>
          <w:tcPr>
            <w:tcW w:w="0" w:type="auto"/>
            <w:tcBorders>
              <w:top w:val="single" w:sz="6" w:space="0" w:color="777777"/>
              <w:bottom w:val="single" w:sz="6" w:space="0" w:color="777777"/>
            </w:tcBorders>
            <w:shd w:val="clear" w:color="auto" w:fill="auto"/>
            <w:vAlign w:val="center"/>
          </w:tcPr>
          <w:p w14:paraId="323FEC68" w14:textId="2D3236A1" w:rsidR="00C10998" w:rsidRPr="0087752B" w:rsidRDefault="00C10998" w:rsidP="00E73694">
            <w:pPr>
              <w:pStyle w:val="ESTablebody0"/>
            </w:pPr>
            <w:r w:rsidRPr="0087752B">
              <w:t>Average cost per standard claim ($)</w:t>
            </w:r>
          </w:p>
        </w:tc>
        <w:tc>
          <w:tcPr>
            <w:tcW w:w="650" w:type="pct"/>
            <w:tcBorders>
              <w:top w:val="single" w:sz="6" w:space="0" w:color="777777"/>
              <w:bottom w:val="single" w:sz="6" w:space="0" w:color="777777"/>
            </w:tcBorders>
            <w:shd w:val="clear" w:color="auto" w:fill="auto"/>
            <w:vAlign w:val="center"/>
          </w:tcPr>
          <w:p w14:paraId="595D245A" w14:textId="77777777" w:rsidR="00C10998" w:rsidRPr="0087752B" w:rsidRDefault="00C10998" w:rsidP="00E73694">
            <w:pPr>
              <w:pStyle w:val="ESTablebody0"/>
              <w:jc w:val="right"/>
            </w:pPr>
            <w:r w:rsidRPr="0087752B">
              <w:t>40,047</w:t>
            </w:r>
          </w:p>
        </w:tc>
        <w:tc>
          <w:tcPr>
            <w:tcW w:w="650" w:type="pct"/>
            <w:tcBorders>
              <w:top w:val="single" w:sz="6" w:space="0" w:color="777777"/>
              <w:bottom w:val="single" w:sz="6" w:space="0" w:color="777777"/>
            </w:tcBorders>
            <w:vAlign w:val="center"/>
          </w:tcPr>
          <w:p w14:paraId="654870FA" w14:textId="77777777" w:rsidR="00C10998" w:rsidRPr="0087752B" w:rsidRDefault="00C10998" w:rsidP="00E73694">
            <w:pPr>
              <w:pStyle w:val="ESTablebody0"/>
              <w:jc w:val="right"/>
            </w:pPr>
            <w:r w:rsidRPr="0087752B">
              <w:t>55,810</w:t>
            </w:r>
          </w:p>
        </w:tc>
        <w:tc>
          <w:tcPr>
            <w:tcW w:w="650" w:type="pct"/>
            <w:tcBorders>
              <w:top w:val="single" w:sz="6" w:space="0" w:color="777777"/>
              <w:bottom w:val="single" w:sz="6" w:space="0" w:color="777777"/>
            </w:tcBorders>
            <w:shd w:val="clear" w:color="auto" w:fill="F8F8F8"/>
            <w:vAlign w:val="center"/>
          </w:tcPr>
          <w:p w14:paraId="27231052" w14:textId="77777777" w:rsidR="00C10998" w:rsidRPr="0087752B" w:rsidRDefault="00C10998" w:rsidP="00E73694">
            <w:pPr>
              <w:pStyle w:val="ESTablebody0"/>
              <w:jc w:val="right"/>
            </w:pPr>
            <w:r>
              <w:t>63,212</w:t>
            </w:r>
          </w:p>
        </w:tc>
      </w:tr>
      <w:tr w:rsidR="00C10998" w:rsidRPr="0087752B" w14:paraId="0A4F8F34" w14:textId="77777777" w:rsidTr="00675F02">
        <w:trPr>
          <w:cantSplit/>
        </w:trPr>
        <w:tc>
          <w:tcPr>
            <w:tcW w:w="650" w:type="pct"/>
            <w:tcBorders>
              <w:top w:val="single" w:sz="6" w:space="0" w:color="777777"/>
              <w:bottom w:val="nil"/>
            </w:tcBorders>
            <w:shd w:val="clear" w:color="auto" w:fill="auto"/>
          </w:tcPr>
          <w:p w14:paraId="3A6049B7" w14:textId="77777777" w:rsidR="00C10998" w:rsidRPr="0087752B" w:rsidRDefault="00C10998" w:rsidP="00E73694">
            <w:pPr>
              <w:pStyle w:val="ESTablebody0"/>
            </w:pPr>
            <w:r w:rsidRPr="0087752B">
              <w:t>Management commitment</w:t>
            </w:r>
          </w:p>
        </w:tc>
        <w:tc>
          <w:tcPr>
            <w:tcW w:w="0" w:type="auto"/>
            <w:tcBorders>
              <w:top w:val="single" w:sz="6" w:space="0" w:color="777777"/>
              <w:bottom w:val="nil"/>
            </w:tcBorders>
            <w:shd w:val="clear" w:color="auto" w:fill="auto"/>
            <w:vAlign w:val="center"/>
          </w:tcPr>
          <w:p w14:paraId="1AF8C148" w14:textId="77777777" w:rsidR="00C10998" w:rsidRPr="0087752B" w:rsidRDefault="00C10998" w:rsidP="00E73694">
            <w:pPr>
              <w:pStyle w:val="ESTablebody0"/>
            </w:pPr>
            <w:r w:rsidRPr="0087752B">
              <w:t>Evidence of occupational health &amp; safety policy statement, objectives, regular reporting to senior management &amp; plans (signed by CEO or equivalent)</w:t>
            </w:r>
          </w:p>
        </w:tc>
        <w:tc>
          <w:tcPr>
            <w:tcW w:w="650" w:type="pct"/>
            <w:tcBorders>
              <w:top w:val="single" w:sz="6" w:space="0" w:color="777777"/>
              <w:bottom w:val="nil"/>
            </w:tcBorders>
            <w:shd w:val="clear" w:color="auto" w:fill="auto"/>
            <w:vAlign w:val="center"/>
          </w:tcPr>
          <w:p w14:paraId="541BABCA" w14:textId="77777777" w:rsidR="00C10998" w:rsidRPr="0087752B" w:rsidRDefault="00C10998" w:rsidP="00E73694">
            <w:pPr>
              <w:pStyle w:val="ESTablebody0"/>
              <w:jc w:val="right"/>
            </w:pPr>
            <w:r w:rsidRPr="0087752B">
              <w:t>Complete</w:t>
            </w:r>
          </w:p>
        </w:tc>
        <w:tc>
          <w:tcPr>
            <w:tcW w:w="650" w:type="pct"/>
            <w:tcBorders>
              <w:top w:val="single" w:sz="6" w:space="0" w:color="777777"/>
              <w:bottom w:val="nil"/>
            </w:tcBorders>
            <w:vAlign w:val="center"/>
          </w:tcPr>
          <w:p w14:paraId="449A4CE8" w14:textId="77777777" w:rsidR="00C10998" w:rsidRPr="0087752B" w:rsidRDefault="00C10998" w:rsidP="00E73694">
            <w:pPr>
              <w:pStyle w:val="ESTablebody0"/>
              <w:jc w:val="right"/>
            </w:pPr>
            <w:r w:rsidRPr="0087752B">
              <w:t>Complete</w:t>
            </w:r>
          </w:p>
        </w:tc>
        <w:tc>
          <w:tcPr>
            <w:tcW w:w="650" w:type="pct"/>
            <w:tcBorders>
              <w:top w:val="single" w:sz="6" w:space="0" w:color="777777"/>
              <w:bottom w:val="nil"/>
            </w:tcBorders>
            <w:shd w:val="clear" w:color="auto" w:fill="F8F8F8"/>
            <w:vAlign w:val="center"/>
          </w:tcPr>
          <w:p w14:paraId="6E854907" w14:textId="77777777" w:rsidR="00C10998" w:rsidRPr="0087752B" w:rsidRDefault="00C10998" w:rsidP="00E73694">
            <w:pPr>
              <w:pStyle w:val="ESTablebody0"/>
              <w:jc w:val="right"/>
            </w:pPr>
            <w:r>
              <w:t>Complete</w:t>
            </w:r>
          </w:p>
        </w:tc>
      </w:tr>
      <w:tr w:rsidR="00C10998" w:rsidRPr="0087752B" w14:paraId="31EE5A04" w14:textId="77777777" w:rsidTr="00675F02">
        <w:trPr>
          <w:cantSplit/>
        </w:trPr>
        <w:tc>
          <w:tcPr>
            <w:tcW w:w="650" w:type="pct"/>
            <w:tcBorders>
              <w:top w:val="nil"/>
              <w:bottom w:val="single" w:sz="6" w:space="0" w:color="777777"/>
            </w:tcBorders>
            <w:shd w:val="clear" w:color="auto" w:fill="auto"/>
          </w:tcPr>
          <w:p w14:paraId="29356288" w14:textId="77777777" w:rsidR="00C10998" w:rsidRPr="0087752B" w:rsidRDefault="00C10998" w:rsidP="00E73694">
            <w:pPr>
              <w:pStyle w:val="ESTablebody0"/>
            </w:pPr>
          </w:p>
        </w:tc>
        <w:tc>
          <w:tcPr>
            <w:tcW w:w="0" w:type="auto"/>
            <w:tcBorders>
              <w:top w:val="nil"/>
              <w:bottom w:val="single" w:sz="6" w:space="0" w:color="777777"/>
            </w:tcBorders>
            <w:shd w:val="clear" w:color="auto" w:fill="auto"/>
            <w:vAlign w:val="center"/>
          </w:tcPr>
          <w:p w14:paraId="0011CE6E" w14:textId="77777777" w:rsidR="00C10998" w:rsidRPr="0087752B" w:rsidRDefault="00C10998" w:rsidP="00E73694">
            <w:pPr>
              <w:pStyle w:val="ESTablebody0"/>
            </w:pPr>
            <w:r w:rsidRPr="0087752B">
              <w:t>Evidence of occupational health &amp; safety criteria in purchasing guidelines (including goods, services &amp; personnel)</w:t>
            </w:r>
          </w:p>
        </w:tc>
        <w:tc>
          <w:tcPr>
            <w:tcW w:w="650" w:type="pct"/>
            <w:tcBorders>
              <w:top w:val="nil"/>
              <w:bottom w:val="single" w:sz="6" w:space="0" w:color="777777"/>
            </w:tcBorders>
            <w:shd w:val="clear" w:color="auto" w:fill="auto"/>
            <w:vAlign w:val="center"/>
          </w:tcPr>
          <w:p w14:paraId="46290F54" w14:textId="77777777" w:rsidR="00C10998" w:rsidRPr="0087752B" w:rsidRDefault="00C10998" w:rsidP="00E73694">
            <w:pPr>
              <w:pStyle w:val="ESTablebody0"/>
              <w:jc w:val="right"/>
            </w:pPr>
            <w:r w:rsidRPr="0087752B">
              <w:t>Complete</w:t>
            </w:r>
          </w:p>
        </w:tc>
        <w:tc>
          <w:tcPr>
            <w:tcW w:w="650" w:type="pct"/>
            <w:tcBorders>
              <w:top w:val="nil"/>
              <w:bottom w:val="single" w:sz="6" w:space="0" w:color="777777"/>
            </w:tcBorders>
            <w:vAlign w:val="center"/>
          </w:tcPr>
          <w:p w14:paraId="303DDA4A" w14:textId="77777777" w:rsidR="00C10998" w:rsidRPr="0087752B" w:rsidRDefault="00C10998" w:rsidP="00E73694">
            <w:pPr>
              <w:pStyle w:val="ESTablebody0"/>
              <w:jc w:val="right"/>
            </w:pPr>
            <w:r w:rsidRPr="0087752B">
              <w:t>Complete</w:t>
            </w:r>
          </w:p>
        </w:tc>
        <w:tc>
          <w:tcPr>
            <w:tcW w:w="650" w:type="pct"/>
            <w:tcBorders>
              <w:top w:val="nil"/>
              <w:bottom w:val="single" w:sz="6" w:space="0" w:color="777777"/>
            </w:tcBorders>
            <w:shd w:val="clear" w:color="auto" w:fill="F8F8F8"/>
            <w:vAlign w:val="center"/>
          </w:tcPr>
          <w:p w14:paraId="4FEC2904" w14:textId="77777777" w:rsidR="00C10998" w:rsidRPr="0087752B" w:rsidRDefault="00C10998" w:rsidP="00E73694">
            <w:pPr>
              <w:pStyle w:val="ESTablebody0"/>
              <w:jc w:val="right"/>
            </w:pPr>
            <w:r>
              <w:t>Complete</w:t>
            </w:r>
          </w:p>
        </w:tc>
      </w:tr>
      <w:tr w:rsidR="00C10998" w:rsidRPr="0087752B" w14:paraId="65AADB1F" w14:textId="77777777" w:rsidTr="00675F02">
        <w:trPr>
          <w:cantSplit/>
        </w:trPr>
        <w:tc>
          <w:tcPr>
            <w:tcW w:w="650" w:type="pct"/>
            <w:tcBorders>
              <w:top w:val="single" w:sz="6" w:space="0" w:color="777777"/>
              <w:bottom w:val="nil"/>
            </w:tcBorders>
            <w:shd w:val="clear" w:color="auto" w:fill="auto"/>
          </w:tcPr>
          <w:p w14:paraId="200023F2" w14:textId="77777777" w:rsidR="00C10998" w:rsidRPr="0087752B" w:rsidRDefault="00C10998" w:rsidP="00E73694">
            <w:pPr>
              <w:pStyle w:val="ESTablebody0"/>
              <w:keepLines/>
            </w:pPr>
            <w:r w:rsidRPr="0087752B">
              <w:t>Consultation &amp; participation</w:t>
            </w:r>
          </w:p>
        </w:tc>
        <w:tc>
          <w:tcPr>
            <w:tcW w:w="0" w:type="auto"/>
            <w:tcBorders>
              <w:top w:val="single" w:sz="6" w:space="0" w:color="777777"/>
              <w:bottom w:val="nil"/>
            </w:tcBorders>
            <w:shd w:val="clear" w:color="auto" w:fill="auto"/>
            <w:vAlign w:val="center"/>
          </w:tcPr>
          <w:p w14:paraId="406FC23F" w14:textId="77777777" w:rsidR="00C10998" w:rsidRPr="0087752B" w:rsidRDefault="00C10998" w:rsidP="00E73694">
            <w:pPr>
              <w:pStyle w:val="ESTablebody0"/>
              <w:keepNext/>
              <w:keepLines/>
            </w:pPr>
            <w:r w:rsidRPr="0087752B">
              <w:t>Evidence of agreed structure of designated workgroups, health &amp; safety representatives, &amp; issue resolution procedures</w:t>
            </w:r>
          </w:p>
        </w:tc>
        <w:tc>
          <w:tcPr>
            <w:tcW w:w="650" w:type="pct"/>
            <w:tcBorders>
              <w:top w:val="single" w:sz="6" w:space="0" w:color="777777"/>
              <w:bottom w:val="nil"/>
            </w:tcBorders>
            <w:shd w:val="clear" w:color="auto" w:fill="auto"/>
            <w:vAlign w:val="center"/>
          </w:tcPr>
          <w:p w14:paraId="1A7BC1BB" w14:textId="77777777" w:rsidR="00C10998" w:rsidRPr="0087752B" w:rsidRDefault="00C10998" w:rsidP="00E73694">
            <w:pPr>
              <w:pStyle w:val="ESTablebody0"/>
              <w:keepLines/>
              <w:jc w:val="right"/>
            </w:pPr>
            <w:r w:rsidRPr="0087752B">
              <w:t>Complete</w:t>
            </w:r>
          </w:p>
        </w:tc>
        <w:tc>
          <w:tcPr>
            <w:tcW w:w="650" w:type="pct"/>
            <w:tcBorders>
              <w:top w:val="single" w:sz="6" w:space="0" w:color="777777"/>
              <w:bottom w:val="nil"/>
            </w:tcBorders>
            <w:vAlign w:val="center"/>
          </w:tcPr>
          <w:p w14:paraId="18C3EA6B" w14:textId="77777777" w:rsidR="00C10998" w:rsidRPr="0087752B" w:rsidRDefault="00C10998" w:rsidP="00E73694">
            <w:pPr>
              <w:pStyle w:val="ESTablebody0"/>
              <w:keepLines/>
              <w:jc w:val="right"/>
            </w:pPr>
            <w:r w:rsidRPr="0087752B">
              <w:t>Complete</w:t>
            </w:r>
          </w:p>
        </w:tc>
        <w:tc>
          <w:tcPr>
            <w:tcW w:w="650" w:type="pct"/>
            <w:tcBorders>
              <w:top w:val="single" w:sz="6" w:space="0" w:color="777777"/>
              <w:bottom w:val="nil"/>
            </w:tcBorders>
            <w:shd w:val="clear" w:color="auto" w:fill="F8F8F8"/>
            <w:vAlign w:val="center"/>
          </w:tcPr>
          <w:p w14:paraId="2F04C94A" w14:textId="77777777" w:rsidR="00C10998" w:rsidRPr="0087752B" w:rsidRDefault="00C10998" w:rsidP="00E73694">
            <w:pPr>
              <w:pStyle w:val="ESTablebody0"/>
              <w:keepLines/>
              <w:jc w:val="right"/>
            </w:pPr>
            <w:r>
              <w:t>Complete</w:t>
            </w:r>
          </w:p>
        </w:tc>
      </w:tr>
      <w:tr w:rsidR="00C10998" w:rsidRPr="0087752B" w14:paraId="6881F77B" w14:textId="77777777" w:rsidTr="00675F02">
        <w:trPr>
          <w:cantSplit/>
        </w:trPr>
        <w:tc>
          <w:tcPr>
            <w:tcW w:w="650" w:type="pct"/>
            <w:tcBorders>
              <w:top w:val="nil"/>
              <w:bottom w:val="single" w:sz="6" w:space="0" w:color="777777"/>
            </w:tcBorders>
            <w:shd w:val="clear" w:color="auto" w:fill="auto"/>
          </w:tcPr>
          <w:p w14:paraId="66A519CA" w14:textId="77777777" w:rsidR="00C10998" w:rsidRPr="0087752B" w:rsidRDefault="00C10998" w:rsidP="00E73694">
            <w:pPr>
              <w:pStyle w:val="ESTablebody0"/>
            </w:pPr>
          </w:p>
        </w:tc>
        <w:tc>
          <w:tcPr>
            <w:tcW w:w="0" w:type="auto"/>
            <w:tcBorders>
              <w:top w:val="nil"/>
              <w:bottom w:val="single" w:sz="6" w:space="0" w:color="777777"/>
            </w:tcBorders>
            <w:shd w:val="clear" w:color="auto" w:fill="auto"/>
            <w:vAlign w:val="center"/>
          </w:tcPr>
          <w:p w14:paraId="66DB38F1" w14:textId="77777777" w:rsidR="00C10998" w:rsidRPr="0087752B" w:rsidRDefault="00C10998" w:rsidP="00E73694">
            <w:pPr>
              <w:pStyle w:val="ESTablebody0"/>
            </w:pPr>
            <w:r w:rsidRPr="0087752B">
              <w:t>Compliance with agreed structure of above</w:t>
            </w:r>
          </w:p>
        </w:tc>
        <w:tc>
          <w:tcPr>
            <w:tcW w:w="650" w:type="pct"/>
            <w:tcBorders>
              <w:top w:val="nil"/>
              <w:bottom w:val="single" w:sz="6" w:space="0" w:color="777777"/>
            </w:tcBorders>
            <w:shd w:val="clear" w:color="auto" w:fill="auto"/>
            <w:vAlign w:val="center"/>
          </w:tcPr>
          <w:p w14:paraId="0324583C" w14:textId="77777777" w:rsidR="00C10998" w:rsidRPr="0087752B" w:rsidRDefault="00C10998" w:rsidP="00E73694">
            <w:pPr>
              <w:pStyle w:val="ESTablebody0"/>
              <w:jc w:val="right"/>
            </w:pPr>
            <w:r w:rsidRPr="0087752B">
              <w:t>Complete</w:t>
            </w:r>
          </w:p>
        </w:tc>
        <w:tc>
          <w:tcPr>
            <w:tcW w:w="650" w:type="pct"/>
            <w:tcBorders>
              <w:top w:val="nil"/>
              <w:bottom w:val="single" w:sz="6" w:space="0" w:color="777777"/>
            </w:tcBorders>
            <w:vAlign w:val="center"/>
          </w:tcPr>
          <w:p w14:paraId="2459B1BE" w14:textId="77777777" w:rsidR="00C10998" w:rsidRPr="0087752B" w:rsidRDefault="00C10998" w:rsidP="00E73694">
            <w:pPr>
              <w:pStyle w:val="ESTablebody0"/>
              <w:jc w:val="right"/>
            </w:pPr>
            <w:r w:rsidRPr="0087752B">
              <w:t>Complete</w:t>
            </w:r>
          </w:p>
        </w:tc>
        <w:tc>
          <w:tcPr>
            <w:tcW w:w="650" w:type="pct"/>
            <w:tcBorders>
              <w:top w:val="nil"/>
              <w:bottom w:val="single" w:sz="6" w:space="0" w:color="777777"/>
            </w:tcBorders>
            <w:shd w:val="clear" w:color="auto" w:fill="F8F8F8"/>
            <w:vAlign w:val="center"/>
          </w:tcPr>
          <w:p w14:paraId="2004857E" w14:textId="77777777" w:rsidR="00C10998" w:rsidRPr="0087752B" w:rsidRDefault="00C10998" w:rsidP="00E73694">
            <w:pPr>
              <w:pStyle w:val="ESTablebody0"/>
              <w:jc w:val="right"/>
            </w:pPr>
            <w:r>
              <w:t>Complete</w:t>
            </w:r>
          </w:p>
        </w:tc>
      </w:tr>
      <w:tr w:rsidR="00C10998" w:rsidRPr="0087752B" w14:paraId="1F7B2806" w14:textId="77777777" w:rsidTr="00675F02">
        <w:trPr>
          <w:cantSplit/>
        </w:trPr>
        <w:tc>
          <w:tcPr>
            <w:tcW w:w="650" w:type="pct"/>
            <w:tcBorders>
              <w:top w:val="single" w:sz="6" w:space="0" w:color="777777"/>
              <w:bottom w:val="nil"/>
            </w:tcBorders>
            <w:shd w:val="clear" w:color="auto" w:fill="auto"/>
            <w:vAlign w:val="center"/>
          </w:tcPr>
          <w:p w14:paraId="5D00192D" w14:textId="77777777" w:rsidR="00C10998" w:rsidRPr="0087752B" w:rsidRDefault="00C10998" w:rsidP="00E73694">
            <w:pPr>
              <w:pStyle w:val="ESTablebody0"/>
            </w:pPr>
            <w:r w:rsidRPr="0087752B">
              <w:t>Risk management</w:t>
            </w:r>
          </w:p>
        </w:tc>
        <w:tc>
          <w:tcPr>
            <w:tcW w:w="0" w:type="auto"/>
            <w:tcBorders>
              <w:top w:val="single" w:sz="6" w:space="0" w:color="777777"/>
              <w:bottom w:val="nil"/>
            </w:tcBorders>
            <w:shd w:val="clear" w:color="auto" w:fill="auto"/>
            <w:vAlign w:val="center"/>
          </w:tcPr>
          <w:p w14:paraId="67D2B7F9" w14:textId="77777777" w:rsidR="00C10998" w:rsidRPr="0087752B" w:rsidRDefault="00C10998" w:rsidP="00E73694">
            <w:pPr>
              <w:pStyle w:val="ESTablebody0"/>
            </w:pPr>
            <w:r w:rsidRPr="0087752B">
              <w:t>Percentage of internal audits/inspections conducted as planned</w:t>
            </w:r>
          </w:p>
        </w:tc>
        <w:tc>
          <w:tcPr>
            <w:tcW w:w="650" w:type="pct"/>
            <w:tcBorders>
              <w:top w:val="single" w:sz="6" w:space="0" w:color="777777"/>
              <w:bottom w:val="nil"/>
            </w:tcBorders>
            <w:shd w:val="clear" w:color="auto" w:fill="auto"/>
            <w:vAlign w:val="center"/>
          </w:tcPr>
          <w:p w14:paraId="19E8C97D" w14:textId="77777777" w:rsidR="00C10998" w:rsidRPr="0087752B" w:rsidRDefault="00C10998" w:rsidP="00E73694">
            <w:pPr>
              <w:pStyle w:val="ESTablebody0"/>
              <w:jc w:val="right"/>
            </w:pPr>
            <w:r w:rsidRPr="0087752B">
              <w:t>100</w:t>
            </w:r>
          </w:p>
        </w:tc>
        <w:tc>
          <w:tcPr>
            <w:tcW w:w="650" w:type="pct"/>
            <w:tcBorders>
              <w:top w:val="single" w:sz="6" w:space="0" w:color="777777"/>
              <w:bottom w:val="nil"/>
            </w:tcBorders>
            <w:vAlign w:val="center"/>
          </w:tcPr>
          <w:p w14:paraId="128687D2" w14:textId="77777777" w:rsidR="00C10998" w:rsidRPr="0087752B" w:rsidRDefault="00C10998" w:rsidP="00E73694">
            <w:pPr>
              <w:pStyle w:val="ESTablebody0"/>
              <w:jc w:val="right"/>
            </w:pPr>
            <w:r w:rsidRPr="0087752B">
              <w:t>100</w:t>
            </w:r>
          </w:p>
        </w:tc>
        <w:tc>
          <w:tcPr>
            <w:tcW w:w="650" w:type="pct"/>
            <w:tcBorders>
              <w:top w:val="single" w:sz="6" w:space="0" w:color="777777"/>
              <w:bottom w:val="nil"/>
            </w:tcBorders>
            <w:shd w:val="clear" w:color="auto" w:fill="F8F8F8"/>
            <w:vAlign w:val="center"/>
          </w:tcPr>
          <w:p w14:paraId="4E153ABC" w14:textId="77777777" w:rsidR="00C10998" w:rsidRPr="0087752B" w:rsidRDefault="00C10998" w:rsidP="00E73694">
            <w:pPr>
              <w:pStyle w:val="ESTablebody0"/>
              <w:jc w:val="right"/>
            </w:pPr>
            <w:r>
              <w:t>100</w:t>
            </w:r>
          </w:p>
        </w:tc>
      </w:tr>
      <w:tr w:rsidR="00C10998" w:rsidRPr="0087752B" w14:paraId="1DD2F469" w14:textId="77777777" w:rsidTr="00675F02">
        <w:trPr>
          <w:cantSplit/>
        </w:trPr>
        <w:tc>
          <w:tcPr>
            <w:tcW w:w="650" w:type="pct"/>
            <w:tcBorders>
              <w:top w:val="nil"/>
              <w:bottom w:val="single" w:sz="6" w:space="0" w:color="777777"/>
            </w:tcBorders>
            <w:shd w:val="clear" w:color="auto" w:fill="auto"/>
            <w:vAlign w:val="center"/>
          </w:tcPr>
          <w:p w14:paraId="52BB2CF8" w14:textId="77777777" w:rsidR="00C10998" w:rsidRPr="0087752B" w:rsidRDefault="00C10998" w:rsidP="00E73694">
            <w:pPr>
              <w:pStyle w:val="ESTablebody0"/>
            </w:pPr>
          </w:p>
        </w:tc>
        <w:tc>
          <w:tcPr>
            <w:tcW w:w="0" w:type="auto"/>
            <w:tcBorders>
              <w:top w:val="nil"/>
              <w:bottom w:val="single" w:sz="6" w:space="0" w:color="777777"/>
            </w:tcBorders>
            <w:shd w:val="clear" w:color="auto" w:fill="auto"/>
            <w:vAlign w:val="center"/>
          </w:tcPr>
          <w:p w14:paraId="71B9082C" w14:textId="77777777" w:rsidR="00C10998" w:rsidRPr="0087752B" w:rsidRDefault="00C10998" w:rsidP="00E73694">
            <w:pPr>
              <w:pStyle w:val="ESTablebody0"/>
            </w:pPr>
            <w:r w:rsidRPr="0087752B">
              <w:t>Percentage of issues identified actioned arising from internal audits, health &amp; safety representatives, provisional improvement notices &amp; WorkSafe notices</w:t>
            </w:r>
          </w:p>
        </w:tc>
        <w:tc>
          <w:tcPr>
            <w:tcW w:w="650" w:type="pct"/>
            <w:tcBorders>
              <w:top w:val="nil"/>
              <w:bottom w:val="single" w:sz="6" w:space="0" w:color="777777"/>
            </w:tcBorders>
            <w:shd w:val="clear" w:color="auto" w:fill="auto"/>
            <w:vAlign w:val="center"/>
          </w:tcPr>
          <w:p w14:paraId="627B7745" w14:textId="77777777" w:rsidR="00C10998" w:rsidRPr="0087752B" w:rsidRDefault="00C10998" w:rsidP="00E73694">
            <w:pPr>
              <w:pStyle w:val="ESTablebody0"/>
              <w:jc w:val="right"/>
            </w:pPr>
            <w:r w:rsidRPr="0087752B">
              <w:t>100</w:t>
            </w:r>
          </w:p>
        </w:tc>
        <w:tc>
          <w:tcPr>
            <w:tcW w:w="650" w:type="pct"/>
            <w:tcBorders>
              <w:top w:val="nil"/>
              <w:bottom w:val="single" w:sz="6" w:space="0" w:color="777777"/>
            </w:tcBorders>
            <w:vAlign w:val="center"/>
          </w:tcPr>
          <w:p w14:paraId="359B7280" w14:textId="77777777" w:rsidR="00C10998" w:rsidRPr="0087752B" w:rsidRDefault="00C10998" w:rsidP="00E73694">
            <w:pPr>
              <w:pStyle w:val="ESTablebody0"/>
              <w:jc w:val="right"/>
            </w:pPr>
            <w:r w:rsidRPr="0087752B">
              <w:t>100</w:t>
            </w:r>
          </w:p>
        </w:tc>
        <w:tc>
          <w:tcPr>
            <w:tcW w:w="650" w:type="pct"/>
            <w:tcBorders>
              <w:top w:val="nil"/>
              <w:bottom w:val="single" w:sz="6" w:space="0" w:color="777777"/>
            </w:tcBorders>
            <w:shd w:val="clear" w:color="auto" w:fill="F8F8F8"/>
            <w:vAlign w:val="center"/>
          </w:tcPr>
          <w:p w14:paraId="27846993" w14:textId="77777777" w:rsidR="00C10998" w:rsidRPr="0087752B" w:rsidRDefault="00C10998" w:rsidP="00E73694">
            <w:pPr>
              <w:pStyle w:val="ESTablebody0"/>
              <w:jc w:val="right"/>
            </w:pPr>
            <w:r>
              <w:t>100</w:t>
            </w:r>
          </w:p>
        </w:tc>
      </w:tr>
      <w:tr w:rsidR="00C10998" w:rsidRPr="0087752B" w14:paraId="436C5F8A" w14:textId="77777777" w:rsidTr="00675F02">
        <w:trPr>
          <w:cantSplit/>
        </w:trPr>
        <w:tc>
          <w:tcPr>
            <w:tcW w:w="650" w:type="pct"/>
            <w:tcBorders>
              <w:top w:val="single" w:sz="6" w:space="0" w:color="777777"/>
              <w:bottom w:val="nil"/>
            </w:tcBorders>
            <w:shd w:val="clear" w:color="auto" w:fill="auto"/>
          </w:tcPr>
          <w:p w14:paraId="40F728FA" w14:textId="77777777" w:rsidR="00C10998" w:rsidRPr="0087752B" w:rsidRDefault="00C10998" w:rsidP="00E73694">
            <w:pPr>
              <w:pStyle w:val="ESTablebody0"/>
            </w:pPr>
            <w:r w:rsidRPr="0087752B">
              <w:t>Training</w:t>
            </w:r>
          </w:p>
        </w:tc>
        <w:tc>
          <w:tcPr>
            <w:tcW w:w="0" w:type="auto"/>
            <w:tcBorders>
              <w:top w:val="single" w:sz="6" w:space="0" w:color="777777"/>
              <w:bottom w:val="nil"/>
            </w:tcBorders>
            <w:shd w:val="clear" w:color="auto" w:fill="auto"/>
            <w:vAlign w:val="center"/>
          </w:tcPr>
          <w:p w14:paraId="64EBC793" w14:textId="77777777" w:rsidR="00C10998" w:rsidRPr="0087752B" w:rsidRDefault="00C10998" w:rsidP="00E73694">
            <w:pPr>
              <w:pStyle w:val="ESTablebody0"/>
            </w:pPr>
            <w:r w:rsidRPr="0087752B">
              <w:t>Percentage of managers &amp; staff that have received OH&amp;S training (induction, management training, &amp; contractors, temps &amp; visitors) (%)</w:t>
            </w:r>
          </w:p>
        </w:tc>
        <w:tc>
          <w:tcPr>
            <w:tcW w:w="650" w:type="pct"/>
            <w:tcBorders>
              <w:top w:val="single" w:sz="6" w:space="0" w:color="777777"/>
              <w:bottom w:val="nil"/>
            </w:tcBorders>
            <w:shd w:val="clear" w:color="auto" w:fill="auto"/>
            <w:vAlign w:val="center"/>
          </w:tcPr>
          <w:p w14:paraId="44543A8D" w14:textId="77777777" w:rsidR="00C10998" w:rsidRPr="0087752B" w:rsidRDefault="00C10998" w:rsidP="00E73694">
            <w:pPr>
              <w:pStyle w:val="ESTablebody0"/>
              <w:jc w:val="right"/>
            </w:pPr>
            <w:r w:rsidRPr="0087752B">
              <w:t>66</w:t>
            </w:r>
          </w:p>
        </w:tc>
        <w:tc>
          <w:tcPr>
            <w:tcW w:w="650" w:type="pct"/>
            <w:tcBorders>
              <w:top w:val="single" w:sz="6" w:space="0" w:color="777777"/>
              <w:bottom w:val="nil"/>
            </w:tcBorders>
            <w:vAlign w:val="center"/>
          </w:tcPr>
          <w:p w14:paraId="6E571F7E" w14:textId="77777777" w:rsidR="00C10998" w:rsidRPr="0087752B" w:rsidRDefault="00C10998" w:rsidP="00E73694">
            <w:pPr>
              <w:pStyle w:val="ESTablebody0"/>
              <w:jc w:val="right"/>
            </w:pPr>
            <w:r w:rsidRPr="0087752B">
              <w:t>70</w:t>
            </w:r>
          </w:p>
        </w:tc>
        <w:tc>
          <w:tcPr>
            <w:tcW w:w="650" w:type="pct"/>
            <w:tcBorders>
              <w:top w:val="single" w:sz="6" w:space="0" w:color="777777"/>
              <w:bottom w:val="nil"/>
            </w:tcBorders>
            <w:shd w:val="clear" w:color="auto" w:fill="F8F8F8"/>
            <w:vAlign w:val="center"/>
          </w:tcPr>
          <w:p w14:paraId="1F6010AC" w14:textId="77777777" w:rsidR="00C10998" w:rsidRPr="0087752B" w:rsidRDefault="00C10998" w:rsidP="00E73694">
            <w:pPr>
              <w:pStyle w:val="ESTablebody0"/>
              <w:jc w:val="right"/>
            </w:pPr>
            <w:r>
              <w:t>70</w:t>
            </w:r>
          </w:p>
        </w:tc>
      </w:tr>
      <w:tr w:rsidR="00C10998" w:rsidRPr="0087752B" w14:paraId="29A72DB3" w14:textId="77777777" w:rsidTr="00675F02">
        <w:trPr>
          <w:cantSplit/>
          <w:trHeight w:val="454"/>
        </w:trPr>
        <w:tc>
          <w:tcPr>
            <w:tcW w:w="650" w:type="pct"/>
            <w:tcBorders>
              <w:top w:val="nil"/>
              <w:bottom w:val="single" w:sz="4" w:space="0" w:color="auto"/>
            </w:tcBorders>
            <w:shd w:val="clear" w:color="auto" w:fill="auto"/>
            <w:vAlign w:val="center"/>
          </w:tcPr>
          <w:p w14:paraId="2F9A0ECB" w14:textId="77777777" w:rsidR="00C10998" w:rsidRPr="0087752B" w:rsidRDefault="00C10998" w:rsidP="00E73694">
            <w:pPr>
              <w:pStyle w:val="ESTablebody0"/>
            </w:pPr>
          </w:p>
        </w:tc>
        <w:tc>
          <w:tcPr>
            <w:tcW w:w="0" w:type="auto"/>
            <w:tcBorders>
              <w:top w:val="nil"/>
              <w:bottom w:val="single" w:sz="4" w:space="0" w:color="auto"/>
            </w:tcBorders>
            <w:shd w:val="clear" w:color="auto" w:fill="auto"/>
            <w:vAlign w:val="center"/>
          </w:tcPr>
          <w:p w14:paraId="44365D89" w14:textId="77777777" w:rsidR="00C10998" w:rsidRPr="0087752B" w:rsidRDefault="00C10998" w:rsidP="00E73694">
            <w:pPr>
              <w:pStyle w:val="ESTablebody0"/>
            </w:pPr>
            <w:r w:rsidRPr="0087752B">
              <w:t>Percentage of HSRs trained (acceptance of role, re-training/refresher, &amp; reporting of incidents &amp; injuries) (%)</w:t>
            </w:r>
          </w:p>
        </w:tc>
        <w:tc>
          <w:tcPr>
            <w:tcW w:w="650" w:type="pct"/>
            <w:tcBorders>
              <w:top w:val="nil"/>
              <w:bottom w:val="single" w:sz="4" w:space="0" w:color="auto"/>
            </w:tcBorders>
            <w:shd w:val="clear" w:color="auto" w:fill="auto"/>
            <w:vAlign w:val="center"/>
          </w:tcPr>
          <w:p w14:paraId="74AF17CC" w14:textId="77777777" w:rsidR="00C10998" w:rsidRPr="0087752B" w:rsidRDefault="00C10998" w:rsidP="00E73694">
            <w:pPr>
              <w:pStyle w:val="ESTablebody0"/>
              <w:jc w:val="right"/>
            </w:pPr>
            <w:r w:rsidRPr="0087752B">
              <w:t>77</w:t>
            </w:r>
          </w:p>
        </w:tc>
        <w:tc>
          <w:tcPr>
            <w:tcW w:w="650" w:type="pct"/>
            <w:tcBorders>
              <w:top w:val="nil"/>
              <w:bottom w:val="single" w:sz="4" w:space="0" w:color="auto"/>
            </w:tcBorders>
            <w:vAlign w:val="center"/>
          </w:tcPr>
          <w:p w14:paraId="7C30F4CD" w14:textId="77777777" w:rsidR="00C10998" w:rsidRPr="0087752B" w:rsidRDefault="00C10998" w:rsidP="00E73694">
            <w:pPr>
              <w:pStyle w:val="ESTablebody0"/>
              <w:jc w:val="right"/>
            </w:pPr>
            <w:r w:rsidRPr="0087752B">
              <w:t>86</w:t>
            </w:r>
          </w:p>
        </w:tc>
        <w:tc>
          <w:tcPr>
            <w:tcW w:w="650" w:type="pct"/>
            <w:tcBorders>
              <w:top w:val="nil"/>
              <w:bottom w:val="single" w:sz="4" w:space="0" w:color="auto"/>
            </w:tcBorders>
            <w:shd w:val="clear" w:color="auto" w:fill="F8F8F8"/>
            <w:vAlign w:val="center"/>
          </w:tcPr>
          <w:p w14:paraId="7D2C5AE0" w14:textId="77777777" w:rsidR="00C10998" w:rsidRPr="0087752B" w:rsidRDefault="00C10998" w:rsidP="00E73694">
            <w:pPr>
              <w:pStyle w:val="ESTablebody0"/>
              <w:jc w:val="right"/>
            </w:pPr>
            <w:r>
              <w:t>82</w:t>
            </w:r>
          </w:p>
        </w:tc>
      </w:tr>
    </w:tbl>
    <w:p w14:paraId="6173762C" w14:textId="77777777" w:rsidR="00A61FF5" w:rsidRPr="006E49EE" w:rsidRDefault="00A61FF5" w:rsidP="00A61FF5">
      <w:pPr>
        <w:rPr>
          <w:lang w:val="en-AU"/>
        </w:rPr>
        <w:sectPr w:rsidR="00A61FF5" w:rsidRPr="006E49EE" w:rsidSect="00855A35">
          <w:pgSz w:w="11900" w:h="16840"/>
          <w:pgMar w:top="1440" w:right="1701" w:bottom="1440" w:left="2835" w:header="708" w:footer="708" w:gutter="0"/>
          <w:cols w:space="708"/>
          <w:docGrid w:linePitch="360"/>
        </w:sectPr>
      </w:pPr>
      <w:bookmarkStart w:id="171" w:name="_Toc489526714"/>
    </w:p>
    <w:p w14:paraId="25894FE6" w14:textId="4D1E81FC" w:rsidR="00A61FF5" w:rsidRPr="00040036" w:rsidRDefault="00A61FF5" w:rsidP="00D2232D">
      <w:pPr>
        <w:pStyle w:val="ESHeading2"/>
      </w:pPr>
      <w:bookmarkStart w:id="172" w:name="_Toc491070313"/>
      <w:bookmarkStart w:id="173" w:name="_Toc491409539"/>
      <w:bookmarkStart w:id="174" w:name="_Toc491414668"/>
      <w:r w:rsidRPr="00040036">
        <w:lastRenderedPageBreak/>
        <w:t>Comparative workforce data</w:t>
      </w:r>
      <w:bookmarkEnd w:id="171"/>
      <w:bookmarkEnd w:id="172"/>
      <w:bookmarkEnd w:id="173"/>
      <w:bookmarkEnd w:id="174"/>
    </w:p>
    <w:p w14:paraId="1FCB0332" w14:textId="77777777" w:rsidR="00A61FF5" w:rsidRPr="00040036" w:rsidRDefault="00A61FF5" w:rsidP="00A61FF5">
      <w:pPr>
        <w:pStyle w:val="ESBodyText"/>
        <w:rPr>
          <w:highlight w:val="yellow"/>
          <w:lang w:val="en-AU"/>
        </w:rPr>
      </w:pPr>
      <w:r w:rsidRPr="00040036">
        <w:rPr>
          <w:lang w:val="en-AU"/>
        </w:rPr>
        <w:t xml:space="preserve">The following tables disclose the head count and full-time staff equivalent (FTE) of all active public service employees of the Department </w:t>
      </w:r>
      <w:r w:rsidRPr="00040036">
        <w:rPr>
          <w:rStyle w:val="FootnoteReference"/>
          <w:lang w:val="en-AU"/>
        </w:rPr>
        <w:t>1, 2, 3</w:t>
      </w:r>
    </w:p>
    <w:p w14:paraId="4A466A6F" w14:textId="714A39B8" w:rsidR="00A61FF5" w:rsidRPr="00040036" w:rsidRDefault="00A61FF5" w:rsidP="009A0BAD">
      <w:pPr>
        <w:pStyle w:val="ESTableintroheading"/>
        <w:rPr>
          <w:highlight w:val="yellow"/>
          <w:lang w:val="en-AU"/>
        </w:rPr>
      </w:pPr>
      <w:r w:rsidRPr="00040036">
        <w:rPr>
          <w:lang w:val="en-AU"/>
        </w:rPr>
        <w:t xml:space="preserve">Table </w:t>
      </w:r>
      <w:r w:rsidR="00D93BA2" w:rsidRPr="00040036">
        <w:rPr>
          <w:lang w:val="en-AU"/>
        </w:rPr>
        <w:fldChar w:fldCharType="begin"/>
      </w:r>
      <w:r w:rsidR="00D93BA2" w:rsidRPr="00040036">
        <w:rPr>
          <w:lang w:val="en-AU"/>
        </w:rPr>
        <w:instrText xml:space="preserve"> SEQ Table \* MERGEFORMAT </w:instrText>
      </w:r>
      <w:r w:rsidR="00D93BA2" w:rsidRPr="00040036">
        <w:rPr>
          <w:lang w:val="en-AU"/>
        </w:rPr>
        <w:fldChar w:fldCharType="separate"/>
      </w:r>
      <w:r w:rsidR="00F36F52">
        <w:rPr>
          <w:noProof/>
          <w:lang w:val="en-AU"/>
        </w:rPr>
        <w:t>16</w:t>
      </w:r>
      <w:r w:rsidR="00D93BA2" w:rsidRPr="00040036">
        <w:rPr>
          <w:noProof/>
          <w:lang w:val="en-AU"/>
        </w:rPr>
        <w:fldChar w:fldCharType="end"/>
      </w:r>
      <w:r w:rsidRPr="00040036">
        <w:rPr>
          <w:lang w:val="en-AU"/>
        </w:rPr>
        <w:t xml:space="preserve"> – Victorian Public Service staff employment levels June 2016 and 2017</w:t>
      </w:r>
    </w:p>
    <w:tbl>
      <w:tblPr>
        <w:tblW w:w="5000" w:type="pct"/>
        <w:tblLayout w:type="fixed"/>
        <w:tblLook w:val="04A0" w:firstRow="1" w:lastRow="0" w:firstColumn="1" w:lastColumn="0" w:noHBand="0" w:noVBand="1"/>
      </w:tblPr>
      <w:tblGrid>
        <w:gridCol w:w="431"/>
        <w:gridCol w:w="1275"/>
        <w:gridCol w:w="1166"/>
        <w:gridCol w:w="698"/>
        <w:gridCol w:w="1057"/>
        <w:gridCol w:w="1057"/>
        <w:gridCol w:w="695"/>
        <w:gridCol w:w="977"/>
        <w:gridCol w:w="575"/>
        <w:gridCol w:w="977"/>
        <w:gridCol w:w="695"/>
        <w:gridCol w:w="1057"/>
        <w:gridCol w:w="1057"/>
        <w:gridCol w:w="695"/>
        <w:gridCol w:w="977"/>
        <w:gridCol w:w="561"/>
      </w:tblGrid>
      <w:tr w:rsidR="00A61FF5" w:rsidRPr="00932A90" w14:paraId="7ECB0401" w14:textId="77777777" w:rsidTr="00421660">
        <w:trPr>
          <w:trHeight w:val="300"/>
          <w:tblHeader/>
        </w:trPr>
        <w:tc>
          <w:tcPr>
            <w:tcW w:w="611" w:type="pct"/>
            <w:gridSpan w:val="2"/>
            <w:tcBorders>
              <w:top w:val="nil"/>
              <w:left w:val="single" w:sz="4" w:space="0" w:color="FFFFFF" w:themeColor="background1"/>
            </w:tcBorders>
            <w:shd w:val="clear" w:color="000000" w:fill="7F7F7F" w:themeFill="text1" w:themeFillTint="80"/>
            <w:noWrap/>
            <w:vAlign w:val="bottom"/>
            <w:hideMark/>
          </w:tcPr>
          <w:p w14:paraId="0A6DF2ED"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Victorian Public Service</w:t>
            </w:r>
          </w:p>
        </w:tc>
        <w:tc>
          <w:tcPr>
            <w:tcW w:w="2231" w:type="pct"/>
            <w:gridSpan w:val="7"/>
            <w:tcBorders>
              <w:top w:val="nil"/>
              <w:right w:val="single" w:sz="4" w:space="0" w:color="FFFFFF" w:themeColor="background1"/>
            </w:tcBorders>
            <w:shd w:val="clear" w:color="000000" w:fill="7F7F7F" w:themeFill="text1" w:themeFillTint="80"/>
            <w:noWrap/>
            <w:vAlign w:val="bottom"/>
            <w:hideMark/>
          </w:tcPr>
          <w:p w14:paraId="370D3654"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June 2017</w:t>
            </w:r>
          </w:p>
        </w:tc>
        <w:tc>
          <w:tcPr>
            <w:tcW w:w="2157" w:type="pct"/>
            <w:gridSpan w:val="7"/>
            <w:tcBorders>
              <w:top w:val="nil"/>
              <w:left w:val="single" w:sz="4" w:space="0" w:color="FFFFFF" w:themeColor="background1"/>
              <w:right w:val="single" w:sz="4" w:space="0" w:color="FFFFFF" w:themeColor="background1"/>
            </w:tcBorders>
            <w:shd w:val="clear" w:color="000000" w:fill="7F7F7F" w:themeFill="text1" w:themeFillTint="80"/>
            <w:noWrap/>
            <w:vAlign w:val="bottom"/>
            <w:hideMark/>
          </w:tcPr>
          <w:p w14:paraId="10EA1241"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June 2016</w:t>
            </w:r>
          </w:p>
        </w:tc>
      </w:tr>
      <w:tr w:rsidR="00A61FF5" w:rsidRPr="00932A90" w14:paraId="2FF9DB6D" w14:textId="77777777" w:rsidTr="00813992">
        <w:trPr>
          <w:tblHeader/>
        </w:trPr>
        <w:tc>
          <w:tcPr>
            <w:tcW w:w="154" w:type="pct"/>
            <w:tcBorders>
              <w:left w:val="single" w:sz="4" w:space="0" w:color="FFFFFF" w:themeColor="background1"/>
              <w:bottom w:val="nil"/>
            </w:tcBorders>
            <w:shd w:val="clear" w:color="000000" w:fill="7F7F7F" w:themeFill="text1" w:themeFillTint="80"/>
            <w:noWrap/>
            <w:hideMark/>
          </w:tcPr>
          <w:p w14:paraId="4D6583A3"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 </w:t>
            </w:r>
          </w:p>
        </w:tc>
        <w:tc>
          <w:tcPr>
            <w:tcW w:w="457" w:type="pct"/>
            <w:tcBorders>
              <w:bottom w:val="nil"/>
            </w:tcBorders>
            <w:shd w:val="clear" w:color="000000" w:fill="7F7F7F" w:themeFill="text1" w:themeFillTint="80"/>
            <w:noWrap/>
            <w:hideMark/>
          </w:tcPr>
          <w:p w14:paraId="4A77E5FF"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 </w:t>
            </w:r>
          </w:p>
        </w:tc>
        <w:tc>
          <w:tcPr>
            <w:tcW w:w="668" w:type="pct"/>
            <w:gridSpan w:val="2"/>
            <w:tcBorders>
              <w:bottom w:val="nil"/>
            </w:tcBorders>
            <w:shd w:val="clear" w:color="000000" w:fill="7F7F7F" w:themeFill="text1" w:themeFillTint="80"/>
            <w:noWrap/>
            <w:hideMark/>
          </w:tcPr>
          <w:p w14:paraId="74BF430C"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All employees</w:t>
            </w:r>
          </w:p>
        </w:tc>
        <w:tc>
          <w:tcPr>
            <w:tcW w:w="1007" w:type="pct"/>
            <w:gridSpan w:val="3"/>
            <w:tcBorders>
              <w:bottom w:val="nil"/>
            </w:tcBorders>
            <w:shd w:val="clear" w:color="000000" w:fill="7F7F7F" w:themeFill="text1" w:themeFillTint="80"/>
            <w:noWrap/>
            <w:hideMark/>
          </w:tcPr>
          <w:p w14:paraId="687C1446"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Ongoing</w:t>
            </w:r>
          </w:p>
        </w:tc>
        <w:tc>
          <w:tcPr>
            <w:tcW w:w="556" w:type="pct"/>
            <w:gridSpan w:val="2"/>
            <w:tcBorders>
              <w:bottom w:val="nil"/>
              <w:right w:val="single" w:sz="4" w:space="0" w:color="FFFFFF" w:themeColor="background1"/>
            </w:tcBorders>
            <w:shd w:val="clear" w:color="000000" w:fill="7F7F7F" w:themeFill="text1" w:themeFillTint="80"/>
            <w:hideMark/>
          </w:tcPr>
          <w:p w14:paraId="7B22B770"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Fixed term and casual employees</w:t>
            </w:r>
          </w:p>
        </w:tc>
        <w:tc>
          <w:tcPr>
            <w:tcW w:w="599" w:type="pct"/>
            <w:gridSpan w:val="2"/>
            <w:tcBorders>
              <w:left w:val="single" w:sz="4" w:space="0" w:color="FFFFFF" w:themeColor="background1"/>
              <w:bottom w:val="nil"/>
            </w:tcBorders>
            <w:shd w:val="clear" w:color="000000" w:fill="7F7F7F" w:themeFill="text1" w:themeFillTint="80"/>
            <w:noWrap/>
            <w:hideMark/>
          </w:tcPr>
          <w:p w14:paraId="7DE4471C"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All employees</w:t>
            </w:r>
          </w:p>
        </w:tc>
        <w:tc>
          <w:tcPr>
            <w:tcW w:w="1007" w:type="pct"/>
            <w:gridSpan w:val="3"/>
            <w:tcBorders>
              <w:bottom w:val="nil"/>
            </w:tcBorders>
            <w:shd w:val="clear" w:color="000000" w:fill="7F7F7F" w:themeFill="text1" w:themeFillTint="80"/>
            <w:noWrap/>
            <w:hideMark/>
          </w:tcPr>
          <w:p w14:paraId="3988EE17"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Ongoing</w:t>
            </w:r>
          </w:p>
        </w:tc>
        <w:tc>
          <w:tcPr>
            <w:tcW w:w="551" w:type="pct"/>
            <w:gridSpan w:val="2"/>
            <w:tcBorders>
              <w:bottom w:val="nil"/>
              <w:right w:val="single" w:sz="4" w:space="0" w:color="FFFFFF" w:themeColor="background1"/>
            </w:tcBorders>
            <w:shd w:val="clear" w:color="000000" w:fill="7F7F7F" w:themeFill="text1" w:themeFillTint="80"/>
            <w:hideMark/>
          </w:tcPr>
          <w:p w14:paraId="5522B801"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Fixed term and casual employees</w:t>
            </w:r>
          </w:p>
        </w:tc>
      </w:tr>
      <w:tr w:rsidR="00A61FF5" w:rsidRPr="00932A90" w14:paraId="6AA568F0" w14:textId="77777777" w:rsidTr="00813992">
        <w:trPr>
          <w:tblHeader/>
        </w:trPr>
        <w:tc>
          <w:tcPr>
            <w:tcW w:w="154" w:type="pct"/>
            <w:tcBorders>
              <w:top w:val="nil"/>
              <w:left w:val="single" w:sz="4" w:space="0" w:color="FFFFFF" w:themeColor="background1"/>
            </w:tcBorders>
            <w:shd w:val="clear" w:color="000000" w:fill="7F7F7F" w:themeFill="text1" w:themeFillTint="80"/>
            <w:noWrap/>
            <w:vAlign w:val="bottom"/>
            <w:hideMark/>
          </w:tcPr>
          <w:p w14:paraId="1F63AF01"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 </w:t>
            </w:r>
          </w:p>
        </w:tc>
        <w:tc>
          <w:tcPr>
            <w:tcW w:w="457" w:type="pct"/>
            <w:tcBorders>
              <w:top w:val="nil"/>
            </w:tcBorders>
            <w:shd w:val="clear" w:color="000000" w:fill="7F7F7F" w:themeFill="text1" w:themeFillTint="80"/>
            <w:noWrap/>
            <w:vAlign w:val="bottom"/>
            <w:hideMark/>
          </w:tcPr>
          <w:p w14:paraId="4E3D7B00"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 </w:t>
            </w:r>
          </w:p>
        </w:tc>
        <w:tc>
          <w:tcPr>
            <w:tcW w:w="418" w:type="pct"/>
            <w:tcBorders>
              <w:top w:val="nil"/>
            </w:tcBorders>
            <w:shd w:val="clear" w:color="000000" w:fill="7F7F7F" w:themeFill="text1" w:themeFillTint="80"/>
            <w:noWrap/>
            <w:vAlign w:val="bottom"/>
            <w:hideMark/>
          </w:tcPr>
          <w:p w14:paraId="27A48D56"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Headcount</w:t>
            </w:r>
          </w:p>
        </w:tc>
        <w:tc>
          <w:tcPr>
            <w:tcW w:w="250" w:type="pct"/>
            <w:tcBorders>
              <w:top w:val="nil"/>
            </w:tcBorders>
            <w:shd w:val="clear" w:color="000000" w:fill="7F7F7F" w:themeFill="text1" w:themeFillTint="80"/>
            <w:vAlign w:val="bottom"/>
            <w:hideMark/>
          </w:tcPr>
          <w:p w14:paraId="6ECEEA04"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FTE</w:t>
            </w:r>
          </w:p>
        </w:tc>
        <w:tc>
          <w:tcPr>
            <w:tcW w:w="379" w:type="pct"/>
            <w:tcBorders>
              <w:top w:val="nil"/>
            </w:tcBorders>
            <w:shd w:val="clear" w:color="000000" w:fill="7F7F7F" w:themeFill="text1" w:themeFillTint="80"/>
            <w:vAlign w:val="bottom"/>
            <w:hideMark/>
          </w:tcPr>
          <w:p w14:paraId="12F48A20"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Full-time (headcount)</w:t>
            </w:r>
          </w:p>
        </w:tc>
        <w:tc>
          <w:tcPr>
            <w:tcW w:w="379" w:type="pct"/>
            <w:tcBorders>
              <w:top w:val="nil"/>
            </w:tcBorders>
            <w:shd w:val="clear" w:color="000000" w:fill="7F7F7F" w:themeFill="text1" w:themeFillTint="80"/>
            <w:vAlign w:val="bottom"/>
            <w:hideMark/>
          </w:tcPr>
          <w:p w14:paraId="4A63AC0A"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Part-time (headcount)</w:t>
            </w:r>
          </w:p>
        </w:tc>
        <w:tc>
          <w:tcPr>
            <w:tcW w:w="249" w:type="pct"/>
            <w:tcBorders>
              <w:top w:val="nil"/>
            </w:tcBorders>
            <w:shd w:val="clear" w:color="000000" w:fill="7F7F7F" w:themeFill="text1" w:themeFillTint="80"/>
            <w:noWrap/>
            <w:vAlign w:val="bottom"/>
            <w:hideMark/>
          </w:tcPr>
          <w:p w14:paraId="6CCBE13C"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FTE</w:t>
            </w:r>
          </w:p>
        </w:tc>
        <w:tc>
          <w:tcPr>
            <w:tcW w:w="350" w:type="pct"/>
            <w:tcBorders>
              <w:top w:val="nil"/>
            </w:tcBorders>
            <w:shd w:val="clear" w:color="000000" w:fill="7F7F7F" w:themeFill="text1" w:themeFillTint="80"/>
            <w:noWrap/>
            <w:vAlign w:val="bottom"/>
            <w:hideMark/>
          </w:tcPr>
          <w:p w14:paraId="648CA053"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Headcount</w:t>
            </w:r>
          </w:p>
        </w:tc>
        <w:tc>
          <w:tcPr>
            <w:tcW w:w="206" w:type="pct"/>
            <w:tcBorders>
              <w:top w:val="nil"/>
              <w:right w:val="single" w:sz="4" w:space="0" w:color="FFFFFF" w:themeColor="background1"/>
            </w:tcBorders>
            <w:shd w:val="clear" w:color="000000" w:fill="7F7F7F" w:themeFill="text1" w:themeFillTint="80"/>
            <w:noWrap/>
            <w:vAlign w:val="bottom"/>
            <w:hideMark/>
          </w:tcPr>
          <w:p w14:paraId="01EF6ECA"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FTE</w:t>
            </w:r>
          </w:p>
        </w:tc>
        <w:tc>
          <w:tcPr>
            <w:tcW w:w="350" w:type="pct"/>
            <w:tcBorders>
              <w:top w:val="nil"/>
              <w:left w:val="single" w:sz="4" w:space="0" w:color="FFFFFF" w:themeColor="background1"/>
            </w:tcBorders>
            <w:shd w:val="clear" w:color="000000" w:fill="7F7F7F" w:themeFill="text1" w:themeFillTint="80"/>
            <w:noWrap/>
            <w:vAlign w:val="bottom"/>
            <w:hideMark/>
          </w:tcPr>
          <w:p w14:paraId="5979FEAB"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Headcount</w:t>
            </w:r>
          </w:p>
        </w:tc>
        <w:tc>
          <w:tcPr>
            <w:tcW w:w="249" w:type="pct"/>
            <w:tcBorders>
              <w:top w:val="nil"/>
            </w:tcBorders>
            <w:shd w:val="clear" w:color="000000" w:fill="7F7F7F" w:themeFill="text1" w:themeFillTint="80"/>
            <w:vAlign w:val="bottom"/>
            <w:hideMark/>
          </w:tcPr>
          <w:p w14:paraId="382BC44F"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FTE</w:t>
            </w:r>
          </w:p>
        </w:tc>
        <w:tc>
          <w:tcPr>
            <w:tcW w:w="379" w:type="pct"/>
            <w:tcBorders>
              <w:top w:val="nil"/>
            </w:tcBorders>
            <w:shd w:val="clear" w:color="000000" w:fill="7F7F7F" w:themeFill="text1" w:themeFillTint="80"/>
            <w:vAlign w:val="bottom"/>
            <w:hideMark/>
          </w:tcPr>
          <w:p w14:paraId="0216E18C"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Full-time (headcount)</w:t>
            </w:r>
          </w:p>
        </w:tc>
        <w:tc>
          <w:tcPr>
            <w:tcW w:w="379" w:type="pct"/>
            <w:tcBorders>
              <w:top w:val="nil"/>
            </w:tcBorders>
            <w:shd w:val="clear" w:color="000000" w:fill="7F7F7F" w:themeFill="text1" w:themeFillTint="80"/>
            <w:vAlign w:val="bottom"/>
            <w:hideMark/>
          </w:tcPr>
          <w:p w14:paraId="42D758FA"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Part-time (headcount)</w:t>
            </w:r>
          </w:p>
        </w:tc>
        <w:tc>
          <w:tcPr>
            <w:tcW w:w="249" w:type="pct"/>
            <w:tcBorders>
              <w:top w:val="nil"/>
            </w:tcBorders>
            <w:shd w:val="clear" w:color="000000" w:fill="7F7F7F" w:themeFill="text1" w:themeFillTint="80"/>
            <w:noWrap/>
            <w:vAlign w:val="bottom"/>
            <w:hideMark/>
          </w:tcPr>
          <w:p w14:paraId="5A7D539A"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FTE</w:t>
            </w:r>
          </w:p>
        </w:tc>
        <w:tc>
          <w:tcPr>
            <w:tcW w:w="350" w:type="pct"/>
            <w:tcBorders>
              <w:top w:val="nil"/>
            </w:tcBorders>
            <w:shd w:val="clear" w:color="000000" w:fill="7F7F7F" w:themeFill="text1" w:themeFillTint="80"/>
            <w:noWrap/>
            <w:vAlign w:val="bottom"/>
            <w:hideMark/>
          </w:tcPr>
          <w:p w14:paraId="14FD1131"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Headcount</w:t>
            </w:r>
          </w:p>
        </w:tc>
        <w:tc>
          <w:tcPr>
            <w:tcW w:w="201" w:type="pct"/>
            <w:tcBorders>
              <w:top w:val="nil"/>
              <w:right w:val="single" w:sz="4" w:space="0" w:color="FFFFFF" w:themeColor="background1"/>
            </w:tcBorders>
            <w:shd w:val="clear" w:color="000000" w:fill="7F7F7F" w:themeFill="text1" w:themeFillTint="80"/>
            <w:noWrap/>
            <w:vAlign w:val="bottom"/>
            <w:hideMark/>
          </w:tcPr>
          <w:p w14:paraId="4B893AE6" w14:textId="77777777" w:rsidR="00A61FF5" w:rsidRPr="00040036" w:rsidRDefault="00A61FF5" w:rsidP="00D07480">
            <w:pPr>
              <w:pStyle w:val="ESTableheadingwhite75"/>
              <w:rPr>
                <w:sz w:val="12"/>
                <w:szCs w:val="12"/>
                <w:lang w:val="en-AU" w:eastAsia="en-AU"/>
              </w:rPr>
            </w:pPr>
            <w:r w:rsidRPr="00040036">
              <w:rPr>
                <w:sz w:val="12"/>
                <w:szCs w:val="12"/>
                <w:lang w:val="en-AU" w:eastAsia="en-AU"/>
              </w:rPr>
              <w:t>FTE</w:t>
            </w:r>
          </w:p>
        </w:tc>
      </w:tr>
      <w:tr w:rsidR="00A61FF5" w:rsidRPr="00932A90" w14:paraId="5544B5A4" w14:textId="77777777" w:rsidTr="00366F71">
        <w:trPr>
          <w:trHeight w:val="227"/>
        </w:trPr>
        <w:tc>
          <w:tcPr>
            <w:tcW w:w="154" w:type="pct"/>
            <w:vMerge w:val="restart"/>
            <w:tcBorders>
              <w:left w:val="nil"/>
              <w:bottom w:val="single" w:sz="4" w:space="0" w:color="000000"/>
              <w:right w:val="nil"/>
            </w:tcBorders>
            <w:shd w:val="clear" w:color="auto" w:fill="auto"/>
            <w:noWrap/>
            <w:textDirection w:val="btLr"/>
            <w:vAlign w:val="center"/>
            <w:hideMark/>
          </w:tcPr>
          <w:p w14:paraId="66B7A1CB" w14:textId="77777777" w:rsidR="00A61FF5" w:rsidRPr="00040036" w:rsidRDefault="00A61FF5" w:rsidP="00D07480">
            <w:pPr>
              <w:pStyle w:val="ESTablebody3ptafter"/>
              <w:jc w:val="center"/>
              <w:rPr>
                <w:szCs w:val="16"/>
                <w:lang w:val="en-AU" w:eastAsia="en-AU"/>
              </w:rPr>
            </w:pPr>
            <w:r w:rsidRPr="00040036">
              <w:rPr>
                <w:szCs w:val="16"/>
                <w:lang w:val="en-AU" w:eastAsia="en-AU"/>
              </w:rPr>
              <w:t>Demographic data</w:t>
            </w:r>
          </w:p>
        </w:tc>
        <w:tc>
          <w:tcPr>
            <w:tcW w:w="457" w:type="pct"/>
            <w:tcBorders>
              <w:left w:val="nil"/>
              <w:bottom w:val="nil"/>
              <w:right w:val="nil"/>
            </w:tcBorders>
            <w:shd w:val="clear" w:color="auto" w:fill="auto"/>
            <w:noWrap/>
            <w:tcMar>
              <w:top w:w="113" w:type="dxa"/>
            </w:tcMar>
            <w:vAlign w:val="bottom"/>
            <w:hideMark/>
          </w:tcPr>
          <w:p w14:paraId="2DC6C416" w14:textId="77777777" w:rsidR="00A61FF5" w:rsidRPr="00040036" w:rsidRDefault="00A61FF5" w:rsidP="00D07480">
            <w:pPr>
              <w:pStyle w:val="ESTablebody3ptafter"/>
              <w:rPr>
                <w:b/>
                <w:sz w:val="13"/>
                <w:lang w:val="en-AU" w:eastAsia="en-AU"/>
              </w:rPr>
            </w:pPr>
            <w:r w:rsidRPr="00040036">
              <w:rPr>
                <w:b/>
                <w:sz w:val="13"/>
                <w:lang w:val="en-AU" w:eastAsia="en-AU"/>
              </w:rPr>
              <w:t>Gender</w:t>
            </w:r>
          </w:p>
        </w:tc>
        <w:tc>
          <w:tcPr>
            <w:tcW w:w="418" w:type="pct"/>
            <w:tcBorders>
              <w:left w:val="nil"/>
              <w:bottom w:val="nil"/>
              <w:right w:val="nil"/>
            </w:tcBorders>
            <w:shd w:val="clear" w:color="auto" w:fill="auto"/>
            <w:noWrap/>
            <w:tcMar>
              <w:top w:w="113" w:type="dxa"/>
            </w:tcMar>
            <w:vAlign w:val="bottom"/>
            <w:hideMark/>
          </w:tcPr>
          <w:p w14:paraId="3D5D4394" w14:textId="77777777" w:rsidR="00A61FF5" w:rsidRPr="00040036" w:rsidRDefault="00A61FF5" w:rsidP="00D07480">
            <w:pPr>
              <w:pStyle w:val="ESTablebody3ptafter"/>
              <w:rPr>
                <w:sz w:val="13"/>
                <w:lang w:val="en-AU" w:eastAsia="en-AU"/>
              </w:rPr>
            </w:pPr>
          </w:p>
        </w:tc>
        <w:tc>
          <w:tcPr>
            <w:tcW w:w="250" w:type="pct"/>
            <w:tcBorders>
              <w:left w:val="nil"/>
              <w:bottom w:val="nil"/>
              <w:right w:val="single" w:sz="4" w:space="0" w:color="auto"/>
            </w:tcBorders>
            <w:shd w:val="clear" w:color="auto" w:fill="auto"/>
            <w:noWrap/>
            <w:tcMar>
              <w:top w:w="113" w:type="dxa"/>
            </w:tcMar>
            <w:vAlign w:val="bottom"/>
            <w:hideMark/>
          </w:tcPr>
          <w:p w14:paraId="3DF65876" w14:textId="77777777" w:rsidR="00A61FF5" w:rsidRPr="00040036" w:rsidRDefault="00A61FF5" w:rsidP="00D07480">
            <w:pPr>
              <w:pStyle w:val="ESTablebody3ptafter"/>
              <w:rPr>
                <w:sz w:val="13"/>
                <w:lang w:val="en-AU" w:eastAsia="en-AU"/>
              </w:rPr>
            </w:pPr>
            <w:r w:rsidRPr="00040036">
              <w:rPr>
                <w:sz w:val="13"/>
                <w:lang w:val="en-AU" w:eastAsia="en-AU"/>
              </w:rPr>
              <w:t> </w:t>
            </w:r>
          </w:p>
        </w:tc>
        <w:tc>
          <w:tcPr>
            <w:tcW w:w="379" w:type="pct"/>
            <w:tcBorders>
              <w:left w:val="nil"/>
              <w:bottom w:val="nil"/>
              <w:right w:val="nil"/>
            </w:tcBorders>
            <w:shd w:val="clear" w:color="auto" w:fill="auto"/>
            <w:noWrap/>
            <w:tcMar>
              <w:top w:w="113" w:type="dxa"/>
            </w:tcMar>
            <w:vAlign w:val="bottom"/>
            <w:hideMark/>
          </w:tcPr>
          <w:p w14:paraId="2EAC7C96" w14:textId="77777777" w:rsidR="00A61FF5" w:rsidRPr="00040036" w:rsidRDefault="00A61FF5" w:rsidP="00D07480">
            <w:pPr>
              <w:pStyle w:val="ESTablebody3ptafter"/>
              <w:rPr>
                <w:sz w:val="13"/>
                <w:lang w:val="en-AU" w:eastAsia="en-AU"/>
              </w:rPr>
            </w:pPr>
          </w:p>
        </w:tc>
        <w:tc>
          <w:tcPr>
            <w:tcW w:w="379" w:type="pct"/>
            <w:tcBorders>
              <w:left w:val="nil"/>
              <w:bottom w:val="nil"/>
              <w:right w:val="nil"/>
            </w:tcBorders>
            <w:shd w:val="clear" w:color="auto" w:fill="auto"/>
            <w:noWrap/>
            <w:tcMar>
              <w:top w:w="113" w:type="dxa"/>
            </w:tcMar>
            <w:vAlign w:val="bottom"/>
            <w:hideMark/>
          </w:tcPr>
          <w:p w14:paraId="2A34588A" w14:textId="77777777" w:rsidR="00A61FF5" w:rsidRPr="00040036" w:rsidRDefault="00A61FF5" w:rsidP="00D07480">
            <w:pPr>
              <w:pStyle w:val="ESTablebody3ptafter"/>
              <w:rPr>
                <w:sz w:val="13"/>
                <w:lang w:val="en-AU" w:eastAsia="en-AU"/>
              </w:rPr>
            </w:pPr>
          </w:p>
        </w:tc>
        <w:tc>
          <w:tcPr>
            <w:tcW w:w="249" w:type="pct"/>
            <w:tcBorders>
              <w:left w:val="nil"/>
              <w:bottom w:val="nil"/>
              <w:right w:val="single" w:sz="4" w:space="0" w:color="auto"/>
            </w:tcBorders>
            <w:shd w:val="clear" w:color="auto" w:fill="auto"/>
            <w:noWrap/>
            <w:tcMar>
              <w:top w:w="113" w:type="dxa"/>
            </w:tcMar>
            <w:vAlign w:val="bottom"/>
            <w:hideMark/>
          </w:tcPr>
          <w:p w14:paraId="35357C00" w14:textId="77777777" w:rsidR="00A61FF5" w:rsidRPr="00040036" w:rsidRDefault="00A61FF5" w:rsidP="00D07480">
            <w:pPr>
              <w:pStyle w:val="ESTablebody3ptafter"/>
              <w:rPr>
                <w:sz w:val="13"/>
                <w:lang w:val="en-AU" w:eastAsia="en-AU"/>
              </w:rPr>
            </w:pPr>
            <w:r w:rsidRPr="00040036">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5FE2EBFB" w14:textId="77777777" w:rsidR="00A61FF5" w:rsidRPr="00040036" w:rsidRDefault="00A61FF5" w:rsidP="00D07480">
            <w:pPr>
              <w:pStyle w:val="ESTablebody3ptafter"/>
              <w:rPr>
                <w:sz w:val="13"/>
                <w:lang w:val="en-AU" w:eastAsia="en-AU"/>
              </w:rPr>
            </w:pPr>
          </w:p>
        </w:tc>
        <w:tc>
          <w:tcPr>
            <w:tcW w:w="206" w:type="pct"/>
            <w:tcBorders>
              <w:left w:val="nil"/>
              <w:bottom w:val="nil"/>
              <w:right w:val="single" w:sz="8" w:space="0" w:color="auto"/>
            </w:tcBorders>
            <w:shd w:val="clear" w:color="auto" w:fill="auto"/>
            <w:noWrap/>
            <w:tcMar>
              <w:top w:w="113" w:type="dxa"/>
            </w:tcMar>
            <w:vAlign w:val="bottom"/>
            <w:hideMark/>
          </w:tcPr>
          <w:p w14:paraId="1F83F02D" w14:textId="77777777" w:rsidR="00A61FF5" w:rsidRPr="00040036" w:rsidRDefault="00A61FF5" w:rsidP="00D07480">
            <w:pPr>
              <w:pStyle w:val="ESTablebody3ptafter"/>
              <w:rPr>
                <w:sz w:val="13"/>
                <w:lang w:val="en-AU" w:eastAsia="en-AU"/>
              </w:rPr>
            </w:pPr>
            <w:r w:rsidRPr="00040036">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23A1A8B8" w14:textId="77777777" w:rsidR="00A61FF5" w:rsidRPr="00040036" w:rsidRDefault="00A61FF5" w:rsidP="00D07480">
            <w:pPr>
              <w:pStyle w:val="ESTablebody3ptafter"/>
              <w:rPr>
                <w:sz w:val="13"/>
                <w:lang w:val="en-AU" w:eastAsia="en-AU"/>
              </w:rPr>
            </w:pPr>
          </w:p>
        </w:tc>
        <w:tc>
          <w:tcPr>
            <w:tcW w:w="249" w:type="pct"/>
            <w:tcBorders>
              <w:left w:val="nil"/>
              <w:bottom w:val="nil"/>
              <w:right w:val="single" w:sz="4" w:space="0" w:color="auto"/>
            </w:tcBorders>
            <w:shd w:val="clear" w:color="auto" w:fill="auto"/>
            <w:noWrap/>
            <w:tcMar>
              <w:top w:w="113" w:type="dxa"/>
            </w:tcMar>
            <w:vAlign w:val="bottom"/>
            <w:hideMark/>
          </w:tcPr>
          <w:p w14:paraId="0BD2616E" w14:textId="77777777" w:rsidR="00A61FF5" w:rsidRPr="00040036" w:rsidRDefault="00A61FF5" w:rsidP="00D07480">
            <w:pPr>
              <w:pStyle w:val="ESTablebody3ptafter"/>
              <w:rPr>
                <w:sz w:val="13"/>
                <w:lang w:val="en-AU" w:eastAsia="en-AU"/>
              </w:rPr>
            </w:pPr>
            <w:r w:rsidRPr="00040036">
              <w:rPr>
                <w:sz w:val="13"/>
                <w:lang w:val="en-AU" w:eastAsia="en-AU"/>
              </w:rPr>
              <w:t> </w:t>
            </w:r>
          </w:p>
        </w:tc>
        <w:tc>
          <w:tcPr>
            <w:tcW w:w="379" w:type="pct"/>
            <w:tcBorders>
              <w:left w:val="nil"/>
              <w:bottom w:val="nil"/>
              <w:right w:val="nil"/>
            </w:tcBorders>
            <w:shd w:val="clear" w:color="auto" w:fill="auto"/>
            <w:noWrap/>
            <w:tcMar>
              <w:top w:w="113" w:type="dxa"/>
            </w:tcMar>
            <w:vAlign w:val="bottom"/>
            <w:hideMark/>
          </w:tcPr>
          <w:p w14:paraId="20F0707C" w14:textId="77777777" w:rsidR="00A61FF5" w:rsidRPr="00040036" w:rsidRDefault="00A61FF5" w:rsidP="00D07480">
            <w:pPr>
              <w:pStyle w:val="ESTablebody3ptafter"/>
              <w:rPr>
                <w:sz w:val="13"/>
                <w:lang w:val="en-AU" w:eastAsia="en-AU"/>
              </w:rPr>
            </w:pPr>
          </w:p>
        </w:tc>
        <w:tc>
          <w:tcPr>
            <w:tcW w:w="379" w:type="pct"/>
            <w:tcBorders>
              <w:left w:val="nil"/>
              <w:bottom w:val="nil"/>
              <w:right w:val="nil"/>
            </w:tcBorders>
            <w:shd w:val="clear" w:color="auto" w:fill="auto"/>
            <w:noWrap/>
            <w:tcMar>
              <w:top w:w="113" w:type="dxa"/>
            </w:tcMar>
            <w:vAlign w:val="bottom"/>
            <w:hideMark/>
          </w:tcPr>
          <w:p w14:paraId="43180F60" w14:textId="77777777" w:rsidR="00A61FF5" w:rsidRPr="00040036" w:rsidRDefault="00A61FF5" w:rsidP="00D07480">
            <w:pPr>
              <w:pStyle w:val="ESTablebody3ptafter"/>
              <w:rPr>
                <w:sz w:val="13"/>
                <w:lang w:val="en-AU" w:eastAsia="en-AU"/>
              </w:rPr>
            </w:pPr>
          </w:p>
        </w:tc>
        <w:tc>
          <w:tcPr>
            <w:tcW w:w="249" w:type="pct"/>
            <w:tcBorders>
              <w:left w:val="nil"/>
              <w:bottom w:val="nil"/>
              <w:right w:val="single" w:sz="4" w:space="0" w:color="auto"/>
            </w:tcBorders>
            <w:shd w:val="clear" w:color="auto" w:fill="auto"/>
            <w:noWrap/>
            <w:tcMar>
              <w:top w:w="113" w:type="dxa"/>
            </w:tcMar>
            <w:vAlign w:val="bottom"/>
            <w:hideMark/>
          </w:tcPr>
          <w:p w14:paraId="0D12B6E9" w14:textId="77777777" w:rsidR="00A61FF5" w:rsidRPr="00040036" w:rsidRDefault="00A61FF5" w:rsidP="00D07480">
            <w:pPr>
              <w:pStyle w:val="ESTablebody3ptafter"/>
              <w:rPr>
                <w:sz w:val="13"/>
                <w:lang w:val="en-AU" w:eastAsia="en-AU"/>
              </w:rPr>
            </w:pPr>
            <w:r w:rsidRPr="00040036">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21FFC4BD" w14:textId="77777777" w:rsidR="00A61FF5" w:rsidRPr="00040036" w:rsidRDefault="00A61FF5" w:rsidP="00D07480">
            <w:pPr>
              <w:pStyle w:val="ESTablebody3ptafter"/>
              <w:rPr>
                <w:sz w:val="13"/>
                <w:lang w:val="en-AU" w:eastAsia="en-AU"/>
              </w:rPr>
            </w:pPr>
          </w:p>
        </w:tc>
        <w:tc>
          <w:tcPr>
            <w:tcW w:w="201" w:type="pct"/>
            <w:tcBorders>
              <w:left w:val="nil"/>
              <w:bottom w:val="nil"/>
              <w:right w:val="nil"/>
            </w:tcBorders>
            <w:shd w:val="clear" w:color="auto" w:fill="auto"/>
            <w:noWrap/>
            <w:tcMar>
              <w:top w:w="113" w:type="dxa"/>
            </w:tcMar>
            <w:vAlign w:val="bottom"/>
            <w:hideMark/>
          </w:tcPr>
          <w:p w14:paraId="6C2B540F" w14:textId="77777777" w:rsidR="00A61FF5" w:rsidRPr="00040036" w:rsidRDefault="00A61FF5" w:rsidP="00D07480">
            <w:pPr>
              <w:pStyle w:val="ESTablebody3ptafter"/>
              <w:rPr>
                <w:sz w:val="13"/>
                <w:lang w:val="en-AU" w:eastAsia="en-AU"/>
              </w:rPr>
            </w:pPr>
          </w:p>
        </w:tc>
      </w:tr>
      <w:tr w:rsidR="00A61FF5" w:rsidRPr="00932A90" w14:paraId="4083168D" w14:textId="77777777" w:rsidTr="00D07480">
        <w:trPr>
          <w:trHeight w:hRule="exact" w:val="227"/>
        </w:trPr>
        <w:tc>
          <w:tcPr>
            <w:tcW w:w="154" w:type="pct"/>
            <w:vMerge/>
            <w:tcBorders>
              <w:top w:val="nil"/>
              <w:left w:val="nil"/>
              <w:bottom w:val="single" w:sz="4" w:space="0" w:color="000000"/>
              <w:right w:val="nil"/>
            </w:tcBorders>
            <w:vAlign w:val="center"/>
            <w:hideMark/>
          </w:tcPr>
          <w:p w14:paraId="47F92786"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3C6E1C71" w14:textId="77777777" w:rsidR="00A61FF5" w:rsidRPr="00040036" w:rsidRDefault="00A61FF5" w:rsidP="00D07480">
            <w:pPr>
              <w:pStyle w:val="ESTablebody3ptafter"/>
              <w:rPr>
                <w:sz w:val="13"/>
                <w:lang w:val="en-AU" w:eastAsia="en-AU"/>
              </w:rPr>
            </w:pPr>
            <w:r w:rsidRPr="00040036">
              <w:rPr>
                <w:sz w:val="13"/>
                <w:lang w:val="en-AU" w:eastAsia="en-AU"/>
              </w:rPr>
              <w:t>Male</w:t>
            </w:r>
          </w:p>
        </w:tc>
        <w:tc>
          <w:tcPr>
            <w:tcW w:w="418" w:type="pct"/>
            <w:tcBorders>
              <w:top w:val="nil"/>
              <w:left w:val="nil"/>
              <w:bottom w:val="nil"/>
              <w:right w:val="nil"/>
            </w:tcBorders>
            <w:shd w:val="clear" w:color="auto" w:fill="auto"/>
            <w:noWrap/>
            <w:vAlign w:val="bottom"/>
            <w:hideMark/>
          </w:tcPr>
          <w:p w14:paraId="6745EFF1" w14:textId="77777777" w:rsidR="00A61FF5" w:rsidRPr="00040036" w:rsidRDefault="00A61FF5" w:rsidP="00781DCB">
            <w:pPr>
              <w:pStyle w:val="ESTablebody3ptafter"/>
              <w:jc w:val="right"/>
              <w:rPr>
                <w:sz w:val="13"/>
                <w:lang w:val="en-AU" w:eastAsia="en-AU"/>
              </w:rPr>
            </w:pPr>
            <w:r w:rsidRPr="00040036">
              <w:rPr>
                <w:sz w:val="13"/>
                <w:lang w:val="en-AU" w:eastAsia="en-AU"/>
              </w:rPr>
              <w:t>807</w:t>
            </w:r>
          </w:p>
        </w:tc>
        <w:tc>
          <w:tcPr>
            <w:tcW w:w="250" w:type="pct"/>
            <w:tcBorders>
              <w:top w:val="nil"/>
              <w:left w:val="nil"/>
              <w:bottom w:val="nil"/>
              <w:right w:val="single" w:sz="4" w:space="0" w:color="auto"/>
            </w:tcBorders>
            <w:shd w:val="clear" w:color="auto" w:fill="auto"/>
            <w:noWrap/>
            <w:vAlign w:val="bottom"/>
            <w:hideMark/>
          </w:tcPr>
          <w:p w14:paraId="0112E90A" w14:textId="77777777" w:rsidR="00A61FF5" w:rsidRPr="00040036" w:rsidRDefault="00A61FF5" w:rsidP="00781DCB">
            <w:pPr>
              <w:pStyle w:val="ESTablebody3ptafter"/>
              <w:jc w:val="right"/>
              <w:rPr>
                <w:sz w:val="13"/>
                <w:lang w:val="en-AU" w:eastAsia="en-AU"/>
              </w:rPr>
            </w:pPr>
            <w:r w:rsidRPr="00040036">
              <w:rPr>
                <w:sz w:val="13"/>
                <w:lang w:val="en-AU" w:eastAsia="en-AU"/>
              </w:rPr>
              <w:t>781.7</w:t>
            </w:r>
          </w:p>
        </w:tc>
        <w:tc>
          <w:tcPr>
            <w:tcW w:w="379" w:type="pct"/>
            <w:tcBorders>
              <w:top w:val="nil"/>
              <w:left w:val="nil"/>
              <w:bottom w:val="nil"/>
              <w:right w:val="nil"/>
            </w:tcBorders>
            <w:shd w:val="clear" w:color="auto" w:fill="auto"/>
            <w:noWrap/>
            <w:vAlign w:val="bottom"/>
            <w:hideMark/>
          </w:tcPr>
          <w:p w14:paraId="4D82DB1B" w14:textId="77777777" w:rsidR="00A61FF5" w:rsidRPr="00040036" w:rsidRDefault="00A61FF5" w:rsidP="00781DCB">
            <w:pPr>
              <w:pStyle w:val="ESTablebody3ptafter"/>
              <w:jc w:val="right"/>
              <w:rPr>
                <w:sz w:val="13"/>
                <w:lang w:val="en-AU" w:eastAsia="en-AU"/>
              </w:rPr>
            </w:pPr>
            <w:r w:rsidRPr="00040036">
              <w:rPr>
                <w:sz w:val="13"/>
                <w:lang w:val="en-AU" w:eastAsia="en-AU"/>
              </w:rPr>
              <w:t>630</w:t>
            </w:r>
          </w:p>
        </w:tc>
        <w:tc>
          <w:tcPr>
            <w:tcW w:w="379" w:type="pct"/>
            <w:tcBorders>
              <w:top w:val="nil"/>
              <w:left w:val="nil"/>
              <w:bottom w:val="nil"/>
              <w:right w:val="nil"/>
            </w:tcBorders>
            <w:shd w:val="clear" w:color="auto" w:fill="auto"/>
            <w:noWrap/>
            <w:vAlign w:val="bottom"/>
            <w:hideMark/>
          </w:tcPr>
          <w:p w14:paraId="301C76AC" w14:textId="77777777" w:rsidR="00A61FF5" w:rsidRPr="00040036" w:rsidRDefault="00A61FF5" w:rsidP="00781DCB">
            <w:pPr>
              <w:pStyle w:val="ESTablebody3ptafter"/>
              <w:jc w:val="right"/>
              <w:rPr>
                <w:sz w:val="13"/>
                <w:lang w:val="en-AU" w:eastAsia="en-AU"/>
              </w:rPr>
            </w:pPr>
            <w:r w:rsidRPr="00040036">
              <w:rPr>
                <w:sz w:val="13"/>
                <w:lang w:val="en-AU" w:eastAsia="en-AU"/>
              </w:rPr>
              <w:t>51</w:t>
            </w:r>
          </w:p>
        </w:tc>
        <w:tc>
          <w:tcPr>
            <w:tcW w:w="249" w:type="pct"/>
            <w:tcBorders>
              <w:top w:val="nil"/>
              <w:left w:val="nil"/>
              <w:bottom w:val="nil"/>
              <w:right w:val="single" w:sz="4" w:space="0" w:color="auto"/>
            </w:tcBorders>
            <w:shd w:val="clear" w:color="auto" w:fill="auto"/>
            <w:noWrap/>
            <w:vAlign w:val="bottom"/>
            <w:hideMark/>
          </w:tcPr>
          <w:p w14:paraId="4F017DF3" w14:textId="77777777" w:rsidR="00A61FF5" w:rsidRPr="00040036" w:rsidRDefault="00A61FF5" w:rsidP="00781DCB">
            <w:pPr>
              <w:pStyle w:val="ESTablebody3ptafter"/>
              <w:jc w:val="right"/>
              <w:rPr>
                <w:sz w:val="13"/>
                <w:lang w:val="en-AU" w:eastAsia="en-AU"/>
              </w:rPr>
            </w:pPr>
            <w:r w:rsidRPr="00040036">
              <w:rPr>
                <w:sz w:val="13"/>
                <w:lang w:val="en-AU" w:eastAsia="en-AU"/>
              </w:rPr>
              <w:t>665.0</w:t>
            </w:r>
          </w:p>
        </w:tc>
        <w:tc>
          <w:tcPr>
            <w:tcW w:w="350" w:type="pct"/>
            <w:tcBorders>
              <w:top w:val="nil"/>
              <w:left w:val="nil"/>
              <w:bottom w:val="nil"/>
              <w:right w:val="nil"/>
            </w:tcBorders>
            <w:shd w:val="clear" w:color="auto" w:fill="auto"/>
            <w:noWrap/>
            <w:vAlign w:val="bottom"/>
            <w:hideMark/>
          </w:tcPr>
          <w:p w14:paraId="0749A879" w14:textId="77777777" w:rsidR="00A61FF5" w:rsidRPr="00040036" w:rsidRDefault="00A61FF5" w:rsidP="00781DCB">
            <w:pPr>
              <w:pStyle w:val="ESTablebody3ptafter"/>
              <w:jc w:val="right"/>
              <w:rPr>
                <w:sz w:val="13"/>
                <w:lang w:val="en-AU" w:eastAsia="en-AU"/>
              </w:rPr>
            </w:pPr>
            <w:r w:rsidRPr="00040036">
              <w:rPr>
                <w:sz w:val="13"/>
                <w:lang w:val="en-AU" w:eastAsia="en-AU"/>
              </w:rPr>
              <w:t>126</w:t>
            </w:r>
          </w:p>
        </w:tc>
        <w:tc>
          <w:tcPr>
            <w:tcW w:w="206" w:type="pct"/>
            <w:tcBorders>
              <w:top w:val="nil"/>
              <w:left w:val="nil"/>
              <w:bottom w:val="nil"/>
              <w:right w:val="single" w:sz="8" w:space="0" w:color="auto"/>
            </w:tcBorders>
            <w:shd w:val="clear" w:color="auto" w:fill="auto"/>
            <w:noWrap/>
            <w:vAlign w:val="bottom"/>
            <w:hideMark/>
          </w:tcPr>
          <w:p w14:paraId="2FD0F197" w14:textId="77777777" w:rsidR="00A61FF5" w:rsidRPr="00040036" w:rsidRDefault="00A61FF5" w:rsidP="00781DCB">
            <w:pPr>
              <w:pStyle w:val="ESTablebody3ptafter"/>
              <w:jc w:val="right"/>
              <w:rPr>
                <w:sz w:val="13"/>
                <w:lang w:val="en-AU" w:eastAsia="en-AU"/>
              </w:rPr>
            </w:pPr>
            <w:r w:rsidRPr="00040036">
              <w:rPr>
                <w:sz w:val="13"/>
                <w:lang w:val="en-AU" w:eastAsia="en-AU"/>
              </w:rPr>
              <w:t>116.7</w:t>
            </w:r>
          </w:p>
        </w:tc>
        <w:tc>
          <w:tcPr>
            <w:tcW w:w="350" w:type="pct"/>
            <w:tcBorders>
              <w:top w:val="nil"/>
              <w:left w:val="nil"/>
              <w:bottom w:val="nil"/>
              <w:right w:val="nil"/>
            </w:tcBorders>
            <w:shd w:val="clear" w:color="auto" w:fill="auto"/>
            <w:noWrap/>
            <w:vAlign w:val="bottom"/>
            <w:hideMark/>
          </w:tcPr>
          <w:p w14:paraId="7DD0FA34" w14:textId="77777777" w:rsidR="00A61FF5" w:rsidRPr="00040036" w:rsidRDefault="00A61FF5" w:rsidP="00781DCB">
            <w:pPr>
              <w:pStyle w:val="ESTablebody3ptafter"/>
              <w:jc w:val="right"/>
              <w:rPr>
                <w:sz w:val="13"/>
                <w:lang w:val="en-AU" w:eastAsia="en-AU"/>
              </w:rPr>
            </w:pPr>
            <w:r w:rsidRPr="00040036">
              <w:rPr>
                <w:sz w:val="13"/>
                <w:lang w:val="en-AU" w:eastAsia="en-AU"/>
              </w:rPr>
              <w:t>672</w:t>
            </w:r>
          </w:p>
        </w:tc>
        <w:tc>
          <w:tcPr>
            <w:tcW w:w="249" w:type="pct"/>
            <w:tcBorders>
              <w:top w:val="nil"/>
              <w:left w:val="nil"/>
              <w:bottom w:val="nil"/>
              <w:right w:val="single" w:sz="4" w:space="0" w:color="auto"/>
            </w:tcBorders>
            <w:shd w:val="clear" w:color="auto" w:fill="auto"/>
            <w:noWrap/>
            <w:vAlign w:val="bottom"/>
            <w:hideMark/>
          </w:tcPr>
          <w:p w14:paraId="551BA09D" w14:textId="77777777" w:rsidR="00A61FF5" w:rsidRPr="00040036" w:rsidRDefault="00A61FF5" w:rsidP="00781DCB">
            <w:pPr>
              <w:pStyle w:val="ESTablebody3ptafter"/>
              <w:jc w:val="right"/>
              <w:rPr>
                <w:sz w:val="13"/>
                <w:lang w:val="en-AU" w:eastAsia="en-AU"/>
              </w:rPr>
            </w:pPr>
            <w:r w:rsidRPr="00040036">
              <w:rPr>
                <w:sz w:val="13"/>
                <w:lang w:val="en-AU" w:eastAsia="en-AU"/>
              </w:rPr>
              <w:t>649.6</w:t>
            </w:r>
          </w:p>
        </w:tc>
        <w:tc>
          <w:tcPr>
            <w:tcW w:w="379" w:type="pct"/>
            <w:tcBorders>
              <w:top w:val="nil"/>
              <w:left w:val="nil"/>
              <w:bottom w:val="nil"/>
              <w:right w:val="nil"/>
            </w:tcBorders>
            <w:shd w:val="clear" w:color="auto" w:fill="auto"/>
            <w:noWrap/>
            <w:vAlign w:val="bottom"/>
            <w:hideMark/>
          </w:tcPr>
          <w:p w14:paraId="1FED8D77" w14:textId="77777777" w:rsidR="00A61FF5" w:rsidRPr="00040036" w:rsidRDefault="00A61FF5" w:rsidP="00781DCB">
            <w:pPr>
              <w:pStyle w:val="ESTablebody3ptafter"/>
              <w:jc w:val="right"/>
              <w:rPr>
                <w:sz w:val="13"/>
                <w:lang w:val="en-AU" w:eastAsia="en-AU"/>
              </w:rPr>
            </w:pPr>
            <w:r w:rsidRPr="00040036">
              <w:rPr>
                <w:sz w:val="13"/>
                <w:lang w:val="en-AU" w:eastAsia="en-AU"/>
              </w:rPr>
              <w:t>552</w:t>
            </w:r>
          </w:p>
        </w:tc>
        <w:tc>
          <w:tcPr>
            <w:tcW w:w="379" w:type="pct"/>
            <w:tcBorders>
              <w:top w:val="nil"/>
              <w:left w:val="nil"/>
              <w:bottom w:val="nil"/>
              <w:right w:val="nil"/>
            </w:tcBorders>
            <w:shd w:val="clear" w:color="auto" w:fill="auto"/>
            <w:noWrap/>
            <w:vAlign w:val="bottom"/>
            <w:hideMark/>
          </w:tcPr>
          <w:p w14:paraId="7758CD51" w14:textId="77777777" w:rsidR="00A61FF5" w:rsidRPr="00040036" w:rsidRDefault="00A61FF5" w:rsidP="00781DCB">
            <w:pPr>
              <w:pStyle w:val="ESTablebody3ptafter"/>
              <w:jc w:val="right"/>
              <w:rPr>
                <w:sz w:val="13"/>
                <w:lang w:val="en-AU" w:eastAsia="en-AU"/>
              </w:rPr>
            </w:pPr>
            <w:r w:rsidRPr="00040036">
              <w:rPr>
                <w:sz w:val="13"/>
                <w:lang w:val="en-AU" w:eastAsia="en-AU"/>
              </w:rPr>
              <w:t>45</w:t>
            </w:r>
          </w:p>
        </w:tc>
        <w:tc>
          <w:tcPr>
            <w:tcW w:w="249" w:type="pct"/>
            <w:tcBorders>
              <w:top w:val="nil"/>
              <w:left w:val="nil"/>
              <w:bottom w:val="nil"/>
              <w:right w:val="single" w:sz="4" w:space="0" w:color="auto"/>
            </w:tcBorders>
            <w:shd w:val="clear" w:color="auto" w:fill="auto"/>
            <w:noWrap/>
            <w:vAlign w:val="bottom"/>
            <w:hideMark/>
          </w:tcPr>
          <w:p w14:paraId="24C99A62" w14:textId="77777777" w:rsidR="00A61FF5" w:rsidRPr="00040036" w:rsidRDefault="00A61FF5" w:rsidP="00781DCB">
            <w:pPr>
              <w:pStyle w:val="ESTablebody3ptafter"/>
              <w:jc w:val="right"/>
              <w:rPr>
                <w:sz w:val="13"/>
                <w:lang w:val="en-AU" w:eastAsia="en-AU"/>
              </w:rPr>
            </w:pPr>
            <w:r w:rsidRPr="00040036">
              <w:rPr>
                <w:sz w:val="13"/>
                <w:lang w:val="en-AU" w:eastAsia="en-AU"/>
              </w:rPr>
              <w:t>582.9</w:t>
            </w:r>
          </w:p>
        </w:tc>
        <w:tc>
          <w:tcPr>
            <w:tcW w:w="350" w:type="pct"/>
            <w:tcBorders>
              <w:top w:val="nil"/>
              <w:left w:val="nil"/>
              <w:bottom w:val="nil"/>
              <w:right w:val="nil"/>
            </w:tcBorders>
            <w:shd w:val="clear" w:color="auto" w:fill="auto"/>
            <w:noWrap/>
            <w:vAlign w:val="bottom"/>
            <w:hideMark/>
          </w:tcPr>
          <w:p w14:paraId="6534621D" w14:textId="77777777" w:rsidR="00A61FF5" w:rsidRPr="00040036" w:rsidRDefault="00A61FF5" w:rsidP="00781DCB">
            <w:pPr>
              <w:pStyle w:val="ESTablebody3ptafter"/>
              <w:jc w:val="right"/>
              <w:rPr>
                <w:sz w:val="13"/>
                <w:lang w:val="en-AU" w:eastAsia="en-AU"/>
              </w:rPr>
            </w:pPr>
            <w:r w:rsidRPr="00040036">
              <w:rPr>
                <w:sz w:val="13"/>
                <w:lang w:val="en-AU" w:eastAsia="en-AU"/>
              </w:rPr>
              <w:t>75</w:t>
            </w:r>
          </w:p>
        </w:tc>
        <w:tc>
          <w:tcPr>
            <w:tcW w:w="201" w:type="pct"/>
            <w:tcBorders>
              <w:top w:val="nil"/>
              <w:left w:val="nil"/>
              <w:bottom w:val="nil"/>
              <w:right w:val="nil"/>
            </w:tcBorders>
            <w:shd w:val="clear" w:color="auto" w:fill="auto"/>
            <w:noWrap/>
            <w:vAlign w:val="bottom"/>
            <w:hideMark/>
          </w:tcPr>
          <w:p w14:paraId="25A4DB70" w14:textId="77777777" w:rsidR="00A61FF5" w:rsidRPr="00040036" w:rsidRDefault="00A61FF5" w:rsidP="00781DCB">
            <w:pPr>
              <w:pStyle w:val="ESTablebody3ptafter"/>
              <w:jc w:val="right"/>
              <w:rPr>
                <w:sz w:val="13"/>
                <w:lang w:val="en-AU" w:eastAsia="en-AU"/>
              </w:rPr>
            </w:pPr>
            <w:r w:rsidRPr="00040036">
              <w:rPr>
                <w:sz w:val="13"/>
                <w:lang w:val="en-AU" w:eastAsia="en-AU"/>
              </w:rPr>
              <w:t>66.7</w:t>
            </w:r>
          </w:p>
        </w:tc>
      </w:tr>
      <w:tr w:rsidR="00A61FF5" w:rsidRPr="00932A90" w14:paraId="0DB6D04E" w14:textId="77777777" w:rsidTr="00D07480">
        <w:trPr>
          <w:trHeight w:hRule="exact" w:val="227"/>
        </w:trPr>
        <w:tc>
          <w:tcPr>
            <w:tcW w:w="154" w:type="pct"/>
            <w:vMerge/>
            <w:tcBorders>
              <w:top w:val="nil"/>
              <w:left w:val="nil"/>
              <w:bottom w:val="single" w:sz="4" w:space="0" w:color="000000"/>
              <w:right w:val="nil"/>
            </w:tcBorders>
            <w:vAlign w:val="center"/>
            <w:hideMark/>
          </w:tcPr>
          <w:p w14:paraId="00050847"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5C1B323B" w14:textId="77777777" w:rsidR="00A61FF5" w:rsidRPr="00040036" w:rsidRDefault="00A61FF5" w:rsidP="00D07480">
            <w:pPr>
              <w:pStyle w:val="ESTablebody3ptafter"/>
              <w:rPr>
                <w:sz w:val="13"/>
                <w:lang w:val="en-AU" w:eastAsia="en-AU"/>
              </w:rPr>
            </w:pPr>
            <w:r w:rsidRPr="00040036">
              <w:rPr>
                <w:sz w:val="13"/>
                <w:lang w:val="en-AU" w:eastAsia="en-AU"/>
              </w:rPr>
              <w:t>Female</w:t>
            </w:r>
          </w:p>
        </w:tc>
        <w:tc>
          <w:tcPr>
            <w:tcW w:w="418" w:type="pct"/>
            <w:tcBorders>
              <w:top w:val="nil"/>
              <w:left w:val="nil"/>
              <w:bottom w:val="nil"/>
              <w:right w:val="nil"/>
            </w:tcBorders>
            <w:shd w:val="clear" w:color="auto" w:fill="auto"/>
            <w:noWrap/>
            <w:vAlign w:val="bottom"/>
            <w:hideMark/>
          </w:tcPr>
          <w:p w14:paraId="1A62E23F" w14:textId="3B78C96E" w:rsidR="00A61FF5" w:rsidRPr="00040036" w:rsidRDefault="00A61FF5" w:rsidP="00781DCB">
            <w:pPr>
              <w:pStyle w:val="ESTablebody3ptafter"/>
              <w:jc w:val="right"/>
              <w:rPr>
                <w:sz w:val="13"/>
                <w:lang w:val="en-AU" w:eastAsia="en-AU"/>
              </w:rPr>
            </w:pPr>
            <w:r w:rsidRPr="00040036">
              <w:rPr>
                <w:sz w:val="13"/>
                <w:lang w:val="en-AU" w:eastAsia="en-AU"/>
              </w:rPr>
              <w:t>2</w:t>
            </w:r>
            <w:r w:rsidR="009452EC" w:rsidRPr="00040036">
              <w:rPr>
                <w:sz w:val="13"/>
                <w:lang w:val="en-AU" w:eastAsia="en-AU"/>
              </w:rPr>
              <w:t>,</w:t>
            </w:r>
            <w:r w:rsidRPr="00040036">
              <w:rPr>
                <w:sz w:val="13"/>
                <w:lang w:val="en-AU" w:eastAsia="en-AU"/>
              </w:rPr>
              <w:t>596</w:t>
            </w:r>
          </w:p>
        </w:tc>
        <w:tc>
          <w:tcPr>
            <w:tcW w:w="250" w:type="pct"/>
            <w:tcBorders>
              <w:top w:val="nil"/>
              <w:left w:val="nil"/>
              <w:bottom w:val="nil"/>
              <w:right w:val="single" w:sz="4" w:space="0" w:color="auto"/>
            </w:tcBorders>
            <w:shd w:val="clear" w:color="auto" w:fill="auto"/>
            <w:noWrap/>
            <w:vAlign w:val="bottom"/>
            <w:hideMark/>
          </w:tcPr>
          <w:p w14:paraId="5E8E3FEF" w14:textId="23D4521C" w:rsidR="00A61FF5" w:rsidRPr="00040036" w:rsidRDefault="00A61FF5" w:rsidP="00781DCB">
            <w:pPr>
              <w:pStyle w:val="ESTablebody3ptafter"/>
              <w:jc w:val="right"/>
              <w:rPr>
                <w:sz w:val="13"/>
                <w:lang w:val="en-AU" w:eastAsia="en-AU"/>
              </w:rPr>
            </w:pPr>
            <w:r w:rsidRPr="00040036">
              <w:rPr>
                <w:sz w:val="13"/>
                <w:lang w:val="en-AU" w:eastAsia="en-AU"/>
              </w:rPr>
              <w:t>2</w:t>
            </w:r>
            <w:r w:rsidR="009452EC" w:rsidRPr="00040036">
              <w:rPr>
                <w:sz w:val="13"/>
                <w:lang w:val="en-AU" w:eastAsia="en-AU"/>
              </w:rPr>
              <w:t>,</w:t>
            </w:r>
            <w:r w:rsidRPr="00040036">
              <w:rPr>
                <w:sz w:val="13"/>
                <w:lang w:val="en-AU" w:eastAsia="en-AU"/>
              </w:rPr>
              <w:t>265.2</w:t>
            </w:r>
          </w:p>
        </w:tc>
        <w:tc>
          <w:tcPr>
            <w:tcW w:w="379" w:type="pct"/>
            <w:tcBorders>
              <w:top w:val="nil"/>
              <w:left w:val="nil"/>
              <w:bottom w:val="nil"/>
              <w:right w:val="nil"/>
            </w:tcBorders>
            <w:shd w:val="clear" w:color="auto" w:fill="auto"/>
            <w:noWrap/>
            <w:vAlign w:val="bottom"/>
            <w:hideMark/>
          </w:tcPr>
          <w:p w14:paraId="1237A4BF" w14:textId="58A673F0"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351</w:t>
            </w:r>
          </w:p>
        </w:tc>
        <w:tc>
          <w:tcPr>
            <w:tcW w:w="379" w:type="pct"/>
            <w:tcBorders>
              <w:top w:val="nil"/>
              <w:left w:val="nil"/>
              <w:bottom w:val="nil"/>
              <w:right w:val="nil"/>
            </w:tcBorders>
            <w:shd w:val="clear" w:color="auto" w:fill="auto"/>
            <w:noWrap/>
            <w:vAlign w:val="bottom"/>
            <w:hideMark/>
          </w:tcPr>
          <w:p w14:paraId="7BB7DC98" w14:textId="77777777" w:rsidR="00A61FF5" w:rsidRPr="00040036" w:rsidRDefault="00A61FF5" w:rsidP="00781DCB">
            <w:pPr>
              <w:pStyle w:val="ESTablebody3ptafter"/>
              <w:jc w:val="right"/>
              <w:rPr>
                <w:sz w:val="13"/>
                <w:lang w:val="en-AU" w:eastAsia="en-AU"/>
              </w:rPr>
            </w:pPr>
            <w:r w:rsidRPr="00040036">
              <w:rPr>
                <w:sz w:val="13"/>
                <w:lang w:val="en-AU" w:eastAsia="en-AU"/>
              </w:rPr>
              <w:t>755</w:t>
            </w:r>
          </w:p>
        </w:tc>
        <w:tc>
          <w:tcPr>
            <w:tcW w:w="249" w:type="pct"/>
            <w:tcBorders>
              <w:top w:val="nil"/>
              <w:left w:val="nil"/>
              <w:bottom w:val="nil"/>
              <w:right w:val="single" w:sz="4" w:space="0" w:color="auto"/>
            </w:tcBorders>
            <w:shd w:val="clear" w:color="auto" w:fill="auto"/>
            <w:noWrap/>
            <w:vAlign w:val="bottom"/>
            <w:hideMark/>
          </w:tcPr>
          <w:p w14:paraId="5796AFAC" w14:textId="66B82455"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838.1</w:t>
            </w:r>
          </w:p>
        </w:tc>
        <w:tc>
          <w:tcPr>
            <w:tcW w:w="350" w:type="pct"/>
            <w:tcBorders>
              <w:top w:val="nil"/>
              <w:left w:val="nil"/>
              <w:bottom w:val="nil"/>
              <w:right w:val="nil"/>
            </w:tcBorders>
            <w:shd w:val="clear" w:color="auto" w:fill="auto"/>
            <w:noWrap/>
            <w:vAlign w:val="bottom"/>
            <w:hideMark/>
          </w:tcPr>
          <w:p w14:paraId="4ADE4E72" w14:textId="77777777" w:rsidR="00A61FF5" w:rsidRPr="00040036" w:rsidRDefault="00A61FF5" w:rsidP="00781DCB">
            <w:pPr>
              <w:pStyle w:val="ESTablebody3ptafter"/>
              <w:jc w:val="right"/>
              <w:rPr>
                <w:sz w:val="13"/>
                <w:lang w:val="en-AU" w:eastAsia="en-AU"/>
              </w:rPr>
            </w:pPr>
            <w:r w:rsidRPr="00040036">
              <w:rPr>
                <w:sz w:val="13"/>
                <w:lang w:val="en-AU" w:eastAsia="en-AU"/>
              </w:rPr>
              <w:t>490</w:t>
            </w:r>
          </w:p>
        </w:tc>
        <w:tc>
          <w:tcPr>
            <w:tcW w:w="206" w:type="pct"/>
            <w:tcBorders>
              <w:top w:val="nil"/>
              <w:left w:val="nil"/>
              <w:bottom w:val="nil"/>
              <w:right w:val="single" w:sz="8" w:space="0" w:color="auto"/>
            </w:tcBorders>
            <w:shd w:val="clear" w:color="auto" w:fill="auto"/>
            <w:noWrap/>
            <w:vAlign w:val="bottom"/>
            <w:hideMark/>
          </w:tcPr>
          <w:p w14:paraId="4D745A02" w14:textId="77777777" w:rsidR="00A61FF5" w:rsidRPr="00040036" w:rsidRDefault="00A61FF5" w:rsidP="00781DCB">
            <w:pPr>
              <w:pStyle w:val="ESTablebody3ptafter"/>
              <w:jc w:val="right"/>
              <w:rPr>
                <w:sz w:val="13"/>
                <w:lang w:val="en-AU" w:eastAsia="en-AU"/>
              </w:rPr>
            </w:pPr>
            <w:r w:rsidRPr="00040036">
              <w:rPr>
                <w:sz w:val="13"/>
                <w:lang w:val="en-AU" w:eastAsia="en-AU"/>
              </w:rPr>
              <w:t>427.1</w:t>
            </w:r>
          </w:p>
        </w:tc>
        <w:tc>
          <w:tcPr>
            <w:tcW w:w="350" w:type="pct"/>
            <w:tcBorders>
              <w:top w:val="nil"/>
              <w:left w:val="nil"/>
              <w:bottom w:val="nil"/>
              <w:right w:val="nil"/>
            </w:tcBorders>
            <w:shd w:val="clear" w:color="auto" w:fill="auto"/>
            <w:noWrap/>
            <w:vAlign w:val="bottom"/>
            <w:hideMark/>
          </w:tcPr>
          <w:p w14:paraId="03ADDC77" w14:textId="4156AF70" w:rsidR="00A61FF5" w:rsidRPr="00040036" w:rsidRDefault="00A61FF5" w:rsidP="00781DCB">
            <w:pPr>
              <w:pStyle w:val="ESTablebody3ptafter"/>
              <w:jc w:val="right"/>
              <w:rPr>
                <w:sz w:val="13"/>
                <w:lang w:val="en-AU" w:eastAsia="en-AU"/>
              </w:rPr>
            </w:pPr>
            <w:r w:rsidRPr="00040036">
              <w:rPr>
                <w:sz w:val="13"/>
                <w:lang w:val="en-AU" w:eastAsia="en-AU"/>
              </w:rPr>
              <w:t>2</w:t>
            </w:r>
            <w:r w:rsidR="009452EC" w:rsidRPr="00040036">
              <w:rPr>
                <w:sz w:val="13"/>
                <w:lang w:val="en-AU" w:eastAsia="en-AU"/>
              </w:rPr>
              <w:t>,</w:t>
            </w:r>
            <w:r w:rsidRPr="00040036">
              <w:rPr>
                <w:sz w:val="13"/>
                <w:lang w:val="en-AU" w:eastAsia="en-AU"/>
              </w:rPr>
              <w:t>114</w:t>
            </w:r>
          </w:p>
        </w:tc>
        <w:tc>
          <w:tcPr>
            <w:tcW w:w="249" w:type="pct"/>
            <w:tcBorders>
              <w:top w:val="nil"/>
              <w:left w:val="nil"/>
              <w:bottom w:val="nil"/>
              <w:right w:val="single" w:sz="4" w:space="0" w:color="auto"/>
            </w:tcBorders>
            <w:shd w:val="clear" w:color="auto" w:fill="auto"/>
            <w:noWrap/>
            <w:vAlign w:val="bottom"/>
            <w:hideMark/>
          </w:tcPr>
          <w:p w14:paraId="3FEF7D9F" w14:textId="2F9AB7F4"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824.0</w:t>
            </w:r>
          </w:p>
        </w:tc>
        <w:tc>
          <w:tcPr>
            <w:tcW w:w="379" w:type="pct"/>
            <w:tcBorders>
              <w:top w:val="nil"/>
              <w:left w:val="nil"/>
              <w:bottom w:val="nil"/>
              <w:right w:val="nil"/>
            </w:tcBorders>
            <w:shd w:val="clear" w:color="auto" w:fill="auto"/>
            <w:noWrap/>
            <w:vAlign w:val="bottom"/>
            <w:hideMark/>
          </w:tcPr>
          <w:p w14:paraId="61B32609" w14:textId="2374FCBE"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175</w:t>
            </w:r>
          </w:p>
        </w:tc>
        <w:tc>
          <w:tcPr>
            <w:tcW w:w="379" w:type="pct"/>
            <w:tcBorders>
              <w:top w:val="nil"/>
              <w:left w:val="nil"/>
              <w:bottom w:val="nil"/>
              <w:right w:val="nil"/>
            </w:tcBorders>
            <w:shd w:val="clear" w:color="auto" w:fill="auto"/>
            <w:noWrap/>
            <w:vAlign w:val="bottom"/>
            <w:hideMark/>
          </w:tcPr>
          <w:p w14:paraId="30C708FA" w14:textId="77777777" w:rsidR="00A61FF5" w:rsidRPr="00040036" w:rsidRDefault="00A61FF5" w:rsidP="00781DCB">
            <w:pPr>
              <w:pStyle w:val="ESTablebody3ptafter"/>
              <w:jc w:val="right"/>
              <w:rPr>
                <w:sz w:val="13"/>
                <w:lang w:val="en-AU" w:eastAsia="en-AU"/>
              </w:rPr>
            </w:pPr>
            <w:r w:rsidRPr="00040036">
              <w:rPr>
                <w:sz w:val="13"/>
                <w:lang w:val="en-AU" w:eastAsia="en-AU"/>
              </w:rPr>
              <w:t>707</w:t>
            </w:r>
          </w:p>
        </w:tc>
        <w:tc>
          <w:tcPr>
            <w:tcW w:w="249" w:type="pct"/>
            <w:tcBorders>
              <w:top w:val="nil"/>
              <w:left w:val="nil"/>
              <w:bottom w:val="nil"/>
              <w:right w:val="single" w:sz="4" w:space="0" w:color="auto"/>
            </w:tcBorders>
            <w:shd w:val="clear" w:color="auto" w:fill="auto"/>
            <w:noWrap/>
            <w:vAlign w:val="bottom"/>
            <w:hideMark/>
          </w:tcPr>
          <w:p w14:paraId="5EB03343" w14:textId="7DC494B8"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626.7</w:t>
            </w:r>
          </w:p>
        </w:tc>
        <w:tc>
          <w:tcPr>
            <w:tcW w:w="350" w:type="pct"/>
            <w:tcBorders>
              <w:top w:val="nil"/>
              <w:left w:val="nil"/>
              <w:bottom w:val="nil"/>
              <w:right w:val="nil"/>
            </w:tcBorders>
            <w:shd w:val="clear" w:color="auto" w:fill="auto"/>
            <w:noWrap/>
            <w:vAlign w:val="bottom"/>
            <w:hideMark/>
          </w:tcPr>
          <w:p w14:paraId="28AB8661" w14:textId="77777777" w:rsidR="00A61FF5" w:rsidRPr="00040036" w:rsidRDefault="00A61FF5" w:rsidP="00781DCB">
            <w:pPr>
              <w:pStyle w:val="ESTablebody3ptafter"/>
              <w:jc w:val="right"/>
              <w:rPr>
                <w:sz w:val="13"/>
                <w:lang w:val="en-AU" w:eastAsia="en-AU"/>
              </w:rPr>
            </w:pPr>
            <w:r w:rsidRPr="00040036">
              <w:rPr>
                <w:sz w:val="13"/>
                <w:lang w:val="en-AU" w:eastAsia="en-AU"/>
              </w:rPr>
              <w:t>232</w:t>
            </w:r>
          </w:p>
        </w:tc>
        <w:tc>
          <w:tcPr>
            <w:tcW w:w="201" w:type="pct"/>
            <w:tcBorders>
              <w:top w:val="nil"/>
              <w:left w:val="nil"/>
              <w:bottom w:val="nil"/>
              <w:right w:val="nil"/>
            </w:tcBorders>
            <w:shd w:val="clear" w:color="auto" w:fill="auto"/>
            <w:noWrap/>
            <w:vAlign w:val="bottom"/>
            <w:hideMark/>
          </w:tcPr>
          <w:p w14:paraId="574F0670" w14:textId="77777777" w:rsidR="00A61FF5" w:rsidRPr="00040036" w:rsidRDefault="00A61FF5" w:rsidP="00781DCB">
            <w:pPr>
              <w:pStyle w:val="ESTablebody3ptafter"/>
              <w:jc w:val="right"/>
              <w:rPr>
                <w:sz w:val="13"/>
                <w:lang w:val="en-AU" w:eastAsia="en-AU"/>
              </w:rPr>
            </w:pPr>
            <w:r w:rsidRPr="00040036">
              <w:rPr>
                <w:sz w:val="13"/>
                <w:lang w:val="en-AU" w:eastAsia="en-AU"/>
              </w:rPr>
              <w:t>197.3</w:t>
            </w:r>
          </w:p>
        </w:tc>
      </w:tr>
      <w:tr w:rsidR="00A61FF5" w:rsidRPr="00932A90" w14:paraId="6009ACEF" w14:textId="77777777" w:rsidTr="00D07480">
        <w:trPr>
          <w:trHeight w:hRule="exact" w:val="227"/>
        </w:trPr>
        <w:tc>
          <w:tcPr>
            <w:tcW w:w="154" w:type="pct"/>
            <w:vMerge/>
            <w:tcBorders>
              <w:top w:val="nil"/>
              <w:left w:val="nil"/>
              <w:bottom w:val="single" w:sz="4" w:space="0" w:color="000000"/>
              <w:right w:val="nil"/>
            </w:tcBorders>
            <w:vAlign w:val="center"/>
            <w:hideMark/>
          </w:tcPr>
          <w:p w14:paraId="3961FD1A"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7F37B432" w14:textId="77777777" w:rsidR="00A61FF5" w:rsidRPr="00040036" w:rsidRDefault="00A61FF5" w:rsidP="00D07480">
            <w:pPr>
              <w:pStyle w:val="ESTablebody3ptafter"/>
              <w:rPr>
                <w:b/>
                <w:sz w:val="13"/>
                <w:lang w:val="en-AU" w:eastAsia="en-AU"/>
              </w:rPr>
            </w:pPr>
            <w:r w:rsidRPr="00040036">
              <w:rPr>
                <w:b/>
                <w:sz w:val="13"/>
                <w:lang w:val="en-AU" w:eastAsia="en-AU"/>
              </w:rPr>
              <w:t>Age</w:t>
            </w:r>
          </w:p>
        </w:tc>
        <w:tc>
          <w:tcPr>
            <w:tcW w:w="418" w:type="pct"/>
            <w:tcBorders>
              <w:top w:val="nil"/>
              <w:left w:val="nil"/>
              <w:bottom w:val="nil"/>
              <w:right w:val="nil"/>
            </w:tcBorders>
            <w:shd w:val="clear" w:color="auto" w:fill="auto"/>
            <w:noWrap/>
            <w:vAlign w:val="bottom"/>
            <w:hideMark/>
          </w:tcPr>
          <w:p w14:paraId="1708D5A2" w14:textId="77777777" w:rsidR="00A61FF5" w:rsidRPr="00040036" w:rsidRDefault="00A61FF5" w:rsidP="00781DCB">
            <w:pPr>
              <w:pStyle w:val="ESTablebody3ptafter"/>
              <w:jc w:val="right"/>
              <w:rPr>
                <w:sz w:val="13"/>
                <w:lang w:val="en-AU" w:eastAsia="en-AU"/>
              </w:rPr>
            </w:pPr>
          </w:p>
        </w:tc>
        <w:tc>
          <w:tcPr>
            <w:tcW w:w="250" w:type="pct"/>
            <w:tcBorders>
              <w:top w:val="nil"/>
              <w:left w:val="nil"/>
              <w:bottom w:val="nil"/>
              <w:right w:val="single" w:sz="4" w:space="0" w:color="auto"/>
            </w:tcBorders>
            <w:shd w:val="clear" w:color="auto" w:fill="auto"/>
            <w:noWrap/>
            <w:vAlign w:val="bottom"/>
            <w:hideMark/>
          </w:tcPr>
          <w:p w14:paraId="48F857E1" w14:textId="0BC945E6" w:rsidR="00A61FF5" w:rsidRPr="00040036" w:rsidRDefault="00A61FF5" w:rsidP="00781DCB">
            <w:pPr>
              <w:pStyle w:val="ESTablebody3ptafter"/>
              <w:jc w:val="right"/>
              <w:rPr>
                <w:sz w:val="13"/>
                <w:lang w:val="en-AU" w:eastAsia="en-AU"/>
              </w:rPr>
            </w:pPr>
          </w:p>
        </w:tc>
        <w:tc>
          <w:tcPr>
            <w:tcW w:w="379" w:type="pct"/>
            <w:tcBorders>
              <w:top w:val="nil"/>
              <w:left w:val="nil"/>
              <w:bottom w:val="nil"/>
              <w:right w:val="nil"/>
            </w:tcBorders>
            <w:shd w:val="clear" w:color="auto" w:fill="auto"/>
            <w:noWrap/>
            <w:vAlign w:val="bottom"/>
            <w:hideMark/>
          </w:tcPr>
          <w:p w14:paraId="7A503D22" w14:textId="77777777" w:rsidR="00A61FF5" w:rsidRPr="00040036" w:rsidRDefault="00A61FF5" w:rsidP="00781DCB">
            <w:pPr>
              <w:pStyle w:val="ESTablebody3ptafter"/>
              <w:jc w:val="right"/>
              <w:rPr>
                <w:sz w:val="13"/>
                <w:lang w:val="en-AU" w:eastAsia="en-AU"/>
              </w:rPr>
            </w:pPr>
          </w:p>
        </w:tc>
        <w:tc>
          <w:tcPr>
            <w:tcW w:w="379" w:type="pct"/>
            <w:tcBorders>
              <w:top w:val="nil"/>
              <w:left w:val="nil"/>
              <w:bottom w:val="nil"/>
              <w:right w:val="nil"/>
            </w:tcBorders>
            <w:shd w:val="clear" w:color="auto" w:fill="auto"/>
            <w:noWrap/>
            <w:vAlign w:val="bottom"/>
            <w:hideMark/>
          </w:tcPr>
          <w:p w14:paraId="73463EDB" w14:textId="77777777" w:rsidR="00A61FF5" w:rsidRPr="00040036" w:rsidRDefault="00A61FF5" w:rsidP="00781DCB">
            <w:pPr>
              <w:pStyle w:val="ESTablebody3ptafter"/>
              <w:jc w:val="right"/>
              <w:rPr>
                <w:sz w:val="13"/>
                <w:lang w:val="en-AU" w:eastAsia="en-AU"/>
              </w:rPr>
            </w:pPr>
          </w:p>
        </w:tc>
        <w:tc>
          <w:tcPr>
            <w:tcW w:w="249" w:type="pct"/>
            <w:tcBorders>
              <w:top w:val="nil"/>
              <w:left w:val="nil"/>
              <w:bottom w:val="nil"/>
              <w:right w:val="single" w:sz="4" w:space="0" w:color="auto"/>
            </w:tcBorders>
            <w:shd w:val="clear" w:color="auto" w:fill="auto"/>
            <w:noWrap/>
            <w:vAlign w:val="bottom"/>
            <w:hideMark/>
          </w:tcPr>
          <w:p w14:paraId="68E63AFC" w14:textId="77777777" w:rsidR="00A61FF5" w:rsidRPr="00040036" w:rsidRDefault="00A61FF5" w:rsidP="00781DCB">
            <w:pPr>
              <w:pStyle w:val="ESTablebody3ptafter"/>
              <w:jc w:val="right"/>
              <w:rPr>
                <w:sz w:val="13"/>
                <w:lang w:val="en-AU" w:eastAsia="en-AU"/>
              </w:rPr>
            </w:pPr>
            <w:r w:rsidRPr="00040036">
              <w:rPr>
                <w:sz w:val="13"/>
                <w:lang w:val="en-AU" w:eastAsia="en-AU"/>
              </w:rPr>
              <w:t> </w:t>
            </w:r>
          </w:p>
        </w:tc>
        <w:tc>
          <w:tcPr>
            <w:tcW w:w="350" w:type="pct"/>
            <w:tcBorders>
              <w:top w:val="nil"/>
              <w:left w:val="nil"/>
              <w:bottom w:val="nil"/>
              <w:right w:val="nil"/>
            </w:tcBorders>
            <w:shd w:val="clear" w:color="auto" w:fill="auto"/>
            <w:noWrap/>
            <w:vAlign w:val="bottom"/>
            <w:hideMark/>
          </w:tcPr>
          <w:p w14:paraId="6371D73F" w14:textId="77777777" w:rsidR="00A61FF5" w:rsidRPr="00040036" w:rsidRDefault="00A61FF5" w:rsidP="00781DCB">
            <w:pPr>
              <w:pStyle w:val="ESTablebody3ptafter"/>
              <w:jc w:val="right"/>
              <w:rPr>
                <w:sz w:val="13"/>
                <w:lang w:val="en-AU" w:eastAsia="en-AU"/>
              </w:rPr>
            </w:pPr>
          </w:p>
        </w:tc>
        <w:tc>
          <w:tcPr>
            <w:tcW w:w="206" w:type="pct"/>
            <w:tcBorders>
              <w:top w:val="nil"/>
              <w:left w:val="nil"/>
              <w:bottom w:val="nil"/>
              <w:right w:val="single" w:sz="8" w:space="0" w:color="auto"/>
            </w:tcBorders>
            <w:shd w:val="clear" w:color="auto" w:fill="auto"/>
            <w:noWrap/>
            <w:vAlign w:val="bottom"/>
            <w:hideMark/>
          </w:tcPr>
          <w:p w14:paraId="215B75D6" w14:textId="563D6144" w:rsidR="00A61FF5" w:rsidRPr="00040036" w:rsidRDefault="00A61FF5" w:rsidP="00781DCB">
            <w:pPr>
              <w:pStyle w:val="ESTablebody3ptafter"/>
              <w:jc w:val="right"/>
              <w:rPr>
                <w:sz w:val="13"/>
                <w:lang w:val="en-AU" w:eastAsia="en-AU"/>
              </w:rPr>
            </w:pPr>
          </w:p>
        </w:tc>
        <w:tc>
          <w:tcPr>
            <w:tcW w:w="350" w:type="pct"/>
            <w:tcBorders>
              <w:top w:val="nil"/>
              <w:left w:val="nil"/>
              <w:bottom w:val="nil"/>
              <w:right w:val="nil"/>
            </w:tcBorders>
            <w:shd w:val="clear" w:color="auto" w:fill="auto"/>
            <w:noWrap/>
            <w:vAlign w:val="bottom"/>
            <w:hideMark/>
          </w:tcPr>
          <w:p w14:paraId="4CC46670" w14:textId="77777777" w:rsidR="00A61FF5" w:rsidRPr="00040036" w:rsidRDefault="00A61FF5" w:rsidP="00781DCB">
            <w:pPr>
              <w:pStyle w:val="ESTablebody3ptafter"/>
              <w:jc w:val="right"/>
              <w:rPr>
                <w:sz w:val="13"/>
                <w:lang w:val="en-AU" w:eastAsia="en-AU"/>
              </w:rPr>
            </w:pPr>
          </w:p>
        </w:tc>
        <w:tc>
          <w:tcPr>
            <w:tcW w:w="249" w:type="pct"/>
            <w:tcBorders>
              <w:top w:val="nil"/>
              <w:left w:val="nil"/>
              <w:bottom w:val="nil"/>
              <w:right w:val="single" w:sz="4" w:space="0" w:color="auto"/>
            </w:tcBorders>
            <w:shd w:val="clear" w:color="auto" w:fill="auto"/>
            <w:noWrap/>
            <w:vAlign w:val="bottom"/>
            <w:hideMark/>
          </w:tcPr>
          <w:p w14:paraId="259AAC68" w14:textId="77777777" w:rsidR="00A61FF5" w:rsidRPr="00040036" w:rsidRDefault="00A61FF5" w:rsidP="00781DCB">
            <w:pPr>
              <w:pStyle w:val="ESTablebody3ptafter"/>
              <w:jc w:val="right"/>
              <w:rPr>
                <w:sz w:val="13"/>
                <w:lang w:val="en-AU" w:eastAsia="en-AU"/>
              </w:rPr>
            </w:pPr>
            <w:r w:rsidRPr="00040036">
              <w:rPr>
                <w:sz w:val="13"/>
                <w:lang w:val="en-AU" w:eastAsia="en-AU"/>
              </w:rPr>
              <w:t> </w:t>
            </w:r>
          </w:p>
        </w:tc>
        <w:tc>
          <w:tcPr>
            <w:tcW w:w="379" w:type="pct"/>
            <w:tcBorders>
              <w:top w:val="nil"/>
              <w:left w:val="nil"/>
              <w:bottom w:val="nil"/>
              <w:right w:val="nil"/>
            </w:tcBorders>
            <w:shd w:val="clear" w:color="auto" w:fill="auto"/>
            <w:noWrap/>
            <w:vAlign w:val="bottom"/>
            <w:hideMark/>
          </w:tcPr>
          <w:p w14:paraId="39D4E3D4" w14:textId="77777777" w:rsidR="00A61FF5" w:rsidRPr="00040036" w:rsidRDefault="00A61FF5" w:rsidP="00781DCB">
            <w:pPr>
              <w:pStyle w:val="ESTablebody3ptafter"/>
              <w:jc w:val="right"/>
              <w:rPr>
                <w:sz w:val="13"/>
                <w:lang w:val="en-AU" w:eastAsia="en-AU"/>
              </w:rPr>
            </w:pPr>
          </w:p>
        </w:tc>
        <w:tc>
          <w:tcPr>
            <w:tcW w:w="379" w:type="pct"/>
            <w:tcBorders>
              <w:top w:val="nil"/>
              <w:left w:val="nil"/>
              <w:bottom w:val="nil"/>
              <w:right w:val="nil"/>
            </w:tcBorders>
            <w:shd w:val="clear" w:color="auto" w:fill="auto"/>
            <w:noWrap/>
            <w:vAlign w:val="bottom"/>
            <w:hideMark/>
          </w:tcPr>
          <w:p w14:paraId="373511E2" w14:textId="77777777" w:rsidR="00A61FF5" w:rsidRPr="00040036" w:rsidRDefault="00A61FF5" w:rsidP="00781DCB">
            <w:pPr>
              <w:pStyle w:val="ESTablebody3ptafter"/>
              <w:jc w:val="right"/>
              <w:rPr>
                <w:sz w:val="13"/>
                <w:lang w:val="en-AU" w:eastAsia="en-AU"/>
              </w:rPr>
            </w:pPr>
          </w:p>
        </w:tc>
        <w:tc>
          <w:tcPr>
            <w:tcW w:w="249" w:type="pct"/>
            <w:tcBorders>
              <w:top w:val="nil"/>
              <w:left w:val="nil"/>
              <w:bottom w:val="nil"/>
              <w:right w:val="single" w:sz="4" w:space="0" w:color="auto"/>
            </w:tcBorders>
            <w:shd w:val="clear" w:color="auto" w:fill="auto"/>
            <w:noWrap/>
            <w:vAlign w:val="bottom"/>
            <w:hideMark/>
          </w:tcPr>
          <w:p w14:paraId="09FBEB17" w14:textId="77777777" w:rsidR="00A61FF5" w:rsidRPr="00040036" w:rsidRDefault="00A61FF5" w:rsidP="00781DCB">
            <w:pPr>
              <w:pStyle w:val="ESTablebody3ptafter"/>
              <w:jc w:val="right"/>
              <w:rPr>
                <w:sz w:val="13"/>
                <w:lang w:val="en-AU" w:eastAsia="en-AU"/>
              </w:rPr>
            </w:pPr>
            <w:r w:rsidRPr="00040036">
              <w:rPr>
                <w:sz w:val="13"/>
                <w:lang w:val="en-AU" w:eastAsia="en-AU"/>
              </w:rPr>
              <w:t> </w:t>
            </w:r>
          </w:p>
        </w:tc>
        <w:tc>
          <w:tcPr>
            <w:tcW w:w="350" w:type="pct"/>
            <w:tcBorders>
              <w:top w:val="nil"/>
              <w:left w:val="nil"/>
              <w:bottom w:val="nil"/>
              <w:right w:val="nil"/>
            </w:tcBorders>
            <w:shd w:val="clear" w:color="auto" w:fill="auto"/>
            <w:noWrap/>
            <w:vAlign w:val="bottom"/>
            <w:hideMark/>
          </w:tcPr>
          <w:p w14:paraId="2076789F" w14:textId="77777777" w:rsidR="00A61FF5" w:rsidRPr="00040036" w:rsidRDefault="00A61FF5" w:rsidP="00781DCB">
            <w:pPr>
              <w:pStyle w:val="ESTablebody3ptafter"/>
              <w:jc w:val="right"/>
              <w:rPr>
                <w:sz w:val="13"/>
                <w:lang w:val="en-AU" w:eastAsia="en-AU"/>
              </w:rPr>
            </w:pPr>
          </w:p>
        </w:tc>
        <w:tc>
          <w:tcPr>
            <w:tcW w:w="201" w:type="pct"/>
            <w:tcBorders>
              <w:top w:val="nil"/>
              <w:left w:val="nil"/>
              <w:bottom w:val="nil"/>
              <w:right w:val="nil"/>
            </w:tcBorders>
            <w:shd w:val="clear" w:color="auto" w:fill="auto"/>
            <w:noWrap/>
            <w:vAlign w:val="bottom"/>
            <w:hideMark/>
          </w:tcPr>
          <w:p w14:paraId="7BFE2621" w14:textId="77777777" w:rsidR="00A61FF5" w:rsidRPr="00040036" w:rsidRDefault="00A61FF5" w:rsidP="00781DCB">
            <w:pPr>
              <w:pStyle w:val="ESTablebody3ptafter"/>
              <w:jc w:val="right"/>
              <w:rPr>
                <w:sz w:val="13"/>
                <w:lang w:val="en-AU" w:eastAsia="en-AU"/>
              </w:rPr>
            </w:pPr>
          </w:p>
        </w:tc>
      </w:tr>
      <w:tr w:rsidR="00A61FF5" w:rsidRPr="00932A90" w14:paraId="325E71D2" w14:textId="77777777" w:rsidTr="00D07480">
        <w:trPr>
          <w:trHeight w:hRule="exact" w:val="227"/>
        </w:trPr>
        <w:tc>
          <w:tcPr>
            <w:tcW w:w="154" w:type="pct"/>
            <w:vMerge/>
            <w:tcBorders>
              <w:top w:val="nil"/>
              <w:left w:val="nil"/>
              <w:bottom w:val="single" w:sz="4" w:space="0" w:color="000000"/>
              <w:right w:val="nil"/>
            </w:tcBorders>
            <w:vAlign w:val="center"/>
            <w:hideMark/>
          </w:tcPr>
          <w:p w14:paraId="6E3C2ADB"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15451231" w14:textId="77777777" w:rsidR="00A61FF5" w:rsidRPr="00040036" w:rsidRDefault="00A61FF5" w:rsidP="00D07480">
            <w:pPr>
              <w:pStyle w:val="ESTablebody3ptafter"/>
              <w:rPr>
                <w:sz w:val="13"/>
                <w:lang w:val="en-AU" w:eastAsia="en-AU"/>
              </w:rPr>
            </w:pPr>
            <w:r w:rsidRPr="00040036">
              <w:rPr>
                <w:sz w:val="13"/>
                <w:lang w:val="en-AU" w:eastAsia="en-AU"/>
              </w:rPr>
              <w:t>Under 25</w:t>
            </w:r>
          </w:p>
        </w:tc>
        <w:tc>
          <w:tcPr>
            <w:tcW w:w="418" w:type="pct"/>
            <w:tcBorders>
              <w:top w:val="nil"/>
              <w:left w:val="nil"/>
              <w:bottom w:val="nil"/>
              <w:right w:val="nil"/>
            </w:tcBorders>
            <w:shd w:val="clear" w:color="auto" w:fill="auto"/>
            <w:noWrap/>
            <w:vAlign w:val="bottom"/>
            <w:hideMark/>
          </w:tcPr>
          <w:p w14:paraId="15D79461" w14:textId="77777777" w:rsidR="00A61FF5" w:rsidRPr="00040036" w:rsidRDefault="00A61FF5" w:rsidP="00781DCB">
            <w:pPr>
              <w:pStyle w:val="ESTablebody3ptafter"/>
              <w:jc w:val="right"/>
              <w:rPr>
                <w:sz w:val="13"/>
                <w:lang w:val="en-AU" w:eastAsia="en-AU"/>
              </w:rPr>
            </w:pPr>
            <w:r w:rsidRPr="00040036">
              <w:rPr>
                <w:sz w:val="13"/>
                <w:lang w:val="en-AU" w:eastAsia="en-AU"/>
              </w:rPr>
              <w:t>66</w:t>
            </w:r>
          </w:p>
        </w:tc>
        <w:tc>
          <w:tcPr>
            <w:tcW w:w="250" w:type="pct"/>
            <w:tcBorders>
              <w:top w:val="nil"/>
              <w:left w:val="nil"/>
              <w:bottom w:val="nil"/>
              <w:right w:val="single" w:sz="4" w:space="0" w:color="auto"/>
            </w:tcBorders>
            <w:shd w:val="clear" w:color="auto" w:fill="auto"/>
            <w:noWrap/>
            <w:vAlign w:val="bottom"/>
            <w:hideMark/>
          </w:tcPr>
          <w:p w14:paraId="0A641805" w14:textId="77777777" w:rsidR="00A61FF5" w:rsidRPr="00040036" w:rsidRDefault="00A61FF5" w:rsidP="00781DCB">
            <w:pPr>
              <w:pStyle w:val="ESTablebody3ptafter"/>
              <w:jc w:val="right"/>
              <w:rPr>
                <w:sz w:val="13"/>
                <w:lang w:val="en-AU" w:eastAsia="en-AU"/>
              </w:rPr>
            </w:pPr>
            <w:r w:rsidRPr="00040036">
              <w:rPr>
                <w:sz w:val="13"/>
                <w:lang w:val="en-AU" w:eastAsia="en-AU"/>
              </w:rPr>
              <w:t>59.3</w:t>
            </w:r>
          </w:p>
        </w:tc>
        <w:tc>
          <w:tcPr>
            <w:tcW w:w="379" w:type="pct"/>
            <w:tcBorders>
              <w:top w:val="nil"/>
              <w:left w:val="nil"/>
              <w:bottom w:val="nil"/>
              <w:right w:val="nil"/>
            </w:tcBorders>
            <w:shd w:val="clear" w:color="auto" w:fill="auto"/>
            <w:noWrap/>
            <w:vAlign w:val="bottom"/>
            <w:hideMark/>
          </w:tcPr>
          <w:p w14:paraId="3CFA35EF" w14:textId="77777777" w:rsidR="00A61FF5" w:rsidRPr="00040036" w:rsidRDefault="00A61FF5" w:rsidP="00781DCB">
            <w:pPr>
              <w:pStyle w:val="ESTablebody3ptafter"/>
              <w:jc w:val="right"/>
              <w:rPr>
                <w:sz w:val="13"/>
                <w:lang w:val="en-AU" w:eastAsia="en-AU"/>
              </w:rPr>
            </w:pPr>
            <w:r w:rsidRPr="00040036">
              <w:rPr>
                <w:sz w:val="13"/>
                <w:lang w:val="en-AU" w:eastAsia="en-AU"/>
              </w:rPr>
              <w:t>27</w:t>
            </w:r>
          </w:p>
        </w:tc>
        <w:tc>
          <w:tcPr>
            <w:tcW w:w="379" w:type="pct"/>
            <w:tcBorders>
              <w:top w:val="nil"/>
              <w:left w:val="nil"/>
              <w:bottom w:val="nil"/>
              <w:right w:val="nil"/>
            </w:tcBorders>
            <w:shd w:val="clear" w:color="auto" w:fill="auto"/>
            <w:noWrap/>
            <w:vAlign w:val="bottom"/>
            <w:hideMark/>
          </w:tcPr>
          <w:p w14:paraId="65F3DB8D" w14:textId="77777777" w:rsidR="00A61FF5" w:rsidRPr="00040036" w:rsidRDefault="00A61FF5" w:rsidP="00781DCB">
            <w:pPr>
              <w:pStyle w:val="ESTablebody3ptafter"/>
              <w:jc w:val="right"/>
              <w:rPr>
                <w:sz w:val="13"/>
                <w:lang w:val="en-AU" w:eastAsia="en-AU"/>
              </w:rPr>
            </w:pPr>
            <w:r w:rsidRPr="00040036">
              <w:rPr>
                <w:sz w:val="13"/>
                <w:lang w:val="en-AU" w:eastAsia="en-AU"/>
              </w:rPr>
              <w:t>1</w:t>
            </w:r>
          </w:p>
        </w:tc>
        <w:tc>
          <w:tcPr>
            <w:tcW w:w="249" w:type="pct"/>
            <w:tcBorders>
              <w:top w:val="nil"/>
              <w:left w:val="nil"/>
              <w:bottom w:val="nil"/>
              <w:right w:val="single" w:sz="4" w:space="0" w:color="auto"/>
            </w:tcBorders>
            <w:shd w:val="clear" w:color="auto" w:fill="auto"/>
            <w:noWrap/>
            <w:vAlign w:val="bottom"/>
            <w:hideMark/>
          </w:tcPr>
          <w:p w14:paraId="573AA63C" w14:textId="77777777" w:rsidR="00A61FF5" w:rsidRPr="00040036" w:rsidRDefault="00A61FF5" w:rsidP="00781DCB">
            <w:pPr>
              <w:pStyle w:val="ESTablebody3ptafter"/>
              <w:jc w:val="right"/>
              <w:rPr>
                <w:sz w:val="13"/>
                <w:lang w:val="en-AU" w:eastAsia="en-AU"/>
              </w:rPr>
            </w:pPr>
            <w:r w:rsidRPr="00040036">
              <w:rPr>
                <w:sz w:val="13"/>
                <w:lang w:val="en-AU" w:eastAsia="en-AU"/>
              </w:rPr>
              <w:t>27.6</w:t>
            </w:r>
          </w:p>
        </w:tc>
        <w:tc>
          <w:tcPr>
            <w:tcW w:w="350" w:type="pct"/>
            <w:tcBorders>
              <w:top w:val="nil"/>
              <w:left w:val="nil"/>
              <w:bottom w:val="nil"/>
              <w:right w:val="nil"/>
            </w:tcBorders>
            <w:shd w:val="clear" w:color="auto" w:fill="auto"/>
            <w:noWrap/>
            <w:vAlign w:val="bottom"/>
            <w:hideMark/>
          </w:tcPr>
          <w:p w14:paraId="000828DD" w14:textId="77777777" w:rsidR="00A61FF5" w:rsidRPr="00040036" w:rsidRDefault="00A61FF5" w:rsidP="00781DCB">
            <w:pPr>
              <w:pStyle w:val="ESTablebody3ptafter"/>
              <w:jc w:val="right"/>
              <w:rPr>
                <w:sz w:val="13"/>
                <w:lang w:val="en-AU" w:eastAsia="en-AU"/>
              </w:rPr>
            </w:pPr>
            <w:r w:rsidRPr="00040036">
              <w:rPr>
                <w:sz w:val="13"/>
                <w:lang w:val="en-AU" w:eastAsia="en-AU"/>
              </w:rPr>
              <w:t>38</w:t>
            </w:r>
          </w:p>
        </w:tc>
        <w:tc>
          <w:tcPr>
            <w:tcW w:w="206" w:type="pct"/>
            <w:tcBorders>
              <w:top w:val="nil"/>
              <w:left w:val="nil"/>
              <w:bottom w:val="nil"/>
              <w:right w:val="single" w:sz="8" w:space="0" w:color="auto"/>
            </w:tcBorders>
            <w:shd w:val="clear" w:color="auto" w:fill="auto"/>
            <w:noWrap/>
            <w:vAlign w:val="bottom"/>
            <w:hideMark/>
          </w:tcPr>
          <w:p w14:paraId="54144A53" w14:textId="77777777" w:rsidR="00A61FF5" w:rsidRPr="00040036" w:rsidRDefault="00A61FF5" w:rsidP="00781DCB">
            <w:pPr>
              <w:pStyle w:val="ESTablebody3ptafter"/>
              <w:jc w:val="right"/>
              <w:rPr>
                <w:sz w:val="13"/>
                <w:lang w:val="en-AU" w:eastAsia="en-AU"/>
              </w:rPr>
            </w:pPr>
            <w:r w:rsidRPr="00040036">
              <w:rPr>
                <w:sz w:val="13"/>
                <w:lang w:val="en-AU" w:eastAsia="en-AU"/>
              </w:rPr>
              <w:t>31.7</w:t>
            </w:r>
          </w:p>
        </w:tc>
        <w:tc>
          <w:tcPr>
            <w:tcW w:w="350" w:type="pct"/>
            <w:tcBorders>
              <w:top w:val="nil"/>
              <w:left w:val="nil"/>
              <w:bottom w:val="nil"/>
              <w:right w:val="nil"/>
            </w:tcBorders>
            <w:shd w:val="clear" w:color="auto" w:fill="auto"/>
            <w:noWrap/>
            <w:vAlign w:val="bottom"/>
            <w:hideMark/>
          </w:tcPr>
          <w:p w14:paraId="29743A28" w14:textId="77777777" w:rsidR="00A61FF5" w:rsidRPr="00040036" w:rsidRDefault="00A61FF5" w:rsidP="00781DCB">
            <w:pPr>
              <w:pStyle w:val="ESTablebody3ptafter"/>
              <w:jc w:val="right"/>
              <w:rPr>
                <w:sz w:val="13"/>
                <w:lang w:val="en-AU" w:eastAsia="en-AU"/>
              </w:rPr>
            </w:pPr>
            <w:r w:rsidRPr="00040036">
              <w:rPr>
                <w:sz w:val="13"/>
                <w:lang w:val="en-AU" w:eastAsia="en-AU"/>
              </w:rPr>
              <w:t>33</w:t>
            </w:r>
          </w:p>
        </w:tc>
        <w:tc>
          <w:tcPr>
            <w:tcW w:w="249" w:type="pct"/>
            <w:tcBorders>
              <w:top w:val="nil"/>
              <w:left w:val="nil"/>
              <w:bottom w:val="nil"/>
              <w:right w:val="single" w:sz="4" w:space="0" w:color="auto"/>
            </w:tcBorders>
            <w:shd w:val="clear" w:color="auto" w:fill="auto"/>
            <w:noWrap/>
            <w:vAlign w:val="bottom"/>
            <w:hideMark/>
          </w:tcPr>
          <w:p w14:paraId="6AE7D623" w14:textId="77777777" w:rsidR="00A61FF5" w:rsidRPr="00040036" w:rsidRDefault="00A61FF5" w:rsidP="00781DCB">
            <w:pPr>
              <w:pStyle w:val="ESTablebody3ptafter"/>
              <w:jc w:val="right"/>
              <w:rPr>
                <w:sz w:val="13"/>
                <w:lang w:val="en-AU" w:eastAsia="en-AU"/>
              </w:rPr>
            </w:pPr>
            <w:r w:rsidRPr="00040036">
              <w:rPr>
                <w:sz w:val="13"/>
                <w:lang w:val="en-AU" w:eastAsia="en-AU"/>
              </w:rPr>
              <w:t>29.3</w:t>
            </w:r>
          </w:p>
        </w:tc>
        <w:tc>
          <w:tcPr>
            <w:tcW w:w="379" w:type="pct"/>
            <w:tcBorders>
              <w:top w:val="nil"/>
              <w:left w:val="nil"/>
              <w:bottom w:val="nil"/>
              <w:right w:val="nil"/>
            </w:tcBorders>
            <w:shd w:val="clear" w:color="auto" w:fill="auto"/>
            <w:noWrap/>
            <w:vAlign w:val="bottom"/>
            <w:hideMark/>
          </w:tcPr>
          <w:p w14:paraId="5B0EF31A" w14:textId="77777777" w:rsidR="00A61FF5" w:rsidRPr="00040036" w:rsidRDefault="00A61FF5" w:rsidP="00781DCB">
            <w:pPr>
              <w:pStyle w:val="ESTablebody3ptafter"/>
              <w:jc w:val="right"/>
              <w:rPr>
                <w:sz w:val="13"/>
                <w:lang w:val="en-AU" w:eastAsia="en-AU"/>
              </w:rPr>
            </w:pPr>
            <w:r w:rsidRPr="00040036">
              <w:rPr>
                <w:sz w:val="13"/>
                <w:lang w:val="en-AU" w:eastAsia="en-AU"/>
              </w:rPr>
              <w:t>17</w:t>
            </w:r>
          </w:p>
        </w:tc>
        <w:tc>
          <w:tcPr>
            <w:tcW w:w="379" w:type="pct"/>
            <w:tcBorders>
              <w:top w:val="nil"/>
              <w:left w:val="nil"/>
              <w:bottom w:val="nil"/>
              <w:right w:val="nil"/>
            </w:tcBorders>
            <w:shd w:val="clear" w:color="auto" w:fill="auto"/>
            <w:noWrap/>
            <w:vAlign w:val="bottom"/>
            <w:hideMark/>
          </w:tcPr>
          <w:p w14:paraId="679105FC" w14:textId="77777777" w:rsidR="00A61FF5" w:rsidRPr="00040036" w:rsidRDefault="00A61FF5" w:rsidP="00781DCB">
            <w:pPr>
              <w:pStyle w:val="ESTablebody3ptafter"/>
              <w:jc w:val="right"/>
              <w:rPr>
                <w:sz w:val="13"/>
                <w:lang w:val="en-AU" w:eastAsia="en-AU"/>
              </w:rPr>
            </w:pPr>
            <w:r w:rsidRPr="00040036">
              <w:rPr>
                <w:sz w:val="13"/>
                <w:lang w:val="en-AU" w:eastAsia="en-AU"/>
              </w:rPr>
              <w:t>1</w:t>
            </w:r>
          </w:p>
        </w:tc>
        <w:tc>
          <w:tcPr>
            <w:tcW w:w="249" w:type="pct"/>
            <w:tcBorders>
              <w:top w:val="nil"/>
              <w:left w:val="nil"/>
              <w:bottom w:val="nil"/>
              <w:right w:val="single" w:sz="4" w:space="0" w:color="auto"/>
            </w:tcBorders>
            <w:shd w:val="clear" w:color="auto" w:fill="auto"/>
            <w:noWrap/>
            <w:vAlign w:val="bottom"/>
            <w:hideMark/>
          </w:tcPr>
          <w:p w14:paraId="419F70B5" w14:textId="77777777" w:rsidR="00A61FF5" w:rsidRPr="00040036" w:rsidRDefault="00A61FF5" w:rsidP="00781DCB">
            <w:pPr>
              <w:pStyle w:val="ESTablebody3ptafter"/>
              <w:jc w:val="right"/>
              <w:rPr>
                <w:sz w:val="13"/>
                <w:lang w:val="en-AU" w:eastAsia="en-AU"/>
              </w:rPr>
            </w:pPr>
            <w:r w:rsidRPr="00040036">
              <w:rPr>
                <w:sz w:val="13"/>
                <w:lang w:val="en-AU" w:eastAsia="en-AU"/>
              </w:rPr>
              <w:t>17.6</w:t>
            </w:r>
          </w:p>
        </w:tc>
        <w:tc>
          <w:tcPr>
            <w:tcW w:w="350" w:type="pct"/>
            <w:tcBorders>
              <w:top w:val="nil"/>
              <w:left w:val="nil"/>
              <w:bottom w:val="nil"/>
              <w:right w:val="nil"/>
            </w:tcBorders>
            <w:shd w:val="clear" w:color="auto" w:fill="auto"/>
            <w:noWrap/>
            <w:vAlign w:val="bottom"/>
            <w:hideMark/>
          </w:tcPr>
          <w:p w14:paraId="1CB3B9A1" w14:textId="77777777" w:rsidR="00A61FF5" w:rsidRPr="00040036" w:rsidRDefault="00A61FF5" w:rsidP="00781DCB">
            <w:pPr>
              <w:pStyle w:val="ESTablebody3ptafter"/>
              <w:jc w:val="right"/>
              <w:rPr>
                <w:sz w:val="13"/>
                <w:lang w:val="en-AU" w:eastAsia="en-AU"/>
              </w:rPr>
            </w:pPr>
            <w:r w:rsidRPr="00040036">
              <w:rPr>
                <w:sz w:val="13"/>
                <w:lang w:val="en-AU" w:eastAsia="en-AU"/>
              </w:rPr>
              <w:t>15</w:t>
            </w:r>
          </w:p>
        </w:tc>
        <w:tc>
          <w:tcPr>
            <w:tcW w:w="201" w:type="pct"/>
            <w:tcBorders>
              <w:top w:val="nil"/>
              <w:left w:val="nil"/>
              <w:bottom w:val="nil"/>
              <w:right w:val="nil"/>
            </w:tcBorders>
            <w:shd w:val="clear" w:color="auto" w:fill="auto"/>
            <w:noWrap/>
            <w:vAlign w:val="bottom"/>
            <w:hideMark/>
          </w:tcPr>
          <w:p w14:paraId="35E52237" w14:textId="77777777" w:rsidR="00A61FF5" w:rsidRPr="00040036" w:rsidRDefault="00A61FF5" w:rsidP="00781DCB">
            <w:pPr>
              <w:pStyle w:val="ESTablebody3ptafter"/>
              <w:jc w:val="right"/>
              <w:rPr>
                <w:sz w:val="13"/>
                <w:lang w:val="en-AU" w:eastAsia="en-AU"/>
              </w:rPr>
            </w:pPr>
            <w:r w:rsidRPr="00040036">
              <w:rPr>
                <w:sz w:val="13"/>
                <w:lang w:val="en-AU" w:eastAsia="en-AU"/>
              </w:rPr>
              <w:t>11.7</w:t>
            </w:r>
          </w:p>
        </w:tc>
      </w:tr>
      <w:tr w:rsidR="00A61FF5" w:rsidRPr="00932A90" w14:paraId="4AACABD4" w14:textId="77777777" w:rsidTr="00D07480">
        <w:trPr>
          <w:trHeight w:hRule="exact" w:val="227"/>
        </w:trPr>
        <w:tc>
          <w:tcPr>
            <w:tcW w:w="154" w:type="pct"/>
            <w:vMerge/>
            <w:tcBorders>
              <w:top w:val="nil"/>
              <w:left w:val="nil"/>
              <w:bottom w:val="single" w:sz="4" w:space="0" w:color="000000"/>
              <w:right w:val="nil"/>
            </w:tcBorders>
            <w:vAlign w:val="center"/>
            <w:hideMark/>
          </w:tcPr>
          <w:p w14:paraId="6C4156F5"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21B1F4C2" w14:textId="2C5A48A6" w:rsidR="00A61FF5" w:rsidRPr="00040036" w:rsidRDefault="00A61FF5" w:rsidP="008C1498">
            <w:pPr>
              <w:pStyle w:val="ESTablebody3ptafter"/>
              <w:rPr>
                <w:sz w:val="13"/>
                <w:lang w:val="en-AU" w:eastAsia="en-AU"/>
              </w:rPr>
            </w:pPr>
            <w:r w:rsidRPr="00040036">
              <w:rPr>
                <w:sz w:val="13"/>
                <w:lang w:val="en-AU" w:eastAsia="en-AU"/>
              </w:rPr>
              <w:t>25</w:t>
            </w:r>
            <w:r w:rsidR="008C1498" w:rsidRPr="00040036">
              <w:rPr>
                <w:sz w:val="13"/>
                <w:lang w:val="en-AU" w:eastAsia="en-AU"/>
              </w:rPr>
              <w:t>–</w:t>
            </w:r>
            <w:r w:rsidRPr="00040036">
              <w:rPr>
                <w:sz w:val="13"/>
                <w:lang w:val="en-AU" w:eastAsia="en-AU"/>
              </w:rPr>
              <w:t>34</w:t>
            </w:r>
          </w:p>
        </w:tc>
        <w:tc>
          <w:tcPr>
            <w:tcW w:w="418" w:type="pct"/>
            <w:tcBorders>
              <w:top w:val="nil"/>
              <w:left w:val="nil"/>
              <w:bottom w:val="nil"/>
              <w:right w:val="nil"/>
            </w:tcBorders>
            <w:shd w:val="clear" w:color="auto" w:fill="auto"/>
            <w:noWrap/>
            <w:vAlign w:val="bottom"/>
            <w:hideMark/>
          </w:tcPr>
          <w:p w14:paraId="430784C7" w14:textId="77777777" w:rsidR="00A61FF5" w:rsidRPr="00040036" w:rsidRDefault="00A61FF5" w:rsidP="00781DCB">
            <w:pPr>
              <w:pStyle w:val="ESTablebody3ptafter"/>
              <w:jc w:val="right"/>
              <w:rPr>
                <w:sz w:val="13"/>
                <w:lang w:val="en-AU" w:eastAsia="en-AU"/>
              </w:rPr>
            </w:pPr>
            <w:r w:rsidRPr="00040036">
              <w:rPr>
                <w:sz w:val="13"/>
                <w:lang w:val="en-AU" w:eastAsia="en-AU"/>
              </w:rPr>
              <w:t>662</w:t>
            </w:r>
          </w:p>
        </w:tc>
        <w:tc>
          <w:tcPr>
            <w:tcW w:w="250" w:type="pct"/>
            <w:tcBorders>
              <w:top w:val="nil"/>
              <w:left w:val="nil"/>
              <w:bottom w:val="nil"/>
              <w:right w:val="single" w:sz="4" w:space="0" w:color="auto"/>
            </w:tcBorders>
            <w:shd w:val="clear" w:color="auto" w:fill="auto"/>
            <w:noWrap/>
            <w:vAlign w:val="bottom"/>
            <w:hideMark/>
          </w:tcPr>
          <w:p w14:paraId="127D9904" w14:textId="77777777" w:rsidR="00A61FF5" w:rsidRPr="00040036" w:rsidRDefault="00A61FF5" w:rsidP="00781DCB">
            <w:pPr>
              <w:pStyle w:val="ESTablebody3ptafter"/>
              <w:jc w:val="right"/>
              <w:rPr>
                <w:sz w:val="13"/>
                <w:lang w:val="en-AU" w:eastAsia="en-AU"/>
              </w:rPr>
            </w:pPr>
            <w:r w:rsidRPr="00040036">
              <w:rPr>
                <w:sz w:val="13"/>
                <w:lang w:val="en-AU" w:eastAsia="en-AU"/>
              </w:rPr>
              <w:t>613.3</w:t>
            </w:r>
          </w:p>
        </w:tc>
        <w:tc>
          <w:tcPr>
            <w:tcW w:w="379" w:type="pct"/>
            <w:tcBorders>
              <w:top w:val="nil"/>
              <w:left w:val="nil"/>
              <w:bottom w:val="nil"/>
              <w:right w:val="nil"/>
            </w:tcBorders>
            <w:shd w:val="clear" w:color="auto" w:fill="auto"/>
            <w:noWrap/>
            <w:vAlign w:val="bottom"/>
            <w:hideMark/>
          </w:tcPr>
          <w:p w14:paraId="7763F64E" w14:textId="77777777" w:rsidR="00A61FF5" w:rsidRPr="00040036" w:rsidRDefault="00A61FF5" w:rsidP="00781DCB">
            <w:pPr>
              <w:pStyle w:val="ESTablebody3ptafter"/>
              <w:jc w:val="right"/>
              <w:rPr>
                <w:sz w:val="13"/>
                <w:lang w:val="en-AU" w:eastAsia="en-AU"/>
              </w:rPr>
            </w:pPr>
            <w:r w:rsidRPr="00040036">
              <w:rPr>
                <w:sz w:val="13"/>
                <w:lang w:val="en-AU" w:eastAsia="en-AU"/>
              </w:rPr>
              <w:t>352</w:t>
            </w:r>
          </w:p>
        </w:tc>
        <w:tc>
          <w:tcPr>
            <w:tcW w:w="379" w:type="pct"/>
            <w:tcBorders>
              <w:top w:val="nil"/>
              <w:left w:val="nil"/>
              <w:bottom w:val="nil"/>
              <w:right w:val="nil"/>
            </w:tcBorders>
            <w:shd w:val="clear" w:color="auto" w:fill="auto"/>
            <w:noWrap/>
            <w:vAlign w:val="bottom"/>
            <w:hideMark/>
          </w:tcPr>
          <w:p w14:paraId="50ED15F5" w14:textId="77777777" w:rsidR="00A61FF5" w:rsidRPr="00040036" w:rsidRDefault="00A61FF5" w:rsidP="00781DCB">
            <w:pPr>
              <w:pStyle w:val="ESTablebody3ptafter"/>
              <w:jc w:val="right"/>
              <w:rPr>
                <w:sz w:val="13"/>
                <w:lang w:val="en-AU" w:eastAsia="en-AU"/>
              </w:rPr>
            </w:pPr>
            <w:r w:rsidRPr="00040036">
              <w:rPr>
                <w:sz w:val="13"/>
                <w:lang w:val="en-AU" w:eastAsia="en-AU"/>
              </w:rPr>
              <w:t>76</w:t>
            </w:r>
          </w:p>
        </w:tc>
        <w:tc>
          <w:tcPr>
            <w:tcW w:w="249" w:type="pct"/>
            <w:tcBorders>
              <w:top w:val="nil"/>
              <w:left w:val="nil"/>
              <w:bottom w:val="nil"/>
              <w:right w:val="single" w:sz="4" w:space="0" w:color="auto"/>
            </w:tcBorders>
            <w:shd w:val="clear" w:color="auto" w:fill="auto"/>
            <w:noWrap/>
            <w:vAlign w:val="bottom"/>
            <w:hideMark/>
          </w:tcPr>
          <w:p w14:paraId="32702927" w14:textId="77777777" w:rsidR="00A61FF5" w:rsidRPr="00040036" w:rsidRDefault="00A61FF5" w:rsidP="00781DCB">
            <w:pPr>
              <w:pStyle w:val="ESTablebody3ptafter"/>
              <w:jc w:val="right"/>
              <w:rPr>
                <w:sz w:val="13"/>
                <w:lang w:val="en-AU" w:eastAsia="en-AU"/>
              </w:rPr>
            </w:pPr>
            <w:r w:rsidRPr="00040036">
              <w:rPr>
                <w:sz w:val="13"/>
                <w:lang w:val="en-AU" w:eastAsia="en-AU"/>
              </w:rPr>
              <w:t>399.5</w:t>
            </w:r>
          </w:p>
        </w:tc>
        <w:tc>
          <w:tcPr>
            <w:tcW w:w="350" w:type="pct"/>
            <w:tcBorders>
              <w:top w:val="nil"/>
              <w:left w:val="nil"/>
              <w:bottom w:val="nil"/>
              <w:right w:val="nil"/>
            </w:tcBorders>
            <w:shd w:val="clear" w:color="auto" w:fill="auto"/>
            <w:noWrap/>
            <w:vAlign w:val="bottom"/>
            <w:hideMark/>
          </w:tcPr>
          <w:p w14:paraId="13E78C25" w14:textId="77777777" w:rsidR="00A61FF5" w:rsidRPr="00040036" w:rsidRDefault="00A61FF5" w:rsidP="00781DCB">
            <w:pPr>
              <w:pStyle w:val="ESTablebody3ptafter"/>
              <w:jc w:val="right"/>
              <w:rPr>
                <w:sz w:val="13"/>
                <w:lang w:val="en-AU" w:eastAsia="en-AU"/>
              </w:rPr>
            </w:pPr>
            <w:r w:rsidRPr="00040036">
              <w:rPr>
                <w:sz w:val="13"/>
                <w:lang w:val="en-AU" w:eastAsia="en-AU"/>
              </w:rPr>
              <w:t>234</w:t>
            </w:r>
          </w:p>
        </w:tc>
        <w:tc>
          <w:tcPr>
            <w:tcW w:w="206" w:type="pct"/>
            <w:tcBorders>
              <w:top w:val="nil"/>
              <w:left w:val="nil"/>
              <w:bottom w:val="nil"/>
              <w:right w:val="single" w:sz="8" w:space="0" w:color="auto"/>
            </w:tcBorders>
            <w:shd w:val="clear" w:color="auto" w:fill="auto"/>
            <w:noWrap/>
            <w:vAlign w:val="bottom"/>
            <w:hideMark/>
          </w:tcPr>
          <w:p w14:paraId="34F82C27" w14:textId="77777777" w:rsidR="00A61FF5" w:rsidRPr="00040036" w:rsidRDefault="00A61FF5" w:rsidP="00781DCB">
            <w:pPr>
              <w:pStyle w:val="ESTablebody3ptafter"/>
              <w:jc w:val="right"/>
              <w:rPr>
                <w:sz w:val="13"/>
                <w:lang w:val="en-AU" w:eastAsia="en-AU"/>
              </w:rPr>
            </w:pPr>
            <w:r w:rsidRPr="00040036">
              <w:rPr>
                <w:sz w:val="13"/>
                <w:lang w:val="en-AU" w:eastAsia="en-AU"/>
              </w:rPr>
              <w:t>213.8</w:t>
            </w:r>
          </w:p>
        </w:tc>
        <w:tc>
          <w:tcPr>
            <w:tcW w:w="350" w:type="pct"/>
            <w:tcBorders>
              <w:top w:val="nil"/>
              <w:left w:val="nil"/>
              <w:bottom w:val="nil"/>
              <w:right w:val="nil"/>
            </w:tcBorders>
            <w:shd w:val="clear" w:color="auto" w:fill="auto"/>
            <w:noWrap/>
            <w:vAlign w:val="bottom"/>
            <w:hideMark/>
          </w:tcPr>
          <w:p w14:paraId="2FC29D4D" w14:textId="77777777" w:rsidR="00A61FF5" w:rsidRPr="00040036" w:rsidRDefault="00A61FF5" w:rsidP="00781DCB">
            <w:pPr>
              <w:pStyle w:val="ESTablebody3ptafter"/>
              <w:jc w:val="right"/>
              <w:rPr>
                <w:sz w:val="13"/>
                <w:lang w:val="en-AU" w:eastAsia="en-AU"/>
              </w:rPr>
            </w:pPr>
            <w:r w:rsidRPr="00040036">
              <w:rPr>
                <w:sz w:val="13"/>
                <w:lang w:val="en-AU" w:eastAsia="en-AU"/>
              </w:rPr>
              <w:t>495</w:t>
            </w:r>
          </w:p>
        </w:tc>
        <w:tc>
          <w:tcPr>
            <w:tcW w:w="249" w:type="pct"/>
            <w:tcBorders>
              <w:top w:val="nil"/>
              <w:left w:val="nil"/>
              <w:bottom w:val="nil"/>
              <w:right w:val="single" w:sz="4" w:space="0" w:color="auto"/>
            </w:tcBorders>
            <w:shd w:val="clear" w:color="auto" w:fill="auto"/>
            <w:noWrap/>
            <w:vAlign w:val="bottom"/>
            <w:hideMark/>
          </w:tcPr>
          <w:p w14:paraId="5819513D" w14:textId="77777777" w:rsidR="00A61FF5" w:rsidRPr="00040036" w:rsidRDefault="00A61FF5" w:rsidP="00781DCB">
            <w:pPr>
              <w:pStyle w:val="ESTablebody3ptafter"/>
              <w:jc w:val="right"/>
              <w:rPr>
                <w:sz w:val="13"/>
                <w:lang w:val="en-AU" w:eastAsia="en-AU"/>
              </w:rPr>
            </w:pPr>
            <w:r w:rsidRPr="00040036">
              <w:rPr>
                <w:sz w:val="13"/>
                <w:lang w:val="en-AU" w:eastAsia="en-AU"/>
              </w:rPr>
              <w:t>448.9</w:t>
            </w:r>
          </w:p>
        </w:tc>
        <w:tc>
          <w:tcPr>
            <w:tcW w:w="379" w:type="pct"/>
            <w:tcBorders>
              <w:top w:val="nil"/>
              <w:left w:val="nil"/>
              <w:bottom w:val="nil"/>
              <w:right w:val="nil"/>
            </w:tcBorders>
            <w:shd w:val="clear" w:color="auto" w:fill="auto"/>
            <w:noWrap/>
            <w:vAlign w:val="bottom"/>
            <w:hideMark/>
          </w:tcPr>
          <w:p w14:paraId="5E4E68D3" w14:textId="77777777" w:rsidR="00A61FF5" w:rsidRPr="00040036" w:rsidRDefault="00A61FF5" w:rsidP="00781DCB">
            <w:pPr>
              <w:pStyle w:val="ESTablebody3ptafter"/>
              <w:jc w:val="right"/>
              <w:rPr>
                <w:sz w:val="13"/>
                <w:lang w:val="en-AU" w:eastAsia="en-AU"/>
              </w:rPr>
            </w:pPr>
            <w:r w:rsidRPr="00040036">
              <w:rPr>
                <w:sz w:val="13"/>
                <w:lang w:val="en-AU" w:eastAsia="en-AU"/>
              </w:rPr>
              <w:t>288</w:t>
            </w:r>
          </w:p>
        </w:tc>
        <w:tc>
          <w:tcPr>
            <w:tcW w:w="379" w:type="pct"/>
            <w:tcBorders>
              <w:top w:val="nil"/>
              <w:left w:val="nil"/>
              <w:bottom w:val="nil"/>
              <w:right w:val="nil"/>
            </w:tcBorders>
            <w:shd w:val="clear" w:color="auto" w:fill="auto"/>
            <w:noWrap/>
            <w:vAlign w:val="bottom"/>
            <w:hideMark/>
          </w:tcPr>
          <w:p w14:paraId="0118546D" w14:textId="77777777" w:rsidR="00A61FF5" w:rsidRPr="00040036" w:rsidRDefault="00A61FF5" w:rsidP="00781DCB">
            <w:pPr>
              <w:pStyle w:val="ESTablebody3ptafter"/>
              <w:jc w:val="right"/>
              <w:rPr>
                <w:sz w:val="13"/>
                <w:lang w:val="en-AU" w:eastAsia="en-AU"/>
              </w:rPr>
            </w:pPr>
            <w:r w:rsidRPr="00040036">
              <w:rPr>
                <w:sz w:val="13"/>
                <w:lang w:val="en-AU" w:eastAsia="en-AU"/>
              </w:rPr>
              <w:t>88</w:t>
            </w:r>
          </w:p>
        </w:tc>
        <w:tc>
          <w:tcPr>
            <w:tcW w:w="249" w:type="pct"/>
            <w:tcBorders>
              <w:top w:val="nil"/>
              <w:left w:val="nil"/>
              <w:bottom w:val="nil"/>
              <w:right w:val="single" w:sz="4" w:space="0" w:color="auto"/>
            </w:tcBorders>
            <w:shd w:val="clear" w:color="auto" w:fill="auto"/>
            <w:noWrap/>
            <w:vAlign w:val="bottom"/>
            <w:hideMark/>
          </w:tcPr>
          <w:p w14:paraId="1D6B910C" w14:textId="77777777" w:rsidR="00A61FF5" w:rsidRPr="00040036" w:rsidRDefault="00A61FF5" w:rsidP="00781DCB">
            <w:pPr>
              <w:pStyle w:val="ESTablebody3ptafter"/>
              <w:jc w:val="right"/>
              <w:rPr>
                <w:sz w:val="13"/>
                <w:lang w:val="en-AU" w:eastAsia="en-AU"/>
              </w:rPr>
            </w:pPr>
            <w:r w:rsidRPr="00040036">
              <w:rPr>
                <w:sz w:val="13"/>
                <w:lang w:val="en-AU" w:eastAsia="en-AU"/>
              </w:rPr>
              <w:t>341.2</w:t>
            </w:r>
          </w:p>
        </w:tc>
        <w:tc>
          <w:tcPr>
            <w:tcW w:w="350" w:type="pct"/>
            <w:tcBorders>
              <w:top w:val="nil"/>
              <w:left w:val="nil"/>
              <w:bottom w:val="nil"/>
              <w:right w:val="nil"/>
            </w:tcBorders>
            <w:shd w:val="clear" w:color="auto" w:fill="auto"/>
            <w:noWrap/>
            <w:vAlign w:val="bottom"/>
            <w:hideMark/>
          </w:tcPr>
          <w:p w14:paraId="42A83CB9" w14:textId="77777777" w:rsidR="00A61FF5" w:rsidRPr="00040036" w:rsidRDefault="00A61FF5" w:rsidP="00781DCB">
            <w:pPr>
              <w:pStyle w:val="ESTablebody3ptafter"/>
              <w:jc w:val="right"/>
              <w:rPr>
                <w:sz w:val="13"/>
                <w:lang w:val="en-AU" w:eastAsia="en-AU"/>
              </w:rPr>
            </w:pPr>
            <w:r w:rsidRPr="00040036">
              <w:rPr>
                <w:sz w:val="13"/>
                <w:lang w:val="en-AU" w:eastAsia="en-AU"/>
              </w:rPr>
              <w:t>119</w:t>
            </w:r>
          </w:p>
        </w:tc>
        <w:tc>
          <w:tcPr>
            <w:tcW w:w="201" w:type="pct"/>
            <w:tcBorders>
              <w:top w:val="nil"/>
              <w:left w:val="nil"/>
              <w:bottom w:val="nil"/>
              <w:right w:val="nil"/>
            </w:tcBorders>
            <w:shd w:val="clear" w:color="auto" w:fill="auto"/>
            <w:noWrap/>
            <w:vAlign w:val="bottom"/>
            <w:hideMark/>
          </w:tcPr>
          <w:p w14:paraId="4B2E4F80" w14:textId="77777777" w:rsidR="00A61FF5" w:rsidRPr="00040036" w:rsidRDefault="00A61FF5" w:rsidP="00781DCB">
            <w:pPr>
              <w:pStyle w:val="ESTablebody3ptafter"/>
              <w:jc w:val="right"/>
              <w:rPr>
                <w:sz w:val="13"/>
                <w:lang w:val="en-AU" w:eastAsia="en-AU"/>
              </w:rPr>
            </w:pPr>
            <w:r w:rsidRPr="00040036">
              <w:rPr>
                <w:sz w:val="13"/>
                <w:lang w:val="en-AU" w:eastAsia="en-AU"/>
              </w:rPr>
              <w:t>107.6</w:t>
            </w:r>
          </w:p>
        </w:tc>
      </w:tr>
      <w:tr w:rsidR="00A61FF5" w:rsidRPr="00932A90" w14:paraId="6ADF7CD1" w14:textId="77777777" w:rsidTr="00D07480">
        <w:trPr>
          <w:trHeight w:hRule="exact" w:val="227"/>
        </w:trPr>
        <w:tc>
          <w:tcPr>
            <w:tcW w:w="154" w:type="pct"/>
            <w:vMerge/>
            <w:tcBorders>
              <w:top w:val="nil"/>
              <w:left w:val="nil"/>
              <w:bottom w:val="single" w:sz="4" w:space="0" w:color="000000"/>
              <w:right w:val="nil"/>
            </w:tcBorders>
            <w:vAlign w:val="center"/>
            <w:hideMark/>
          </w:tcPr>
          <w:p w14:paraId="5D48C50C"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4BBC3FD1" w14:textId="1EA1D722" w:rsidR="00A61FF5" w:rsidRPr="00040036" w:rsidRDefault="00A61FF5" w:rsidP="008C1498">
            <w:pPr>
              <w:pStyle w:val="ESTablebody3ptafter"/>
              <w:rPr>
                <w:sz w:val="13"/>
                <w:lang w:val="en-AU" w:eastAsia="en-AU"/>
              </w:rPr>
            </w:pPr>
            <w:r w:rsidRPr="00040036">
              <w:rPr>
                <w:sz w:val="13"/>
                <w:lang w:val="en-AU" w:eastAsia="en-AU"/>
              </w:rPr>
              <w:t>35</w:t>
            </w:r>
            <w:r w:rsidR="008C1498" w:rsidRPr="00040036">
              <w:rPr>
                <w:sz w:val="13"/>
                <w:lang w:val="en-AU" w:eastAsia="en-AU"/>
              </w:rPr>
              <w:t>–</w:t>
            </w:r>
            <w:r w:rsidRPr="00040036">
              <w:rPr>
                <w:sz w:val="13"/>
                <w:lang w:val="en-AU" w:eastAsia="en-AU"/>
              </w:rPr>
              <w:t>44</w:t>
            </w:r>
          </w:p>
        </w:tc>
        <w:tc>
          <w:tcPr>
            <w:tcW w:w="418" w:type="pct"/>
            <w:tcBorders>
              <w:top w:val="nil"/>
              <w:left w:val="nil"/>
              <w:bottom w:val="nil"/>
              <w:right w:val="nil"/>
            </w:tcBorders>
            <w:shd w:val="clear" w:color="auto" w:fill="auto"/>
            <w:noWrap/>
            <w:vAlign w:val="bottom"/>
            <w:hideMark/>
          </w:tcPr>
          <w:p w14:paraId="0FE90254" w14:textId="77777777" w:rsidR="00A61FF5" w:rsidRPr="00040036" w:rsidRDefault="00A61FF5" w:rsidP="00781DCB">
            <w:pPr>
              <w:pStyle w:val="ESTablebody3ptafter"/>
              <w:jc w:val="right"/>
              <w:rPr>
                <w:sz w:val="13"/>
                <w:lang w:val="en-AU" w:eastAsia="en-AU"/>
              </w:rPr>
            </w:pPr>
            <w:r w:rsidRPr="00040036">
              <w:rPr>
                <w:sz w:val="13"/>
                <w:lang w:val="en-AU" w:eastAsia="en-AU"/>
              </w:rPr>
              <w:t>930</w:t>
            </w:r>
          </w:p>
        </w:tc>
        <w:tc>
          <w:tcPr>
            <w:tcW w:w="250" w:type="pct"/>
            <w:tcBorders>
              <w:top w:val="nil"/>
              <w:left w:val="nil"/>
              <w:bottom w:val="nil"/>
              <w:right w:val="single" w:sz="4" w:space="0" w:color="auto"/>
            </w:tcBorders>
            <w:shd w:val="clear" w:color="auto" w:fill="auto"/>
            <w:noWrap/>
            <w:vAlign w:val="bottom"/>
            <w:hideMark/>
          </w:tcPr>
          <w:p w14:paraId="790B1C57" w14:textId="77777777" w:rsidR="00A61FF5" w:rsidRPr="00040036" w:rsidRDefault="00A61FF5" w:rsidP="00781DCB">
            <w:pPr>
              <w:pStyle w:val="ESTablebody3ptafter"/>
              <w:jc w:val="right"/>
              <w:rPr>
                <w:sz w:val="13"/>
                <w:lang w:val="en-AU" w:eastAsia="en-AU"/>
              </w:rPr>
            </w:pPr>
            <w:r w:rsidRPr="00040036">
              <w:rPr>
                <w:sz w:val="13"/>
                <w:lang w:val="en-AU" w:eastAsia="en-AU"/>
              </w:rPr>
              <w:t>808.8</w:t>
            </w:r>
          </w:p>
        </w:tc>
        <w:tc>
          <w:tcPr>
            <w:tcW w:w="379" w:type="pct"/>
            <w:tcBorders>
              <w:top w:val="nil"/>
              <w:left w:val="nil"/>
              <w:bottom w:val="nil"/>
              <w:right w:val="nil"/>
            </w:tcBorders>
            <w:shd w:val="clear" w:color="auto" w:fill="auto"/>
            <w:noWrap/>
            <w:vAlign w:val="bottom"/>
            <w:hideMark/>
          </w:tcPr>
          <w:p w14:paraId="3A4B2EEA" w14:textId="77777777" w:rsidR="00A61FF5" w:rsidRPr="00040036" w:rsidRDefault="00A61FF5" w:rsidP="00781DCB">
            <w:pPr>
              <w:pStyle w:val="ESTablebody3ptafter"/>
              <w:jc w:val="right"/>
              <w:rPr>
                <w:sz w:val="13"/>
                <w:lang w:val="en-AU" w:eastAsia="en-AU"/>
              </w:rPr>
            </w:pPr>
            <w:r w:rsidRPr="00040036">
              <w:rPr>
                <w:sz w:val="13"/>
                <w:lang w:val="en-AU" w:eastAsia="en-AU"/>
              </w:rPr>
              <w:t>475</w:t>
            </w:r>
          </w:p>
        </w:tc>
        <w:tc>
          <w:tcPr>
            <w:tcW w:w="379" w:type="pct"/>
            <w:tcBorders>
              <w:top w:val="nil"/>
              <w:left w:val="nil"/>
              <w:bottom w:val="nil"/>
              <w:right w:val="nil"/>
            </w:tcBorders>
            <w:shd w:val="clear" w:color="auto" w:fill="auto"/>
            <w:noWrap/>
            <w:vAlign w:val="bottom"/>
            <w:hideMark/>
          </w:tcPr>
          <w:p w14:paraId="7153A3D7" w14:textId="77777777" w:rsidR="00A61FF5" w:rsidRPr="00040036" w:rsidRDefault="00A61FF5" w:rsidP="00781DCB">
            <w:pPr>
              <w:pStyle w:val="ESTablebody3ptafter"/>
              <w:jc w:val="right"/>
              <w:rPr>
                <w:sz w:val="13"/>
                <w:lang w:val="en-AU" w:eastAsia="en-AU"/>
              </w:rPr>
            </w:pPr>
            <w:r w:rsidRPr="00040036">
              <w:rPr>
                <w:sz w:val="13"/>
                <w:lang w:val="en-AU" w:eastAsia="en-AU"/>
              </w:rPr>
              <w:t>289</w:t>
            </w:r>
          </w:p>
        </w:tc>
        <w:tc>
          <w:tcPr>
            <w:tcW w:w="249" w:type="pct"/>
            <w:tcBorders>
              <w:top w:val="nil"/>
              <w:left w:val="nil"/>
              <w:bottom w:val="nil"/>
              <w:right w:val="single" w:sz="4" w:space="0" w:color="auto"/>
            </w:tcBorders>
            <w:shd w:val="clear" w:color="auto" w:fill="auto"/>
            <w:noWrap/>
            <w:vAlign w:val="bottom"/>
            <w:hideMark/>
          </w:tcPr>
          <w:p w14:paraId="30C17155" w14:textId="77777777" w:rsidR="00A61FF5" w:rsidRPr="00040036" w:rsidRDefault="00A61FF5" w:rsidP="00781DCB">
            <w:pPr>
              <w:pStyle w:val="ESTablebody3ptafter"/>
              <w:jc w:val="right"/>
              <w:rPr>
                <w:sz w:val="13"/>
                <w:lang w:val="en-AU" w:eastAsia="en-AU"/>
              </w:rPr>
            </w:pPr>
            <w:r w:rsidRPr="00040036">
              <w:rPr>
                <w:sz w:val="13"/>
                <w:lang w:val="en-AU" w:eastAsia="en-AU"/>
              </w:rPr>
              <w:t>660.8</w:t>
            </w:r>
          </w:p>
        </w:tc>
        <w:tc>
          <w:tcPr>
            <w:tcW w:w="350" w:type="pct"/>
            <w:tcBorders>
              <w:top w:val="nil"/>
              <w:left w:val="nil"/>
              <w:bottom w:val="nil"/>
              <w:right w:val="nil"/>
            </w:tcBorders>
            <w:shd w:val="clear" w:color="auto" w:fill="auto"/>
            <w:noWrap/>
            <w:vAlign w:val="bottom"/>
            <w:hideMark/>
          </w:tcPr>
          <w:p w14:paraId="08259808" w14:textId="77777777" w:rsidR="00A61FF5" w:rsidRPr="00040036" w:rsidRDefault="00A61FF5" w:rsidP="00781DCB">
            <w:pPr>
              <w:pStyle w:val="ESTablebody3ptafter"/>
              <w:jc w:val="right"/>
              <w:rPr>
                <w:sz w:val="13"/>
                <w:lang w:val="en-AU" w:eastAsia="en-AU"/>
              </w:rPr>
            </w:pPr>
            <w:r w:rsidRPr="00040036">
              <w:rPr>
                <w:sz w:val="13"/>
                <w:lang w:val="en-AU" w:eastAsia="en-AU"/>
              </w:rPr>
              <w:t>166</w:t>
            </w:r>
          </w:p>
        </w:tc>
        <w:tc>
          <w:tcPr>
            <w:tcW w:w="206" w:type="pct"/>
            <w:tcBorders>
              <w:top w:val="nil"/>
              <w:left w:val="nil"/>
              <w:bottom w:val="nil"/>
              <w:right w:val="single" w:sz="8" w:space="0" w:color="auto"/>
            </w:tcBorders>
            <w:shd w:val="clear" w:color="auto" w:fill="auto"/>
            <w:noWrap/>
            <w:vAlign w:val="bottom"/>
            <w:hideMark/>
          </w:tcPr>
          <w:p w14:paraId="25462FB1" w14:textId="77777777" w:rsidR="00A61FF5" w:rsidRPr="00040036" w:rsidRDefault="00A61FF5" w:rsidP="00781DCB">
            <w:pPr>
              <w:pStyle w:val="ESTablebody3ptafter"/>
              <w:jc w:val="right"/>
              <w:rPr>
                <w:sz w:val="13"/>
                <w:lang w:val="en-AU" w:eastAsia="en-AU"/>
              </w:rPr>
            </w:pPr>
            <w:r w:rsidRPr="00040036">
              <w:rPr>
                <w:sz w:val="13"/>
                <w:lang w:val="en-AU" w:eastAsia="en-AU"/>
              </w:rPr>
              <w:t>148.0</w:t>
            </w:r>
          </w:p>
        </w:tc>
        <w:tc>
          <w:tcPr>
            <w:tcW w:w="350" w:type="pct"/>
            <w:tcBorders>
              <w:top w:val="nil"/>
              <w:left w:val="nil"/>
              <w:bottom w:val="nil"/>
              <w:right w:val="nil"/>
            </w:tcBorders>
            <w:shd w:val="clear" w:color="auto" w:fill="auto"/>
            <w:noWrap/>
            <w:vAlign w:val="bottom"/>
            <w:hideMark/>
          </w:tcPr>
          <w:p w14:paraId="10A06967" w14:textId="77777777" w:rsidR="00A61FF5" w:rsidRPr="00040036" w:rsidRDefault="00A61FF5" w:rsidP="00781DCB">
            <w:pPr>
              <w:pStyle w:val="ESTablebody3ptafter"/>
              <w:jc w:val="right"/>
              <w:rPr>
                <w:sz w:val="13"/>
                <w:lang w:val="en-AU" w:eastAsia="en-AU"/>
              </w:rPr>
            </w:pPr>
            <w:r w:rsidRPr="00040036">
              <w:rPr>
                <w:sz w:val="13"/>
                <w:lang w:val="en-AU" w:eastAsia="en-AU"/>
              </w:rPr>
              <w:t>724</w:t>
            </w:r>
          </w:p>
        </w:tc>
        <w:tc>
          <w:tcPr>
            <w:tcW w:w="249" w:type="pct"/>
            <w:tcBorders>
              <w:top w:val="nil"/>
              <w:left w:val="nil"/>
              <w:bottom w:val="nil"/>
              <w:right w:val="single" w:sz="4" w:space="0" w:color="auto"/>
            </w:tcBorders>
            <w:shd w:val="clear" w:color="auto" w:fill="auto"/>
            <w:noWrap/>
            <w:vAlign w:val="bottom"/>
            <w:hideMark/>
          </w:tcPr>
          <w:p w14:paraId="74F84E8F" w14:textId="77777777" w:rsidR="00A61FF5" w:rsidRPr="00040036" w:rsidRDefault="00A61FF5" w:rsidP="00781DCB">
            <w:pPr>
              <w:pStyle w:val="ESTablebody3ptafter"/>
              <w:jc w:val="right"/>
              <w:rPr>
                <w:sz w:val="13"/>
                <w:lang w:val="en-AU" w:eastAsia="en-AU"/>
              </w:rPr>
            </w:pPr>
            <w:r w:rsidRPr="00040036">
              <w:rPr>
                <w:sz w:val="13"/>
                <w:lang w:val="en-AU" w:eastAsia="en-AU"/>
              </w:rPr>
              <w:t>626.4</w:t>
            </w:r>
          </w:p>
        </w:tc>
        <w:tc>
          <w:tcPr>
            <w:tcW w:w="379" w:type="pct"/>
            <w:tcBorders>
              <w:top w:val="nil"/>
              <w:left w:val="nil"/>
              <w:bottom w:val="nil"/>
              <w:right w:val="nil"/>
            </w:tcBorders>
            <w:shd w:val="clear" w:color="auto" w:fill="auto"/>
            <w:noWrap/>
            <w:vAlign w:val="bottom"/>
            <w:hideMark/>
          </w:tcPr>
          <w:p w14:paraId="74EAC25A" w14:textId="77777777" w:rsidR="00A61FF5" w:rsidRPr="00040036" w:rsidRDefault="00A61FF5" w:rsidP="00781DCB">
            <w:pPr>
              <w:pStyle w:val="ESTablebody3ptafter"/>
              <w:jc w:val="right"/>
              <w:rPr>
                <w:sz w:val="13"/>
                <w:lang w:val="en-AU" w:eastAsia="en-AU"/>
              </w:rPr>
            </w:pPr>
            <w:r w:rsidRPr="00040036">
              <w:rPr>
                <w:sz w:val="13"/>
                <w:lang w:val="en-AU" w:eastAsia="en-AU"/>
              </w:rPr>
              <w:t>395</w:t>
            </w:r>
          </w:p>
        </w:tc>
        <w:tc>
          <w:tcPr>
            <w:tcW w:w="379" w:type="pct"/>
            <w:tcBorders>
              <w:top w:val="nil"/>
              <w:left w:val="nil"/>
              <w:bottom w:val="nil"/>
              <w:right w:val="nil"/>
            </w:tcBorders>
            <w:shd w:val="clear" w:color="auto" w:fill="auto"/>
            <w:noWrap/>
            <w:vAlign w:val="bottom"/>
            <w:hideMark/>
          </w:tcPr>
          <w:p w14:paraId="6D2EE104" w14:textId="77777777" w:rsidR="00A61FF5" w:rsidRPr="00040036" w:rsidRDefault="00A61FF5" w:rsidP="00781DCB">
            <w:pPr>
              <w:pStyle w:val="ESTablebody3ptafter"/>
              <w:jc w:val="right"/>
              <w:rPr>
                <w:sz w:val="13"/>
                <w:lang w:val="en-AU" w:eastAsia="en-AU"/>
              </w:rPr>
            </w:pPr>
            <w:r w:rsidRPr="00040036">
              <w:rPr>
                <w:sz w:val="13"/>
                <w:lang w:val="en-AU" w:eastAsia="en-AU"/>
              </w:rPr>
              <w:t>246</w:t>
            </w:r>
          </w:p>
        </w:tc>
        <w:tc>
          <w:tcPr>
            <w:tcW w:w="249" w:type="pct"/>
            <w:tcBorders>
              <w:top w:val="nil"/>
              <w:left w:val="nil"/>
              <w:bottom w:val="nil"/>
              <w:right w:val="single" w:sz="4" w:space="0" w:color="auto"/>
            </w:tcBorders>
            <w:shd w:val="clear" w:color="auto" w:fill="auto"/>
            <w:noWrap/>
            <w:vAlign w:val="bottom"/>
            <w:hideMark/>
          </w:tcPr>
          <w:p w14:paraId="3A7B4D11" w14:textId="77777777" w:rsidR="00A61FF5" w:rsidRPr="00040036" w:rsidRDefault="00A61FF5" w:rsidP="00781DCB">
            <w:pPr>
              <w:pStyle w:val="ESTablebody3ptafter"/>
              <w:jc w:val="right"/>
              <w:rPr>
                <w:sz w:val="13"/>
                <w:lang w:val="en-AU" w:eastAsia="en-AU"/>
              </w:rPr>
            </w:pPr>
            <w:r w:rsidRPr="00040036">
              <w:rPr>
                <w:sz w:val="13"/>
                <w:lang w:val="en-AU" w:eastAsia="en-AU"/>
              </w:rPr>
              <w:t>553.0</w:t>
            </w:r>
          </w:p>
        </w:tc>
        <w:tc>
          <w:tcPr>
            <w:tcW w:w="350" w:type="pct"/>
            <w:tcBorders>
              <w:top w:val="nil"/>
              <w:left w:val="nil"/>
              <w:bottom w:val="nil"/>
              <w:right w:val="nil"/>
            </w:tcBorders>
            <w:shd w:val="clear" w:color="auto" w:fill="auto"/>
            <w:noWrap/>
            <w:vAlign w:val="bottom"/>
            <w:hideMark/>
          </w:tcPr>
          <w:p w14:paraId="27484D55" w14:textId="77777777" w:rsidR="00A61FF5" w:rsidRPr="00040036" w:rsidRDefault="00A61FF5" w:rsidP="00781DCB">
            <w:pPr>
              <w:pStyle w:val="ESTablebody3ptafter"/>
              <w:jc w:val="right"/>
              <w:rPr>
                <w:sz w:val="13"/>
                <w:lang w:val="en-AU" w:eastAsia="en-AU"/>
              </w:rPr>
            </w:pPr>
            <w:r w:rsidRPr="00040036">
              <w:rPr>
                <w:sz w:val="13"/>
                <w:lang w:val="en-AU" w:eastAsia="en-AU"/>
              </w:rPr>
              <w:t>83</w:t>
            </w:r>
          </w:p>
        </w:tc>
        <w:tc>
          <w:tcPr>
            <w:tcW w:w="201" w:type="pct"/>
            <w:tcBorders>
              <w:top w:val="nil"/>
              <w:left w:val="nil"/>
              <w:bottom w:val="nil"/>
              <w:right w:val="nil"/>
            </w:tcBorders>
            <w:shd w:val="clear" w:color="auto" w:fill="auto"/>
            <w:noWrap/>
            <w:vAlign w:val="bottom"/>
            <w:hideMark/>
          </w:tcPr>
          <w:p w14:paraId="1BCB8CA6" w14:textId="77777777" w:rsidR="00A61FF5" w:rsidRPr="00040036" w:rsidRDefault="00A61FF5" w:rsidP="00781DCB">
            <w:pPr>
              <w:pStyle w:val="ESTablebody3ptafter"/>
              <w:jc w:val="right"/>
              <w:rPr>
                <w:sz w:val="13"/>
                <w:lang w:val="en-AU" w:eastAsia="en-AU"/>
              </w:rPr>
            </w:pPr>
            <w:r w:rsidRPr="00040036">
              <w:rPr>
                <w:sz w:val="13"/>
                <w:lang w:val="en-AU" w:eastAsia="en-AU"/>
              </w:rPr>
              <w:t>73.4</w:t>
            </w:r>
          </w:p>
        </w:tc>
      </w:tr>
      <w:tr w:rsidR="00A61FF5" w:rsidRPr="00932A90" w14:paraId="75F6BC1E" w14:textId="77777777" w:rsidTr="00D07480">
        <w:trPr>
          <w:trHeight w:hRule="exact" w:val="227"/>
        </w:trPr>
        <w:tc>
          <w:tcPr>
            <w:tcW w:w="154" w:type="pct"/>
            <w:vMerge/>
            <w:tcBorders>
              <w:top w:val="nil"/>
              <w:left w:val="nil"/>
              <w:bottom w:val="single" w:sz="4" w:space="0" w:color="000000"/>
              <w:right w:val="nil"/>
            </w:tcBorders>
            <w:vAlign w:val="center"/>
            <w:hideMark/>
          </w:tcPr>
          <w:p w14:paraId="1AC446D4"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76DDF1E1" w14:textId="41C6EA20" w:rsidR="00A61FF5" w:rsidRPr="00040036" w:rsidRDefault="00A61FF5" w:rsidP="008C1498">
            <w:pPr>
              <w:pStyle w:val="ESTablebody3ptafter"/>
              <w:rPr>
                <w:sz w:val="13"/>
                <w:lang w:val="en-AU" w:eastAsia="en-AU"/>
              </w:rPr>
            </w:pPr>
            <w:r w:rsidRPr="00040036">
              <w:rPr>
                <w:sz w:val="13"/>
                <w:lang w:val="en-AU" w:eastAsia="en-AU"/>
              </w:rPr>
              <w:t>45</w:t>
            </w:r>
            <w:r w:rsidR="008C1498" w:rsidRPr="00040036">
              <w:rPr>
                <w:sz w:val="13"/>
                <w:lang w:val="en-AU" w:eastAsia="en-AU"/>
              </w:rPr>
              <w:t>–</w:t>
            </w:r>
            <w:r w:rsidRPr="00040036">
              <w:rPr>
                <w:sz w:val="13"/>
                <w:lang w:val="en-AU" w:eastAsia="en-AU"/>
              </w:rPr>
              <w:t>54</w:t>
            </w:r>
          </w:p>
        </w:tc>
        <w:tc>
          <w:tcPr>
            <w:tcW w:w="418" w:type="pct"/>
            <w:tcBorders>
              <w:top w:val="nil"/>
              <w:left w:val="nil"/>
              <w:bottom w:val="nil"/>
              <w:right w:val="nil"/>
            </w:tcBorders>
            <w:shd w:val="clear" w:color="auto" w:fill="auto"/>
            <w:noWrap/>
            <w:vAlign w:val="bottom"/>
            <w:hideMark/>
          </w:tcPr>
          <w:p w14:paraId="3B952DCA" w14:textId="77777777" w:rsidR="00A61FF5" w:rsidRPr="00040036" w:rsidRDefault="00A61FF5" w:rsidP="00781DCB">
            <w:pPr>
              <w:pStyle w:val="ESTablebody3ptafter"/>
              <w:jc w:val="right"/>
              <w:rPr>
                <w:sz w:val="13"/>
                <w:lang w:val="en-AU" w:eastAsia="en-AU"/>
              </w:rPr>
            </w:pPr>
            <w:r w:rsidRPr="00040036">
              <w:rPr>
                <w:sz w:val="13"/>
                <w:lang w:val="en-AU" w:eastAsia="en-AU"/>
              </w:rPr>
              <w:t>815</w:t>
            </w:r>
          </w:p>
        </w:tc>
        <w:tc>
          <w:tcPr>
            <w:tcW w:w="250" w:type="pct"/>
            <w:tcBorders>
              <w:top w:val="nil"/>
              <w:left w:val="nil"/>
              <w:bottom w:val="nil"/>
              <w:right w:val="single" w:sz="4" w:space="0" w:color="auto"/>
            </w:tcBorders>
            <w:shd w:val="clear" w:color="auto" w:fill="auto"/>
            <w:noWrap/>
            <w:vAlign w:val="bottom"/>
            <w:hideMark/>
          </w:tcPr>
          <w:p w14:paraId="650A6B55" w14:textId="77777777" w:rsidR="00A61FF5" w:rsidRPr="00040036" w:rsidRDefault="00A61FF5" w:rsidP="00781DCB">
            <w:pPr>
              <w:pStyle w:val="ESTablebody3ptafter"/>
              <w:jc w:val="right"/>
              <w:rPr>
                <w:sz w:val="13"/>
                <w:lang w:val="en-AU" w:eastAsia="en-AU"/>
              </w:rPr>
            </w:pPr>
            <w:r w:rsidRPr="00040036">
              <w:rPr>
                <w:sz w:val="13"/>
                <w:lang w:val="en-AU" w:eastAsia="en-AU"/>
              </w:rPr>
              <w:t>747.8</w:t>
            </w:r>
          </w:p>
        </w:tc>
        <w:tc>
          <w:tcPr>
            <w:tcW w:w="379" w:type="pct"/>
            <w:tcBorders>
              <w:top w:val="nil"/>
              <w:left w:val="nil"/>
              <w:bottom w:val="nil"/>
              <w:right w:val="nil"/>
            </w:tcBorders>
            <w:shd w:val="clear" w:color="auto" w:fill="auto"/>
            <w:noWrap/>
            <w:vAlign w:val="bottom"/>
            <w:hideMark/>
          </w:tcPr>
          <w:p w14:paraId="5BC48A9F" w14:textId="77777777" w:rsidR="00A61FF5" w:rsidRPr="00040036" w:rsidRDefault="00A61FF5" w:rsidP="00781DCB">
            <w:pPr>
              <w:pStyle w:val="ESTablebody3ptafter"/>
              <w:jc w:val="right"/>
              <w:rPr>
                <w:sz w:val="13"/>
                <w:lang w:val="en-AU" w:eastAsia="en-AU"/>
              </w:rPr>
            </w:pPr>
            <w:r w:rsidRPr="00040036">
              <w:rPr>
                <w:sz w:val="13"/>
                <w:lang w:val="en-AU" w:eastAsia="en-AU"/>
              </w:rPr>
              <w:t>534</w:t>
            </w:r>
          </w:p>
        </w:tc>
        <w:tc>
          <w:tcPr>
            <w:tcW w:w="379" w:type="pct"/>
            <w:tcBorders>
              <w:top w:val="nil"/>
              <w:left w:val="nil"/>
              <w:bottom w:val="single" w:sz="4" w:space="0" w:color="FFFFFF"/>
              <w:right w:val="nil"/>
            </w:tcBorders>
            <w:shd w:val="clear" w:color="auto" w:fill="auto"/>
            <w:noWrap/>
            <w:vAlign w:val="bottom"/>
            <w:hideMark/>
          </w:tcPr>
          <w:p w14:paraId="1E06E170" w14:textId="77777777" w:rsidR="00A61FF5" w:rsidRPr="00040036" w:rsidRDefault="00A61FF5" w:rsidP="00781DCB">
            <w:pPr>
              <w:pStyle w:val="ESTablebody3ptafter"/>
              <w:jc w:val="right"/>
              <w:rPr>
                <w:sz w:val="13"/>
                <w:lang w:val="en-AU" w:eastAsia="en-AU"/>
              </w:rPr>
            </w:pPr>
            <w:r w:rsidRPr="00040036">
              <w:rPr>
                <w:sz w:val="13"/>
                <w:lang w:val="en-AU" w:eastAsia="en-AU"/>
              </w:rPr>
              <w:t>180</w:t>
            </w:r>
          </w:p>
        </w:tc>
        <w:tc>
          <w:tcPr>
            <w:tcW w:w="249" w:type="pct"/>
            <w:tcBorders>
              <w:top w:val="nil"/>
              <w:left w:val="nil"/>
              <w:bottom w:val="nil"/>
              <w:right w:val="single" w:sz="4" w:space="0" w:color="auto"/>
            </w:tcBorders>
            <w:shd w:val="clear" w:color="auto" w:fill="auto"/>
            <w:noWrap/>
            <w:vAlign w:val="bottom"/>
            <w:hideMark/>
          </w:tcPr>
          <w:p w14:paraId="090339D7" w14:textId="77777777" w:rsidR="00A61FF5" w:rsidRPr="00040036" w:rsidRDefault="00A61FF5" w:rsidP="00781DCB">
            <w:pPr>
              <w:pStyle w:val="ESTablebody3ptafter"/>
              <w:jc w:val="right"/>
              <w:rPr>
                <w:sz w:val="13"/>
                <w:lang w:val="en-AU" w:eastAsia="en-AU"/>
              </w:rPr>
            </w:pPr>
            <w:r w:rsidRPr="00040036">
              <w:rPr>
                <w:sz w:val="13"/>
                <w:lang w:val="en-AU" w:eastAsia="en-AU"/>
              </w:rPr>
              <w:t>657.2</w:t>
            </w:r>
          </w:p>
        </w:tc>
        <w:tc>
          <w:tcPr>
            <w:tcW w:w="350" w:type="pct"/>
            <w:tcBorders>
              <w:top w:val="nil"/>
              <w:left w:val="nil"/>
              <w:bottom w:val="nil"/>
              <w:right w:val="nil"/>
            </w:tcBorders>
            <w:shd w:val="clear" w:color="auto" w:fill="auto"/>
            <w:noWrap/>
            <w:vAlign w:val="bottom"/>
            <w:hideMark/>
          </w:tcPr>
          <w:p w14:paraId="5BCEB0C4" w14:textId="77777777" w:rsidR="00A61FF5" w:rsidRPr="00040036" w:rsidRDefault="00A61FF5" w:rsidP="00781DCB">
            <w:pPr>
              <w:pStyle w:val="ESTablebody3ptafter"/>
              <w:jc w:val="right"/>
              <w:rPr>
                <w:sz w:val="13"/>
                <w:lang w:val="en-AU" w:eastAsia="en-AU"/>
              </w:rPr>
            </w:pPr>
            <w:r w:rsidRPr="00040036">
              <w:rPr>
                <w:sz w:val="13"/>
                <w:lang w:val="en-AU" w:eastAsia="en-AU"/>
              </w:rPr>
              <w:t>101</w:t>
            </w:r>
          </w:p>
        </w:tc>
        <w:tc>
          <w:tcPr>
            <w:tcW w:w="206" w:type="pct"/>
            <w:tcBorders>
              <w:top w:val="nil"/>
              <w:left w:val="nil"/>
              <w:bottom w:val="nil"/>
              <w:right w:val="single" w:sz="8" w:space="0" w:color="auto"/>
            </w:tcBorders>
            <w:shd w:val="clear" w:color="auto" w:fill="auto"/>
            <w:noWrap/>
            <w:vAlign w:val="bottom"/>
            <w:hideMark/>
          </w:tcPr>
          <w:p w14:paraId="236029DE" w14:textId="77777777" w:rsidR="00A61FF5" w:rsidRPr="00040036" w:rsidRDefault="00A61FF5" w:rsidP="00781DCB">
            <w:pPr>
              <w:pStyle w:val="ESTablebody3ptafter"/>
              <w:jc w:val="right"/>
              <w:rPr>
                <w:sz w:val="13"/>
                <w:lang w:val="en-AU" w:eastAsia="en-AU"/>
              </w:rPr>
            </w:pPr>
            <w:r w:rsidRPr="00040036">
              <w:rPr>
                <w:sz w:val="13"/>
                <w:lang w:val="en-AU" w:eastAsia="en-AU"/>
              </w:rPr>
              <w:t>90.6</w:t>
            </w:r>
          </w:p>
        </w:tc>
        <w:tc>
          <w:tcPr>
            <w:tcW w:w="350" w:type="pct"/>
            <w:tcBorders>
              <w:top w:val="nil"/>
              <w:left w:val="nil"/>
              <w:bottom w:val="nil"/>
              <w:right w:val="nil"/>
            </w:tcBorders>
            <w:shd w:val="clear" w:color="auto" w:fill="auto"/>
            <w:noWrap/>
            <w:vAlign w:val="bottom"/>
            <w:hideMark/>
          </w:tcPr>
          <w:p w14:paraId="3B32FB3F" w14:textId="77777777" w:rsidR="00A61FF5" w:rsidRPr="00040036" w:rsidRDefault="00A61FF5" w:rsidP="00781DCB">
            <w:pPr>
              <w:pStyle w:val="ESTablebody3ptafter"/>
              <w:jc w:val="right"/>
              <w:rPr>
                <w:sz w:val="13"/>
                <w:lang w:val="en-AU" w:eastAsia="en-AU"/>
              </w:rPr>
            </w:pPr>
            <w:r w:rsidRPr="00040036">
              <w:rPr>
                <w:sz w:val="13"/>
                <w:lang w:val="en-AU" w:eastAsia="en-AU"/>
              </w:rPr>
              <w:t>713</w:t>
            </w:r>
          </w:p>
        </w:tc>
        <w:tc>
          <w:tcPr>
            <w:tcW w:w="249" w:type="pct"/>
            <w:tcBorders>
              <w:top w:val="nil"/>
              <w:left w:val="nil"/>
              <w:bottom w:val="nil"/>
              <w:right w:val="single" w:sz="4" w:space="0" w:color="auto"/>
            </w:tcBorders>
            <w:shd w:val="clear" w:color="auto" w:fill="auto"/>
            <w:noWrap/>
            <w:vAlign w:val="bottom"/>
            <w:hideMark/>
          </w:tcPr>
          <w:p w14:paraId="2DDD724F" w14:textId="77777777" w:rsidR="00A61FF5" w:rsidRPr="00040036" w:rsidRDefault="00A61FF5" w:rsidP="00781DCB">
            <w:pPr>
              <w:pStyle w:val="ESTablebody3ptafter"/>
              <w:jc w:val="right"/>
              <w:rPr>
                <w:sz w:val="13"/>
                <w:lang w:val="en-AU" w:eastAsia="en-AU"/>
              </w:rPr>
            </w:pPr>
            <w:r w:rsidRPr="00040036">
              <w:rPr>
                <w:sz w:val="13"/>
                <w:lang w:val="en-AU" w:eastAsia="en-AU"/>
              </w:rPr>
              <w:t>644.0</w:t>
            </w:r>
          </w:p>
        </w:tc>
        <w:tc>
          <w:tcPr>
            <w:tcW w:w="379" w:type="pct"/>
            <w:tcBorders>
              <w:top w:val="nil"/>
              <w:left w:val="nil"/>
              <w:bottom w:val="nil"/>
              <w:right w:val="nil"/>
            </w:tcBorders>
            <w:shd w:val="clear" w:color="auto" w:fill="auto"/>
            <w:noWrap/>
            <w:vAlign w:val="bottom"/>
            <w:hideMark/>
          </w:tcPr>
          <w:p w14:paraId="2377130C" w14:textId="77777777" w:rsidR="00A61FF5" w:rsidRPr="00040036" w:rsidRDefault="00A61FF5" w:rsidP="00781DCB">
            <w:pPr>
              <w:pStyle w:val="ESTablebody3ptafter"/>
              <w:jc w:val="right"/>
              <w:rPr>
                <w:sz w:val="13"/>
                <w:lang w:val="en-AU" w:eastAsia="en-AU"/>
              </w:rPr>
            </w:pPr>
            <w:r w:rsidRPr="00040036">
              <w:rPr>
                <w:sz w:val="13"/>
                <w:lang w:val="en-AU" w:eastAsia="en-AU"/>
              </w:rPr>
              <w:t>481</w:t>
            </w:r>
          </w:p>
        </w:tc>
        <w:tc>
          <w:tcPr>
            <w:tcW w:w="379" w:type="pct"/>
            <w:tcBorders>
              <w:top w:val="nil"/>
              <w:left w:val="nil"/>
              <w:bottom w:val="nil"/>
              <w:right w:val="nil"/>
            </w:tcBorders>
            <w:shd w:val="clear" w:color="auto" w:fill="auto"/>
            <w:noWrap/>
            <w:vAlign w:val="bottom"/>
            <w:hideMark/>
          </w:tcPr>
          <w:p w14:paraId="2A227EBD" w14:textId="77777777" w:rsidR="00A61FF5" w:rsidRPr="00040036" w:rsidRDefault="00A61FF5" w:rsidP="00781DCB">
            <w:pPr>
              <w:pStyle w:val="ESTablebody3ptafter"/>
              <w:jc w:val="right"/>
              <w:rPr>
                <w:sz w:val="13"/>
                <w:lang w:val="en-AU" w:eastAsia="en-AU"/>
              </w:rPr>
            </w:pPr>
            <w:r w:rsidRPr="00040036">
              <w:rPr>
                <w:sz w:val="13"/>
                <w:lang w:val="en-AU" w:eastAsia="en-AU"/>
              </w:rPr>
              <w:t>187</w:t>
            </w:r>
          </w:p>
        </w:tc>
        <w:tc>
          <w:tcPr>
            <w:tcW w:w="249" w:type="pct"/>
            <w:tcBorders>
              <w:top w:val="nil"/>
              <w:left w:val="nil"/>
              <w:bottom w:val="nil"/>
              <w:right w:val="single" w:sz="4" w:space="0" w:color="auto"/>
            </w:tcBorders>
            <w:shd w:val="clear" w:color="auto" w:fill="auto"/>
            <w:noWrap/>
            <w:vAlign w:val="bottom"/>
            <w:hideMark/>
          </w:tcPr>
          <w:p w14:paraId="0864E82A" w14:textId="77777777" w:rsidR="00A61FF5" w:rsidRPr="00040036" w:rsidRDefault="00A61FF5" w:rsidP="00781DCB">
            <w:pPr>
              <w:pStyle w:val="ESTablebody3ptafter"/>
              <w:jc w:val="right"/>
              <w:rPr>
                <w:sz w:val="13"/>
                <w:lang w:val="en-AU" w:eastAsia="en-AU"/>
              </w:rPr>
            </w:pPr>
            <w:r w:rsidRPr="00040036">
              <w:rPr>
                <w:sz w:val="13"/>
                <w:lang w:val="en-AU" w:eastAsia="en-AU"/>
              </w:rPr>
              <w:t>604.1</w:t>
            </w:r>
          </w:p>
        </w:tc>
        <w:tc>
          <w:tcPr>
            <w:tcW w:w="350" w:type="pct"/>
            <w:tcBorders>
              <w:top w:val="nil"/>
              <w:left w:val="nil"/>
              <w:bottom w:val="nil"/>
              <w:right w:val="nil"/>
            </w:tcBorders>
            <w:shd w:val="clear" w:color="auto" w:fill="auto"/>
            <w:noWrap/>
            <w:vAlign w:val="bottom"/>
            <w:hideMark/>
          </w:tcPr>
          <w:p w14:paraId="222B3C05" w14:textId="77777777" w:rsidR="00A61FF5" w:rsidRPr="00040036" w:rsidRDefault="00A61FF5" w:rsidP="00781DCB">
            <w:pPr>
              <w:pStyle w:val="ESTablebody3ptafter"/>
              <w:jc w:val="right"/>
              <w:rPr>
                <w:sz w:val="13"/>
                <w:lang w:val="en-AU" w:eastAsia="en-AU"/>
              </w:rPr>
            </w:pPr>
            <w:r w:rsidRPr="00040036">
              <w:rPr>
                <w:sz w:val="13"/>
                <w:lang w:val="en-AU" w:eastAsia="en-AU"/>
              </w:rPr>
              <w:t>45</w:t>
            </w:r>
          </w:p>
        </w:tc>
        <w:tc>
          <w:tcPr>
            <w:tcW w:w="201" w:type="pct"/>
            <w:tcBorders>
              <w:top w:val="nil"/>
              <w:left w:val="nil"/>
              <w:bottom w:val="nil"/>
              <w:right w:val="nil"/>
            </w:tcBorders>
            <w:shd w:val="clear" w:color="auto" w:fill="auto"/>
            <w:noWrap/>
            <w:vAlign w:val="bottom"/>
            <w:hideMark/>
          </w:tcPr>
          <w:p w14:paraId="6FAA5E76" w14:textId="77777777" w:rsidR="00A61FF5" w:rsidRPr="00040036" w:rsidRDefault="00A61FF5" w:rsidP="00781DCB">
            <w:pPr>
              <w:pStyle w:val="ESTablebody3ptafter"/>
              <w:jc w:val="right"/>
              <w:rPr>
                <w:sz w:val="13"/>
                <w:lang w:val="en-AU" w:eastAsia="en-AU"/>
              </w:rPr>
            </w:pPr>
            <w:r w:rsidRPr="00040036">
              <w:rPr>
                <w:sz w:val="13"/>
                <w:lang w:val="en-AU" w:eastAsia="en-AU"/>
              </w:rPr>
              <w:t>39.9</w:t>
            </w:r>
          </w:p>
        </w:tc>
      </w:tr>
      <w:tr w:rsidR="00A61FF5" w:rsidRPr="00932A90" w14:paraId="760A3A51" w14:textId="77777777" w:rsidTr="00D07480">
        <w:trPr>
          <w:trHeight w:hRule="exact" w:val="227"/>
        </w:trPr>
        <w:tc>
          <w:tcPr>
            <w:tcW w:w="154" w:type="pct"/>
            <w:vMerge/>
            <w:tcBorders>
              <w:top w:val="nil"/>
              <w:left w:val="nil"/>
              <w:bottom w:val="single" w:sz="4" w:space="0" w:color="000000"/>
              <w:right w:val="nil"/>
            </w:tcBorders>
            <w:vAlign w:val="center"/>
            <w:hideMark/>
          </w:tcPr>
          <w:p w14:paraId="159BB06E"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10CC243C" w14:textId="07109F00" w:rsidR="00A61FF5" w:rsidRPr="00040036" w:rsidRDefault="00A61FF5" w:rsidP="008C1498">
            <w:pPr>
              <w:pStyle w:val="ESTablebody3ptafter"/>
              <w:rPr>
                <w:sz w:val="13"/>
                <w:lang w:val="en-AU" w:eastAsia="en-AU"/>
              </w:rPr>
            </w:pPr>
            <w:r w:rsidRPr="00040036">
              <w:rPr>
                <w:sz w:val="13"/>
                <w:lang w:val="en-AU" w:eastAsia="en-AU"/>
              </w:rPr>
              <w:t>55</w:t>
            </w:r>
            <w:r w:rsidR="008C1498" w:rsidRPr="00040036">
              <w:rPr>
                <w:sz w:val="13"/>
                <w:lang w:val="en-AU" w:eastAsia="en-AU"/>
              </w:rPr>
              <w:t>–</w:t>
            </w:r>
            <w:r w:rsidRPr="00040036">
              <w:rPr>
                <w:sz w:val="13"/>
                <w:lang w:val="en-AU" w:eastAsia="en-AU"/>
              </w:rPr>
              <w:t>64</w:t>
            </w:r>
          </w:p>
        </w:tc>
        <w:tc>
          <w:tcPr>
            <w:tcW w:w="418" w:type="pct"/>
            <w:tcBorders>
              <w:top w:val="nil"/>
              <w:left w:val="nil"/>
              <w:bottom w:val="nil"/>
              <w:right w:val="nil"/>
            </w:tcBorders>
            <w:shd w:val="clear" w:color="auto" w:fill="auto"/>
            <w:noWrap/>
            <w:vAlign w:val="bottom"/>
            <w:hideMark/>
          </w:tcPr>
          <w:p w14:paraId="0296D516" w14:textId="77777777" w:rsidR="00A61FF5" w:rsidRPr="00040036" w:rsidRDefault="00A61FF5" w:rsidP="00781DCB">
            <w:pPr>
              <w:pStyle w:val="ESTablebody3ptafter"/>
              <w:jc w:val="right"/>
              <w:rPr>
                <w:sz w:val="13"/>
                <w:lang w:val="en-AU" w:eastAsia="en-AU"/>
              </w:rPr>
            </w:pPr>
            <w:r w:rsidRPr="00040036">
              <w:rPr>
                <w:sz w:val="13"/>
                <w:lang w:val="en-AU" w:eastAsia="en-AU"/>
              </w:rPr>
              <w:t>795</w:t>
            </w:r>
          </w:p>
        </w:tc>
        <w:tc>
          <w:tcPr>
            <w:tcW w:w="250" w:type="pct"/>
            <w:tcBorders>
              <w:top w:val="nil"/>
              <w:left w:val="nil"/>
              <w:bottom w:val="nil"/>
              <w:right w:val="single" w:sz="4" w:space="0" w:color="auto"/>
            </w:tcBorders>
            <w:shd w:val="clear" w:color="auto" w:fill="auto"/>
            <w:noWrap/>
            <w:vAlign w:val="bottom"/>
            <w:hideMark/>
          </w:tcPr>
          <w:p w14:paraId="6F7964D0" w14:textId="77777777" w:rsidR="00A61FF5" w:rsidRPr="00040036" w:rsidRDefault="00A61FF5" w:rsidP="00781DCB">
            <w:pPr>
              <w:pStyle w:val="ESTablebody3ptafter"/>
              <w:jc w:val="right"/>
              <w:rPr>
                <w:sz w:val="13"/>
                <w:lang w:val="en-AU" w:eastAsia="en-AU"/>
              </w:rPr>
            </w:pPr>
            <w:r w:rsidRPr="00040036">
              <w:rPr>
                <w:sz w:val="13"/>
                <w:lang w:val="en-AU" w:eastAsia="en-AU"/>
              </w:rPr>
              <w:t>710.4</w:t>
            </w:r>
          </w:p>
        </w:tc>
        <w:tc>
          <w:tcPr>
            <w:tcW w:w="379" w:type="pct"/>
            <w:tcBorders>
              <w:top w:val="nil"/>
              <w:left w:val="nil"/>
              <w:bottom w:val="nil"/>
              <w:right w:val="nil"/>
            </w:tcBorders>
            <w:shd w:val="clear" w:color="auto" w:fill="auto"/>
            <w:noWrap/>
            <w:vAlign w:val="bottom"/>
            <w:hideMark/>
          </w:tcPr>
          <w:p w14:paraId="1F1D65C5" w14:textId="77777777" w:rsidR="00A61FF5" w:rsidRPr="00040036" w:rsidRDefault="00A61FF5" w:rsidP="00781DCB">
            <w:pPr>
              <w:pStyle w:val="ESTablebody3ptafter"/>
              <w:jc w:val="right"/>
              <w:rPr>
                <w:sz w:val="13"/>
                <w:lang w:val="en-AU" w:eastAsia="en-AU"/>
              </w:rPr>
            </w:pPr>
            <w:r w:rsidRPr="00040036">
              <w:rPr>
                <w:sz w:val="13"/>
                <w:lang w:val="en-AU" w:eastAsia="en-AU"/>
              </w:rPr>
              <w:t>525</w:t>
            </w:r>
          </w:p>
        </w:tc>
        <w:tc>
          <w:tcPr>
            <w:tcW w:w="379" w:type="pct"/>
            <w:tcBorders>
              <w:top w:val="nil"/>
              <w:left w:val="nil"/>
              <w:bottom w:val="nil"/>
              <w:right w:val="nil"/>
            </w:tcBorders>
            <w:shd w:val="clear" w:color="auto" w:fill="auto"/>
            <w:noWrap/>
            <w:vAlign w:val="bottom"/>
            <w:hideMark/>
          </w:tcPr>
          <w:p w14:paraId="45D5F7D4" w14:textId="77777777" w:rsidR="00A61FF5" w:rsidRPr="00040036" w:rsidRDefault="00A61FF5" w:rsidP="00781DCB">
            <w:pPr>
              <w:pStyle w:val="ESTablebody3ptafter"/>
              <w:jc w:val="right"/>
              <w:rPr>
                <w:sz w:val="13"/>
                <w:lang w:val="en-AU" w:eastAsia="en-AU"/>
              </w:rPr>
            </w:pPr>
            <w:r w:rsidRPr="00040036">
              <w:rPr>
                <w:sz w:val="13"/>
                <w:lang w:val="en-AU" w:eastAsia="en-AU"/>
              </w:rPr>
              <w:t>209</w:t>
            </w:r>
          </w:p>
        </w:tc>
        <w:tc>
          <w:tcPr>
            <w:tcW w:w="249" w:type="pct"/>
            <w:tcBorders>
              <w:top w:val="nil"/>
              <w:left w:val="nil"/>
              <w:bottom w:val="nil"/>
              <w:right w:val="single" w:sz="4" w:space="0" w:color="auto"/>
            </w:tcBorders>
            <w:shd w:val="clear" w:color="auto" w:fill="auto"/>
            <w:noWrap/>
            <w:vAlign w:val="bottom"/>
            <w:hideMark/>
          </w:tcPr>
          <w:p w14:paraId="3C9161DF" w14:textId="77777777" w:rsidR="00A61FF5" w:rsidRPr="00040036" w:rsidRDefault="00A61FF5" w:rsidP="00781DCB">
            <w:pPr>
              <w:pStyle w:val="ESTablebody3ptafter"/>
              <w:jc w:val="right"/>
              <w:rPr>
                <w:sz w:val="13"/>
                <w:lang w:val="en-AU" w:eastAsia="en-AU"/>
              </w:rPr>
            </w:pPr>
            <w:r w:rsidRPr="00040036">
              <w:rPr>
                <w:sz w:val="13"/>
                <w:lang w:val="en-AU" w:eastAsia="en-AU"/>
              </w:rPr>
              <w:t>659.5</w:t>
            </w:r>
          </w:p>
        </w:tc>
        <w:tc>
          <w:tcPr>
            <w:tcW w:w="350" w:type="pct"/>
            <w:tcBorders>
              <w:top w:val="nil"/>
              <w:left w:val="nil"/>
              <w:bottom w:val="nil"/>
              <w:right w:val="nil"/>
            </w:tcBorders>
            <w:shd w:val="clear" w:color="auto" w:fill="auto"/>
            <w:noWrap/>
            <w:vAlign w:val="bottom"/>
            <w:hideMark/>
          </w:tcPr>
          <w:p w14:paraId="30648A65" w14:textId="77777777" w:rsidR="00A61FF5" w:rsidRPr="00040036" w:rsidRDefault="00A61FF5" w:rsidP="00781DCB">
            <w:pPr>
              <w:pStyle w:val="ESTablebody3ptafter"/>
              <w:jc w:val="right"/>
              <w:rPr>
                <w:sz w:val="13"/>
                <w:lang w:val="en-AU" w:eastAsia="en-AU"/>
              </w:rPr>
            </w:pPr>
            <w:r w:rsidRPr="00040036">
              <w:rPr>
                <w:sz w:val="13"/>
                <w:lang w:val="en-AU" w:eastAsia="en-AU"/>
              </w:rPr>
              <w:t>61</w:t>
            </w:r>
          </w:p>
        </w:tc>
        <w:tc>
          <w:tcPr>
            <w:tcW w:w="206" w:type="pct"/>
            <w:tcBorders>
              <w:top w:val="nil"/>
              <w:left w:val="nil"/>
              <w:bottom w:val="nil"/>
              <w:right w:val="single" w:sz="8" w:space="0" w:color="auto"/>
            </w:tcBorders>
            <w:shd w:val="clear" w:color="auto" w:fill="auto"/>
            <w:noWrap/>
            <w:vAlign w:val="bottom"/>
            <w:hideMark/>
          </w:tcPr>
          <w:p w14:paraId="1C1E0B20" w14:textId="77777777" w:rsidR="00A61FF5" w:rsidRPr="00040036" w:rsidRDefault="00A61FF5" w:rsidP="00781DCB">
            <w:pPr>
              <w:pStyle w:val="ESTablebody3ptafter"/>
              <w:jc w:val="right"/>
              <w:rPr>
                <w:sz w:val="13"/>
                <w:lang w:val="en-AU" w:eastAsia="en-AU"/>
              </w:rPr>
            </w:pPr>
            <w:r w:rsidRPr="00040036">
              <w:rPr>
                <w:sz w:val="13"/>
                <w:lang w:val="en-AU" w:eastAsia="en-AU"/>
              </w:rPr>
              <w:t>50.8</w:t>
            </w:r>
          </w:p>
        </w:tc>
        <w:tc>
          <w:tcPr>
            <w:tcW w:w="350" w:type="pct"/>
            <w:tcBorders>
              <w:top w:val="nil"/>
              <w:left w:val="nil"/>
              <w:bottom w:val="nil"/>
              <w:right w:val="nil"/>
            </w:tcBorders>
            <w:shd w:val="clear" w:color="auto" w:fill="auto"/>
            <w:noWrap/>
            <w:vAlign w:val="bottom"/>
            <w:hideMark/>
          </w:tcPr>
          <w:p w14:paraId="479D9A93" w14:textId="77777777" w:rsidR="00A61FF5" w:rsidRPr="00040036" w:rsidRDefault="00A61FF5" w:rsidP="00781DCB">
            <w:pPr>
              <w:pStyle w:val="ESTablebody3ptafter"/>
              <w:jc w:val="right"/>
              <w:rPr>
                <w:sz w:val="13"/>
                <w:lang w:val="en-AU" w:eastAsia="en-AU"/>
              </w:rPr>
            </w:pPr>
            <w:r w:rsidRPr="00040036">
              <w:rPr>
                <w:sz w:val="13"/>
                <w:lang w:val="en-AU" w:eastAsia="en-AU"/>
              </w:rPr>
              <w:t>711</w:t>
            </w:r>
          </w:p>
        </w:tc>
        <w:tc>
          <w:tcPr>
            <w:tcW w:w="249" w:type="pct"/>
            <w:tcBorders>
              <w:top w:val="nil"/>
              <w:left w:val="nil"/>
              <w:bottom w:val="nil"/>
              <w:right w:val="single" w:sz="4" w:space="0" w:color="auto"/>
            </w:tcBorders>
            <w:shd w:val="clear" w:color="auto" w:fill="auto"/>
            <w:noWrap/>
            <w:vAlign w:val="bottom"/>
            <w:hideMark/>
          </w:tcPr>
          <w:p w14:paraId="043FCBFA" w14:textId="77777777" w:rsidR="00A61FF5" w:rsidRPr="00040036" w:rsidRDefault="00A61FF5" w:rsidP="00781DCB">
            <w:pPr>
              <w:pStyle w:val="ESTablebody3ptafter"/>
              <w:jc w:val="right"/>
              <w:rPr>
                <w:sz w:val="13"/>
                <w:lang w:val="en-AU" w:eastAsia="en-AU"/>
              </w:rPr>
            </w:pPr>
            <w:r w:rsidRPr="00040036">
              <w:rPr>
                <w:sz w:val="13"/>
                <w:lang w:val="en-AU" w:eastAsia="en-AU"/>
              </w:rPr>
              <w:t>637.0</w:t>
            </w:r>
          </w:p>
        </w:tc>
        <w:tc>
          <w:tcPr>
            <w:tcW w:w="379" w:type="pct"/>
            <w:tcBorders>
              <w:top w:val="nil"/>
              <w:left w:val="nil"/>
              <w:bottom w:val="nil"/>
              <w:right w:val="nil"/>
            </w:tcBorders>
            <w:shd w:val="clear" w:color="auto" w:fill="auto"/>
            <w:noWrap/>
            <w:vAlign w:val="bottom"/>
            <w:hideMark/>
          </w:tcPr>
          <w:p w14:paraId="1E80EFBE" w14:textId="77777777" w:rsidR="00A61FF5" w:rsidRPr="00040036" w:rsidRDefault="00A61FF5" w:rsidP="00781DCB">
            <w:pPr>
              <w:pStyle w:val="ESTablebody3ptafter"/>
              <w:jc w:val="right"/>
              <w:rPr>
                <w:sz w:val="13"/>
                <w:lang w:val="en-AU" w:eastAsia="en-AU"/>
              </w:rPr>
            </w:pPr>
            <w:r w:rsidRPr="00040036">
              <w:rPr>
                <w:sz w:val="13"/>
                <w:lang w:val="en-AU" w:eastAsia="en-AU"/>
              </w:rPr>
              <w:t>486</w:t>
            </w:r>
          </w:p>
        </w:tc>
        <w:tc>
          <w:tcPr>
            <w:tcW w:w="379" w:type="pct"/>
            <w:tcBorders>
              <w:top w:val="nil"/>
              <w:left w:val="nil"/>
              <w:bottom w:val="nil"/>
              <w:right w:val="nil"/>
            </w:tcBorders>
            <w:shd w:val="clear" w:color="auto" w:fill="auto"/>
            <w:noWrap/>
            <w:vAlign w:val="bottom"/>
            <w:hideMark/>
          </w:tcPr>
          <w:p w14:paraId="537A0F29" w14:textId="77777777" w:rsidR="00A61FF5" w:rsidRPr="00040036" w:rsidRDefault="00A61FF5" w:rsidP="00781DCB">
            <w:pPr>
              <w:pStyle w:val="ESTablebody3ptafter"/>
              <w:jc w:val="right"/>
              <w:rPr>
                <w:sz w:val="13"/>
                <w:lang w:val="en-AU" w:eastAsia="en-AU"/>
              </w:rPr>
            </w:pPr>
            <w:r w:rsidRPr="00040036">
              <w:rPr>
                <w:sz w:val="13"/>
                <w:lang w:val="en-AU" w:eastAsia="en-AU"/>
              </w:rPr>
              <w:t>188</w:t>
            </w:r>
          </w:p>
        </w:tc>
        <w:tc>
          <w:tcPr>
            <w:tcW w:w="249" w:type="pct"/>
            <w:tcBorders>
              <w:top w:val="nil"/>
              <w:left w:val="nil"/>
              <w:bottom w:val="nil"/>
              <w:right w:val="single" w:sz="4" w:space="0" w:color="auto"/>
            </w:tcBorders>
            <w:shd w:val="clear" w:color="auto" w:fill="auto"/>
            <w:noWrap/>
            <w:vAlign w:val="bottom"/>
            <w:hideMark/>
          </w:tcPr>
          <w:p w14:paraId="0CA46825" w14:textId="77777777" w:rsidR="00A61FF5" w:rsidRPr="00040036" w:rsidRDefault="00A61FF5" w:rsidP="00781DCB">
            <w:pPr>
              <w:pStyle w:val="ESTablebody3ptafter"/>
              <w:jc w:val="right"/>
              <w:rPr>
                <w:sz w:val="13"/>
                <w:lang w:val="en-AU" w:eastAsia="en-AU"/>
              </w:rPr>
            </w:pPr>
            <w:r w:rsidRPr="00040036">
              <w:rPr>
                <w:sz w:val="13"/>
                <w:lang w:val="en-AU" w:eastAsia="en-AU"/>
              </w:rPr>
              <w:t>608.8</w:t>
            </w:r>
          </w:p>
        </w:tc>
        <w:tc>
          <w:tcPr>
            <w:tcW w:w="350" w:type="pct"/>
            <w:tcBorders>
              <w:top w:val="nil"/>
              <w:left w:val="nil"/>
              <w:bottom w:val="nil"/>
              <w:right w:val="nil"/>
            </w:tcBorders>
            <w:shd w:val="clear" w:color="auto" w:fill="auto"/>
            <w:noWrap/>
            <w:vAlign w:val="bottom"/>
            <w:hideMark/>
          </w:tcPr>
          <w:p w14:paraId="1A3C1B86" w14:textId="77777777" w:rsidR="00A61FF5" w:rsidRPr="00040036" w:rsidRDefault="00A61FF5" w:rsidP="00781DCB">
            <w:pPr>
              <w:pStyle w:val="ESTablebody3ptafter"/>
              <w:jc w:val="right"/>
              <w:rPr>
                <w:sz w:val="13"/>
                <w:lang w:val="en-AU" w:eastAsia="en-AU"/>
              </w:rPr>
            </w:pPr>
            <w:r w:rsidRPr="00040036">
              <w:rPr>
                <w:sz w:val="13"/>
                <w:lang w:val="en-AU" w:eastAsia="en-AU"/>
              </w:rPr>
              <w:t>37</w:t>
            </w:r>
          </w:p>
        </w:tc>
        <w:tc>
          <w:tcPr>
            <w:tcW w:w="201" w:type="pct"/>
            <w:tcBorders>
              <w:top w:val="nil"/>
              <w:left w:val="nil"/>
              <w:bottom w:val="nil"/>
              <w:right w:val="nil"/>
            </w:tcBorders>
            <w:shd w:val="clear" w:color="auto" w:fill="auto"/>
            <w:noWrap/>
            <w:vAlign w:val="bottom"/>
            <w:hideMark/>
          </w:tcPr>
          <w:p w14:paraId="0EF8B37B" w14:textId="77777777" w:rsidR="00A61FF5" w:rsidRPr="00040036" w:rsidRDefault="00A61FF5" w:rsidP="00781DCB">
            <w:pPr>
              <w:pStyle w:val="ESTablebody3ptafter"/>
              <w:jc w:val="right"/>
              <w:rPr>
                <w:sz w:val="13"/>
                <w:lang w:val="en-AU" w:eastAsia="en-AU"/>
              </w:rPr>
            </w:pPr>
            <w:r w:rsidRPr="00040036">
              <w:rPr>
                <w:sz w:val="13"/>
                <w:lang w:val="en-AU" w:eastAsia="en-AU"/>
              </w:rPr>
              <w:t>28.3</w:t>
            </w:r>
          </w:p>
        </w:tc>
      </w:tr>
      <w:tr w:rsidR="00A61FF5" w:rsidRPr="00932A90" w14:paraId="7CCEA09D" w14:textId="77777777" w:rsidTr="00D07480">
        <w:trPr>
          <w:trHeight w:hRule="exact" w:val="227"/>
        </w:trPr>
        <w:tc>
          <w:tcPr>
            <w:tcW w:w="154" w:type="pct"/>
            <w:vMerge/>
            <w:tcBorders>
              <w:top w:val="nil"/>
              <w:left w:val="nil"/>
              <w:bottom w:val="single" w:sz="4" w:space="0" w:color="000000"/>
              <w:right w:val="nil"/>
            </w:tcBorders>
            <w:vAlign w:val="center"/>
            <w:hideMark/>
          </w:tcPr>
          <w:p w14:paraId="016C1DF4" w14:textId="77777777" w:rsidR="00A61FF5" w:rsidRPr="00040036" w:rsidRDefault="00A61FF5" w:rsidP="00D07480">
            <w:pPr>
              <w:pStyle w:val="ESTablebody3ptafter"/>
              <w:rPr>
                <w:sz w:val="13"/>
                <w:lang w:val="en-AU" w:eastAsia="en-AU"/>
              </w:rPr>
            </w:pPr>
          </w:p>
        </w:tc>
        <w:tc>
          <w:tcPr>
            <w:tcW w:w="457" w:type="pct"/>
            <w:tcBorders>
              <w:top w:val="nil"/>
              <w:left w:val="nil"/>
              <w:bottom w:val="single" w:sz="4" w:space="0" w:color="auto"/>
              <w:right w:val="nil"/>
            </w:tcBorders>
            <w:shd w:val="clear" w:color="auto" w:fill="auto"/>
            <w:noWrap/>
            <w:vAlign w:val="bottom"/>
            <w:hideMark/>
          </w:tcPr>
          <w:p w14:paraId="2BC5DC1B" w14:textId="77777777" w:rsidR="00A61FF5" w:rsidRPr="00040036" w:rsidRDefault="00A61FF5" w:rsidP="00D07480">
            <w:pPr>
              <w:pStyle w:val="ESTablebody3ptafter"/>
              <w:rPr>
                <w:sz w:val="13"/>
                <w:lang w:val="en-AU" w:eastAsia="en-AU"/>
              </w:rPr>
            </w:pPr>
            <w:r w:rsidRPr="00040036">
              <w:rPr>
                <w:sz w:val="13"/>
                <w:lang w:val="en-AU" w:eastAsia="en-AU"/>
              </w:rPr>
              <w:t>Over 64</w:t>
            </w:r>
          </w:p>
        </w:tc>
        <w:tc>
          <w:tcPr>
            <w:tcW w:w="418" w:type="pct"/>
            <w:tcBorders>
              <w:top w:val="nil"/>
              <w:left w:val="nil"/>
              <w:bottom w:val="single" w:sz="4" w:space="0" w:color="auto"/>
              <w:right w:val="nil"/>
            </w:tcBorders>
            <w:shd w:val="clear" w:color="auto" w:fill="auto"/>
            <w:noWrap/>
            <w:vAlign w:val="bottom"/>
            <w:hideMark/>
          </w:tcPr>
          <w:p w14:paraId="6099AFB4" w14:textId="77777777" w:rsidR="00A61FF5" w:rsidRPr="00040036" w:rsidRDefault="00A61FF5" w:rsidP="00781DCB">
            <w:pPr>
              <w:pStyle w:val="ESTablebody3ptafter"/>
              <w:jc w:val="right"/>
              <w:rPr>
                <w:sz w:val="13"/>
                <w:lang w:val="en-AU" w:eastAsia="en-AU"/>
              </w:rPr>
            </w:pPr>
            <w:r w:rsidRPr="00040036">
              <w:rPr>
                <w:sz w:val="13"/>
                <w:lang w:val="en-AU" w:eastAsia="en-AU"/>
              </w:rPr>
              <w:t>135</w:t>
            </w:r>
          </w:p>
        </w:tc>
        <w:tc>
          <w:tcPr>
            <w:tcW w:w="250" w:type="pct"/>
            <w:tcBorders>
              <w:top w:val="nil"/>
              <w:left w:val="nil"/>
              <w:bottom w:val="single" w:sz="4" w:space="0" w:color="auto"/>
              <w:right w:val="single" w:sz="4" w:space="0" w:color="auto"/>
            </w:tcBorders>
            <w:shd w:val="clear" w:color="auto" w:fill="auto"/>
            <w:noWrap/>
            <w:vAlign w:val="bottom"/>
            <w:hideMark/>
          </w:tcPr>
          <w:p w14:paraId="02F68511" w14:textId="77777777" w:rsidR="00A61FF5" w:rsidRPr="00040036" w:rsidRDefault="00A61FF5" w:rsidP="00781DCB">
            <w:pPr>
              <w:pStyle w:val="ESTablebody3ptafter"/>
              <w:jc w:val="right"/>
              <w:rPr>
                <w:sz w:val="13"/>
                <w:lang w:val="en-AU" w:eastAsia="en-AU"/>
              </w:rPr>
            </w:pPr>
            <w:r w:rsidRPr="00040036">
              <w:rPr>
                <w:sz w:val="13"/>
                <w:lang w:val="en-AU" w:eastAsia="en-AU"/>
              </w:rPr>
              <w:t>107.4</w:t>
            </w:r>
          </w:p>
        </w:tc>
        <w:tc>
          <w:tcPr>
            <w:tcW w:w="379" w:type="pct"/>
            <w:tcBorders>
              <w:top w:val="nil"/>
              <w:left w:val="nil"/>
              <w:bottom w:val="single" w:sz="4" w:space="0" w:color="auto"/>
              <w:right w:val="nil"/>
            </w:tcBorders>
            <w:shd w:val="clear" w:color="auto" w:fill="auto"/>
            <w:noWrap/>
            <w:vAlign w:val="bottom"/>
            <w:hideMark/>
          </w:tcPr>
          <w:p w14:paraId="465B91ED" w14:textId="77777777" w:rsidR="00A61FF5" w:rsidRPr="00040036" w:rsidRDefault="00A61FF5" w:rsidP="00781DCB">
            <w:pPr>
              <w:pStyle w:val="ESTablebody3ptafter"/>
              <w:jc w:val="right"/>
              <w:rPr>
                <w:sz w:val="13"/>
                <w:lang w:val="en-AU" w:eastAsia="en-AU"/>
              </w:rPr>
            </w:pPr>
            <w:r w:rsidRPr="00040036">
              <w:rPr>
                <w:sz w:val="13"/>
                <w:lang w:val="en-AU" w:eastAsia="en-AU"/>
              </w:rPr>
              <w:t>68</w:t>
            </w:r>
          </w:p>
        </w:tc>
        <w:tc>
          <w:tcPr>
            <w:tcW w:w="379" w:type="pct"/>
            <w:tcBorders>
              <w:top w:val="nil"/>
              <w:left w:val="nil"/>
              <w:bottom w:val="single" w:sz="4" w:space="0" w:color="auto"/>
              <w:right w:val="nil"/>
            </w:tcBorders>
            <w:shd w:val="clear" w:color="auto" w:fill="auto"/>
            <w:noWrap/>
            <w:vAlign w:val="bottom"/>
            <w:hideMark/>
          </w:tcPr>
          <w:p w14:paraId="41FA0625" w14:textId="77777777" w:rsidR="00A61FF5" w:rsidRPr="00040036" w:rsidRDefault="00A61FF5" w:rsidP="00781DCB">
            <w:pPr>
              <w:pStyle w:val="ESTablebody3ptafter"/>
              <w:jc w:val="right"/>
              <w:rPr>
                <w:sz w:val="13"/>
                <w:lang w:val="en-AU" w:eastAsia="en-AU"/>
              </w:rPr>
            </w:pPr>
            <w:r w:rsidRPr="00040036">
              <w:rPr>
                <w:sz w:val="13"/>
                <w:lang w:val="en-AU" w:eastAsia="en-AU"/>
              </w:rPr>
              <w:t>51</w:t>
            </w:r>
          </w:p>
        </w:tc>
        <w:tc>
          <w:tcPr>
            <w:tcW w:w="249" w:type="pct"/>
            <w:tcBorders>
              <w:top w:val="nil"/>
              <w:left w:val="nil"/>
              <w:bottom w:val="single" w:sz="4" w:space="0" w:color="auto"/>
              <w:right w:val="single" w:sz="4" w:space="0" w:color="auto"/>
            </w:tcBorders>
            <w:shd w:val="clear" w:color="auto" w:fill="auto"/>
            <w:noWrap/>
            <w:vAlign w:val="bottom"/>
            <w:hideMark/>
          </w:tcPr>
          <w:p w14:paraId="2FCA8A24" w14:textId="77777777" w:rsidR="00A61FF5" w:rsidRPr="00040036" w:rsidRDefault="00A61FF5" w:rsidP="00781DCB">
            <w:pPr>
              <w:pStyle w:val="ESTablebody3ptafter"/>
              <w:jc w:val="right"/>
              <w:rPr>
                <w:sz w:val="13"/>
                <w:lang w:val="en-AU" w:eastAsia="en-AU"/>
              </w:rPr>
            </w:pPr>
            <w:r w:rsidRPr="00040036">
              <w:rPr>
                <w:sz w:val="13"/>
                <w:lang w:val="en-AU" w:eastAsia="en-AU"/>
              </w:rPr>
              <w:t>98.5</w:t>
            </w:r>
          </w:p>
        </w:tc>
        <w:tc>
          <w:tcPr>
            <w:tcW w:w="350" w:type="pct"/>
            <w:tcBorders>
              <w:top w:val="nil"/>
              <w:left w:val="nil"/>
              <w:bottom w:val="single" w:sz="4" w:space="0" w:color="auto"/>
              <w:right w:val="nil"/>
            </w:tcBorders>
            <w:shd w:val="clear" w:color="auto" w:fill="auto"/>
            <w:noWrap/>
            <w:vAlign w:val="bottom"/>
            <w:hideMark/>
          </w:tcPr>
          <w:p w14:paraId="0822529C" w14:textId="77777777" w:rsidR="00A61FF5" w:rsidRPr="00040036" w:rsidRDefault="00A61FF5" w:rsidP="00781DCB">
            <w:pPr>
              <w:pStyle w:val="ESTablebody3ptafter"/>
              <w:jc w:val="right"/>
              <w:rPr>
                <w:sz w:val="13"/>
                <w:lang w:val="en-AU" w:eastAsia="en-AU"/>
              </w:rPr>
            </w:pPr>
            <w:r w:rsidRPr="00040036">
              <w:rPr>
                <w:sz w:val="13"/>
                <w:lang w:val="en-AU" w:eastAsia="en-AU"/>
              </w:rPr>
              <w:t>16</w:t>
            </w:r>
          </w:p>
        </w:tc>
        <w:tc>
          <w:tcPr>
            <w:tcW w:w="206" w:type="pct"/>
            <w:tcBorders>
              <w:top w:val="nil"/>
              <w:left w:val="nil"/>
              <w:bottom w:val="single" w:sz="4" w:space="0" w:color="auto"/>
              <w:right w:val="single" w:sz="8" w:space="0" w:color="auto"/>
            </w:tcBorders>
            <w:shd w:val="clear" w:color="auto" w:fill="auto"/>
            <w:noWrap/>
            <w:vAlign w:val="bottom"/>
            <w:hideMark/>
          </w:tcPr>
          <w:p w14:paraId="27C7E1BF" w14:textId="77777777" w:rsidR="00A61FF5" w:rsidRPr="00040036" w:rsidRDefault="00A61FF5" w:rsidP="00781DCB">
            <w:pPr>
              <w:pStyle w:val="ESTablebody3ptafter"/>
              <w:jc w:val="right"/>
              <w:rPr>
                <w:sz w:val="13"/>
                <w:lang w:val="en-AU" w:eastAsia="en-AU"/>
              </w:rPr>
            </w:pPr>
            <w:r w:rsidRPr="00040036">
              <w:rPr>
                <w:sz w:val="13"/>
                <w:lang w:val="en-AU" w:eastAsia="en-AU"/>
              </w:rPr>
              <w:t>8.9</w:t>
            </w:r>
          </w:p>
        </w:tc>
        <w:tc>
          <w:tcPr>
            <w:tcW w:w="350" w:type="pct"/>
            <w:tcBorders>
              <w:top w:val="nil"/>
              <w:left w:val="nil"/>
              <w:bottom w:val="single" w:sz="4" w:space="0" w:color="auto"/>
              <w:right w:val="nil"/>
            </w:tcBorders>
            <w:shd w:val="clear" w:color="auto" w:fill="auto"/>
            <w:noWrap/>
            <w:vAlign w:val="bottom"/>
            <w:hideMark/>
          </w:tcPr>
          <w:p w14:paraId="3A2C2345" w14:textId="77777777" w:rsidR="00A61FF5" w:rsidRPr="00040036" w:rsidRDefault="00A61FF5" w:rsidP="00781DCB">
            <w:pPr>
              <w:pStyle w:val="ESTablebody3ptafter"/>
              <w:jc w:val="right"/>
              <w:rPr>
                <w:sz w:val="13"/>
                <w:lang w:val="en-AU" w:eastAsia="en-AU"/>
              </w:rPr>
            </w:pPr>
            <w:r w:rsidRPr="00040036">
              <w:rPr>
                <w:sz w:val="13"/>
                <w:lang w:val="en-AU" w:eastAsia="en-AU"/>
              </w:rPr>
              <w:t>110</w:t>
            </w:r>
          </w:p>
        </w:tc>
        <w:tc>
          <w:tcPr>
            <w:tcW w:w="249" w:type="pct"/>
            <w:tcBorders>
              <w:top w:val="nil"/>
              <w:left w:val="nil"/>
              <w:bottom w:val="single" w:sz="4" w:space="0" w:color="auto"/>
              <w:right w:val="single" w:sz="4" w:space="0" w:color="auto"/>
            </w:tcBorders>
            <w:shd w:val="clear" w:color="auto" w:fill="auto"/>
            <w:noWrap/>
            <w:vAlign w:val="bottom"/>
            <w:hideMark/>
          </w:tcPr>
          <w:p w14:paraId="4A51E176" w14:textId="77777777" w:rsidR="00A61FF5" w:rsidRPr="00040036" w:rsidRDefault="00A61FF5" w:rsidP="00781DCB">
            <w:pPr>
              <w:pStyle w:val="ESTablebody3ptafter"/>
              <w:jc w:val="right"/>
              <w:rPr>
                <w:sz w:val="13"/>
                <w:lang w:val="en-AU" w:eastAsia="en-AU"/>
              </w:rPr>
            </w:pPr>
            <w:r w:rsidRPr="00040036">
              <w:rPr>
                <w:sz w:val="13"/>
                <w:lang w:val="en-AU" w:eastAsia="en-AU"/>
              </w:rPr>
              <w:t>88.0</w:t>
            </w:r>
          </w:p>
        </w:tc>
        <w:tc>
          <w:tcPr>
            <w:tcW w:w="379" w:type="pct"/>
            <w:tcBorders>
              <w:top w:val="nil"/>
              <w:left w:val="nil"/>
              <w:bottom w:val="single" w:sz="4" w:space="0" w:color="auto"/>
              <w:right w:val="nil"/>
            </w:tcBorders>
            <w:shd w:val="clear" w:color="auto" w:fill="auto"/>
            <w:noWrap/>
            <w:vAlign w:val="bottom"/>
            <w:hideMark/>
          </w:tcPr>
          <w:p w14:paraId="42434C13" w14:textId="77777777" w:rsidR="00A61FF5" w:rsidRPr="00040036" w:rsidRDefault="00A61FF5" w:rsidP="00781DCB">
            <w:pPr>
              <w:pStyle w:val="ESTablebody3ptafter"/>
              <w:jc w:val="right"/>
              <w:rPr>
                <w:sz w:val="13"/>
                <w:lang w:val="en-AU" w:eastAsia="en-AU"/>
              </w:rPr>
            </w:pPr>
            <w:r w:rsidRPr="00040036">
              <w:rPr>
                <w:sz w:val="13"/>
                <w:lang w:val="en-AU" w:eastAsia="en-AU"/>
              </w:rPr>
              <w:t>60</w:t>
            </w:r>
          </w:p>
        </w:tc>
        <w:tc>
          <w:tcPr>
            <w:tcW w:w="379" w:type="pct"/>
            <w:tcBorders>
              <w:top w:val="nil"/>
              <w:left w:val="nil"/>
              <w:bottom w:val="single" w:sz="4" w:space="0" w:color="auto"/>
              <w:right w:val="nil"/>
            </w:tcBorders>
            <w:shd w:val="clear" w:color="auto" w:fill="auto"/>
            <w:noWrap/>
            <w:vAlign w:val="bottom"/>
            <w:hideMark/>
          </w:tcPr>
          <w:p w14:paraId="2ACA576F" w14:textId="77777777" w:rsidR="00A61FF5" w:rsidRPr="00040036" w:rsidRDefault="00A61FF5" w:rsidP="00781DCB">
            <w:pPr>
              <w:pStyle w:val="ESTablebody3ptafter"/>
              <w:jc w:val="right"/>
              <w:rPr>
                <w:sz w:val="13"/>
                <w:lang w:val="en-AU" w:eastAsia="en-AU"/>
              </w:rPr>
            </w:pPr>
            <w:r w:rsidRPr="00040036">
              <w:rPr>
                <w:sz w:val="13"/>
                <w:lang w:val="en-AU" w:eastAsia="en-AU"/>
              </w:rPr>
              <w:t>42</w:t>
            </w:r>
          </w:p>
        </w:tc>
        <w:tc>
          <w:tcPr>
            <w:tcW w:w="249" w:type="pct"/>
            <w:tcBorders>
              <w:top w:val="nil"/>
              <w:left w:val="nil"/>
              <w:bottom w:val="single" w:sz="4" w:space="0" w:color="auto"/>
              <w:right w:val="single" w:sz="4" w:space="0" w:color="auto"/>
            </w:tcBorders>
            <w:shd w:val="clear" w:color="auto" w:fill="auto"/>
            <w:noWrap/>
            <w:vAlign w:val="bottom"/>
            <w:hideMark/>
          </w:tcPr>
          <w:p w14:paraId="2F8911B2" w14:textId="77777777" w:rsidR="00A61FF5" w:rsidRPr="00040036" w:rsidRDefault="00A61FF5" w:rsidP="00781DCB">
            <w:pPr>
              <w:pStyle w:val="ESTablebody3ptafter"/>
              <w:jc w:val="right"/>
              <w:rPr>
                <w:sz w:val="13"/>
                <w:lang w:val="en-AU" w:eastAsia="en-AU"/>
              </w:rPr>
            </w:pPr>
            <w:r w:rsidRPr="00040036">
              <w:rPr>
                <w:sz w:val="13"/>
                <w:lang w:val="en-AU" w:eastAsia="en-AU"/>
              </w:rPr>
              <w:t>84.8</w:t>
            </w:r>
          </w:p>
        </w:tc>
        <w:tc>
          <w:tcPr>
            <w:tcW w:w="350" w:type="pct"/>
            <w:tcBorders>
              <w:top w:val="nil"/>
              <w:left w:val="nil"/>
              <w:bottom w:val="single" w:sz="4" w:space="0" w:color="auto"/>
              <w:right w:val="nil"/>
            </w:tcBorders>
            <w:shd w:val="clear" w:color="auto" w:fill="auto"/>
            <w:noWrap/>
            <w:vAlign w:val="bottom"/>
            <w:hideMark/>
          </w:tcPr>
          <w:p w14:paraId="3878A15F" w14:textId="77777777" w:rsidR="00A61FF5" w:rsidRPr="00040036" w:rsidRDefault="00A61FF5" w:rsidP="00781DCB">
            <w:pPr>
              <w:pStyle w:val="ESTablebody3ptafter"/>
              <w:jc w:val="right"/>
              <w:rPr>
                <w:sz w:val="13"/>
                <w:lang w:val="en-AU" w:eastAsia="en-AU"/>
              </w:rPr>
            </w:pPr>
            <w:r w:rsidRPr="00040036">
              <w:rPr>
                <w:sz w:val="13"/>
                <w:lang w:val="en-AU" w:eastAsia="en-AU"/>
              </w:rPr>
              <w:t>8</w:t>
            </w:r>
          </w:p>
        </w:tc>
        <w:tc>
          <w:tcPr>
            <w:tcW w:w="201" w:type="pct"/>
            <w:tcBorders>
              <w:top w:val="nil"/>
              <w:left w:val="nil"/>
              <w:bottom w:val="single" w:sz="4" w:space="0" w:color="auto"/>
              <w:right w:val="nil"/>
            </w:tcBorders>
            <w:shd w:val="clear" w:color="auto" w:fill="auto"/>
            <w:noWrap/>
            <w:vAlign w:val="bottom"/>
            <w:hideMark/>
          </w:tcPr>
          <w:p w14:paraId="06D38CD6" w14:textId="77777777" w:rsidR="00A61FF5" w:rsidRPr="00040036" w:rsidRDefault="00A61FF5" w:rsidP="00781DCB">
            <w:pPr>
              <w:pStyle w:val="ESTablebody3ptafter"/>
              <w:jc w:val="right"/>
              <w:rPr>
                <w:sz w:val="13"/>
                <w:lang w:val="en-AU" w:eastAsia="en-AU"/>
              </w:rPr>
            </w:pPr>
            <w:r w:rsidRPr="00040036">
              <w:rPr>
                <w:sz w:val="13"/>
                <w:lang w:val="en-AU" w:eastAsia="en-AU"/>
              </w:rPr>
              <w:t>3.2</w:t>
            </w:r>
          </w:p>
        </w:tc>
      </w:tr>
      <w:tr w:rsidR="00A61FF5" w:rsidRPr="00932A90" w14:paraId="5D4D5E69" w14:textId="77777777" w:rsidTr="00366F71">
        <w:tc>
          <w:tcPr>
            <w:tcW w:w="154" w:type="pct"/>
            <w:tcBorders>
              <w:top w:val="nil"/>
              <w:left w:val="nil"/>
              <w:bottom w:val="nil"/>
              <w:right w:val="nil"/>
            </w:tcBorders>
            <w:shd w:val="clear" w:color="auto" w:fill="auto"/>
            <w:noWrap/>
            <w:tcMar>
              <w:top w:w="113" w:type="dxa"/>
            </w:tcMar>
            <w:textDirection w:val="btLr"/>
            <w:hideMark/>
          </w:tcPr>
          <w:p w14:paraId="1DF4B40D"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tcMar>
              <w:top w:w="113" w:type="dxa"/>
            </w:tcMar>
            <w:hideMark/>
          </w:tcPr>
          <w:p w14:paraId="4FAC2ADE" w14:textId="23B08085" w:rsidR="00A61FF5" w:rsidRPr="00040036" w:rsidRDefault="00A61FF5" w:rsidP="008C1498">
            <w:pPr>
              <w:pStyle w:val="ESTablebody3ptafter"/>
              <w:rPr>
                <w:sz w:val="13"/>
                <w:lang w:val="en-AU" w:eastAsia="en-AU"/>
              </w:rPr>
            </w:pPr>
            <w:r w:rsidRPr="00040036">
              <w:rPr>
                <w:sz w:val="13"/>
                <w:lang w:val="en-AU" w:eastAsia="en-AU"/>
              </w:rPr>
              <w:t>VPSG1</w:t>
            </w:r>
            <w:r w:rsidR="008C1498" w:rsidRPr="00040036">
              <w:rPr>
                <w:sz w:val="13"/>
                <w:lang w:val="en-AU" w:eastAsia="en-AU"/>
              </w:rPr>
              <w:t>–</w:t>
            </w:r>
            <w:r w:rsidRPr="00040036">
              <w:rPr>
                <w:sz w:val="13"/>
                <w:lang w:val="en-AU" w:eastAsia="en-AU"/>
              </w:rPr>
              <w:t>6</w:t>
            </w:r>
          </w:p>
        </w:tc>
        <w:tc>
          <w:tcPr>
            <w:tcW w:w="418" w:type="pct"/>
            <w:tcBorders>
              <w:top w:val="nil"/>
              <w:left w:val="nil"/>
              <w:bottom w:val="nil"/>
              <w:right w:val="nil"/>
            </w:tcBorders>
            <w:shd w:val="clear" w:color="auto" w:fill="auto"/>
            <w:noWrap/>
            <w:tcMar>
              <w:top w:w="113" w:type="dxa"/>
            </w:tcMar>
            <w:hideMark/>
          </w:tcPr>
          <w:p w14:paraId="1AF55FD1" w14:textId="71B84C97" w:rsidR="00A61FF5" w:rsidRPr="00040036" w:rsidRDefault="00A61FF5" w:rsidP="00781DCB">
            <w:pPr>
              <w:pStyle w:val="ESTablebody3ptafter"/>
              <w:jc w:val="right"/>
              <w:rPr>
                <w:sz w:val="13"/>
                <w:lang w:val="en-AU" w:eastAsia="en-AU"/>
              </w:rPr>
            </w:pPr>
            <w:r w:rsidRPr="00040036">
              <w:rPr>
                <w:sz w:val="13"/>
                <w:lang w:val="en-AU" w:eastAsia="en-AU"/>
              </w:rPr>
              <w:t>2</w:t>
            </w:r>
            <w:r w:rsidR="009452EC" w:rsidRPr="00040036">
              <w:rPr>
                <w:sz w:val="13"/>
                <w:lang w:val="en-AU" w:eastAsia="en-AU"/>
              </w:rPr>
              <w:t>,</w:t>
            </w:r>
            <w:r w:rsidRPr="00040036">
              <w:rPr>
                <w:sz w:val="13"/>
                <w:lang w:val="en-AU" w:eastAsia="en-AU"/>
              </w:rPr>
              <w:t>444</w:t>
            </w:r>
          </w:p>
        </w:tc>
        <w:tc>
          <w:tcPr>
            <w:tcW w:w="250" w:type="pct"/>
            <w:tcBorders>
              <w:top w:val="nil"/>
              <w:left w:val="nil"/>
              <w:bottom w:val="nil"/>
              <w:right w:val="single" w:sz="4" w:space="0" w:color="auto"/>
            </w:tcBorders>
            <w:shd w:val="clear" w:color="auto" w:fill="auto"/>
            <w:noWrap/>
            <w:tcMar>
              <w:top w:w="113" w:type="dxa"/>
            </w:tcMar>
            <w:hideMark/>
          </w:tcPr>
          <w:p w14:paraId="52698E3F" w14:textId="4557ABD2" w:rsidR="00A61FF5" w:rsidRPr="00040036" w:rsidRDefault="00A61FF5" w:rsidP="00781DCB">
            <w:pPr>
              <w:pStyle w:val="ESTablebody3ptafter"/>
              <w:jc w:val="right"/>
              <w:rPr>
                <w:sz w:val="13"/>
                <w:lang w:val="en-AU" w:eastAsia="en-AU"/>
              </w:rPr>
            </w:pPr>
            <w:r w:rsidRPr="00040036">
              <w:rPr>
                <w:sz w:val="13"/>
                <w:lang w:val="en-AU" w:eastAsia="en-AU"/>
              </w:rPr>
              <w:t>2</w:t>
            </w:r>
            <w:r w:rsidR="009452EC" w:rsidRPr="00040036">
              <w:rPr>
                <w:sz w:val="13"/>
                <w:lang w:val="en-AU" w:eastAsia="en-AU"/>
              </w:rPr>
              <w:t>,</w:t>
            </w:r>
            <w:r w:rsidRPr="00040036">
              <w:rPr>
                <w:sz w:val="13"/>
                <w:lang w:val="en-AU" w:eastAsia="en-AU"/>
              </w:rPr>
              <w:t>288.3</w:t>
            </w:r>
          </w:p>
        </w:tc>
        <w:tc>
          <w:tcPr>
            <w:tcW w:w="379" w:type="pct"/>
            <w:tcBorders>
              <w:top w:val="nil"/>
              <w:left w:val="nil"/>
              <w:bottom w:val="nil"/>
              <w:right w:val="nil"/>
            </w:tcBorders>
            <w:shd w:val="clear" w:color="auto" w:fill="auto"/>
            <w:noWrap/>
            <w:tcMar>
              <w:top w:w="113" w:type="dxa"/>
            </w:tcMar>
            <w:hideMark/>
          </w:tcPr>
          <w:p w14:paraId="3682DF01" w14:textId="1D0AE09D"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617</w:t>
            </w:r>
          </w:p>
        </w:tc>
        <w:tc>
          <w:tcPr>
            <w:tcW w:w="379" w:type="pct"/>
            <w:tcBorders>
              <w:top w:val="nil"/>
              <w:left w:val="nil"/>
              <w:bottom w:val="nil"/>
              <w:right w:val="nil"/>
            </w:tcBorders>
            <w:shd w:val="clear" w:color="auto" w:fill="auto"/>
            <w:noWrap/>
            <w:tcMar>
              <w:top w:w="113" w:type="dxa"/>
            </w:tcMar>
            <w:hideMark/>
          </w:tcPr>
          <w:p w14:paraId="55B1F437" w14:textId="77777777" w:rsidR="00A61FF5" w:rsidRPr="00040036" w:rsidRDefault="00A61FF5" w:rsidP="00781DCB">
            <w:pPr>
              <w:pStyle w:val="ESTablebody3ptafter"/>
              <w:jc w:val="right"/>
              <w:rPr>
                <w:sz w:val="13"/>
                <w:lang w:val="en-AU" w:eastAsia="en-AU"/>
              </w:rPr>
            </w:pPr>
            <w:r w:rsidRPr="00040036">
              <w:rPr>
                <w:sz w:val="13"/>
                <w:lang w:val="en-AU" w:eastAsia="en-AU"/>
              </w:rPr>
              <w:t>360</w:t>
            </w:r>
          </w:p>
        </w:tc>
        <w:tc>
          <w:tcPr>
            <w:tcW w:w="249" w:type="pct"/>
            <w:tcBorders>
              <w:top w:val="nil"/>
              <w:left w:val="nil"/>
              <w:bottom w:val="nil"/>
              <w:right w:val="single" w:sz="4" w:space="0" w:color="auto"/>
            </w:tcBorders>
            <w:shd w:val="clear" w:color="auto" w:fill="auto"/>
            <w:noWrap/>
            <w:tcMar>
              <w:top w:w="113" w:type="dxa"/>
            </w:tcMar>
            <w:hideMark/>
          </w:tcPr>
          <w:p w14:paraId="26F2CD6E" w14:textId="7E1D3140"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866.9</w:t>
            </w:r>
          </w:p>
        </w:tc>
        <w:tc>
          <w:tcPr>
            <w:tcW w:w="350" w:type="pct"/>
            <w:tcBorders>
              <w:top w:val="nil"/>
              <w:left w:val="nil"/>
              <w:bottom w:val="nil"/>
              <w:right w:val="nil"/>
            </w:tcBorders>
            <w:shd w:val="clear" w:color="auto" w:fill="auto"/>
            <w:noWrap/>
            <w:tcMar>
              <w:top w:w="113" w:type="dxa"/>
            </w:tcMar>
            <w:hideMark/>
          </w:tcPr>
          <w:p w14:paraId="4BBFBA92" w14:textId="77777777" w:rsidR="00A61FF5" w:rsidRPr="00040036" w:rsidRDefault="00A61FF5" w:rsidP="00781DCB">
            <w:pPr>
              <w:pStyle w:val="ESTablebody3ptafter"/>
              <w:jc w:val="right"/>
              <w:rPr>
                <w:sz w:val="13"/>
                <w:lang w:val="en-AU" w:eastAsia="en-AU"/>
              </w:rPr>
            </w:pPr>
            <w:r w:rsidRPr="00040036">
              <w:rPr>
                <w:sz w:val="13"/>
                <w:lang w:val="en-AU" w:eastAsia="en-AU"/>
              </w:rPr>
              <w:t>467</w:t>
            </w:r>
          </w:p>
        </w:tc>
        <w:tc>
          <w:tcPr>
            <w:tcW w:w="206" w:type="pct"/>
            <w:tcBorders>
              <w:top w:val="nil"/>
              <w:left w:val="nil"/>
              <w:bottom w:val="nil"/>
              <w:right w:val="single" w:sz="8" w:space="0" w:color="auto"/>
            </w:tcBorders>
            <w:shd w:val="clear" w:color="auto" w:fill="auto"/>
            <w:noWrap/>
            <w:tcMar>
              <w:top w:w="113" w:type="dxa"/>
            </w:tcMar>
            <w:hideMark/>
          </w:tcPr>
          <w:p w14:paraId="15654311" w14:textId="77777777" w:rsidR="00A61FF5" w:rsidRPr="00040036" w:rsidRDefault="00A61FF5" w:rsidP="00781DCB">
            <w:pPr>
              <w:pStyle w:val="ESTablebody3ptafter"/>
              <w:jc w:val="right"/>
              <w:rPr>
                <w:sz w:val="13"/>
                <w:lang w:val="en-AU" w:eastAsia="en-AU"/>
              </w:rPr>
            </w:pPr>
            <w:r w:rsidRPr="00040036">
              <w:rPr>
                <w:sz w:val="13"/>
                <w:lang w:val="en-AU" w:eastAsia="en-AU"/>
              </w:rPr>
              <w:t>421.3</w:t>
            </w:r>
          </w:p>
        </w:tc>
        <w:tc>
          <w:tcPr>
            <w:tcW w:w="350" w:type="pct"/>
            <w:tcBorders>
              <w:top w:val="nil"/>
              <w:left w:val="nil"/>
              <w:bottom w:val="nil"/>
              <w:right w:val="nil"/>
            </w:tcBorders>
            <w:shd w:val="clear" w:color="auto" w:fill="auto"/>
            <w:noWrap/>
            <w:tcMar>
              <w:top w:w="113" w:type="dxa"/>
            </w:tcMar>
            <w:hideMark/>
          </w:tcPr>
          <w:p w14:paraId="68CA965A" w14:textId="0FCB5952"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973</w:t>
            </w:r>
          </w:p>
        </w:tc>
        <w:tc>
          <w:tcPr>
            <w:tcW w:w="249" w:type="pct"/>
            <w:tcBorders>
              <w:top w:val="nil"/>
              <w:left w:val="nil"/>
              <w:bottom w:val="nil"/>
              <w:right w:val="single" w:sz="4" w:space="0" w:color="auto"/>
            </w:tcBorders>
            <w:shd w:val="clear" w:color="auto" w:fill="auto"/>
            <w:noWrap/>
            <w:tcMar>
              <w:top w:w="113" w:type="dxa"/>
            </w:tcMar>
            <w:hideMark/>
          </w:tcPr>
          <w:p w14:paraId="3EF6D6DC" w14:textId="47A15D1E"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844.8</w:t>
            </w:r>
          </w:p>
        </w:tc>
        <w:tc>
          <w:tcPr>
            <w:tcW w:w="379" w:type="pct"/>
            <w:tcBorders>
              <w:top w:val="nil"/>
              <w:left w:val="nil"/>
              <w:bottom w:val="nil"/>
              <w:right w:val="nil"/>
            </w:tcBorders>
            <w:shd w:val="clear" w:color="auto" w:fill="auto"/>
            <w:noWrap/>
            <w:tcMar>
              <w:top w:w="113" w:type="dxa"/>
            </w:tcMar>
            <w:hideMark/>
          </w:tcPr>
          <w:p w14:paraId="1E9D796F" w14:textId="482201F8"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410</w:t>
            </w:r>
          </w:p>
        </w:tc>
        <w:tc>
          <w:tcPr>
            <w:tcW w:w="379" w:type="pct"/>
            <w:tcBorders>
              <w:top w:val="nil"/>
              <w:left w:val="nil"/>
              <w:bottom w:val="nil"/>
              <w:right w:val="nil"/>
            </w:tcBorders>
            <w:shd w:val="clear" w:color="auto" w:fill="auto"/>
            <w:noWrap/>
            <w:tcMar>
              <w:top w:w="113" w:type="dxa"/>
            </w:tcMar>
            <w:hideMark/>
          </w:tcPr>
          <w:p w14:paraId="1A48640E" w14:textId="77777777" w:rsidR="00A61FF5" w:rsidRPr="00040036" w:rsidRDefault="00A61FF5" w:rsidP="00781DCB">
            <w:pPr>
              <w:pStyle w:val="ESTablebody3ptafter"/>
              <w:jc w:val="right"/>
              <w:rPr>
                <w:sz w:val="13"/>
                <w:lang w:val="en-AU" w:eastAsia="en-AU"/>
              </w:rPr>
            </w:pPr>
            <w:r w:rsidRPr="00040036">
              <w:rPr>
                <w:sz w:val="13"/>
                <w:lang w:val="en-AU" w:eastAsia="en-AU"/>
              </w:rPr>
              <w:t>306</w:t>
            </w:r>
          </w:p>
        </w:tc>
        <w:tc>
          <w:tcPr>
            <w:tcW w:w="249" w:type="pct"/>
            <w:tcBorders>
              <w:top w:val="nil"/>
              <w:left w:val="nil"/>
              <w:bottom w:val="nil"/>
              <w:right w:val="single" w:sz="4" w:space="0" w:color="auto"/>
            </w:tcBorders>
            <w:shd w:val="clear" w:color="auto" w:fill="auto"/>
            <w:noWrap/>
            <w:tcMar>
              <w:top w:w="113" w:type="dxa"/>
            </w:tcMar>
            <w:hideMark/>
          </w:tcPr>
          <w:p w14:paraId="6633208F" w14:textId="798A4536" w:rsidR="00A61FF5" w:rsidRPr="00040036" w:rsidRDefault="00A61FF5" w:rsidP="00781DCB">
            <w:pPr>
              <w:pStyle w:val="ESTablebody3ptafter"/>
              <w:jc w:val="right"/>
              <w:rPr>
                <w:sz w:val="13"/>
                <w:lang w:val="en-AU" w:eastAsia="en-AU"/>
              </w:rPr>
            </w:pPr>
            <w:r w:rsidRPr="00040036">
              <w:rPr>
                <w:sz w:val="13"/>
                <w:lang w:val="en-AU" w:eastAsia="en-AU"/>
              </w:rPr>
              <w:t>1</w:t>
            </w:r>
            <w:r w:rsidR="009452EC" w:rsidRPr="00040036">
              <w:rPr>
                <w:sz w:val="13"/>
                <w:lang w:val="en-AU" w:eastAsia="en-AU"/>
              </w:rPr>
              <w:t>,</w:t>
            </w:r>
            <w:r w:rsidRPr="00040036">
              <w:rPr>
                <w:sz w:val="13"/>
                <w:lang w:val="en-AU" w:eastAsia="en-AU"/>
              </w:rPr>
              <w:t>620.2</w:t>
            </w:r>
          </w:p>
        </w:tc>
        <w:tc>
          <w:tcPr>
            <w:tcW w:w="350" w:type="pct"/>
            <w:tcBorders>
              <w:top w:val="nil"/>
              <w:left w:val="nil"/>
              <w:bottom w:val="nil"/>
              <w:right w:val="nil"/>
            </w:tcBorders>
            <w:shd w:val="clear" w:color="auto" w:fill="auto"/>
            <w:noWrap/>
            <w:tcMar>
              <w:top w:w="113" w:type="dxa"/>
            </w:tcMar>
            <w:hideMark/>
          </w:tcPr>
          <w:p w14:paraId="527505FC" w14:textId="77777777" w:rsidR="00A61FF5" w:rsidRPr="00040036" w:rsidRDefault="00A61FF5" w:rsidP="00781DCB">
            <w:pPr>
              <w:pStyle w:val="ESTablebody3ptafter"/>
              <w:jc w:val="right"/>
              <w:rPr>
                <w:sz w:val="13"/>
                <w:lang w:val="en-AU" w:eastAsia="en-AU"/>
              </w:rPr>
            </w:pPr>
            <w:r w:rsidRPr="00040036">
              <w:rPr>
                <w:sz w:val="13"/>
                <w:lang w:val="en-AU" w:eastAsia="en-AU"/>
              </w:rPr>
              <w:t>257</w:t>
            </w:r>
          </w:p>
        </w:tc>
        <w:tc>
          <w:tcPr>
            <w:tcW w:w="201" w:type="pct"/>
            <w:tcBorders>
              <w:top w:val="nil"/>
              <w:left w:val="nil"/>
              <w:bottom w:val="nil"/>
              <w:right w:val="nil"/>
            </w:tcBorders>
            <w:shd w:val="clear" w:color="auto" w:fill="auto"/>
            <w:noWrap/>
            <w:tcMar>
              <w:top w:w="113" w:type="dxa"/>
            </w:tcMar>
            <w:hideMark/>
          </w:tcPr>
          <w:p w14:paraId="6E736DEF" w14:textId="77777777" w:rsidR="00A61FF5" w:rsidRPr="00040036" w:rsidRDefault="00A61FF5" w:rsidP="00781DCB">
            <w:pPr>
              <w:pStyle w:val="ESTablebody3ptafter"/>
              <w:jc w:val="right"/>
              <w:rPr>
                <w:sz w:val="13"/>
                <w:lang w:val="en-AU" w:eastAsia="en-AU"/>
              </w:rPr>
            </w:pPr>
            <w:r w:rsidRPr="00040036">
              <w:rPr>
                <w:sz w:val="13"/>
                <w:lang w:val="en-AU" w:eastAsia="en-AU"/>
              </w:rPr>
              <w:t>224.6</w:t>
            </w:r>
          </w:p>
        </w:tc>
      </w:tr>
      <w:tr w:rsidR="00A61FF5" w:rsidRPr="00932A90" w14:paraId="2DABCDFA" w14:textId="77777777" w:rsidTr="00D07480">
        <w:trPr>
          <w:trHeight w:hRule="exact" w:val="227"/>
        </w:trPr>
        <w:tc>
          <w:tcPr>
            <w:tcW w:w="154" w:type="pct"/>
            <w:vMerge w:val="restart"/>
            <w:tcBorders>
              <w:top w:val="nil"/>
              <w:left w:val="nil"/>
              <w:right w:val="nil"/>
            </w:tcBorders>
            <w:shd w:val="clear" w:color="auto" w:fill="auto"/>
            <w:noWrap/>
            <w:textDirection w:val="btLr"/>
            <w:vAlign w:val="center"/>
            <w:hideMark/>
          </w:tcPr>
          <w:p w14:paraId="7C2BD442" w14:textId="77777777" w:rsidR="00A61FF5" w:rsidRPr="00040036" w:rsidRDefault="00A61FF5" w:rsidP="00D07480">
            <w:pPr>
              <w:pStyle w:val="ESTablebody3ptafter"/>
              <w:jc w:val="center"/>
              <w:rPr>
                <w:szCs w:val="16"/>
                <w:lang w:val="en-AU" w:eastAsia="en-AU"/>
              </w:rPr>
            </w:pPr>
            <w:r w:rsidRPr="00040036">
              <w:rPr>
                <w:szCs w:val="16"/>
                <w:lang w:val="en-AU" w:eastAsia="en-AU"/>
              </w:rPr>
              <w:t>Classification data</w:t>
            </w:r>
          </w:p>
        </w:tc>
        <w:tc>
          <w:tcPr>
            <w:tcW w:w="457" w:type="pct"/>
            <w:tcBorders>
              <w:top w:val="nil"/>
              <w:left w:val="nil"/>
              <w:bottom w:val="nil"/>
              <w:right w:val="nil"/>
            </w:tcBorders>
            <w:shd w:val="clear" w:color="auto" w:fill="auto"/>
            <w:noWrap/>
            <w:vAlign w:val="bottom"/>
            <w:hideMark/>
          </w:tcPr>
          <w:p w14:paraId="387ADA51" w14:textId="77777777" w:rsidR="00A61FF5" w:rsidRPr="00040036" w:rsidRDefault="00A61FF5" w:rsidP="00D07480">
            <w:pPr>
              <w:pStyle w:val="ESTablebody3ptafter"/>
              <w:rPr>
                <w:sz w:val="13"/>
                <w:lang w:val="en-AU" w:eastAsia="en-AU"/>
              </w:rPr>
            </w:pPr>
            <w:r w:rsidRPr="00040036">
              <w:rPr>
                <w:sz w:val="13"/>
                <w:lang w:val="en-AU" w:eastAsia="en-AU"/>
              </w:rPr>
              <w:t>VPSG1</w:t>
            </w:r>
          </w:p>
        </w:tc>
        <w:tc>
          <w:tcPr>
            <w:tcW w:w="418" w:type="pct"/>
            <w:tcBorders>
              <w:top w:val="nil"/>
              <w:left w:val="nil"/>
              <w:bottom w:val="nil"/>
              <w:right w:val="nil"/>
            </w:tcBorders>
            <w:shd w:val="clear" w:color="auto" w:fill="auto"/>
            <w:noWrap/>
            <w:vAlign w:val="bottom"/>
            <w:hideMark/>
          </w:tcPr>
          <w:p w14:paraId="5C163675" w14:textId="77777777" w:rsidR="00A61FF5" w:rsidRPr="00040036" w:rsidRDefault="00A61FF5" w:rsidP="00781DCB">
            <w:pPr>
              <w:pStyle w:val="ESTablebody3ptafter"/>
              <w:jc w:val="right"/>
              <w:rPr>
                <w:sz w:val="13"/>
                <w:lang w:val="en-AU" w:eastAsia="en-AU"/>
              </w:rPr>
            </w:pPr>
            <w:r w:rsidRPr="00040036">
              <w:rPr>
                <w:sz w:val="13"/>
                <w:lang w:val="en-AU" w:eastAsia="en-AU"/>
              </w:rPr>
              <w:t>1</w:t>
            </w:r>
          </w:p>
        </w:tc>
        <w:tc>
          <w:tcPr>
            <w:tcW w:w="250" w:type="pct"/>
            <w:tcBorders>
              <w:top w:val="nil"/>
              <w:left w:val="nil"/>
              <w:bottom w:val="nil"/>
              <w:right w:val="single" w:sz="4" w:space="0" w:color="auto"/>
            </w:tcBorders>
            <w:shd w:val="clear" w:color="auto" w:fill="auto"/>
            <w:noWrap/>
            <w:vAlign w:val="bottom"/>
            <w:hideMark/>
          </w:tcPr>
          <w:p w14:paraId="5B3408F5" w14:textId="77777777" w:rsidR="00A61FF5" w:rsidRPr="00040036" w:rsidRDefault="00A61FF5" w:rsidP="00781DCB">
            <w:pPr>
              <w:pStyle w:val="ESTablebody3ptafter"/>
              <w:jc w:val="right"/>
              <w:rPr>
                <w:sz w:val="13"/>
                <w:lang w:val="en-AU" w:eastAsia="en-AU"/>
              </w:rPr>
            </w:pPr>
            <w:r w:rsidRPr="00040036">
              <w:rPr>
                <w:sz w:val="13"/>
                <w:lang w:val="en-AU" w:eastAsia="en-AU"/>
              </w:rPr>
              <w:t>0.9</w:t>
            </w:r>
          </w:p>
        </w:tc>
        <w:tc>
          <w:tcPr>
            <w:tcW w:w="379" w:type="pct"/>
            <w:tcBorders>
              <w:top w:val="nil"/>
              <w:left w:val="nil"/>
              <w:bottom w:val="nil"/>
              <w:right w:val="nil"/>
            </w:tcBorders>
            <w:shd w:val="clear" w:color="auto" w:fill="auto"/>
            <w:noWrap/>
            <w:vAlign w:val="bottom"/>
            <w:hideMark/>
          </w:tcPr>
          <w:p w14:paraId="764892C4" w14:textId="48554B4A" w:rsidR="00A61FF5" w:rsidRPr="00040036" w:rsidRDefault="00781DCB" w:rsidP="00781DCB">
            <w:pPr>
              <w:pStyle w:val="ESTablebody3ptafter"/>
              <w:jc w:val="right"/>
              <w:rPr>
                <w:sz w:val="13"/>
                <w:lang w:val="en-AU" w:eastAsia="en-AU"/>
              </w:rPr>
            </w:pPr>
            <w:r w:rsidRPr="00040036">
              <w:rPr>
                <w:sz w:val="13"/>
                <w:lang w:val="en-AU" w:eastAsia="en-AU"/>
              </w:rPr>
              <w:t>–</w:t>
            </w:r>
          </w:p>
        </w:tc>
        <w:tc>
          <w:tcPr>
            <w:tcW w:w="379" w:type="pct"/>
            <w:tcBorders>
              <w:top w:val="nil"/>
              <w:left w:val="nil"/>
              <w:bottom w:val="nil"/>
              <w:right w:val="nil"/>
            </w:tcBorders>
            <w:shd w:val="clear" w:color="auto" w:fill="auto"/>
            <w:noWrap/>
            <w:vAlign w:val="bottom"/>
            <w:hideMark/>
          </w:tcPr>
          <w:p w14:paraId="59335B65" w14:textId="240129ED" w:rsidR="00A61FF5" w:rsidRPr="00040036" w:rsidRDefault="00781DCB" w:rsidP="00781DCB">
            <w:pPr>
              <w:pStyle w:val="ESTablebody3ptafter"/>
              <w:jc w:val="right"/>
              <w:rPr>
                <w:sz w:val="13"/>
                <w:lang w:val="en-AU" w:eastAsia="en-AU"/>
              </w:rPr>
            </w:pPr>
            <w:r w:rsidRPr="00040036">
              <w:rPr>
                <w:sz w:val="13"/>
                <w:lang w:val="en-AU" w:eastAsia="en-AU"/>
              </w:rPr>
              <w:t>–</w:t>
            </w:r>
          </w:p>
        </w:tc>
        <w:tc>
          <w:tcPr>
            <w:tcW w:w="249" w:type="pct"/>
            <w:tcBorders>
              <w:top w:val="nil"/>
              <w:left w:val="nil"/>
              <w:bottom w:val="nil"/>
              <w:right w:val="single" w:sz="4" w:space="0" w:color="auto"/>
            </w:tcBorders>
            <w:shd w:val="clear" w:color="auto" w:fill="auto"/>
            <w:noWrap/>
            <w:vAlign w:val="bottom"/>
            <w:hideMark/>
          </w:tcPr>
          <w:p w14:paraId="224604A4" w14:textId="44030502" w:rsidR="00A61FF5" w:rsidRPr="00040036" w:rsidRDefault="00781DCB" w:rsidP="00781DCB">
            <w:pPr>
              <w:pStyle w:val="ESTablebody3ptafter"/>
              <w:jc w:val="right"/>
              <w:rPr>
                <w:sz w:val="13"/>
                <w:lang w:val="en-AU" w:eastAsia="en-AU"/>
              </w:rPr>
            </w:pPr>
            <w:r w:rsidRPr="00040036">
              <w:rPr>
                <w:sz w:val="13"/>
                <w:lang w:val="en-AU" w:eastAsia="en-AU"/>
              </w:rPr>
              <w:t>–</w:t>
            </w:r>
          </w:p>
        </w:tc>
        <w:tc>
          <w:tcPr>
            <w:tcW w:w="350" w:type="pct"/>
            <w:tcBorders>
              <w:top w:val="nil"/>
              <w:left w:val="nil"/>
              <w:bottom w:val="nil"/>
              <w:right w:val="nil"/>
            </w:tcBorders>
            <w:shd w:val="clear" w:color="auto" w:fill="auto"/>
            <w:noWrap/>
            <w:vAlign w:val="bottom"/>
            <w:hideMark/>
          </w:tcPr>
          <w:p w14:paraId="732CBDF9" w14:textId="77777777" w:rsidR="00A61FF5" w:rsidRPr="00040036" w:rsidRDefault="00A61FF5" w:rsidP="00781DCB">
            <w:pPr>
              <w:pStyle w:val="ESTablebody3ptafter"/>
              <w:jc w:val="right"/>
              <w:rPr>
                <w:sz w:val="13"/>
                <w:lang w:val="en-AU" w:eastAsia="en-AU"/>
              </w:rPr>
            </w:pPr>
            <w:r w:rsidRPr="00040036">
              <w:rPr>
                <w:sz w:val="13"/>
                <w:lang w:val="en-AU" w:eastAsia="en-AU"/>
              </w:rPr>
              <w:t>1</w:t>
            </w:r>
          </w:p>
        </w:tc>
        <w:tc>
          <w:tcPr>
            <w:tcW w:w="206" w:type="pct"/>
            <w:tcBorders>
              <w:top w:val="nil"/>
              <w:left w:val="nil"/>
              <w:bottom w:val="nil"/>
              <w:right w:val="single" w:sz="8" w:space="0" w:color="auto"/>
            </w:tcBorders>
            <w:shd w:val="clear" w:color="auto" w:fill="auto"/>
            <w:noWrap/>
            <w:vAlign w:val="bottom"/>
            <w:hideMark/>
          </w:tcPr>
          <w:p w14:paraId="1680F4B8" w14:textId="77777777" w:rsidR="00A61FF5" w:rsidRPr="00040036" w:rsidRDefault="00A61FF5" w:rsidP="00781DCB">
            <w:pPr>
              <w:pStyle w:val="ESTablebody3ptafter"/>
              <w:jc w:val="right"/>
              <w:rPr>
                <w:sz w:val="13"/>
                <w:lang w:val="en-AU" w:eastAsia="en-AU"/>
              </w:rPr>
            </w:pPr>
            <w:r w:rsidRPr="00040036">
              <w:rPr>
                <w:sz w:val="13"/>
                <w:lang w:val="en-AU" w:eastAsia="en-AU"/>
              </w:rPr>
              <w:t>0.9</w:t>
            </w:r>
          </w:p>
        </w:tc>
        <w:tc>
          <w:tcPr>
            <w:tcW w:w="350" w:type="pct"/>
            <w:tcBorders>
              <w:top w:val="nil"/>
              <w:left w:val="nil"/>
              <w:bottom w:val="nil"/>
              <w:right w:val="nil"/>
            </w:tcBorders>
            <w:shd w:val="clear" w:color="auto" w:fill="auto"/>
            <w:noWrap/>
            <w:vAlign w:val="bottom"/>
            <w:hideMark/>
          </w:tcPr>
          <w:p w14:paraId="6C38E2AD" w14:textId="77777777" w:rsidR="00A61FF5" w:rsidRPr="00040036" w:rsidRDefault="00A61FF5" w:rsidP="00781DCB">
            <w:pPr>
              <w:pStyle w:val="ESTablebody3ptafter"/>
              <w:jc w:val="right"/>
              <w:rPr>
                <w:sz w:val="13"/>
                <w:lang w:val="en-AU" w:eastAsia="en-AU"/>
              </w:rPr>
            </w:pPr>
            <w:r w:rsidRPr="00040036">
              <w:rPr>
                <w:sz w:val="13"/>
                <w:lang w:val="en-AU" w:eastAsia="en-AU"/>
              </w:rPr>
              <w:t>4</w:t>
            </w:r>
          </w:p>
        </w:tc>
        <w:tc>
          <w:tcPr>
            <w:tcW w:w="249" w:type="pct"/>
            <w:tcBorders>
              <w:top w:val="nil"/>
              <w:left w:val="nil"/>
              <w:bottom w:val="nil"/>
              <w:right w:val="single" w:sz="4" w:space="0" w:color="auto"/>
            </w:tcBorders>
            <w:shd w:val="clear" w:color="auto" w:fill="auto"/>
            <w:noWrap/>
            <w:vAlign w:val="bottom"/>
            <w:hideMark/>
          </w:tcPr>
          <w:p w14:paraId="5D5CEAA7" w14:textId="77777777" w:rsidR="00A61FF5" w:rsidRPr="00040036" w:rsidRDefault="00A61FF5" w:rsidP="00781DCB">
            <w:pPr>
              <w:pStyle w:val="ESTablebody3ptafter"/>
              <w:jc w:val="right"/>
              <w:rPr>
                <w:sz w:val="13"/>
                <w:lang w:val="en-AU" w:eastAsia="en-AU"/>
              </w:rPr>
            </w:pPr>
            <w:r w:rsidRPr="00040036">
              <w:rPr>
                <w:sz w:val="13"/>
                <w:lang w:val="en-AU" w:eastAsia="en-AU"/>
              </w:rPr>
              <w:t>2.9</w:t>
            </w:r>
          </w:p>
        </w:tc>
        <w:tc>
          <w:tcPr>
            <w:tcW w:w="379" w:type="pct"/>
            <w:tcBorders>
              <w:top w:val="nil"/>
              <w:left w:val="nil"/>
              <w:bottom w:val="nil"/>
              <w:right w:val="nil"/>
            </w:tcBorders>
            <w:shd w:val="clear" w:color="auto" w:fill="auto"/>
            <w:noWrap/>
            <w:vAlign w:val="bottom"/>
            <w:hideMark/>
          </w:tcPr>
          <w:p w14:paraId="50A2E069" w14:textId="77777777" w:rsidR="00A61FF5" w:rsidRPr="00040036" w:rsidRDefault="00A61FF5" w:rsidP="00781DCB">
            <w:pPr>
              <w:pStyle w:val="ESTablebody3ptafter"/>
              <w:jc w:val="right"/>
              <w:rPr>
                <w:sz w:val="13"/>
                <w:lang w:val="en-AU" w:eastAsia="en-AU"/>
              </w:rPr>
            </w:pPr>
            <w:r w:rsidRPr="00040036">
              <w:rPr>
                <w:sz w:val="13"/>
                <w:lang w:val="en-AU" w:eastAsia="en-AU"/>
              </w:rPr>
              <w:t>1</w:t>
            </w:r>
          </w:p>
        </w:tc>
        <w:tc>
          <w:tcPr>
            <w:tcW w:w="379" w:type="pct"/>
            <w:tcBorders>
              <w:top w:val="nil"/>
              <w:left w:val="nil"/>
              <w:bottom w:val="nil"/>
              <w:right w:val="nil"/>
            </w:tcBorders>
            <w:shd w:val="clear" w:color="auto" w:fill="auto"/>
            <w:noWrap/>
            <w:vAlign w:val="bottom"/>
            <w:hideMark/>
          </w:tcPr>
          <w:p w14:paraId="1387EA86" w14:textId="5B689588" w:rsidR="00A61FF5" w:rsidRPr="00040036" w:rsidRDefault="00781DCB" w:rsidP="00781DCB">
            <w:pPr>
              <w:pStyle w:val="ESTablebody3ptafter"/>
              <w:jc w:val="right"/>
              <w:rPr>
                <w:sz w:val="13"/>
                <w:lang w:val="en-AU" w:eastAsia="en-AU"/>
              </w:rPr>
            </w:pPr>
            <w:r w:rsidRPr="00040036">
              <w:rPr>
                <w:sz w:val="13"/>
                <w:lang w:val="en-AU" w:eastAsia="en-AU"/>
              </w:rPr>
              <w:t>–</w:t>
            </w:r>
          </w:p>
        </w:tc>
        <w:tc>
          <w:tcPr>
            <w:tcW w:w="249" w:type="pct"/>
            <w:tcBorders>
              <w:top w:val="nil"/>
              <w:left w:val="nil"/>
              <w:bottom w:val="nil"/>
              <w:right w:val="single" w:sz="4" w:space="0" w:color="auto"/>
            </w:tcBorders>
            <w:shd w:val="clear" w:color="auto" w:fill="auto"/>
            <w:noWrap/>
            <w:vAlign w:val="bottom"/>
            <w:hideMark/>
          </w:tcPr>
          <w:p w14:paraId="603CCA01" w14:textId="77777777" w:rsidR="00A61FF5" w:rsidRPr="00040036" w:rsidRDefault="00A61FF5" w:rsidP="00781DCB">
            <w:pPr>
              <w:pStyle w:val="ESTablebody3ptafter"/>
              <w:jc w:val="right"/>
              <w:rPr>
                <w:sz w:val="13"/>
                <w:lang w:val="en-AU" w:eastAsia="en-AU"/>
              </w:rPr>
            </w:pPr>
            <w:r w:rsidRPr="00040036">
              <w:rPr>
                <w:sz w:val="13"/>
                <w:lang w:val="en-AU" w:eastAsia="en-AU"/>
              </w:rPr>
              <w:t>1.0</w:t>
            </w:r>
          </w:p>
        </w:tc>
        <w:tc>
          <w:tcPr>
            <w:tcW w:w="350" w:type="pct"/>
            <w:tcBorders>
              <w:top w:val="nil"/>
              <w:left w:val="nil"/>
              <w:bottom w:val="nil"/>
              <w:right w:val="nil"/>
            </w:tcBorders>
            <w:shd w:val="clear" w:color="auto" w:fill="auto"/>
            <w:noWrap/>
            <w:vAlign w:val="bottom"/>
            <w:hideMark/>
          </w:tcPr>
          <w:p w14:paraId="171E7277" w14:textId="77777777" w:rsidR="00A61FF5" w:rsidRPr="00040036" w:rsidRDefault="00A61FF5" w:rsidP="00781DCB">
            <w:pPr>
              <w:pStyle w:val="ESTablebody3ptafter"/>
              <w:jc w:val="right"/>
              <w:rPr>
                <w:sz w:val="13"/>
                <w:lang w:val="en-AU" w:eastAsia="en-AU"/>
              </w:rPr>
            </w:pPr>
            <w:r w:rsidRPr="00040036">
              <w:rPr>
                <w:sz w:val="13"/>
                <w:lang w:val="en-AU" w:eastAsia="en-AU"/>
              </w:rPr>
              <w:t>3</w:t>
            </w:r>
          </w:p>
        </w:tc>
        <w:tc>
          <w:tcPr>
            <w:tcW w:w="201" w:type="pct"/>
            <w:tcBorders>
              <w:top w:val="nil"/>
              <w:left w:val="nil"/>
              <w:bottom w:val="nil"/>
              <w:right w:val="nil"/>
            </w:tcBorders>
            <w:shd w:val="clear" w:color="auto" w:fill="auto"/>
            <w:noWrap/>
            <w:vAlign w:val="bottom"/>
            <w:hideMark/>
          </w:tcPr>
          <w:p w14:paraId="0619FA81" w14:textId="77777777" w:rsidR="00A61FF5" w:rsidRPr="00040036" w:rsidRDefault="00A61FF5" w:rsidP="00781DCB">
            <w:pPr>
              <w:pStyle w:val="ESTablebody3ptafter"/>
              <w:jc w:val="right"/>
              <w:rPr>
                <w:sz w:val="13"/>
                <w:lang w:val="en-AU" w:eastAsia="en-AU"/>
              </w:rPr>
            </w:pPr>
            <w:r w:rsidRPr="00040036">
              <w:rPr>
                <w:sz w:val="13"/>
                <w:lang w:val="en-AU" w:eastAsia="en-AU"/>
              </w:rPr>
              <w:t>1.9</w:t>
            </w:r>
          </w:p>
        </w:tc>
      </w:tr>
      <w:tr w:rsidR="00A61FF5" w:rsidRPr="00932A90" w14:paraId="19339C90" w14:textId="77777777" w:rsidTr="00D07480">
        <w:trPr>
          <w:trHeight w:hRule="exact" w:val="227"/>
        </w:trPr>
        <w:tc>
          <w:tcPr>
            <w:tcW w:w="154" w:type="pct"/>
            <w:vMerge/>
            <w:tcBorders>
              <w:left w:val="nil"/>
              <w:right w:val="nil"/>
            </w:tcBorders>
            <w:shd w:val="clear" w:color="auto" w:fill="auto"/>
            <w:vAlign w:val="center"/>
            <w:hideMark/>
          </w:tcPr>
          <w:p w14:paraId="3309C29E"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187BF63A" w14:textId="2702AB0F" w:rsidR="00A61FF5" w:rsidRPr="00040036" w:rsidRDefault="008C1498" w:rsidP="008C1498">
            <w:pPr>
              <w:pStyle w:val="ESTablebody3ptafter"/>
              <w:rPr>
                <w:sz w:val="13"/>
                <w:lang w:val="en-AU" w:eastAsia="en-AU"/>
              </w:rPr>
            </w:pPr>
            <w:r w:rsidRPr="00040036">
              <w:rPr>
                <w:sz w:val="13"/>
                <w:lang w:val="en-AU" w:eastAsia="en-AU"/>
              </w:rPr>
              <w:t>VPSG2</w:t>
            </w:r>
            <w:r w:rsidR="00576C84">
              <w:rPr>
                <w:rStyle w:val="FootnoteReference"/>
              </w:rPr>
              <w:t>4</w:t>
            </w:r>
          </w:p>
        </w:tc>
        <w:tc>
          <w:tcPr>
            <w:tcW w:w="418" w:type="pct"/>
            <w:tcBorders>
              <w:top w:val="nil"/>
              <w:left w:val="nil"/>
              <w:bottom w:val="nil"/>
              <w:right w:val="nil"/>
            </w:tcBorders>
            <w:shd w:val="clear" w:color="auto" w:fill="auto"/>
            <w:noWrap/>
            <w:vAlign w:val="bottom"/>
            <w:hideMark/>
          </w:tcPr>
          <w:p w14:paraId="66A1C5D7" w14:textId="77777777" w:rsidR="00A61FF5" w:rsidRPr="00040036" w:rsidRDefault="00A61FF5" w:rsidP="00781DCB">
            <w:pPr>
              <w:pStyle w:val="ESTablebody3ptafter"/>
              <w:jc w:val="right"/>
              <w:rPr>
                <w:sz w:val="13"/>
                <w:lang w:val="en-AU" w:eastAsia="en-AU"/>
              </w:rPr>
            </w:pPr>
            <w:r w:rsidRPr="00040036">
              <w:rPr>
                <w:sz w:val="13"/>
                <w:lang w:val="en-AU" w:eastAsia="en-AU"/>
              </w:rPr>
              <w:t>130</w:t>
            </w:r>
          </w:p>
        </w:tc>
        <w:tc>
          <w:tcPr>
            <w:tcW w:w="250" w:type="pct"/>
            <w:tcBorders>
              <w:top w:val="nil"/>
              <w:left w:val="nil"/>
              <w:bottom w:val="nil"/>
              <w:right w:val="single" w:sz="4" w:space="0" w:color="auto"/>
            </w:tcBorders>
            <w:shd w:val="clear" w:color="auto" w:fill="auto"/>
            <w:noWrap/>
            <w:vAlign w:val="bottom"/>
            <w:hideMark/>
          </w:tcPr>
          <w:p w14:paraId="672FC0D7" w14:textId="77777777" w:rsidR="00A61FF5" w:rsidRPr="00040036" w:rsidRDefault="00A61FF5" w:rsidP="00781DCB">
            <w:pPr>
              <w:pStyle w:val="ESTablebody3ptafter"/>
              <w:jc w:val="right"/>
              <w:rPr>
                <w:sz w:val="13"/>
                <w:lang w:val="en-AU" w:eastAsia="en-AU"/>
              </w:rPr>
            </w:pPr>
            <w:r w:rsidRPr="00040036">
              <w:rPr>
                <w:sz w:val="13"/>
                <w:lang w:val="en-AU" w:eastAsia="en-AU"/>
              </w:rPr>
              <w:t>112.8</w:t>
            </w:r>
          </w:p>
        </w:tc>
        <w:tc>
          <w:tcPr>
            <w:tcW w:w="379" w:type="pct"/>
            <w:tcBorders>
              <w:top w:val="nil"/>
              <w:left w:val="nil"/>
              <w:bottom w:val="nil"/>
              <w:right w:val="nil"/>
            </w:tcBorders>
            <w:shd w:val="clear" w:color="auto" w:fill="auto"/>
            <w:noWrap/>
            <w:vAlign w:val="bottom"/>
            <w:hideMark/>
          </w:tcPr>
          <w:p w14:paraId="2E05DBFC" w14:textId="77777777" w:rsidR="00A61FF5" w:rsidRPr="00040036" w:rsidRDefault="00A61FF5" w:rsidP="00781DCB">
            <w:pPr>
              <w:pStyle w:val="ESTablebody3ptafter"/>
              <w:jc w:val="right"/>
              <w:rPr>
                <w:sz w:val="13"/>
                <w:lang w:val="en-AU" w:eastAsia="en-AU"/>
              </w:rPr>
            </w:pPr>
            <w:r w:rsidRPr="00040036">
              <w:rPr>
                <w:sz w:val="13"/>
                <w:lang w:val="en-AU" w:eastAsia="en-AU"/>
              </w:rPr>
              <w:t>84</w:t>
            </w:r>
          </w:p>
        </w:tc>
        <w:tc>
          <w:tcPr>
            <w:tcW w:w="379" w:type="pct"/>
            <w:tcBorders>
              <w:top w:val="nil"/>
              <w:left w:val="nil"/>
              <w:bottom w:val="nil"/>
              <w:right w:val="nil"/>
            </w:tcBorders>
            <w:shd w:val="clear" w:color="auto" w:fill="auto"/>
            <w:noWrap/>
            <w:vAlign w:val="bottom"/>
            <w:hideMark/>
          </w:tcPr>
          <w:p w14:paraId="31D53142" w14:textId="77777777" w:rsidR="00A61FF5" w:rsidRPr="00040036" w:rsidRDefault="00A61FF5" w:rsidP="00781DCB">
            <w:pPr>
              <w:pStyle w:val="ESTablebody3ptafter"/>
              <w:jc w:val="right"/>
              <w:rPr>
                <w:sz w:val="13"/>
                <w:lang w:val="en-AU" w:eastAsia="en-AU"/>
              </w:rPr>
            </w:pPr>
            <w:r w:rsidRPr="00040036">
              <w:rPr>
                <w:sz w:val="13"/>
                <w:lang w:val="en-AU" w:eastAsia="en-AU"/>
              </w:rPr>
              <w:t>28</w:t>
            </w:r>
          </w:p>
        </w:tc>
        <w:tc>
          <w:tcPr>
            <w:tcW w:w="249" w:type="pct"/>
            <w:tcBorders>
              <w:top w:val="nil"/>
              <w:left w:val="nil"/>
              <w:bottom w:val="nil"/>
              <w:right w:val="single" w:sz="4" w:space="0" w:color="auto"/>
            </w:tcBorders>
            <w:shd w:val="clear" w:color="auto" w:fill="auto"/>
            <w:noWrap/>
            <w:vAlign w:val="bottom"/>
            <w:hideMark/>
          </w:tcPr>
          <w:p w14:paraId="5ACF7B3B" w14:textId="77777777" w:rsidR="00A61FF5" w:rsidRPr="00040036" w:rsidRDefault="00A61FF5" w:rsidP="00781DCB">
            <w:pPr>
              <w:pStyle w:val="ESTablebody3ptafter"/>
              <w:jc w:val="right"/>
              <w:rPr>
                <w:sz w:val="13"/>
                <w:lang w:val="en-AU" w:eastAsia="en-AU"/>
              </w:rPr>
            </w:pPr>
            <w:r w:rsidRPr="00040036">
              <w:rPr>
                <w:sz w:val="13"/>
                <w:lang w:val="en-AU" w:eastAsia="en-AU"/>
              </w:rPr>
              <w:t>103.0</w:t>
            </w:r>
          </w:p>
        </w:tc>
        <w:tc>
          <w:tcPr>
            <w:tcW w:w="350" w:type="pct"/>
            <w:tcBorders>
              <w:top w:val="nil"/>
              <w:left w:val="nil"/>
              <w:bottom w:val="nil"/>
              <w:right w:val="nil"/>
            </w:tcBorders>
            <w:shd w:val="clear" w:color="auto" w:fill="auto"/>
            <w:noWrap/>
            <w:vAlign w:val="bottom"/>
            <w:hideMark/>
          </w:tcPr>
          <w:p w14:paraId="64B7607F" w14:textId="77777777" w:rsidR="00A61FF5" w:rsidRPr="00040036" w:rsidRDefault="00A61FF5" w:rsidP="00781DCB">
            <w:pPr>
              <w:pStyle w:val="ESTablebody3ptafter"/>
              <w:jc w:val="right"/>
              <w:rPr>
                <w:sz w:val="13"/>
                <w:lang w:val="en-AU" w:eastAsia="en-AU"/>
              </w:rPr>
            </w:pPr>
            <w:r w:rsidRPr="00040036">
              <w:rPr>
                <w:sz w:val="13"/>
                <w:lang w:val="en-AU" w:eastAsia="en-AU"/>
              </w:rPr>
              <w:t>18</w:t>
            </w:r>
          </w:p>
        </w:tc>
        <w:tc>
          <w:tcPr>
            <w:tcW w:w="206" w:type="pct"/>
            <w:tcBorders>
              <w:top w:val="nil"/>
              <w:left w:val="nil"/>
              <w:bottom w:val="nil"/>
              <w:right w:val="single" w:sz="8" w:space="0" w:color="auto"/>
            </w:tcBorders>
            <w:shd w:val="clear" w:color="auto" w:fill="auto"/>
            <w:noWrap/>
            <w:vAlign w:val="bottom"/>
            <w:hideMark/>
          </w:tcPr>
          <w:p w14:paraId="69FDCEB6" w14:textId="77777777" w:rsidR="00A61FF5" w:rsidRPr="00040036" w:rsidRDefault="00A61FF5" w:rsidP="00781DCB">
            <w:pPr>
              <w:pStyle w:val="ESTablebody3ptafter"/>
              <w:jc w:val="right"/>
              <w:rPr>
                <w:sz w:val="13"/>
                <w:lang w:val="en-AU" w:eastAsia="en-AU"/>
              </w:rPr>
            </w:pPr>
            <w:r w:rsidRPr="00040036">
              <w:rPr>
                <w:sz w:val="13"/>
                <w:lang w:val="en-AU" w:eastAsia="en-AU"/>
              </w:rPr>
              <w:t>9.8</w:t>
            </w:r>
          </w:p>
        </w:tc>
        <w:tc>
          <w:tcPr>
            <w:tcW w:w="350" w:type="pct"/>
            <w:tcBorders>
              <w:top w:val="nil"/>
              <w:left w:val="nil"/>
              <w:bottom w:val="nil"/>
              <w:right w:val="nil"/>
            </w:tcBorders>
            <w:shd w:val="clear" w:color="auto" w:fill="auto"/>
            <w:noWrap/>
            <w:vAlign w:val="bottom"/>
            <w:hideMark/>
          </w:tcPr>
          <w:p w14:paraId="48F00F82" w14:textId="77777777" w:rsidR="00A61FF5" w:rsidRPr="00040036" w:rsidRDefault="00A61FF5" w:rsidP="00781DCB">
            <w:pPr>
              <w:pStyle w:val="ESTablebody3ptafter"/>
              <w:jc w:val="right"/>
              <w:rPr>
                <w:sz w:val="13"/>
                <w:lang w:val="en-AU" w:eastAsia="en-AU"/>
              </w:rPr>
            </w:pPr>
            <w:r w:rsidRPr="00040036">
              <w:rPr>
                <w:sz w:val="13"/>
                <w:lang w:val="en-AU" w:eastAsia="en-AU"/>
              </w:rPr>
              <w:t>132</w:t>
            </w:r>
          </w:p>
        </w:tc>
        <w:tc>
          <w:tcPr>
            <w:tcW w:w="249" w:type="pct"/>
            <w:tcBorders>
              <w:top w:val="nil"/>
              <w:left w:val="nil"/>
              <w:bottom w:val="nil"/>
              <w:right w:val="single" w:sz="4" w:space="0" w:color="auto"/>
            </w:tcBorders>
            <w:shd w:val="clear" w:color="auto" w:fill="auto"/>
            <w:noWrap/>
            <w:vAlign w:val="bottom"/>
            <w:hideMark/>
          </w:tcPr>
          <w:p w14:paraId="3C8FBD93" w14:textId="77777777" w:rsidR="00A61FF5" w:rsidRPr="00040036" w:rsidRDefault="00A61FF5" w:rsidP="00781DCB">
            <w:pPr>
              <w:pStyle w:val="ESTablebody3ptafter"/>
              <w:jc w:val="right"/>
              <w:rPr>
                <w:sz w:val="13"/>
                <w:lang w:val="en-AU" w:eastAsia="en-AU"/>
              </w:rPr>
            </w:pPr>
            <w:r w:rsidRPr="00040036">
              <w:rPr>
                <w:sz w:val="13"/>
                <w:lang w:val="en-AU" w:eastAsia="en-AU"/>
              </w:rPr>
              <w:t>115.1</w:t>
            </w:r>
          </w:p>
        </w:tc>
        <w:tc>
          <w:tcPr>
            <w:tcW w:w="379" w:type="pct"/>
            <w:tcBorders>
              <w:top w:val="nil"/>
              <w:left w:val="nil"/>
              <w:bottom w:val="nil"/>
              <w:right w:val="nil"/>
            </w:tcBorders>
            <w:shd w:val="clear" w:color="auto" w:fill="auto"/>
            <w:noWrap/>
            <w:vAlign w:val="bottom"/>
            <w:hideMark/>
          </w:tcPr>
          <w:p w14:paraId="716897F3" w14:textId="77777777" w:rsidR="00A61FF5" w:rsidRPr="00040036" w:rsidRDefault="00A61FF5" w:rsidP="00781DCB">
            <w:pPr>
              <w:pStyle w:val="ESTablebody3ptafter"/>
              <w:jc w:val="right"/>
              <w:rPr>
                <w:sz w:val="13"/>
                <w:lang w:val="en-AU" w:eastAsia="en-AU"/>
              </w:rPr>
            </w:pPr>
            <w:r w:rsidRPr="00040036">
              <w:rPr>
                <w:sz w:val="13"/>
                <w:lang w:val="en-AU" w:eastAsia="en-AU"/>
              </w:rPr>
              <w:t>91</w:t>
            </w:r>
          </w:p>
        </w:tc>
        <w:tc>
          <w:tcPr>
            <w:tcW w:w="379" w:type="pct"/>
            <w:tcBorders>
              <w:top w:val="nil"/>
              <w:left w:val="nil"/>
              <w:bottom w:val="nil"/>
              <w:right w:val="nil"/>
            </w:tcBorders>
            <w:shd w:val="clear" w:color="auto" w:fill="auto"/>
            <w:noWrap/>
            <w:vAlign w:val="bottom"/>
            <w:hideMark/>
          </w:tcPr>
          <w:p w14:paraId="549A4687" w14:textId="77777777" w:rsidR="00A61FF5" w:rsidRPr="00040036" w:rsidRDefault="00A61FF5" w:rsidP="00781DCB">
            <w:pPr>
              <w:pStyle w:val="ESTablebody3ptafter"/>
              <w:jc w:val="right"/>
              <w:rPr>
                <w:sz w:val="13"/>
                <w:lang w:val="en-AU" w:eastAsia="en-AU"/>
              </w:rPr>
            </w:pPr>
            <w:r w:rsidRPr="00040036">
              <w:rPr>
                <w:sz w:val="13"/>
                <w:lang w:val="en-AU" w:eastAsia="en-AU"/>
              </w:rPr>
              <w:t>26</w:t>
            </w:r>
          </w:p>
        </w:tc>
        <w:tc>
          <w:tcPr>
            <w:tcW w:w="249" w:type="pct"/>
            <w:tcBorders>
              <w:top w:val="nil"/>
              <w:left w:val="nil"/>
              <w:bottom w:val="nil"/>
              <w:right w:val="single" w:sz="4" w:space="0" w:color="auto"/>
            </w:tcBorders>
            <w:shd w:val="clear" w:color="auto" w:fill="auto"/>
            <w:noWrap/>
            <w:vAlign w:val="bottom"/>
            <w:hideMark/>
          </w:tcPr>
          <w:p w14:paraId="3D908F9F" w14:textId="77777777" w:rsidR="00A61FF5" w:rsidRPr="00040036" w:rsidRDefault="00A61FF5" w:rsidP="00781DCB">
            <w:pPr>
              <w:pStyle w:val="ESTablebody3ptafter"/>
              <w:jc w:val="right"/>
              <w:rPr>
                <w:sz w:val="13"/>
                <w:lang w:val="en-AU" w:eastAsia="en-AU"/>
              </w:rPr>
            </w:pPr>
            <w:r w:rsidRPr="00040036">
              <w:rPr>
                <w:sz w:val="13"/>
                <w:lang w:val="en-AU" w:eastAsia="en-AU"/>
              </w:rPr>
              <w:t>108.1</w:t>
            </w:r>
          </w:p>
        </w:tc>
        <w:tc>
          <w:tcPr>
            <w:tcW w:w="350" w:type="pct"/>
            <w:tcBorders>
              <w:top w:val="nil"/>
              <w:left w:val="nil"/>
              <w:bottom w:val="nil"/>
              <w:right w:val="nil"/>
            </w:tcBorders>
            <w:shd w:val="clear" w:color="auto" w:fill="auto"/>
            <w:noWrap/>
            <w:vAlign w:val="bottom"/>
            <w:hideMark/>
          </w:tcPr>
          <w:p w14:paraId="6DE293C9" w14:textId="77777777" w:rsidR="00A61FF5" w:rsidRPr="00040036" w:rsidRDefault="00A61FF5" w:rsidP="00781DCB">
            <w:pPr>
              <w:pStyle w:val="ESTablebody3ptafter"/>
              <w:jc w:val="right"/>
              <w:rPr>
                <w:sz w:val="13"/>
                <w:lang w:val="en-AU" w:eastAsia="en-AU"/>
              </w:rPr>
            </w:pPr>
            <w:r w:rsidRPr="00040036">
              <w:rPr>
                <w:sz w:val="13"/>
                <w:lang w:val="en-AU" w:eastAsia="en-AU"/>
              </w:rPr>
              <w:t>15</w:t>
            </w:r>
          </w:p>
        </w:tc>
        <w:tc>
          <w:tcPr>
            <w:tcW w:w="201" w:type="pct"/>
            <w:tcBorders>
              <w:top w:val="nil"/>
              <w:left w:val="nil"/>
              <w:bottom w:val="nil"/>
              <w:right w:val="nil"/>
            </w:tcBorders>
            <w:shd w:val="clear" w:color="auto" w:fill="auto"/>
            <w:noWrap/>
            <w:vAlign w:val="bottom"/>
            <w:hideMark/>
          </w:tcPr>
          <w:p w14:paraId="284C7BBC" w14:textId="77777777" w:rsidR="00A61FF5" w:rsidRPr="00040036" w:rsidRDefault="00A61FF5" w:rsidP="00781DCB">
            <w:pPr>
              <w:pStyle w:val="ESTablebody3ptafter"/>
              <w:jc w:val="right"/>
              <w:rPr>
                <w:sz w:val="13"/>
                <w:lang w:val="en-AU" w:eastAsia="en-AU"/>
              </w:rPr>
            </w:pPr>
            <w:r w:rsidRPr="00040036">
              <w:rPr>
                <w:sz w:val="13"/>
                <w:lang w:val="en-AU" w:eastAsia="en-AU"/>
              </w:rPr>
              <w:t>7.0</w:t>
            </w:r>
          </w:p>
        </w:tc>
      </w:tr>
      <w:tr w:rsidR="00A61FF5" w:rsidRPr="00932A90" w14:paraId="5D26E085" w14:textId="77777777" w:rsidTr="00D07480">
        <w:trPr>
          <w:trHeight w:hRule="exact" w:val="227"/>
        </w:trPr>
        <w:tc>
          <w:tcPr>
            <w:tcW w:w="154" w:type="pct"/>
            <w:vMerge/>
            <w:tcBorders>
              <w:left w:val="nil"/>
              <w:right w:val="nil"/>
            </w:tcBorders>
            <w:shd w:val="clear" w:color="auto" w:fill="auto"/>
            <w:vAlign w:val="center"/>
            <w:hideMark/>
          </w:tcPr>
          <w:p w14:paraId="6C09FBCE"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560DF037" w14:textId="77777777" w:rsidR="00A61FF5" w:rsidRPr="00040036" w:rsidRDefault="00A61FF5" w:rsidP="00D07480">
            <w:pPr>
              <w:pStyle w:val="ESTablebody3ptafter"/>
              <w:rPr>
                <w:sz w:val="13"/>
                <w:lang w:val="en-AU" w:eastAsia="en-AU"/>
              </w:rPr>
            </w:pPr>
            <w:r w:rsidRPr="00040036">
              <w:rPr>
                <w:sz w:val="13"/>
                <w:lang w:val="en-AU" w:eastAsia="en-AU"/>
              </w:rPr>
              <w:t>VPSG3</w:t>
            </w:r>
          </w:p>
        </w:tc>
        <w:tc>
          <w:tcPr>
            <w:tcW w:w="418" w:type="pct"/>
            <w:tcBorders>
              <w:top w:val="nil"/>
              <w:left w:val="nil"/>
              <w:bottom w:val="nil"/>
              <w:right w:val="nil"/>
            </w:tcBorders>
            <w:shd w:val="clear" w:color="auto" w:fill="auto"/>
            <w:noWrap/>
            <w:vAlign w:val="bottom"/>
            <w:hideMark/>
          </w:tcPr>
          <w:p w14:paraId="6FC55AD9" w14:textId="77777777" w:rsidR="00A61FF5" w:rsidRPr="00040036" w:rsidRDefault="00A61FF5" w:rsidP="00781DCB">
            <w:pPr>
              <w:pStyle w:val="ESTablebody3ptafter"/>
              <w:jc w:val="right"/>
              <w:rPr>
                <w:sz w:val="13"/>
                <w:lang w:val="en-AU" w:eastAsia="en-AU"/>
              </w:rPr>
            </w:pPr>
            <w:r w:rsidRPr="00040036">
              <w:rPr>
                <w:sz w:val="13"/>
                <w:lang w:val="en-AU" w:eastAsia="en-AU"/>
              </w:rPr>
              <w:t>380</w:t>
            </w:r>
          </w:p>
        </w:tc>
        <w:tc>
          <w:tcPr>
            <w:tcW w:w="250" w:type="pct"/>
            <w:tcBorders>
              <w:top w:val="nil"/>
              <w:left w:val="nil"/>
              <w:bottom w:val="nil"/>
              <w:right w:val="single" w:sz="4" w:space="0" w:color="auto"/>
            </w:tcBorders>
            <w:shd w:val="clear" w:color="auto" w:fill="auto"/>
            <w:noWrap/>
            <w:vAlign w:val="bottom"/>
            <w:hideMark/>
          </w:tcPr>
          <w:p w14:paraId="013B341E" w14:textId="77777777" w:rsidR="00A61FF5" w:rsidRPr="00040036" w:rsidRDefault="00A61FF5" w:rsidP="00781DCB">
            <w:pPr>
              <w:pStyle w:val="ESTablebody3ptafter"/>
              <w:jc w:val="right"/>
              <w:rPr>
                <w:sz w:val="13"/>
                <w:lang w:val="en-AU" w:eastAsia="en-AU"/>
              </w:rPr>
            </w:pPr>
            <w:r w:rsidRPr="00040036">
              <w:rPr>
                <w:sz w:val="13"/>
                <w:lang w:val="en-AU" w:eastAsia="en-AU"/>
              </w:rPr>
              <w:t>348.5</w:t>
            </w:r>
          </w:p>
        </w:tc>
        <w:tc>
          <w:tcPr>
            <w:tcW w:w="379" w:type="pct"/>
            <w:tcBorders>
              <w:top w:val="nil"/>
              <w:left w:val="nil"/>
              <w:bottom w:val="nil"/>
              <w:right w:val="nil"/>
            </w:tcBorders>
            <w:shd w:val="clear" w:color="auto" w:fill="auto"/>
            <w:noWrap/>
            <w:vAlign w:val="bottom"/>
            <w:hideMark/>
          </w:tcPr>
          <w:p w14:paraId="574B0AFC" w14:textId="77777777" w:rsidR="00A61FF5" w:rsidRPr="00040036" w:rsidRDefault="00A61FF5" w:rsidP="00781DCB">
            <w:pPr>
              <w:pStyle w:val="ESTablebody3ptafter"/>
              <w:jc w:val="right"/>
              <w:rPr>
                <w:sz w:val="13"/>
                <w:lang w:val="en-AU" w:eastAsia="en-AU"/>
              </w:rPr>
            </w:pPr>
            <w:r w:rsidRPr="00040036">
              <w:rPr>
                <w:sz w:val="13"/>
                <w:lang w:val="en-AU" w:eastAsia="en-AU"/>
              </w:rPr>
              <w:t>254</w:t>
            </w:r>
          </w:p>
        </w:tc>
        <w:tc>
          <w:tcPr>
            <w:tcW w:w="379" w:type="pct"/>
            <w:tcBorders>
              <w:top w:val="nil"/>
              <w:left w:val="nil"/>
              <w:bottom w:val="nil"/>
              <w:right w:val="nil"/>
            </w:tcBorders>
            <w:shd w:val="clear" w:color="auto" w:fill="auto"/>
            <w:noWrap/>
            <w:vAlign w:val="bottom"/>
            <w:hideMark/>
          </w:tcPr>
          <w:p w14:paraId="74F14634" w14:textId="77777777" w:rsidR="00A61FF5" w:rsidRPr="00040036" w:rsidRDefault="00A61FF5" w:rsidP="00781DCB">
            <w:pPr>
              <w:pStyle w:val="ESTablebody3ptafter"/>
              <w:jc w:val="right"/>
              <w:rPr>
                <w:sz w:val="13"/>
                <w:lang w:val="en-AU" w:eastAsia="en-AU"/>
              </w:rPr>
            </w:pPr>
            <w:r w:rsidRPr="00040036">
              <w:rPr>
                <w:sz w:val="13"/>
                <w:lang w:val="en-AU" w:eastAsia="en-AU"/>
              </w:rPr>
              <w:t>54</w:t>
            </w:r>
          </w:p>
        </w:tc>
        <w:tc>
          <w:tcPr>
            <w:tcW w:w="249" w:type="pct"/>
            <w:tcBorders>
              <w:top w:val="nil"/>
              <w:left w:val="nil"/>
              <w:bottom w:val="nil"/>
              <w:right w:val="single" w:sz="4" w:space="0" w:color="auto"/>
            </w:tcBorders>
            <w:shd w:val="clear" w:color="auto" w:fill="auto"/>
            <w:noWrap/>
            <w:vAlign w:val="bottom"/>
            <w:hideMark/>
          </w:tcPr>
          <w:p w14:paraId="671F2A54" w14:textId="77777777" w:rsidR="00A61FF5" w:rsidRPr="00040036" w:rsidRDefault="00A61FF5" w:rsidP="00781DCB">
            <w:pPr>
              <w:pStyle w:val="ESTablebody3ptafter"/>
              <w:jc w:val="right"/>
              <w:rPr>
                <w:sz w:val="13"/>
                <w:lang w:val="en-AU" w:eastAsia="en-AU"/>
              </w:rPr>
            </w:pPr>
            <w:r w:rsidRPr="00040036">
              <w:rPr>
                <w:sz w:val="13"/>
                <w:lang w:val="en-AU" w:eastAsia="en-AU"/>
              </w:rPr>
              <w:t>289.6</w:t>
            </w:r>
          </w:p>
        </w:tc>
        <w:tc>
          <w:tcPr>
            <w:tcW w:w="350" w:type="pct"/>
            <w:tcBorders>
              <w:top w:val="nil"/>
              <w:left w:val="nil"/>
              <w:bottom w:val="nil"/>
              <w:right w:val="nil"/>
            </w:tcBorders>
            <w:shd w:val="clear" w:color="auto" w:fill="auto"/>
            <w:noWrap/>
            <w:vAlign w:val="bottom"/>
            <w:hideMark/>
          </w:tcPr>
          <w:p w14:paraId="31A7D905" w14:textId="77777777" w:rsidR="00A61FF5" w:rsidRPr="00040036" w:rsidRDefault="00A61FF5" w:rsidP="00781DCB">
            <w:pPr>
              <w:pStyle w:val="ESTablebody3ptafter"/>
              <w:jc w:val="right"/>
              <w:rPr>
                <w:sz w:val="13"/>
                <w:lang w:val="en-AU" w:eastAsia="en-AU"/>
              </w:rPr>
            </w:pPr>
            <w:r w:rsidRPr="00040036">
              <w:rPr>
                <w:sz w:val="13"/>
                <w:lang w:val="en-AU" w:eastAsia="en-AU"/>
              </w:rPr>
              <w:t>72</w:t>
            </w:r>
          </w:p>
        </w:tc>
        <w:tc>
          <w:tcPr>
            <w:tcW w:w="206" w:type="pct"/>
            <w:tcBorders>
              <w:top w:val="nil"/>
              <w:left w:val="nil"/>
              <w:bottom w:val="nil"/>
              <w:right w:val="single" w:sz="8" w:space="0" w:color="auto"/>
            </w:tcBorders>
            <w:shd w:val="clear" w:color="auto" w:fill="auto"/>
            <w:noWrap/>
            <w:vAlign w:val="bottom"/>
            <w:hideMark/>
          </w:tcPr>
          <w:p w14:paraId="0F3D5C00" w14:textId="77777777" w:rsidR="00A61FF5" w:rsidRPr="00040036" w:rsidRDefault="00A61FF5" w:rsidP="00781DCB">
            <w:pPr>
              <w:pStyle w:val="ESTablebody3ptafter"/>
              <w:jc w:val="right"/>
              <w:rPr>
                <w:sz w:val="13"/>
                <w:lang w:val="en-AU" w:eastAsia="en-AU"/>
              </w:rPr>
            </w:pPr>
            <w:r w:rsidRPr="00040036">
              <w:rPr>
                <w:sz w:val="13"/>
                <w:lang w:val="en-AU" w:eastAsia="en-AU"/>
              </w:rPr>
              <w:t>58.9</w:t>
            </w:r>
          </w:p>
        </w:tc>
        <w:tc>
          <w:tcPr>
            <w:tcW w:w="350" w:type="pct"/>
            <w:tcBorders>
              <w:top w:val="nil"/>
              <w:left w:val="nil"/>
              <w:bottom w:val="nil"/>
              <w:right w:val="nil"/>
            </w:tcBorders>
            <w:shd w:val="clear" w:color="auto" w:fill="auto"/>
            <w:noWrap/>
            <w:vAlign w:val="bottom"/>
            <w:hideMark/>
          </w:tcPr>
          <w:p w14:paraId="3FFF34E8" w14:textId="77777777" w:rsidR="00A61FF5" w:rsidRPr="00040036" w:rsidRDefault="00A61FF5" w:rsidP="00781DCB">
            <w:pPr>
              <w:pStyle w:val="ESTablebody3ptafter"/>
              <w:jc w:val="right"/>
              <w:rPr>
                <w:sz w:val="13"/>
                <w:lang w:val="en-AU" w:eastAsia="en-AU"/>
              </w:rPr>
            </w:pPr>
            <w:r w:rsidRPr="00040036">
              <w:rPr>
                <w:sz w:val="13"/>
                <w:lang w:val="en-AU" w:eastAsia="en-AU"/>
              </w:rPr>
              <w:t>323</w:t>
            </w:r>
          </w:p>
        </w:tc>
        <w:tc>
          <w:tcPr>
            <w:tcW w:w="249" w:type="pct"/>
            <w:tcBorders>
              <w:top w:val="nil"/>
              <w:left w:val="nil"/>
              <w:bottom w:val="nil"/>
              <w:right w:val="single" w:sz="4" w:space="0" w:color="auto"/>
            </w:tcBorders>
            <w:shd w:val="clear" w:color="auto" w:fill="auto"/>
            <w:noWrap/>
            <w:vAlign w:val="bottom"/>
            <w:hideMark/>
          </w:tcPr>
          <w:p w14:paraId="3C9D7801" w14:textId="77777777" w:rsidR="00A61FF5" w:rsidRPr="00040036" w:rsidRDefault="00A61FF5" w:rsidP="00781DCB">
            <w:pPr>
              <w:pStyle w:val="ESTablebody3ptafter"/>
              <w:jc w:val="right"/>
              <w:rPr>
                <w:sz w:val="13"/>
                <w:lang w:val="en-AU" w:eastAsia="en-AU"/>
              </w:rPr>
            </w:pPr>
            <w:r w:rsidRPr="00040036">
              <w:rPr>
                <w:sz w:val="13"/>
                <w:lang w:val="en-AU" w:eastAsia="en-AU"/>
              </w:rPr>
              <w:t>295.8</w:t>
            </w:r>
          </w:p>
        </w:tc>
        <w:tc>
          <w:tcPr>
            <w:tcW w:w="379" w:type="pct"/>
            <w:tcBorders>
              <w:top w:val="nil"/>
              <w:left w:val="nil"/>
              <w:bottom w:val="nil"/>
              <w:right w:val="nil"/>
            </w:tcBorders>
            <w:shd w:val="clear" w:color="auto" w:fill="auto"/>
            <w:noWrap/>
            <w:vAlign w:val="bottom"/>
            <w:hideMark/>
          </w:tcPr>
          <w:p w14:paraId="0011A266" w14:textId="77777777" w:rsidR="00A61FF5" w:rsidRPr="00040036" w:rsidRDefault="00A61FF5" w:rsidP="00781DCB">
            <w:pPr>
              <w:pStyle w:val="ESTablebody3ptafter"/>
              <w:jc w:val="right"/>
              <w:rPr>
                <w:sz w:val="13"/>
                <w:lang w:val="en-AU" w:eastAsia="en-AU"/>
              </w:rPr>
            </w:pPr>
            <w:r w:rsidRPr="00040036">
              <w:rPr>
                <w:sz w:val="13"/>
                <w:lang w:val="en-AU" w:eastAsia="en-AU"/>
              </w:rPr>
              <w:t>225</w:t>
            </w:r>
          </w:p>
        </w:tc>
        <w:tc>
          <w:tcPr>
            <w:tcW w:w="379" w:type="pct"/>
            <w:tcBorders>
              <w:top w:val="nil"/>
              <w:left w:val="nil"/>
              <w:bottom w:val="nil"/>
              <w:right w:val="nil"/>
            </w:tcBorders>
            <w:shd w:val="clear" w:color="auto" w:fill="auto"/>
            <w:noWrap/>
            <w:vAlign w:val="bottom"/>
            <w:hideMark/>
          </w:tcPr>
          <w:p w14:paraId="3F8FC2F9" w14:textId="77777777" w:rsidR="00A61FF5" w:rsidRPr="00040036" w:rsidRDefault="00A61FF5" w:rsidP="00781DCB">
            <w:pPr>
              <w:pStyle w:val="ESTablebody3ptafter"/>
              <w:jc w:val="right"/>
              <w:rPr>
                <w:sz w:val="13"/>
                <w:lang w:val="en-AU" w:eastAsia="en-AU"/>
              </w:rPr>
            </w:pPr>
            <w:r w:rsidRPr="00040036">
              <w:rPr>
                <w:sz w:val="13"/>
                <w:lang w:val="en-AU" w:eastAsia="en-AU"/>
              </w:rPr>
              <w:t>55</w:t>
            </w:r>
          </w:p>
        </w:tc>
        <w:tc>
          <w:tcPr>
            <w:tcW w:w="249" w:type="pct"/>
            <w:tcBorders>
              <w:top w:val="nil"/>
              <w:left w:val="nil"/>
              <w:bottom w:val="nil"/>
              <w:right w:val="single" w:sz="4" w:space="0" w:color="auto"/>
            </w:tcBorders>
            <w:shd w:val="clear" w:color="auto" w:fill="auto"/>
            <w:noWrap/>
            <w:vAlign w:val="bottom"/>
            <w:hideMark/>
          </w:tcPr>
          <w:p w14:paraId="0937B2D6" w14:textId="77777777" w:rsidR="00A61FF5" w:rsidRPr="00040036" w:rsidRDefault="00A61FF5" w:rsidP="00781DCB">
            <w:pPr>
              <w:pStyle w:val="ESTablebody3ptafter"/>
              <w:jc w:val="right"/>
              <w:rPr>
                <w:sz w:val="13"/>
                <w:lang w:val="en-AU" w:eastAsia="en-AU"/>
              </w:rPr>
            </w:pPr>
            <w:r w:rsidRPr="00040036">
              <w:rPr>
                <w:sz w:val="13"/>
                <w:lang w:val="en-AU" w:eastAsia="en-AU"/>
              </w:rPr>
              <w:t>261.1</w:t>
            </w:r>
          </w:p>
        </w:tc>
        <w:tc>
          <w:tcPr>
            <w:tcW w:w="350" w:type="pct"/>
            <w:tcBorders>
              <w:top w:val="nil"/>
              <w:left w:val="nil"/>
              <w:bottom w:val="nil"/>
              <w:right w:val="nil"/>
            </w:tcBorders>
            <w:shd w:val="clear" w:color="auto" w:fill="auto"/>
            <w:noWrap/>
            <w:vAlign w:val="bottom"/>
            <w:hideMark/>
          </w:tcPr>
          <w:p w14:paraId="38D47DD4" w14:textId="77777777" w:rsidR="00A61FF5" w:rsidRPr="00040036" w:rsidRDefault="00A61FF5" w:rsidP="00781DCB">
            <w:pPr>
              <w:pStyle w:val="ESTablebody3ptafter"/>
              <w:jc w:val="right"/>
              <w:rPr>
                <w:sz w:val="13"/>
                <w:lang w:val="en-AU" w:eastAsia="en-AU"/>
              </w:rPr>
            </w:pPr>
            <w:r w:rsidRPr="00040036">
              <w:rPr>
                <w:sz w:val="13"/>
                <w:lang w:val="en-AU" w:eastAsia="en-AU"/>
              </w:rPr>
              <w:t>43</w:t>
            </w:r>
          </w:p>
        </w:tc>
        <w:tc>
          <w:tcPr>
            <w:tcW w:w="201" w:type="pct"/>
            <w:tcBorders>
              <w:top w:val="nil"/>
              <w:left w:val="nil"/>
              <w:bottom w:val="nil"/>
              <w:right w:val="nil"/>
            </w:tcBorders>
            <w:shd w:val="clear" w:color="auto" w:fill="auto"/>
            <w:noWrap/>
            <w:vAlign w:val="bottom"/>
            <w:hideMark/>
          </w:tcPr>
          <w:p w14:paraId="4AEC0FCC" w14:textId="77777777" w:rsidR="00A61FF5" w:rsidRPr="00040036" w:rsidRDefault="00A61FF5" w:rsidP="00781DCB">
            <w:pPr>
              <w:pStyle w:val="ESTablebody3ptafter"/>
              <w:jc w:val="right"/>
              <w:rPr>
                <w:sz w:val="13"/>
                <w:lang w:val="en-AU" w:eastAsia="en-AU"/>
              </w:rPr>
            </w:pPr>
            <w:r w:rsidRPr="00040036">
              <w:rPr>
                <w:sz w:val="13"/>
                <w:lang w:val="en-AU" w:eastAsia="en-AU"/>
              </w:rPr>
              <w:t>34.7</w:t>
            </w:r>
          </w:p>
        </w:tc>
      </w:tr>
      <w:tr w:rsidR="00A61FF5" w:rsidRPr="00932A90" w14:paraId="3C79C222" w14:textId="77777777" w:rsidTr="00D07480">
        <w:trPr>
          <w:trHeight w:hRule="exact" w:val="227"/>
        </w:trPr>
        <w:tc>
          <w:tcPr>
            <w:tcW w:w="154" w:type="pct"/>
            <w:vMerge/>
            <w:tcBorders>
              <w:left w:val="nil"/>
              <w:right w:val="nil"/>
            </w:tcBorders>
            <w:shd w:val="clear" w:color="auto" w:fill="auto"/>
            <w:vAlign w:val="center"/>
            <w:hideMark/>
          </w:tcPr>
          <w:p w14:paraId="37803F3C"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4E06B05F" w14:textId="77777777" w:rsidR="00A61FF5" w:rsidRPr="00040036" w:rsidRDefault="00A61FF5" w:rsidP="00D07480">
            <w:pPr>
              <w:pStyle w:val="ESTablebody3ptafter"/>
              <w:rPr>
                <w:sz w:val="13"/>
                <w:lang w:val="en-AU" w:eastAsia="en-AU"/>
              </w:rPr>
            </w:pPr>
            <w:r w:rsidRPr="00040036">
              <w:rPr>
                <w:sz w:val="13"/>
                <w:lang w:val="en-AU" w:eastAsia="en-AU"/>
              </w:rPr>
              <w:t>VPSG4</w:t>
            </w:r>
          </w:p>
        </w:tc>
        <w:tc>
          <w:tcPr>
            <w:tcW w:w="418" w:type="pct"/>
            <w:tcBorders>
              <w:top w:val="nil"/>
              <w:left w:val="nil"/>
              <w:bottom w:val="nil"/>
              <w:right w:val="nil"/>
            </w:tcBorders>
            <w:shd w:val="clear" w:color="auto" w:fill="auto"/>
            <w:noWrap/>
            <w:vAlign w:val="bottom"/>
            <w:hideMark/>
          </w:tcPr>
          <w:p w14:paraId="71A9029A" w14:textId="77777777" w:rsidR="00A61FF5" w:rsidRPr="00040036" w:rsidRDefault="00A61FF5" w:rsidP="00781DCB">
            <w:pPr>
              <w:pStyle w:val="ESTablebody3ptafter"/>
              <w:jc w:val="right"/>
              <w:rPr>
                <w:sz w:val="13"/>
                <w:lang w:val="en-AU" w:eastAsia="en-AU"/>
              </w:rPr>
            </w:pPr>
            <w:r w:rsidRPr="00040036">
              <w:rPr>
                <w:sz w:val="13"/>
                <w:lang w:val="en-AU" w:eastAsia="en-AU"/>
              </w:rPr>
              <w:t>489</w:t>
            </w:r>
          </w:p>
        </w:tc>
        <w:tc>
          <w:tcPr>
            <w:tcW w:w="250" w:type="pct"/>
            <w:tcBorders>
              <w:top w:val="nil"/>
              <w:left w:val="nil"/>
              <w:bottom w:val="nil"/>
              <w:right w:val="single" w:sz="4" w:space="0" w:color="auto"/>
            </w:tcBorders>
            <w:shd w:val="clear" w:color="auto" w:fill="auto"/>
            <w:noWrap/>
            <w:vAlign w:val="bottom"/>
            <w:hideMark/>
          </w:tcPr>
          <w:p w14:paraId="7BD5C2D5" w14:textId="77777777" w:rsidR="00A61FF5" w:rsidRPr="00040036" w:rsidRDefault="00A61FF5" w:rsidP="00781DCB">
            <w:pPr>
              <w:pStyle w:val="ESTablebody3ptafter"/>
              <w:jc w:val="right"/>
              <w:rPr>
                <w:sz w:val="13"/>
                <w:lang w:val="en-AU" w:eastAsia="en-AU"/>
              </w:rPr>
            </w:pPr>
            <w:r w:rsidRPr="00040036">
              <w:rPr>
                <w:sz w:val="13"/>
                <w:lang w:val="en-AU" w:eastAsia="en-AU"/>
              </w:rPr>
              <w:t>463.0</w:t>
            </w:r>
          </w:p>
        </w:tc>
        <w:tc>
          <w:tcPr>
            <w:tcW w:w="379" w:type="pct"/>
            <w:tcBorders>
              <w:top w:val="nil"/>
              <w:left w:val="nil"/>
              <w:bottom w:val="nil"/>
              <w:right w:val="nil"/>
            </w:tcBorders>
            <w:shd w:val="clear" w:color="auto" w:fill="auto"/>
            <w:noWrap/>
            <w:vAlign w:val="bottom"/>
            <w:hideMark/>
          </w:tcPr>
          <w:p w14:paraId="52A04D01" w14:textId="77777777" w:rsidR="00A61FF5" w:rsidRPr="00040036" w:rsidRDefault="00A61FF5" w:rsidP="00781DCB">
            <w:pPr>
              <w:pStyle w:val="ESTablebody3ptafter"/>
              <w:jc w:val="right"/>
              <w:rPr>
                <w:sz w:val="13"/>
                <w:lang w:val="en-AU" w:eastAsia="en-AU"/>
              </w:rPr>
            </w:pPr>
            <w:r w:rsidRPr="00040036">
              <w:rPr>
                <w:sz w:val="13"/>
                <w:lang w:val="en-AU" w:eastAsia="en-AU"/>
              </w:rPr>
              <w:t>327</w:t>
            </w:r>
          </w:p>
        </w:tc>
        <w:tc>
          <w:tcPr>
            <w:tcW w:w="379" w:type="pct"/>
            <w:tcBorders>
              <w:top w:val="nil"/>
              <w:left w:val="nil"/>
              <w:bottom w:val="nil"/>
              <w:right w:val="nil"/>
            </w:tcBorders>
            <w:shd w:val="clear" w:color="auto" w:fill="auto"/>
            <w:noWrap/>
            <w:vAlign w:val="bottom"/>
            <w:hideMark/>
          </w:tcPr>
          <w:p w14:paraId="6AB7014B" w14:textId="77777777" w:rsidR="00A61FF5" w:rsidRPr="00040036" w:rsidRDefault="00A61FF5" w:rsidP="00781DCB">
            <w:pPr>
              <w:pStyle w:val="ESTablebody3ptafter"/>
              <w:jc w:val="right"/>
              <w:rPr>
                <w:sz w:val="13"/>
                <w:lang w:val="en-AU" w:eastAsia="en-AU"/>
              </w:rPr>
            </w:pPr>
            <w:r w:rsidRPr="00040036">
              <w:rPr>
                <w:sz w:val="13"/>
                <w:lang w:val="en-AU" w:eastAsia="en-AU"/>
              </w:rPr>
              <w:t>62</w:t>
            </w:r>
          </w:p>
        </w:tc>
        <w:tc>
          <w:tcPr>
            <w:tcW w:w="249" w:type="pct"/>
            <w:tcBorders>
              <w:top w:val="nil"/>
              <w:left w:val="nil"/>
              <w:bottom w:val="nil"/>
              <w:right w:val="single" w:sz="4" w:space="0" w:color="auto"/>
            </w:tcBorders>
            <w:shd w:val="clear" w:color="auto" w:fill="auto"/>
            <w:noWrap/>
            <w:vAlign w:val="bottom"/>
            <w:hideMark/>
          </w:tcPr>
          <w:p w14:paraId="09B98399" w14:textId="77777777" w:rsidR="00A61FF5" w:rsidRPr="00040036" w:rsidRDefault="00A61FF5" w:rsidP="00781DCB">
            <w:pPr>
              <w:pStyle w:val="ESTablebody3ptafter"/>
              <w:jc w:val="right"/>
              <w:rPr>
                <w:sz w:val="13"/>
                <w:lang w:val="en-AU" w:eastAsia="en-AU"/>
              </w:rPr>
            </w:pPr>
            <w:r w:rsidRPr="00040036">
              <w:rPr>
                <w:sz w:val="13"/>
                <w:lang w:val="en-AU" w:eastAsia="en-AU"/>
              </w:rPr>
              <w:t>370.1</w:t>
            </w:r>
          </w:p>
        </w:tc>
        <w:tc>
          <w:tcPr>
            <w:tcW w:w="350" w:type="pct"/>
            <w:tcBorders>
              <w:top w:val="nil"/>
              <w:left w:val="nil"/>
              <w:bottom w:val="nil"/>
              <w:right w:val="nil"/>
            </w:tcBorders>
            <w:shd w:val="clear" w:color="auto" w:fill="auto"/>
            <w:noWrap/>
            <w:vAlign w:val="bottom"/>
            <w:hideMark/>
          </w:tcPr>
          <w:p w14:paraId="2CFA46E5" w14:textId="77777777" w:rsidR="00A61FF5" w:rsidRPr="00040036" w:rsidRDefault="00A61FF5" w:rsidP="00781DCB">
            <w:pPr>
              <w:pStyle w:val="ESTablebody3ptafter"/>
              <w:jc w:val="right"/>
              <w:rPr>
                <w:sz w:val="13"/>
                <w:lang w:val="en-AU" w:eastAsia="en-AU"/>
              </w:rPr>
            </w:pPr>
            <w:r w:rsidRPr="00040036">
              <w:rPr>
                <w:sz w:val="13"/>
                <w:lang w:val="en-AU" w:eastAsia="en-AU"/>
              </w:rPr>
              <w:t>100</w:t>
            </w:r>
          </w:p>
        </w:tc>
        <w:tc>
          <w:tcPr>
            <w:tcW w:w="206" w:type="pct"/>
            <w:tcBorders>
              <w:top w:val="nil"/>
              <w:left w:val="nil"/>
              <w:bottom w:val="nil"/>
              <w:right w:val="single" w:sz="8" w:space="0" w:color="auto"/>
            </w:tcBorders>
            <w:shd w:val="clear" w:color="auto" w:fill="auto"/>
            <w:noWrap/>
            <w:vAlign w:val="bottom"/>
            <w:hideMark/>
          </w:tcPr>
          <w:p w14:paraId="187E8F84" w14:textId="77777777" w:rsidR="00A61FF5" w:rsidRPr="00040036" w:rsidRDefault="00A61FF5" w:rsidP="00781DCB">
            <w:pPr>
              <w:pStyle w:val="ESTablebody3ptafter"/>
              <w:jc w:val="right"/>
              <w:rPr>
                <w:sz w:val="13"/>
                <w:lang w:val="en-AU" w:eastAsia="en-AU"/>
              </w:rPr>
            </w:pPr>
            <w:r w:rsidRPr="00040036">
              <w:rPr>
                <w:sz w:val="13"/>
                <w:lang w:val="en-AU" w:eastAsia="en-AU"/>
              </w:rPr>
              <w:t>92.9</w:t>
            </w:r>
          </w:p>
        </w:tc>
        <w:tc>
          <w:tcPr>
            <w:tcW w:w="350" w:type="pct"/>
            <w:tcBorders>
              <w:top w:val="nil"/>
              <w:left w:val="nil"/>
              <w:bottom w:val="nil"/>
              <w:right w:val="nil"/>
            </w:tcBorders>
            <w:shd w:val="clear" w:color="auto" w:fill="auto"/>
            <w:noWrap/>
            <w:vAlign w:val="bottom"/>
            <w:hideMark/>
          </w:tcPr>
          <w:p w14:paraId="4A548A01" w14:textId="77777777" w:rsidR="00A61FF5" w:rsidRPr="00040036" w:rsidRDefault="00A61FF5" w:rsidP="00781DCB">
            <w:pPr>
              <w:pStyle w:val="ESTablebody3ptafter"/>
              <w:jc w:val="right"/>
              <w:rPr>
                <w:sz w:val="13"/>
                <w:lang w:val="en-AU" w:eastAsia="en-AU"/>
              </w:rPr>
            </w:pPr>
            <w:r w:rsidRPr="00040036">
              <w:rPr>
                <w:sz w:val="13"/>
                <w:lang w:val="en-AU" w:eastAsia="en-AU"/>
              </w:rPr>
              <w:t>381</w:t>
            </w:r>
          </w:p>
        </w:tc>
        <w:tc>
          <w:tcPr>
            <w:tcW w:w="249" w:type="pct"/>
            <w:tcBorders>
              <w:top w:val="nil"/>
              <w:left w:val="nil"/>
              <w:bottom w:val="nil"/>
              <w:right w:val="single" w:sz="4" w:space="0" w:color="auto"/>
            </w:tcBorders>
            <w:shd w:val="clear" w:color="auto" w:fill="auto"/>
            <w:noWrap/>
            <w:vAlign w:val="bottom"/>
            <w:hideMark/>
          </w:tcPr>
          <w:p w14:paraId="283F140B" w14:textId="77777777" w:rsidR="00A61FF5" w:rsidRPr="00040036" w:rsidRDefault="00A61FF5" w:rsidP="00781DCB">
            <w:pPr>
              <w:pStyle w:val="ESTablebody3ptafter"/>
              <w:jc w:val="right"/>
              <w:rPr>
                <w:sz w:val="13"/>
                <w:lang w:val="en-AU" w:eastAsia="en-AU"/>
              </w:rPr>
            </w:pPr>
            <w:r w:rsidRPr="00040036">
              <w:rPr>
                <w:sz w:val="13"/>
                <w:lang w:val="en-AU" w:eastAsia="en-AU"/>
              </w:rPr>
              <w:t>358.2</w:t>
            </w:r>
          </w:p>
        </w:tc>
        <w:tc>
          <w:tcPr>
            <w:tcW w:w="379" w:type="pct"/>
            <w:tcBorders>
              <w:top w:val="nil"/>
              <w:left w:val="nil"/>
              <w:bottom w:val="nil"/>
              <w:right w:val="nil"/>
            </w:tcBorders>
            <w:shd w:val="clear" w:color="auto" w:fill="auto"/>
            <w:noWrap/>
            <w:vAlign w:val="bottom"/>
            <w:hideMark/>
          </w:tcPr>
          <w:p w14:paraId="16F0AF02" w14:textId="77777777" w:rsidR="00A61FF5" w:rsidRPr="00040036" w:rsidRDefault="00A61FF5" w:rsidP="00781DCB">
            <w:pPr>
              <w:pStyle w:val="ESTablebody3ptafter"/>
              <w:jc w:val="right"/>
              <w:rPr>
                <w:sz w:val="13"/>
                <w:lang w:val="en-AU" w:eastAsia="en-AU"/>
              </w:rPr>
            </w:pPr>
            <w:r w:rsidRPr="00040036">
              <w:rPr>
                <w:sz w:val="13"/>
                <w:lang w:val="en-AU" w:eastAsia="en-AU"/>
              </w:rPr>
              <w:t>281</w:t>
            </w:r>
          </w:p>
        </w:tc>
        <w:tc>
          <w:tcPr>
            <w:tcW w:w="379" w:type="pct"/>
            <w:tcBorders>
              <w:top w:val="nil"/>
              <w:left w:val="nil"/>
              <w:bottom w:val="nil"/>
              <w:right w:val="nil"/>
            </w:tcBorders>
            <w:shd w:val="clear" w:color="auto" w:fill="auto"/>
            <w:noWrap/>
            <w:vAlign w:val="bottom"/>
            <w:hideMark/>
          </w:tcPr>
          <w:p w14:paraId="2A769E5E" w14:textId="77777777" w:rsidR="00A61FF5" w:rsidRPr="00040036" w:rsidRDefault="00A61FF5" w:rsidP="00781DCB">
            <w:pPr>
              <w:pStyle w:val="ESTablebody3ptafter"/>
              <w:jc w:val="right"/>
              <w:rPr>
                <w:sz w:val="13"/>
                <w:lang w:val="en-AU" w:eastAsia="en-AU"/>
              </w:rPr>
            </w:pPr>
            <w:r w:rsidRPr="00040036">
              <w:rPr>
                <w:sz w:val="13"/>
                <w:lang w:val="en-AU" w:eastAsia="en-AU"/>
              </w:rPr>
              <w:t>56</w:t>
            </w:r>
          </w:p>
        </w:tc>
        <w:tc>
          <w:tcPr>
            <w:tcW w:w="249" w:type="pct"/>
            <w:tcBorders>
              <w:top w:val="nil"/>
              <w:left w:val="nil"/>
              <w:bottom w:val="nil"/>
              <w:right w:val="single" w:sz="4" w:space="0" w:color="auto"/>
            </w:tcBorders>
            <w:shd w:val="clear" w:color="auto" w:fill="auto"/>
            <w:noWrap/>
            <w:vAlign w:val="bottom"/>
            <w:hideMark/>
          </w:tcPr>
          <w:p w14:paraId="23A6504C" w14:textId="77777777" w:rsidR="00A61FF5" w:rsidRPr="00040036" w:rsidRDefault="00A61FF5" w:rsidP="00781DCB">
            <w:pPr>
              <w:pStyle w:val="ESTablebody3ptafter"/>
              <w:jc w:val="right"/>
              <w:rPr>
                <w:sz w:val="13"/>
                <w:lang w:val="en-AU" w:eastAsia="en-AU"/>
              </w:rPr>
            </w:pPr>
            <w:r w:rsidRPr="00040036">
              <w:rPr>
                <w:sz w:val="13"/>
                <w:lang w:val="en-AU" w:eastAsia="en-AU"/>
              </w:rPr>
              <w:t>319.4</w:t>
            </w:r>
          </w:p>
        </w:tc>
        <w:tc>
          <w:tcPr>
            <w:tcW w:w="350" w:type="pct"/>
            <w:tcBorders>
              <w:top w:val="nil"/>
              <w:left w:val="nil"/>
              <w:bottom w:val="nil"/>
              <w:right w:val="nil"/>
            </w:tcBorders>
            <w:shd w:val="clear" w:color="auto" w:fill="auto"/>
            <w:noWrap/>
            <w:vAlign w:val="bottom"/>
            <w:hideMark/>
          </w:tcPr>
          <w:p w14:paraId="3E632669" w14:textId="77777777" w:rsidR="00A61FF5" w:rsidRPr="00040036" w:rsidRDefault="00A61FF5" w:rsidP="00781DCB">
            <w:pPr>
              <w:pStyle w:val="ESTablebody3ptafter"/>
              <w:jc w:val="right"/>
              <w:rPr>
                <w:sz w:val="13"/>
                <w:lang w:val="en-AU" w:eastAsia="en-AU"/>
              </w:rPr>
            </w:pPr>
            <w:r w:rsidRPr="00040036">
              <w:rPr>
                <w:sz w:val="13"/>
                <w:lang w:val="en-AU" w:eastAsia="en-AU"/>
              </w:rPr>
              <w:t>44</w:t>
            </w:r>
          </w:p>
        </w:tc>
        <w:tc>
          <w:tcPr>
            <w:tcW w:w="201" w:type="pct"/>
            <w:tcBorders>
              <w:top w:val="nil"/>
              <w:left w:val="nil"/>
              <w:bottom w:val="nil"/>
              <w:right w:val="nil"/>
            </w:tcBorders>
            <w:shd w:val="clear" w:color="auto" w:fill="auto"/>
            <w:noWrap/>
            <w:vAlign w:val="bottom"/>
            <w:hideMark/>
          </w:tcPr>
          <w:p w14:paraId="7CC569D3" w14:textId="77777777" w:rsidR="00A61FF5" w:rsidRPr="00040036" w:rsidRDefault="00A61FF5" w:rsidP="00781DCB">
            <w:pPr>
              <w:pStyle w:val="ESTablebody3ptafter"/>
              <w:jc w:val="right"/>
              <w:rPr>
                <w:sz w:val="13"/>
                <w:lang w:val="en-AU" w:eastAsia="en-AU"/>
              </w:rPr>
            </w:pPr>
            <w:r w:rsidRPr="00040036">
              <w:rPr>
                <w:sz w:val="13"/>
                <w:lang w:val="en-AU" w:eastAsia="en-AU"/>
              </w:rPr>
              <w:t>38.8</w:t>
            </w:r>
          </w:p>
        </w:tc>
      </w:tr>
      <w:tr w:rsidR="00A61FF5" w:rsidRPr="00932A90" w14:paraId="603ADA63" w14:textId="77777777" w:rsidTr="00D07480">
        <w:trPr>
          <w:trHeight w:hRule="exact" w:val="227"/>
        </w:trPr>
        <w:tc>
          <w:tcPr>
            <w:tcW w:w="154" w:type="pct"/>
            <w:vMerge/>
            <w:tcBorders>
              <w:left w:val="nil"/>
              <w:right w:val="nil"/>
            </w:tcBorders>
            <w:shd w:val="clear" w:color="auto" w:fill="auto"/>
            <w:vAlign w:val="center"/>
            <w:hideMark/>
          </w:tcPr>
          <w:p w14:paraId="26195D35"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36197F57" w14:textId="77777777" w:rsidR="00A61FF5" w:rsidRPr="00040036" w:rsidRDefault="00A61FF5" w:rsidP="00D07480">
            <w:pPr>
              <w:pStyle w:val="ESTablebody3ptafter"/>
              <w:rPr>
                <w:sz w:val="13"/>
                <w:lang w:val="en-AU" w:eastAsia="en-AU"/>
              </w:rPr>
            </w:pPr>
            <w:r w:rsidRPr="00040036">
              <w:rPr>
                <w:sz w:val="13"/>
                <w:lang w:val="en-AU" w:eastAsia="en-AU"/>
              </w:rPr>
              <w:t>VPSG5</w:t>
            </w:r>
          </w:p>
        </w:tc>
        <w:tc>
          <w:tcPr>
            <w:tcW w:w="418" w:type="pct"/>
            <w:tcBorders>
              <w:top w:val="nil"/>
              <w:left w:val="nil"/>
              <w:bottom w:val="nil"/>
              <w:right w:val="nil"/>
            </w:tcBorders>
            <w:shd w:val="clear" w:color="auto" w:fill="auto"/>
            <w:noWrap/>
            <w:vAlign w:val="bottom"/>
            <w:hideMark/>
          </w:tcPr>
          <w:p w14:paraId="0B36F238" w14:textId="77777777" w:rsidR="00A61FF5" w:rsidRPr="00040036" w:rsidRDefault="00A61FF5" w:rsidP="00781DCB">
            <w:pPr>
              <w:pStyle w:val="ESTablebody3ptafter"/>
              <w:jc w:val="right"/>
              <w:rPr>
                <w:sz w:val="13"/>
                <w:lang w:val="en-AU" w:eastAsia="en-AU"/>
              </w:rPr>
            </w:pPr>
            <w:r w:rsidRPr="00040036">
              <w:rPr>
                <w:sz w:val="13"/>
                <w:lang w:val="en-AU" w:eastAsia="en-AU"/>
              </w:rPr>
              <w:t>978</w:t>
            </w:r>
          </w:p>
        </w:tc>
        <w:tc>
          <w:tcPr>
            <w:tcW w:w="250" w:type="pct"/>
            <w:tcBorders>
              <w:top w:val="nil"/>
              <w:left w:val="nil"/>
              <w:bottom w:val="nil"/>
              <w:right w:val="single" w:sz="4" w:space="0" w:color="auto"/>
            </w:tcBorders>
            <w:shd w:val="clear" w:color="auto" w:fill="auto"/>
            <w:noWrap/>
            <w:vAlign w:val="bottom"/>
            <w:hideMark/>
          </w:tcPr>
          <w:p w14:paraId="55F6F801" w14:textId="77777777" w:rsidR="00A61FF5" w:rsidRPr="00040036" w:rsidRDefault="00A61FF5" w:rsidP="00781DCB">
            <w:pPr>
              <w:pStyle w:val="ESTablebody3ptafter"/>
              <w:jc w:val="right"/>
              <w:rPr>
                <w:sz w:val="13"/>
                <w:lang w:val="en-AU" w:eastAsia="en-AU"/>
              </w:rPr>
            </w:pPr>
            <w:r w:rsidRPr="00040036">
              <w:rPr>
                <w:sz w:val="13"/>
                <w:lang w:val="en-AU" w:eastAsia="en-AU"/>
              </w:rPr>
              <w:t>912.9</w:t>
            </w:r>
          </w:p>
        </w:tc>
        <w:tc>
          <w:tcPr>
            <w:tcW w:w="379" w:type="pct"/>
            <w:tcBorders>
              <w:top w:val="nil"/>
              <w:left w:val="nil"/>
              <w:bottom w:val="nil"/>
              <w:right w:val="nil"/>
            </w:tcBorders>
            <w:shd w:val="clear" w:color="auto" w:fill="auto"/>
            <w:noWrap/>
            <w:vAlign w:val="bottom"/>
            <w:hideMark/>
          </w:tcPr>
          <w:p w14:paraId="7E9517E6" w14:textId="77777777" w:rsidR="00A61FF5" w:rsidRPr="00040036" w:rsidRDefault="00A61FF5" w:rsidP="00781DCB">
            <w:pPr>
              <w:pStyle w:val="ESTablebody3ptafter"/>
              <w:jc w:val="right"/>
              <w:rPr>
                <w:sz w:val="13"/>
                <w:lang w:val="en-AU" w:eastAsia="en-AU"/>
              </w:rPr>
            </w:pPr>
            <w:r w:rsidRPr="00040036">
              <w:rPr>
                <w:sz w:val="13"/>
                <w:lang w:val="en-AU" w:eastAsia="en-AU"/>
              </w:rPr>
              <w:t>605</w:t>
            </w:r>
          </w:p>
        </w:tc>
        <w:tc>
          <w:tcPr>
            <w:tcW w:w="379" w:type="pct"/>
            <w:tcBorders>
              <w:top w:val="nil"/>
              <w:left w:val="nil"/>
              <w:bottom w:val="nil"/>
              <w:right w:val="nil"/>
            </w:tcBorders>
            <w:shd w:val="clear" w:color="auto" w:fill="auto"/>
            <w:noWrap/>
            <w:vAlign w:val="bottom"/>
            <w:hideMark/>
          </w:tcPr>
          <w:p w14:paraId="38C2D515" w14:textId="77777777" w:rsidR="00A61FF5" w:rsidRPr="00040036" w:rsidRDefault="00A61FF5" w:rsidP="00781DCB">
            <w:pPr>
              <w:pStyle w:val="ESTablebody3ptafter"/>
              <w:jc w:val="right"/>
              <w:rPr>
                <w:sz w:val="13"/>
                <w:lang w:val="en-AU" w:eastAsia="en-AU"/>
              </w:rPr>
            </w:pPr>
            <w:r w:rsidRPr="00040036">
              <w:rPr>
                <w:sz w:val="13"/>
                <w:lang w:val="en-AU" w:eastAsia="en-AU"/>
              </w:rPr>
              <w:t>168</w:t>
            </w:r>
          </w:p>
        </w:tc>
        <w:tc>
          <w:tcPr>
            <w:tcW w:w="249" w:type="pct"/>
            <w:tcBorders>
              <w:top w:val="nil"/>
              <w:left w:val="nil"/>
              <w:bottom w:val="nil"/>
              <w:right w:val="single" w:sz="4" w:space="0" w:color="auto"/>
            </w:tcBorders>
            <w:shd w:val="clear" w:color="auto" w:fill="auto"/>
            <w:noWrap/>
            <w:vAlign w:val="bottom"/>
            <w:hideMark/>
          </w:tcPr>
          <w:p w14:paraId="25754A4B" w14:textId="77777777" w:rsidR="00A61FF5" w:rsidRPr="00040036" w:rsidRDefault="00A61FF5" w:rsidP="00781DCB">
            <w:pPr>
              <w:pStyle w:val="ESTablebody3ptafter"/>
              <w:jc w:val="right"/>
              <w:rPr>
                <w:sz w:val="13"/>
                <w:lang w:val="en-AU" w:eastAsia="en-AU"/>
              </w:rPr>
            </w:pPr>
            <w:r w:rsidRPr="00040036">
              <w:rPr>
                <w:sz w:val="13"/>
                <w:lang w:val="en-AU" w:eastAsia="en-AU"/>
              </w:rPr>
              <w:t>722.0</w:t>
            </w:r>
          </w:p>
        </w:tc>
        <w:tc>
          <w:tcPr>
            <w:tcW w:w="350" w:type="pct"/>
            <w:tcBorders>
              <w:top w:val="nil"/>
              <w:left w:val="nil"/>
              <w:bottom w:val="nil"/>
              <w:right w:val="nil"/>
            </w:tcBorders>
            <w:shd w:val="clear" w:color="auto" w:fill="auto"/>
            <w:noWrap/>
            <w:vAlign w:val="bottom"/>
            <w:hideMark/>
          </w:tcPr>
          <w:p w14:paraId="1FAFD38C" w14:textId="77777777" w:rsidR="00A61FF5" w:rsidRPr="00040036" w:rsidRDefault="00A61FF5" w:rsidP="00781DCB">
            <w:pPr>
              <w:pStyle w:val="ESTablebody3ptafter"/>
              <w:jc w:val="right"/>
              <w:rPr>
                <w:sz w:val="13"/>
                <w:lang w:val="en-AU" w:eastAsia="en-AU"/>
              </w:rPr>
            </w:pPr>
            <w:r w:rsidRPr="00040036">
              <w:rPr>
                <w:sz w:val="13"/>
                <w:lang w:val="en-AU" w:eastAsia="en-AU"/>
              </w:rPr>
              <w:t>205</w:t>
            </w:r>
          </w:p>
        </w:tc>
        <w:tc>
          <w:tcPr>
            <w:tcW w:w="206" w:type="pct"/>
            <w:tcBorders>
              <w:top w:val="nil"/>
              <w:left w:val="nil"/>
              <w:bottom w:val="nil"/>
              <w:right w:val="single" w:sz="8" w:space="0" w:color="auto"/>
            </w:tcBorders>
            <w:shd w:val="clear" w:color="auto" w:fill="auto"/>
            <w:noWrap/>
            <w:vAlign w:val="bottom"/>
            <w:hideMark/>
          </w:tcPr>
          <w:p w14:paraId="37537375" w14:textId="77777777" w:rsidR="00A61FF5" w:rsidRPr="00040036" w:rsidRDefault="00A61FF5" w:rsidP="00781DCB">
            <w:pPr>
              <w:pStyle w:val="ESTablebody3ptafter"/>
              <w:jc w:val="right"/>
              <w:rPr>
                <w:sz w:val="13"/>
                <w:lang w:val="en-AU" w:eastAsia="en-AU"/>
              </w:rPr>
            </w:pPr>
            <w:r w:rsidRPr="00040036">
              <w:rPr>
                <w:sz w:val="13"/>
                <w:lang w:val="en-AU" w:eastAsia="en-AU"/>
              </w:rPr>
              <w:t>190.9</w:t>
            </w:r>
          </w:p>
        </w:tc>
        <w:tc>
          <w:tcPr>
            <w:tcW w:w="350" w:type="pct"/>
            <w:tcBorders>
              <w:top w:val="nil"/>
              <w:left w:val="nil"/>
              <w:bottom w:val="nil"/>
              <w:right w:val="nil"/>
            </w:tcBorders>
            <w:shd w:val="clear" w:color="auto" w:fill="auto"/>
            <w:noWrap/>
            <w:vAlign w:val="bottom"/>
            <w:hideMark/>
          </w:tcPr>
          <w:p w14:paraId="178121EE" w14:textId="77777777" w:rsidR="00A61FF5" w:rsidRPr="00040036" w:rsidRDefault="00A61FF5" w:rsidP="00781DCB">
            <w:pPr>
              <w:pStyle w:val="ESTablebody3ptafter"/>
              <w:jc w:val="right"/>
              <w:rPr>
                <w:sz w:val="13"/>
                <w:lang w:val="en-AU" w:eastAsia="en-AU"/>
              </w:rPr>
            </w:pPr>
            <w:r w:rsidRPr="00040036">
              <w:rPr>
                <w:sz w:val="13"/>
                <w:lang w:val="en-AU" w:eastAsia="en-AU"/>
              </w:rPr>
              <w:t>749</w:t>
            </w:r>
          </w:p>
        </w:tc>
        <w:tc>
          <w:tcPr>
            <w:tcW w:w="249" w:type="pct"/>
            <w:tcBorders>
              <w:top w:val="nil"/>
              <w:left w:val="nil"/>
              <w:bottom w:val="nil"/>
              <w:right w:val="single" w:sz="4" w:space="0" w:color="auto"/>
            </w:tcBorders>
            <w:shd w:val="clear" w:color="auto" w:fill="auto"/>
            <w:noWrap/>
            <w:vAlign w:val="bottom"/>
            <w:hideMark/>
          </w:tcPr>
          <w:p w14:paraId="4FFF5371" w14:textId="77777777" w:rsidR="00A61FF5" w:rsidRPr="00040036" w:rsidRDefault="00A61FF5" w:rsidP="00781DCB">
            <w:pPr>
              <w:pStyle w:val="ESTablebody3ptafter"/>
              <w:jc w:val="right"/>
              <w:rPr>
                <w:sz w:val="13"/>
                <w:lang w:val="en-AU" w:eastAsia="en-AU"/>
              </w:rPr>
            </w:pPr>
            <w:r w:rsidRPr="00040036">
              <w:rPr>
                <w:sz w:val="13"/>
                <w:lang w:val="en-AU" w:eastAsia="en-AU"/>
              </w:rPr>
              <w:t>697.6</w:t>
            </w:r>
          </w:p>
        </w:tc>
        <w:tc>
          <w:tcPr>
            <w:tcW w:w="379" w:type="pct"/>
            <w:tcBorders>
              <w:top w:val="nil"/>
              <w:left w:val="nil"/>
              <w:bottom w:val="nil"/>
              <w:right w:val="nil"/>
            </w:tcBorders>
            <w:shd w:val="clear" w:color="auto" w:fill="auto"/>
            <w:noWrap/>
            <w:vAlign w:val="bottom"/>
            <w:hideMark/>
          </w:tcPr>
          <w:p w14:paraId="113107CC" w14:textId="77777777" w:rsidR="00A61FF5" w:rsidRPr="00040036" w:rsidRDefault="00A61FF5" w:rsidP="00781DCB">
            <w:pPr>
              <w:pStyle w:val="ESTablebody3ptafter"/>
              <w:jc w:val="right"/>
              <w:rPr>
                <w:sz w:val="13"/>
                <w:lang w:val="en-AU" w:eastAsia="en-AU"/>
              </w:rPr>
            </w:pPr>
            <w:r w:rsidRPr="00040036">
              <w:rPr>
                <w:sz w:val="13"/>
                <w:lang w:val="en-AU" w:eastAsia="en-AU"/>
              </w:rPr>
              <w:t>506</w:t>
            </w:r>
          </w:p>
        </w:tc>
        <w:tc>
          <w:tcPr>
            <w:tcW w:w="379" w:type="pct"/>
            <w:tcBorders>
              <w:top w:val="nil"/>
              <w:left w:val="nil"/>
              <w:bottom w:val="nil"/>
              <w:right w:val="nil"/>
            </w:tcBorders>
            <w:shd w:val="clear" w:color="auto" w:fill="auto"/>
            <w:noWrap/>
            <w:vAlign w:val="bottom"/>
            <w:hideMark/>
          </w:tcPr>
          <w:p w14:paraId="2104C63F" w14:textId="77777777" w:rsidR="00A61FF5" w:rsidRPr="00040036" w:rsidRDefault="00A61FF5" w:rsidP="00781DCB">
            <w:pPr>
              <w:pStyle w:val="ESTablebody3ptafter"/>
              <w:jc w:val="right"/>
              <w:rPr>
                <w:sz w:val="13"/>
                <w:lang w:val="en-AU" w:eastAsia="en-AU"/>
              </w:rPr>
            </w:pPr>
            <w:r w:rsidRPr="00040036">
              <w:rPr>
                <w:sz w:val="13"/>
                <w:lang w:val="en-AU" w:eastAsia="en-AU"/>
              </w:rPr>
              <w:t>136</w:t>
            </w:r>
          </w:p>
        </w:tc>
        <w:tc>
          <w:tcPr>
            <w:tcW w:w="249" w:type="pct"/>
            <w:tcBorders>
              <w:top w:val="nil"/>
              <w:left w:val="nil"/>
              <w:bottom w:val="nil"/>
              <w:right w:val="single" w:sz="4" w:space="0" w:color="auto"/>
            </w:tcBorders>
            <w:shd w:val="clear" w:color="auto" w:fill="auto"/>
            <w:noWrap/>
            <w:vAlign w:val="bottom"/>
            <w:hideMark/>
          </w:tcPr>
          <w:p w14:paraId="4F362E03" w14:textId="77777777" w:rsidR="00A61FF5" w:rsidRPr="00040036" w:rsidRDefault="00A61FF5" w:rsidP="00781DCB">
            <w:pPr>
              <w:pStyle w:val="ESTablebody3ptafter"/>
              <w:jc w:val="right"/>
              <w:rPr>
                <w:sz w:val="13"/>
                <w:lang w:val="en-AU" w:eastAsia="en-AU"/>
              </w:rPr>
            </w:pPr>
            <w:r w:rsidRPr="00040036">
              <w:rPr>
                <w:sz w:val="13"/>
                <w:lang w:val="en-AU" w:eastAsia="en-AU"/>
              </w:rPr>
              <w:t>599.8</w:t>
            </w:r>
          </w:p>
        </w:tc>
        <w:tc>
          <w:tcPr>
            <w:tcW w:w="350" w:type="pct"/>
            <w:tcBorders>
              <w:top w:val="nil"/>
              <w:left w:val="nil"/>
              <w:bottom w:val="nil"/>
              <w:right w:val="nil"/>
            </w:tcBorders>
            <w:shd w:val="clear" w:color="auto" w:fill="auto"/>
            <w:noWrap/>
            <w:vAlign w:val="bottom"/>
            <w:hideMark/>
          </w:tcPr>
          <w:p w14:paraId="6C8FFBBC" w14:textId="77777777" w:rsidR="00A61FF5" w:rsidRPr="00040036" w:rsidRDefault="00A61FF5" w:rsidP="00781DCB">
            <w:pPr>
              <w:pStyle w:val="ESTablebody3ptafter"/>
              <w:jc w:val="right"/>
              <w:rPr>
                <w:sz w:val="13"/>
                <w:lang w:val="en-AU" w:eastAsia="en-AU"/>
              </w:rPr>
            </w:pPr>
            <w:r w:rsidRPr="00040036">
              <w:rPr>
                <w:sz w:val="13"/>
                <w:lang w:val="en-AU" w:eastAsia="en-AU"/>
              </w:rPr>
              <w:t>107</w:t>
            </w:r>
          </w:p>
        </w:tc>
        <w:tc>
          <w:tcPr>
            <w:tcW w:w="201" w:type="pct"/>
            <w:tcBorders>
              <w:top w:val="nil"/>
              <w:left w:val="nil"/>
              <w:bottom w:val="nil"/>
              <w:right w:val="nil"/>
            </w:tcBorders>
            <w:shd w:val="clear" w:color="auto" w:fill="auto"/>
            <w:noWrap/>
            <w:vAlign w:val="bottom"/>
            <w:hideMark/>
          </w:tcPr>
          <w:p w14:paraId="6AB9428C" w14:textId="77777777" w:rsidR="00A61FF5" w:rsidRPr="00040036" w:rsidRDefault="00A61FF5" w:rsidP="00781DCB">
            <w:pPr>
              <w:pStyle w:val="ESTablebody3ptafter"/>
              <w:jc w:val="right"/>
              <w:rPr>
                <w:sz w:val="13"/>
                <w:lang w:val="en-AU" w:eastAsia="en-AU"/>
              </w:rPr>
            </w:pPr>
            <w:r w:rsidRPr="00040036">
              <w:rPr>
                <w:sz w:val="13"/>
                <w:lang w:val="en-AU" w:eastAsia="en-AU"/>
              </w:rPr>
              <w:t>97.8</w:t>
            </w:r>
          </w:p>
        </w:tc>
      </w:tr>
      <w:tr w:rsidR="00A61FF5" w:rsidRPr="00932A90" w14:paraId="76E6D227" w14:textId="77777777" w:rsidTr="00D07480">
        <w:trPr>
          <w:trHeight w:hRule="exact" w:val="227"/>
        </w:trPr>
        <w:tc>
          <w:tcPr>
            <w:tcW w:w="154" w:type="pct"/>
            <w:vMerge/>
            <w:tcBorders>
              <w:left w:val="nil"/>
              <w:right w:val="nil"/>
            </w:tcBorders>
            <w:shd w:val="clear" w:color="auto" w:fill="auto"/>
            <w:vAlign w:val="center"/>
            <w:hideMark/>
          </w:tcPr>
          <w:p w14:paraId="4CD8E686"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3810855C" w14:textId="77777777" w:rsidR="00A61FF5" w:rsidRPr="00040036" w:rsidRDefault="00A61FF5" w:rsidP="00D07480">
            <w:pPr>
              <w:pStyle w:val="ESTablebody3ptafter"/>
              <w:rPr>
                <w:sz w:val="13"/>
                <w:lang w:val="en-AU" w:eastAsia="en-AU"/>
              </w:rPr>
            </w:pPr>
            <w:r w:rsidRPr="00040036">
              <w:rPr>
                <w:sz w:val="13"/>
                <w:lang w:val="en-AU" w:eastAsia="en-AU"/>
              </w:rPr>
              <w:t>VPSG6</w:t>
            </w:r>
          </w:p>
        </w:tc>
        <w:tc>
          <w:tcPr>
            <w:tcW w:w="418" w:type="pct"/>
            <w:tcBorders>
              <w:top w:val="nil"/>
              <w:left w:val="nil"/>
              <w:bottom w:val="nil"/>
              <w:right w:val="nil"/>
            </w:tcBorders>
            <w:shd w:val="clear" w:color="auto" w:fill="auto"/>
            <w:noWrap/>
            <w:vAlign w:val="bottom"/>
            <w:hideMark/>
          </w:tcPr>
          <w:p w14:paraId="6CD8FCBA" w14:textId="77777777" w:rsidR="00A61FF5" w:rsidRPr="00040036" w:rsidRDefault="00A61FF5" w:rsidP="00781DCB">
            <w:pPr>
              <w:pStyle w:val="ESTablebody3ptafter"/>
              <w:jc w:val="right"/>
              <w:rPr>
                <w:sz w:val="13"/>
                <w:lang w:val="en-AU" w:eastAsia="en-AU"/>
              </w:rPr>
            </w:pPr>
            <w:r w:rsidRPr="00040036">
              <w:rPr>
                <w:sz w:val="13"/>
                <w:lang w:val="en-AU" w:eastAsia="en-AU"/>
              </w:rPr>
              <w:t>466</w:t>
            </w:r>
          </w:p>
        </w:tc>
        <w:tc>
          <w:tcPr>
            <w:tcW w:w="250" w:type="pct"/>
            <w:tcBorders>
              <w:top w:val="nil"/>
              <w:left w:val="nil"/>
              <w:bottom w:val="nil"/>
              <w:right w:val="single" w:sz="4" w:space="0" w:color="auto"/>
            </w:tcBorders>
            <w:shd w:val="clear" w:color="auto" w:fill="auto"/>
            <w:noWrap/>
            <w:vAlign w:val="bottom"/>
            <w:hideMark/>
          </w:tcPr>
          <w:p w14:paraId="5B645166" w14:textId="77777777" w:rsidR="00A61FF5" w:rsidRPr="00040036" w:rsidRDefault="00A61FF5" w:rsidP="00781DCB">
            <w:pPr>
              <w:pStyle w:val="ESTablebody3ptafter"/>
              <w:jc w:val="right"/>
              <w:rPr>
                <w:sz w:val="13"/>
                <w:lang w:val="en-AU" w:eastAsia="en-AU"/>
              </w:rPr>
            </w:pPr>
            <w:r w:rsidRPr="00040036">
              <w:rPr>
                <w:sz w:val="13"/>
                <w:lang w:val="en-AU" w:eastAsia="en-AU"/>
              </w:rPr>
              <w:t>450.3</w:t>
            </w:r>
          </w:p>
        </w:tc>
        <w:tc>
          <w:tcPr>
            <w:tcW w:w="379" w:type="pct"/>
            <w:tcBorders>
              <w:top w:val="nil"/>
              <w:left w:val="nil"/>
              <w:bottom w:val="nil"/>
              <w:right w:val="nil"/>
            </w:tcBorders>
            <w:shd w:val="clear" w:color="auto" w:fill="auto"/>
            <w:noWrap/>
            <w:vAlign w:val="bottom"/>
            <w:hideMark/>
          </w:tcPr>
          <w:p w14:paraId="32938A33" w14:textId="77777777" w:rsidR="00A61FF5" w:rsidRPr="00040036" w:rsidRDefault="00A61FF5" w:rsidP="00781DCB">
            <w:pPr>
              <w:pStyle w:val="ESTablebody3ptafter"/>
              <w:jc w:val="right"/>
              <w:rPr>
                <w:sz w:val="13"/>
                <w:lang w:val="en-AU" w:eastAsia="en-AU"/>
              </w:rPr>
            </w:pPr>
            <w:r w:rsidRPr="00040036">
              <w:rPr>
                <w:sz w:val="13"/>
                <w:lang w:val="en-AU" w:eastAsia="en-AU"/>
              </w:rPr>
              <w:t>347</w:t>
            </w:r>
          </w:p>
        </w:tc>
        <w:tc>
          <w:tcPr>
            <w:tcW w:w="379" w:type="pct"/>
            <w:tcBorders>
              <w:top w:val="nil"/>
              <w:left w:val="nil"/>
              <w:bottom w:val="nil"/>
              <w:right w:val="nil"/>
            </w:tcBorders>
            <w:shd w:val="clear" w:color="auto" w:fill="auto"/>
            <w:noWrap/>
            <w:vAlign w:val="bottom"/>
            <w:hideMark/>
          </w:tcPr>
          <w:p w14:paraId="61299FB1" w14:textId="77777777" w:rsidR="00A61FF5" w:rsidRPr="00040036" w:rsidRDefault="00A61FF5" w:rsidP="00781DCB">
            <w:pPr>
              <w:pStyle w:val="ESTablebody3ptafter"/>
              <w:jc w:val="right"/>
              <w:rPr>
                <w:sz w:val="13"/>
                <w:lang w:val="en-AU" w:eastAsia="en-AU"/>
              </w:rPr>
            </w:pPr>
            <w:r w:rsidRPr="00040036">
              <w:rPr>
                <w:sz w:val="13"/>
                <w:lang w:val="en-AU" w:eastAsia="en-AU"/>
              </w:rPr>
              <w:t>48</w:t>
            </w:r>
          </w:p>
        </w:tc>
        <w:tc>
          <w:tcPr>
            <w:tcW w:w="249" w:type="pct"/>
            <w:tcBorders>
              <w:top w:val="nil"/>
              <w:left w:val="nil"/>
              <w:bottom w:val="nil"/>
              <w:right w:val="single" w:sz="4" w:space="0" w:color="auto"/>
            </w:tcBorders>
            <w:shd w:val="clear" w:color="auto" w:fill="auto"/>
            <w:noWrap/>
            <w:vAlign w:val="bottom"/>
            <w:hideMark/>
          </w:tcPr>
          <w:p w14:paraId="14E028FD" w14:textId="77777777" w:rsidR="00A61FF5" w:rsidRPr="00040036" w:rsidRDefault="00A61FF5" w:rsidP="00781DCB">
            <w:pPr>
              <w:pStyle w:val="ESTablebody3ptafter"/>
              <w:jc w:val="right"/>
              <w:rPr>
                <w:sz w:val="13"/>
                <w:lang w:val="en-AU" w:eastAsia="en-AU"/>
              </w:rPr>
            </w:pPr>
            <w:r w:rsidRPr="00040036">
              <w:rPr>
                <w:sz w:val="13"/>
                <w:lang w:val="en-AU" w:eastAsia="en-AU"/>
              </w:rPr>
              <w:t>382.3</w:t>
            </w:r>
          </w:p>
        </w:tc>
        <w:tc>
          <w:tcPr>
            <w:tcW w:w="350" w:type="pct"/>
            <w:tcBorders>
              <w:top w:val="nil"/>
              <w:left w:val="nil"/>
              <w:bottom w:val="nil"/>
              <w:right w:val="nil"/>
            </w:tcBorders>
            <w:shd w:val="clear" w:color="auto" w:fill="auto"/>
            <w:noWrap/>
            <w:vAlign w:val="bottom"/>
            <w:hideMark/>
          </w:tcPr>
          <w:p w14:paraId="769123A9" w14:textId="77777777" w:rsidR="00A61FF5" w:rsidRPr="00040036" w:rsidRDefault="00A61FF5" w:rsidP="00781DCB">
            <w:pPr>
              <w:pStyle w:val="ESTablebody3ptafter"/>
              <w:jc w:val="right"/>
              <w:rPr>
                <w:sz w:val="13"/>
                <w:lang w:val="en-AU" w:eastAsia="en-AU"/>
              </w:rPr>
            </w:pPr>
            <w:r w:rsidRPr="00040036">
              <w:rPr>
                <w:sz w:val="13"/>
                <w:lang w:val="en-AU" w:eastAsia="en-AU"/>
              </w:rPr>
              <w:t>71</w:t>
            </w:r>
          </w:p>
        </w:tc>
        <w:tc>
          <w:tcPr>
            <w:tcW w:w="206" w:type="pct"/>
            <w:tcBorders>
              <w:top w:val="nil"/>
              <w:left w:val="nil"/>
              <w:bottom w:val="nil"/>
              <w:right w:val="single" w:sz="8" w:space="0" w:color="auto"/>
            </w:tcBorders>
            <w:shd w:val="clear" w:color="auto" w:fill="auto"/>
            <w:noWrap/>
            <w:vAlign w:val="bottom"/>
            <w:hideMark/>
          </w:tcPr>
          <w:p w14:paraId="3911FB9D" w14:textId="77777777" w:rsidR="00A61FF5" w:rsidRPr="00040036" w:rsidRDefault="00A61FF5" w:rsidP="00781DCB">
            <w:pPr>
              <w:pStyle w:val="ESTablebody3ptafter"/>
              <w:jc w:val="right"/>
              <w:rPr>
                <w:sz w:val="13"/>
                <w:lang w:val="en-AU" w:eastAsia="en-AU"/>
              </w:rPr>
            </w:pPr>
            <w:r w:rsidRPr="00040036">
              <w:rPr>
                <w:sz w:val="13"/>
                <w:lang w:val="en-AU" w:eastAsia="en-AU"/>
              </w:rPr>
              <w:t>68.0</w:t>
            </w:r>
          </w:p>
        </w:tc>
        <w:tc>
          <w:tcPr>
            <w:tcW w:w="350" w:type="pct"/>
            <w:tcBorders>
              <w:top w:val="nil"/>
              <w:left w:val="nil"/>
              <w:bottom w:val="nil"/>
              <w:right w:val="nil"/>
            </w:tcBorders>
            <w:shd w:val="clear" w:color="auto" w:fill="auto"/>
            <w:noWrap/>
            <w:vAlign w:val="bottom"/>
            <w:hideMark/>
          </w:tcPr>
          <w:p w14:paraId="01EE7B33" w14:textId="77777777" w:rsidR="00A61FF5" w:rsidRPr="00040036" w:rsidRDefault="00A61FF5" w:rsidP="00781DCB">
            <w:pPr>
              <w:pStyle w:val="ESTablebody3ptafter"/>
              <w:jc w:val="right"/>
              <w:rPr>
                <w:sz w:val="13"/>
                <w:lang w:val="en-AU" w:eastAsia="en-AU"/>
              </w:rPr>
            </w:pPr>
            <w:r w:rsidRPr="00040036">
              <w:rPr>
                <w:sz w:val="13"/>
                <w:lang w:val="en-AU" w:eastAsia="en-AU"/>
              </w:rPr>
              <w:t>384</w:t>
            </w:r>
          </w:p>
        </w:tc>
        <w:tc>
          <w:tcPr>
            <w:tcW w:w="249" w:type="pct"/>
            <w:tcBorders>
              <w:top w:val="nil"/>
              <w:left w:val="nil"/>
              <w:bottom w:val="nil"/>
              <w:right w:val="single" w:sz="4" w:space="0" w:color="auto"/>
            </w:tcBorders>
            <w:shd w:val="clear" w:color="auto" w:fill="auto"/>
            <w:noWrap/>
            <w:vAlign w:val="bottom"/>
            <w:hideMark/>
          </w:tcPr>
          <w:p w14:paraId="34F8F9BE" w14:textId="77777777" w:rsidR="00A61FF5" w:rsidRPr="00040036" w:rsidRDefault="00A61FF5" w:rsidP="00781DCB">
            <w:pPr>
              <w:pStyle w:val="ESTablebody3ptafter"/>
              <w:jc w:val="right"/>
              <w:rPr>
                <w:sz w:val="13"/>
                <w:lang w:val="en-AU" w:eastAsia="en-AU"/>
              </w:rPr>
            </w:pPr>
            <w:r w:rsidRPr="00040036">
              <w:rPr>
                <w:sz w:val="13"/>
                <w:lang w:val="en-AU" w:eastAsia="en-AU"/>
              </w:rPr>
              <w:t>375.2</w:t>
            </w:r>
          </w:p>
        </w:tc>
        <w:tc>
          <w:tcPr>
            <w:tcW w:w="379" w:type="pct"/>
            <w:tcBorders>
              <w:top w:val="nil"/>
              <w:left w:val="nil"/>
              <w:bottom w:val="nil"/>
              <w:right w:val="nil"/>
            </w:tcBorders>
            <w:shd w:val="clear" w:color="auto" w:fill="auto"/>
            <w:noWrap/>
            <w:vAlign w:val="bottom"/>
            <w:hideMark/>
          </w:tcPr>
          <w:p w14:paraId="4E91B9ED" w14:textId="77777777" w:rsidR="00A61FF5" w:rsidRPr="00040036" w:rsidRDefault="00A61FF5" w:rsidP="00781DCB">
            <w:pPr>
              <w:pStyle w:val="ESTablebody3ptafter"/>
              <w:jc w:val="right"/>
              <w:rPr>
                <w:sz w:val="13"/>
                <w:lang w:val="en-AU" w:eastAsia="en-AU"/>
              </w:rPr>
            </w:pPr>
            <w:r w:rsidRPr="00040036">
              <w:rPr>
                <w:sz w:val="13"/>
                <w:lang w:val="en-AU" w:eastAsia="en-AU"/>
              </w:rPr>
              <w:t>306</w:t>
            </w:r>
          </w:p>
        </w:tc>
        <w:tc>
          <w:tcPr>
            <w:tcW w:w="379" w:type="pct"/>
            <w:tcBorders>
              <w:top w:val="nil"/>
              <w:left w:val="nil"/>
              <w:bottom w:val="nil"/>
              <w:right w:val="nil"/>
            </w:tcBorders>
            <w:shd w:val="clear" w:color="auto" w:fill="auto"/>
            <w:noWrap/>
            <w:vAlign w:val="bottom"/>
            <w:hideMark/>
          </w:tcPr>
          <w:p w14:paraId="4796AA04" w14:textId="77777777" w:rsidR="00A61FF5" w:rsidRPr="00040036" w:rsidRDefault="00A61FF5" w:rsidP="00781DCB">
            <w:pPr>
              <w:pStyle w:val="ESTablebody3ptafter"/>
              <w:jc w:val="right"/>
              <w:rPr>
                <w:sz w:val="13"/>
                <w:lang w:val="en-AU" w:eastAsia="en-AU"/>
              </w:rPr>
            </w:pPr>
            <w:r w:rsidRPr="00040036">
              <w:rPr>
                <w:sz w:val="13"/>
                <w:lang w:val="en-AU" w:eastAsia="en-AU"/>
              </w:rPr>
              <w:t>33</w:t>
            </w:r>
          </w:p>
        </w:tc>
        <w:tc>
          <w:tcPr>
            <w:tcW w:w="249" w:type="pct"/>
            <w:tcBorders>
              <w:top w:val="nil"/>
              <w:left w:val="nil"/>
              <w:bottom w:val="nil"/>
              <w:right w:val="single" w:sz="4" w:space="0" w:color="auto"/>
            </w:tcBorders>
            <w:shd w:val="clear" w:color="auto" w:fill="auto"/>
            <w:noWrap/>
            <w:vAlign w:val="bottom"/>
            <w:hideMark/>
          </w:tcPr>
          <w:p w14:paraId="7A052B06" w14:textId="77777777" w:rsidR="00A61FF5" w:rsidRPr="00040036" w:rsidRDefault="00A61FF5" w:rsidP="00781DCB">
            <w:pPr>
              <w:pStyle w:val="ESTablebody3ptafter"/>
              <w:jc w:val="right"/>
              <w:rPr>
                <w:sz w:val="13"/>
                <w:lang w:val="en-AU" w:eastAsia="en-AU"/>
              </w:rPr>
            </w:pPr>
            <w:r w:rsidRPr="00040036">
              <w:rPr>
                <w:sz w:val="13"/>
                <w:lang w:val="en-AU" w:eastAsia="en-AU"/>
              </w:rPr>
              <w:t>330.8</w:t>
            </w:r>
          </w:p>
        </w:tc>
        <w:tc>
          <w:tcPr>
            <w:tcW w:w="350" w:type="pct"/>
            <w:tcBorders>
              <w:top w:val="nil"/>
              <w:left w:val="nil"/>
              <w:bottom w:val="nil"/>
              <w:right w:val="nil"/>
            </w:tcBorders>
            <w:shd w:val="clear" w:color="auto" w:fill="auto"/>
            <w:noWrap/>
            <w:vAlign w:val="bottom"/>
            <w:hideMark/>
          </w:tcPr>
          <w:p w14:paraId="335081A3" w14:textId="77777777" w:rsidR="00A61FF5" w:rsidRPr="00040036" w:rsidRDefault="00A61FF5" w:rsidP="00781DCB">
            <w:pPr>
              <w:pStyle w:val="ESTablebody3ptafter"/>
              <w:jc w:val="right"/>
              <w:rPr>
                <w:sz w:val="13"/>
                <w:lang w:val="en-AU" w:eastAsia="en-AU"/>
              </w:rPr>
            </w:pPr>
            <w:r w:rsidRPr="00040036">
              <w:rPr>
                <w:sz w:val="13"/>
                <w:lang w:val="en-AU" w:eastAsia="en-AU"/>
              </w:rPr>
              <w:t>45</w:t>
            </w:r>
          </w:p>
        </w:tc>
        <w:tc>
          <w:tcPr>
            <w:tcW w:w="201" w:type="pct"/>
            <w:tcBorders>
              <w:top w:val="nil"/>
              <w:left w:val="nil"/>
              <w:bottom w:val="nil"/>
              <w:right w:val="nil"/>
            </w:tcBorders>
            <w:shd w:val="clear" w:color="auto" w:fill="auto"/>
            <w:noWrap/>
            <w:vAlign w:val="bottom"/>
            <w:hideMark/>
          </w:tcPr>
          <w:p w14:paraId="328A18D1" w14:textId="77777777" w:rsidR="00A61FF5" w:rsidRPr="00040036" w:rsidRDefault="00A61FF5" w:rsidP="00781DCB">
            <w:pPr>
              <w:pStyle w:val="ESTablebody3ptafter"/>
              <w:jc w:val="right"/>
              <w:rPr>
                <w:sz w:val="13"/>
                <w:lang w:val="en-AU" w:eastAsia="en-AU"/>
              </w:rPr>
            </w:pPr>
            <w:r w:rsidRPr="00040036">
              <w:rPr>
                <w:sz w:val="13"/>
                <w:lang w:val="en-AU" w:eastAsia="en-AU"/>
              </w:rPr>
              <w:t>44.4</w:t>
            </w:r>
          </w:p>
        </w:tc>
      </w:tr>
      <w:tr w:rsidR="00A61FF5" w:rsidRPr="00932A90" w14:paraId="3C967BE5" w14:textId="77777777" w:rsidTr="00D07480">
        <w:trPr>
          <w:trHeight w:hRule="exact" w:val="342"/>
        </w:trPr>
        <w:tc>
          <w:tcPr>
            <w:tcW w:w="154" w:type="pct"/>
            <w:vMerge/>
            <w:tcBorders>
              <w:left w:val="nil"/>
              <w:bottom w:val="nil"/>
              <w:right w:val="nil"/>
            </w:tcBorders>
            <w:shd w:val="clear" w:color="auto" w:fill="auto"/>
            <w:vAlign w:val="center"/>
          </w:tcPr>
          <w:p w14:paraId="10192645"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tcPr>
          <w:p w14:paraId="2FDDE189" w14:textId="77777777" w:rsidR="00A61FF5" w:rsidRPr="00040036" w:rsidRDefault="00A61FF5" w:rsidP="00D07480">
            <w:pPr>
              <w:pStyle w:val="ESTablebody3ptafter"/>
              <w:rPr>
                <w:sz w:val="13"/>
                <w:lang w:val="en-AU" w:eastAsia="en-AU"/>
              </w:rPr>
            </w:pPr>
          </w:p>
        </w:tc>
        <w:tc>
          <w:tcPr>
            <w:tcW w:w="418" w:type="pct"/>
            <w:tcBorders>
              <w:top w:val="nil"/>
              <w:left w:val="nil"/>
              <w:bottom w:val="nil"/>
              <w:right w:val="nil"/>
            </w:tcBorders>
            <w:shd w:val="clear" w:color="auto" w:fill="auto"/>
            <w:noWrap/>
            <w:vAlign w:val="bottom"/>
          </w:tcPr>
          <w:p w14:paraId="6E220EA5" w14:textId="77777777" w:rsidR="00A61FF5" w:rsidRPr="00040036" w:rsidRDefault="00A61FF5" w:rsidP="00D07480">
            <w:pPr>
              <w:pStyle w:val="ESTablebody3ptafter"/>
              <w:rPr>
                <w:sz w:val="13"/>
                <w:lang w:val="en-AU" w:eastAsia="en-AU"/>
              </w:rPr>
            </w:pPr>
          </w:p>
        </w:tc>
        <w:tc>
          <w:tcPr>
            <w:tcW w:w="250" w:type="pct"/>
            <w:tcBorders>
              <w:top w:val="nil"/>
              <w:left w:val="nil"/>
              <w:bottom w:val="nil"/>
              <w:right w:val="single" w:sz="4" w:space="0" w:color="auto"/>
            </w:tcBorders>
            <w:shd w:val="clear" w:color="auto" w:fill="auto"/>
            <w:noWrap/>
            <w:vAlign w:val="bottom"/>
          </w:tcPr>
          <w:p w14:paraId="2B98D3E4" w14:textId="77777777" w:rsidR="00A61FF5" w:rsidRPr="00040036" w:rsidRDefault="00A61FF5" w:rsidP="00D07480">
            <w:pPr>
              <w:pStyle w:val="ESTablebody3ptafter"/>
              <w:rPr>
                <w:sz w:val="13"/>
                <w:lang w:val="en-AU" w:eastAsia="en-AU"/>
              </w:rPr>
            </w:pPr>
          </w:p>
        </w:tc>
        <w:tc>
          <w:tcPr>
            <w:tcW w:w="379" w:type="pct"/>
            <w:tcBorders>
              <w:top w:val="nil"/>
              <w:left w:val="nil"/>
              <w:bottom w:val="nil"/>
              <w:right w:val="nil"/>
            </w:tcBorders>
            <w:shd w:val="clear" w:color="auto" w:fill="auto"/>
            <w:noWrap/>
            <w:vAlign w:val="bottom"/>
          </w:tcPr>
          <w:p w14:paraId="2105A6B9" w14:textId="77777777" w:rsidR="00A61FF5" w:rsidRPr="00040036" w:rsidRDefault="00A61FF5" w:rsidP="00D07480">
            <w:pPr>
              <w:pStyle w:val="ESTablebody3ptafter"/>
              <w:rPr>
                <w:sz w:val="13"/>
                <w:lang w:val="en-AU" w:eastAsia="en-AU"/>
              </w:rPr>
            </w:pPr>
          </w:p>
        </w:tc>
        <w:tc>
          <w:tcPr>
            <w:tcW w:w="379" w:type="pct"/>
            <w:tcBorders>
              <w:top w:val="nil"/>
              <w:left w:val="nil"/>
              <w:bottom w:val="nil"/>
              <w:right w:val="nil"/>
            </w:tcBorders>
            <w:shd w:val="clear" w:color="auto" w:fill="auto"/>
            <w:noWrap/>
            <w:vAlign w:val="bottom"/>
          </w:tcPr>
          <w:p w14:paraId="70D9D953" w14:textId="77777777" w:rsidR="00A61FF5" w:rsidRPr="00040036" w:rsidRDefault="00A61FF5" w:rsidP="00D07480">
            <w:pPr>
              <w:pStyle w:val="ESTablebody3ptafter"/>
              <w:rPr>
                <w:sz w:val="13"/>
                <w:lang w:val="en-AU" w:eastAsia="en-AU"/>
              </w:rPr>
            </w:pPr>
          </w:p>
        </w:tc>
        <w:tc>
          <w:tcPr>
            <w:tcW w:w="249" w:type="pct"/>
            <w:tcBorders>
              <w:top w:val="nil"/>
              <w:left w:val="nil"/>
              <w:bottom w:val="nil"/>
              <w:right w:val="single" w:sz="4" w:space="0" w:color="auto"/>
            </w:tcBorders>
            <w:shd w:val="clear" w:color="auto" w:fill="auto"/>
            <w:noWrap/>
            <w:vAlign w:val="bottom"/>
          </w:tcPr>
          <w:p w14:paraId="70734859" w14:textId="77777777" w:rsidR="00A61FF5" w:rsidRPr="00040036" w:rsidRDefault="00A61FF5" w:rsidP="00D07480">
            <w:pPr>
              <w:pStyle w:val="ESTablebody3ptafter"/>
              <w:rPr>
                <w:sz w:val="13"/>
                <w:lang w:val="en-AU" w:eastAsia="en-AU"/>
              </w:rPr>
            </w:pPr>
          </w:p>
        </w:tc>
        <w:tc>
          <w:tcPr>
            <w:tcW w:w="350" w:type="pct"/>
            <w:tcBorders>
              <w:top w:val="nil"/>
              <w:left w:val="nil"/>
              <w:bottom w:val="nil"/>
              <w:right w:val="nil"/>
            </w:tcBorders>
            <w:shd w:val="clear" w:color="auto" w:fill="auto"/>
            <w:noWrap/>
            <w:vAlign w:val="bottom"/>
          </w:tcPr>
          <w:p w14:paraId="11AB80A3" w14:textId="77777777" w:rsidR="00A61FF5" w:rsidRPr="00040036" w:rsidRDefault="00A61FF5" w:rsidP="00D07480">
            <w:pPr>
              <w:pStyle w:val="ESTablebody3ptafter"/>
              <w:rPr>
                <w:sz w:val="13"/>
                <w:lang w:val="en-AU" w:eastAsia="en-AU"/>
              </w:rPr>
            </w:pPr>
          </w:p>
        </w:tc>
        <w:tc>
          <w:tcPr>
            <w:tcW w:w="206" w:type="pct"/>
            <w:tcBorders>
              <w:top w:val="nil"/>
              <w:left w:val="nil"/>
              <w:bottom w:val="nil"/>
              <w:right w:val="single" w:sz="8" w:space="0" w:color="auto"/>
            </w:tcBorders>
            <w:shd w:val="clear" w:color="auto" w:fill="auto"/>
            <w:noWrap/>
            <w:vAlign w:val="bottom"/>
          </w:tcPr>
          <w:p w14:paraId="7B729BE4" w14:textId="77777777" w:rsidR="00A61FF5" w:rsidRPr="00040036" w:rsidRDefault="00A61FF5" w:rsidP="00D07480">
            <w:pPr>
              <w:pStyle w:val="ESTablebody3ptafter"/>
              <w:rPr>
                <w:sz w:val="13"/>
                <w:lang w:val="en-AU" w:eastAsia="en-AU"/>
              </w:rPr>
            </w:pPr>
          </w:p>
        </w:tc>
        <w:tc>
          <w:tcPr>
            <w:tcW w:w="350" w:type="pct"/>
            <w:tcBorders>
              <w:top w:val="nil"/>
              <w:left w:val="nil"/>
              <w:bottom w:val="nil"/>
              <w:right w:val="nil"/>
            </w:tcBorders>
            <w:shd w:val="clear" w:color="auto" w:fill="auto"/>
            <w:noWrap/>
            <w:vAlign w:val="bottom"/>
          </w:tcPr>
          <w:p w14:paraId="76D3803F" w14:textId="77777777" w:rsidR="00A61FF5" w:rsidRPr="00040036" w:rsidRDefault="00A61FF5" w:rsidP="00D07480">
            <w:pPr>
              <w:pStyle w:val="ESTablebody3ptafter"/>
              <w:rPr>
                <w:sz w:val="13"/>
                <w:lang w:val="en-AU" w:eastAsia="en-AU"/>
              </w:rPr>
            </w:pPr>
          </w:p>
        </w:tc>
        <w:tc>
          <w:tcPr>
            <w:tcW w:w="249" w:type="pct"/>
            <w:tcBorders>
              <w:top w:val="nil"/>
              <w:left w:val="nil"/>
              <w:bottom w:val="nil"/>
              <w:right w:val="single" w:sz="4" w:space="0" w:color="auto"/>
            </w:tcBorders>
            <w:shd w:val="clear" w:color="auto" w:fill="auto"/>
            <w:noWrap/>
            <w:vAlign w:val="bottom"/>
          </w:tcPr>
          <w:p w14:paraId="2AEBEBFF" w14:textId="77777777" w:rsidR="00A61FF5" w:rsidRPr="00040036" w:rsidRDefault="00A61FF5" w:rsidP="00D07480">
            <w:pPr>
              <w:pStyle w:val="ESTablebody3ptafter"/>
              <w:rPr>
                <w:sz w:val="13"/>
                <w:lang w:val="en-AU" w:eastAsia="en-AU"/>
              </w:rPr>
            </w:pPr>
          </w:p>
        </w:tc>
        <w:tc>
          <w:tcPr>
            <w:tcW w:w="379" w:type="pct"/>
            <w:tcBorders>
              <w:top w:val="nil"/>
              <w:left w:val="nil"/>
              <w:bottom w:val="nil"/>
              <w:right w:val="nil"/>
            </w:tcBorders>
            <w:shd w:val="clear" w:color="auto" w:fill="auto"/>
            <w:noWrap/>
            <w:vAlign w:val="bottom"/>
          </w:tcPr>
          <w:p w14:paraId="37C959E6" w14:textId="77777777" w:rsidR="00A61FF5" w:rsidRPr="00040036" w:rsidRDefault="00A61FF5" w:rsidP="00D07480">
            <w:pPr>
              <w:pStyle w:val="ESTablebody3ptafter"/>
              <w:rPr>
                <w:sz w:val="13"/>
                <w:lang w:val="en-AU" w:eastAsia="en-AU"/>
              </w:rPr>
            </w:pPr>
          </w:p>
        </w:tc>
        <w:tc>
          <w:tcPr>
            <w:tcW w:w="379" w:type="pct"/>
            <w:tcBorders>
              <w:top w:val="nil"/>
              <w:left w:val="nil"/>
              <w:bottom w:val="nil"/>
              <w:right w:val="nil"/>
            </w:tcBorders>
            <w:shd w:val="clear" w:color="auto" w:fill="auto"/>
            <w:noWrap/>
            <w:vAlign w:val="bottom"/>
          </w:tcPr>
          <w:p w14:paraId="428A923D" w14:textId="77777777" w:rsidR="00A61FF5" w:rsidRPr="00040036" w:rsidRDefault="00A61FF5" w:rsidP="00D07480">
            <w:pPr>
              <w:pStyle w:val="ESTablebody3ptafter"/>
              <w:rPr>
                <w:sz w:val="13"/>
                <w:lang w:val="en-AU" w:eastAsia="en-AU"/>
              </w:rPr>
            </w:pPr>
          </w:p>
        </w:tc>
        <w:tc>
          <w:tcPr>
            <w:tcW w:w="249" w:type="pct"/>
            <w:tcBorders>
              <w:top w:val="nil"/>
              <w:left w:val="nil"/>
              <w:bottom w:val="nil"/>
              <w:right w:val="single" w:sz="4" w:space="0" w:color="auto"/>
            </w:tcBorders>
            <w:shd w:val="clear" w:color="auto" w:fill="auto"/>
            <w:noWrap/>
            <w:vAlign w:val="bottom"/>
          </w:tcPr>
          <w:p w14:paraId="59190527" w14:textId="77777777" w:rsidR="00A61FF5" w:rsidRPr="00040036" w:rsidRDefault="00A61FF5" w:rsidP="00D07480">
            <w:pPr>
              <w:pStyle w:val="ESTablebody3ptafter"/>
              <w:rPr>
                <w:sz w:val="13"/>
                <w:lang w:val="en-AU" w:eastAsia="en-AU"/>
              </w:rPr>
            </w:pPr>
          </w:p>
        </w:tc>
        <w:tc>
          <w:tcPr>
            <w:tcW w:w="350" w:type="pct"/>
            <w:tcBorders>
              <w:top w:val="nil"/>
              <w:left w:val="nil"/>
              <w:bottom w:val="nil"/>
              <w:right w:val="nil"/>
            </w:tcBorders>
            <w:shd w:val="clear" w:color="auto" w:fill="auto"/>
            <w:noWrap/>
            <w:vAlign w:val="bottom"/>
          </w:tcPr>
          <w:p w14:paraId="2FE77E96" w14:textId="77777777" w:rsidR="00A61FF5" w:rsidRPr="00040036" w:rsidRDefault="00A61FF5" w:rsidP="00D07480">
            <w:pPr>
              <w:pStyle w:val="ESTablebody3ptafter"/>
              <w:rPr>
                <w:sz w:val="13"/>
                <w:lang w:val="en-AU" w:eastAsia="en-AU"/>
              </w:rPr>
            </w:pPr>
          </w:p>
        </w:tc>
        <w:tc>
          <w:tcPr>
            <w:tcW w:w="201" w:type="pct"/>
            <w:tcBorders>
              <w:top w:val="nil"/>
              <w:left w:val="nil"/>
              <w:bottom w:val="nil"/>
              <w:right w:val="nil"/>
            </w:tcBorders>
            <w:shd w:val="clear" w:color="auto" w:fill="auto"/>
            <w:noWrap/>
            <w:vAlign w:val="bottom"/>
          </w:tcPr>
          <w:p w14:paraId="5EF01D07" w14:textId="77777777" w:rsidR="00A61FF5" w:rsidRPr="00040036" w:rsidRDefault="00A61FF5" w:rsidP="00D07480">
            <w:pPr>
              <w:pStyle w:val="ESTablebody3ptafter"/>
              <w:rPr>
                <w:sz w:val="13"/>
                <w:lang w:val="en-AU" w:eastAsia="en-AU"/>
              </w:rPr>
            </w:pPr>
          </w:p>
        </w:tc>
      </w:tr>
      <w:tr w:rsidR="00A61FF5" w:rsidRPr="00932A90" w14:paraId="7362EB0F" w14:textId="77777777" w:rsidTr="00D07480">
        <w:trPr>
          <w:trHeight w:hRule="exact" w:val="342"/>
        </w:trPr>
        <w:tc>
          <w:tcPr>
            <w:tcW w:w="154" w:type="pct"/>
            <w:vMerge w:val="restart"/>
            <w:tcBorders>
              <w:top w:val="nil"/>
              <w:left w:val="nil"/>
              <w:right w:val="nil"/>
            </w:tcBorders>
            <w:shd w:val="clear" w:color="auto" w:fill="auto"/>
            <w:textDirection w:val="btLr"/>
            <w:vAlign w:val="center"/>
            <w:hideMark/>
          </w:tcPr>
          <w:p w14:paraId="741BDEAC" w14:textId="77777777" w:rsidR="00A61FF5" w:rsidRPr="00040036" w:rsidRDefault="00A61FF5" w:rsidP="00D07480">
            <w:pPr>
              <w:pStyle w:val="ESTablebody3ptafter"/>
              <w:ind w:left="113" w:right="113"/>
              <w:jc w:val="center"/>
              <w:rPr>
                <w:szCs w:val="16"/>
                <w:lang w:val="en-AU" w:eastAsia="en-AU"/>
              </w:rPr>
            </w:pPr>
            <w:r w:rsidRPr="00040036">
              <w:rPr>
                <w:szCs w:val="16"/>
                <w:lang w:val="en-AU" w:eastAsia="en-AU"/>
              </w:rPr>
              <w:lastRenderedPageBreak/>
              <w:t>Classification data</w:t>
            </w:r>
          </w:p>
        </w:tc>
        <w:tc>
          <w:tcPr>
            <w:tcW w:w="457" w:type="pct"/>
            <w:tcBorders>
              <w:top w:val="nil"/>
              <w:left w:val="nil"/>
              <w:bottom w:val="nil"/>
              <w:right w:val="nil"/>
            </w:tcBorders>
            <w:shd w:val="clear" w:color="auto" w:fill="auto"/>
            <w:noWrap/>
            <w:vAlign w:val="bottom"/>
            <w:hideMark/>
          </w:tcPr>
          <w:p w14:paraId="6C3A6E8F" w14:textId="77777777" w:rsidR="00A61FF5" w:rsidRPr="00040036" w:rsidRDefault="00A61FF5" w:rsidP="00D07480">
            <w:pPr>
              <w:pStyle w:val="ESTablebody3ptafter"/>
              <w:rPr>
                <w:sz w:val="13"/>
                <w:lang w:val="en-AU" w:eastAsia="en-AU"/>
              </w:rPr>
            </w:pPr>
            <w:r w:rsidRPr="00040036">
              <w:rPr>
                <w:sz w:val="13"/>
                <w:lang w:val="en-AU" w:eastAsia="en-AU"/>
              </w:rPr>
              <w:t>Senior Employees</w:t>
            </w:r>
          </w:p>
        </w:tc>
        <w:tc>
          <w:tcPr>
            <w:tcW w:w="418" w:type="pct"/>
            <w:tcBorders>
              <w:top w:val="nil"/>
              <w:left w:val="nil"/>
              <w:bottom w:val="nil"/>
              <w:right w:val="nil"/>
            </w:tcBorders>
            <w:shd w:val="clear" w:color="auto" w:fill="auto"/>
            <w:noWrap/>
            <w:vAlign w:val="bottom"/>
            <w:hideMark/>
          </w:tcPr>
          <w:p w14:paraId="18B04A61" w14:textId="77777777" w:rsidR="00A61FF5" w:rsidRPr="00040036" w:rsidRDefault="00A61FF5" w:rsidP="00D07480">
            <w:pPr>
              <w:pStyle w:val="ESTablebody3ptafter"/>
              <w:rPr>
                <w:sz w:val="13"/>
                <w:lang w:val="en-AU" w:eastAsia="en-AU"/>
              </w:rPr>
            </w:pPr>
            <w:r w:rsidRPr="00040036">
              <w:rPr>
                <w:sz w:val="13"/>
                <w:lang w:val="en-AU" w:eastAsia="en-AU"/>
              </w:rPr>
              <w:t>118</w:t>
            </w:r>
          </w:p>
        </w:tc>
        <w:tc>
          <w:tcPr>
            <w:tcW w:w="250" w:type="pct"/>
            <w:tcBorders>
              <w:top w:val="nil"/>
              <w:left w:val="nil"/>
              <w:bottom w:val="nil"/>
              <w:right w:val="single" w:sz="4" w:space="0" w:color="auto"/>
            </w:tcBorders>
            <w:shd w:val="clear" w:color="auto" w:fill="auto"/>
            <w:noWrap/>
            <w:vAlign w:val="bottom"/>
            <w:hideMark/>
          </w:tcPr>
          <w:p w14:paraId="3E222A67" w14:textId="77777777" w:rsidR="00A61FF5" w:rsidRPr="00040036" w:rsidRDefault="00A61FF5" w:rsidP="00D07480">
            <w:pPr>
              <w:pStyle w:val="ESTablebody3ptafter"/>
              <w:rPr>
                <w:sz w:val="13"/>
                <w:lang w:val="en-AU" w:eastAsia="en-AU"/>
              </w:rPr>
            </w:pPr>
            <w:r w:rsidRPr="00040036">
              <w:rPr>
                <w:sz w:val="13"/>
                <w:lang w:val="en-AU" w:eastAsia="en-AU"/>
              </w:rPr>
              <w:t>115.9</w:t>
            </w:r>
          </w:p>
        </w:tc>
        <w:tc>
          <w:tcPr>
            <w:tcW w:w="379" w:type="pct"/>
            <w:tcBorders>
              <w:top w:val="nil"/>
              <w:left w:val="nil"/>
              <w:bottom w:val="nil"/>
              <w:right w:val="nil"/>
            </w:tcBorders>
            <w:shd w:val="clear" w:color="auto" w:fill="auto"/>
            <w:noWrap/>
            <w:vAlign w:val="bottom"/>
            <w:hideMark/>
          </w:tcPr>
          <w:p w14:paraId="3FC18FFA" w14:textId="77777777" w:rsidR="00A61FF5" w:rsidRPr="00040036" w:rsidRDefault="00A61FF5" w:rsidP="00D07480">
            <w:pPr>
              <w:pStyle w:val="ESTablebody3ptafter"/>
              <w:rPr>
                <w:sz w:val="13"/>
                <w:lang w:val="en-AU" w:eastAsia="en-AU"/>
              </w:rPr>
            </w:pPr>
            <w:r w:rsidRPr="00040036">
              <w:rPr>
                <w:sz w:val="13"/>
                <w:lang w:val="en-AU" w:eastAsia="en-AU"/>
              </w:rPr>
              <w:t>105</w:t>
            </w:r>
          </w:p>
        </w:tc>
        <w:tc>
          <w:tcPr>
            <w:tcW w:w="379" w:type="pct"/>
            <w:tcBorders>
              <w:top w:val="nil"/>
              <w:left w:val="nil"/>
              <w:bottom w:val="nil"/>
              <w:right w:val="nil"/>
            </w:tcBorders>
            <w:shd w:val="clear" w:color="auto" w:fill="auto"/>
            <w:noWrap/>
            <w:vAlign w:val="bottom"/>
            <w:hideMark/>
          </w:tcPr>
          <w:p w14:paraId="7FBD4C7F" w14:textId="77777777" w:rsidR="00A61FF5" w:rsidRPr="00040036" w:rsidRDefault="00A61FF5" w:rsidP="00D07480">
            <w:pPr>
              <w:pStyle w:val="ESTablebody3ptafter"/>
              <w:rPr>
                <w:sz w:val="13"/>
                <w:lang w:val="en-AU" w:eastAsia="en-AU"/>
              </w:rPr>
            </w:pPr>
            <w:r w:rsidRPr="00040036">
              <w:rPr>
                <w:sz w:val="13"/>
                <w:lang w:val="en-AU" w:eastAsia="en-AU"/>
              </w:rPr>
              <w:t>10</w:t>
            </w:r>
          </w:p>
        </w:tc>
        <w:tc>
          <w:tcPr>
            <w:tcW w:w="249" w:type="pct"/>
            <w:tcBorders>
              <w:top w:val="nil"/>
              <w:left w:val="nil"/>
              <w:bottom w:val="nil"/>
              <w:right w:val="single" w:sz="4" w:space="0" w:color="auto"/>
            </w:tcBorders>
            <w:shd w:val="clear" w:color="auto" w:fill="auto"/>
            <w:noWrap/>
            <w:vAlign w:val="bottom"/>
            <w:hideMark/>
          </w:tcPr>
          <w:p w14:paraId="1C2CACCF" w14:textId="77777777" w:rsidR="00A61FF5" w:rsidRPr="00040036" w:rsidRDefault="00A61FF5" w:rsidP="00D07480">
            <w:pPr>
              <w:pStyle w:val="ESTablebody3ptafter"/>
              <w:rPr>
                <w:sz w:val="13"/>
                <w:lang w:val="en-AU" w:eastAsia="en-AU"/>
              </w:rPr>
            </w:pPr>
            <w:r w:rsidRPr="00040036">
              <w:rPr>
                <w:sz w:val="13"/>
                <w:lang w:val="en-AU" w:eastAsia="en-AU"/>
              </w:rPr>
              <w:t>113.1</w:t>
            </w:r>
          </w:p>
        </w:tc>
        <w:tc>
          <w:tcPr>
            <w:tcW w:w="350" w:type="pct"/>
            <w:tcBorders>
              <w:top w:val="nil"/>
              <w:left w:val="nil"/>
              <w:bottom w:val="nil"/>
              <w:right w:val="nil"/>
            </w:tcBorders>
            <w:shd w:val="clear" w:color="auto" w:fill="auto"/>
            <w:noWrap/>
            <w:vAlign w:val="bottom"/>
            <w:hideMark/>
          </w:tcPr>
          <w:p w14:paraId="78EE40A9" w14:textId="77777777" w:rsidR="00A61FF5" w:rsidRPr="00040036" w:rsidRDefault="00A61FF5" w:rsidP="00D07480">
            <w:pPr>
              <w:pStyle w:val="ESTablebody3ptafter"/>
              <w:rPr>
                <w:sz w:val="13"/>
                <w:lang w:val="en-AU" w:eastAsia="en-AU"/>
              </w:rPr>
            </w:pPr>
            <w:r w:rsidRPr="00040036">
              <w:rPr>
                <w:sz w:val="13"/>
                <w:lang w:val="en-AU" w:eastAsia="en-AU"/>
              </w:rPr>
              <w:t>3</w:t>
            </w:r>
          </w:p>
        </w:tc>
        <w:tc>
          <w:tcPr>
            <w:tcW w:w="206" w:type="pct"/>
            <w:tcBorders>
              <w:top w:val="nil"/>
              <w:left w:val="nil"/>
              <w:bottom w:val="nil"/>
              <w:right w:val="single" w:sz="8" w:space="0" w:color="auto"/>
            </w:tcBorders>
            <w:shd w:val="clear" w:color="auto" w:fill="auto"/>
            <w:noWrap/>
            <w:vAlign w:val="bottom"/>
            <w:hideMark/>
          </w:tcPr>
          <w:p w14:paraId="67338DD3" w14:textId="77777777" w:rsidR="00A61FF5" w:rsidRPr="00040036" w:rsidRDefault="00A61FF5" w:rsidP="00D07480">
            <w:pPr>
              <w:pStyle w:val="ESTablebody3ptafter"/>
              <w:rPr>
                <w:sz w:val="13"/>
                <w:lang w:val="en-AU" w:eastAsia="en-AU"/>
              </w:rPr>
            </w:pPr>
            <w:r w:rsidRPr="00040036">
              <w:rPr>
                <w:sz w:val="13"/>
                <w:lang w:val="en-AU" w:eastAsia="en-AU"/>
              </w:rPr>
              <w:t>2.8</w:t>
            </w:r>
          </w:p>
        </w:tc>
        <w:tc>
          <w:tcPr>
            <w:tcW w:w="350" w:type="pct"/>
            <w:tcBorders>
              <w:top w:val="nil"/>
              <w:left w:val="nil"/>
              <w:bottom w:val="nil"/>
              <w:right w:val="nil"/>
            </w:tcBorders>
            <w:shd w:val="clear" w:color="auto" w:fill="auto"/>
            <w:noWrap/>
            <w:vAlign w:val="bottom"/>
            <w:hideMark/>
          </w:tcPr>
          <w:p w14:paraId="3FD4D05D" w14:textId="77777777" w:rsidR="00A61FF5" w:rsidRPr="00040036" w:rsidRDefault="00A61FF5" w:rsidP="00D07480">
            <w:pPr>
              <w:pStyle w:val="ESTablebody3ptafter"/>
              <w:rPr>
                <w:sz w:val="13"/>
                <w:lang w:val="en-AU" w:eastAsia="en-AU"/>
              </w:rPr>
            </w:pPr>
            <w:r w:rsidRPr="00040036">
              <w:rPr>
                <w:sz w:val="13"/>
                <w:lang w:val="en-AU" w:eastAsia="en-AU"/>
              </w:rPr>
              <w:t>96</w:t>
            </w:r>
          </w:p>
        </w:tc>
        <w:tc>
          <w:tcPr>
            <w:tcW w:w="249" w:type="pct"/>
            <w:tcBorders>
              <w:top w:val="nil"/>
              <w:left w:val="nil"/>
              <w:bottom w:val="nil"/>
              <w:right w:val="single" w:sz="4" w:space="0" w:color="auto"/>
            </w:tcBorders>
            <w:shd w:val="clear" w:color="auto" w:fill="auto"/>
            <w:noWrap/>
            <w:vAlign w:val="bottom"/>
            <w:hideMark/>
          </w:tcPr>
          <w:p w14:paraId="624A4B29" w14:textId="77777777" w:rsidR="00A61FF5" w:rsidRPr="00040036" w:rsidRDefault="00A61FF5" w:rsidP="00D07480">
            <w:pPr>
              <w:pStyle w:val="ESTablebody3ptafter"/>
              <w:rPr>
                <w:sz w:val="13"/>
                <w:lang w:val="en-AU" w:eastAsia="en-AU"/>
              </w:rPr>
            </w:pPr>
            <w:r w:rsidRPr="00040036">
              <w:rPr>
                <w:sz w:val="13"/>
                <w:lang w:val="en-AU" w:eastAsia="en-AU"/>
              </w:rPr>
              <w:t>93.2</w:t>
            </w:r>
          </w:p>
        </w:tc>
        <w:tc>
          <w:tcPr>
            <w:tcW w:w="379" w:type="pct"/>
            <w:tcBorders>
              <w:top w:val="nil"/>
              <w:left w:val="nil"/>
              <w:bottom w:val="nil"/>
              <w:right w:val="nil"/>
            </w:tcBorders>
            <w:shd w:val="clear" w:color="auto" w:fill="auto"/>
            <w:noWrap/>
            <w:vAlign w:val="bottom"/>
            <w:hideMark/>
          </w:tcPr>
          <w:p w14:paraId="573259C1" w14:textId="77777777" w:rsidR="00A61FF5" w:rsidRPr="00040036" w:rsidRDefault="00A61FF5" w:rsidP="00D07480">
            <w:pPr>
              <w:pStyle w:val="ESTablebody3ptafter"/>
              <w:rPr>
                <w:sz w:val="13"/>
                <w:lang w:val="en-AU" w:eastAsia="en-AU"/>
              </w:rPr>
            </w:pPr>
            <w:r w:rsidRPr="00040036">
              <w:rPr>
                <w:sz w:val="13"/>
                <w:lang w:val="en-AU" w:eastAsia="en-AU"/>
              </w:rPr>
              <w:t>83</w:t>
            </w:r>
          </w:p>
        </w:tc>
        <w:tc>
          <w:tcPr>
            <w:tcW w:w="379" w:type="pct"/>
            <w:tcBorders>
              <w:top w:val="nil"/>
              <w:left w:val="nil"/>
              <w:bottom w:val="nil"/>
              <w:right w:val="nil"/>
            </w:tcBorders>
            <w:shd w:val="clear" w:color="auto" w:fill="auto"/>
            <w:noWrap/>
            <w:vAlign w:val="bottom"/>
            <w:hideMark/>
          </w:tcPr>
          <w:p w14:paraId="41AA369A" w14:textId="77777777" w:rsidR="00A61FF5" w:rsidRPr="00040036" w:rsidRDefault="00A61FF5" w:rsidP="00D07480">
            <w:pPr>
              <w:pStyle w:val="ESTablebody3ptafter"/>
              <w:rPr>
                <w:sz w:val="13"/>
                <w:lang w:val="en-AU" w:eastAsia="en-AU"/>
              </w:rPr>
            </w:pPr>
            <w:r w:rsidRPr="00040036">
              <w:rPr>
                <w:sz w:val="13"/>
                <w:lang w:val="en-AU" w:eastAsia="en-AU"/>
              </w:rPr>
              <w:t>11</w:t>
            </w:r>
          </w:p>
        </w:tc>
        <w:tc>
          <w:tcPr>
            <w:tcW w:w="249" w:type="pct"/>
            <w:tcBorders>
              <w:top w:val="nil"/>
              <w:left w:val="nil"/>
              <w:bottom w:val="nil"/>
              <w:right w:val="single" w:sz="4" w:space="0" w:color="auto"/>
            </w:tcBorders>
            <w:shd w:val="clear" w:color="auto" w:fill="auto"/>
            <w:noWrap/>
            <w:vAlign w:val="bottom"/>
            <w:hideMark/>
          </w:tcPr>
          <w:p w14:paraId="39FD8498" w14:textId="77777777" w:rsidR="00A61FF5" w:rsidRPr="00040036" w:rsidRDefault="00A61FF5" w:rsidP="00D07480">
            <w:pPr>
              <w:pStyle w:val="ESTablebody3ptafter"/>
              <w:rPr>
                <w:sz w:val="13"/>
                <w:lang w:val="en-AU" w:eastAsia="en-AU"/>
              </w:rPr>
            </w:pPr>
            <w:r w:rsidRPr="00040036">
              <w:rPr>
                <w:sz w:val="13"/>
                <w:lang w:val="en-AU" w:eastAsia="en-AU"/>
              </w:rPr>
              <w:t>91.4</w:t>
            </w:r>
          </w:p>
        </w:tc>
        <w:tc>
          <w:tcPr>
            <w:tcW w:w="350" w:type="pct"/>
            <w:tcBorders>
              <w:top w:val="nil"/>
              <w:left w:val="nil"/>
              <w:bottom w:val="nil"/>
              <w:right w:val="nil"/>
            </w:tcBorders>
            <w:shd w:val="clear" w:color="auto" w:fill="auto"/>
            <w:noWrap/>
            <w:vAlign w:val="bottom"/>
            <w:hideMark/>
          </w:tcPr>
          <w:p w14:paraId="4DD47C1B" w14:textId="77777777" w:rsidR="00A61FF5" w:rsidRPr="00040036" w:rsidRDefault="00A61FF5" w:rsidP="00D07480">
            <w:pPr>
              <w:pStyle w:val="ESTablebody3ptafter"/>
              <w:rPr>
                <w:sz w:val="13"/>
                <w:lang w:val="en-AU" w:eastAsia="en-AU"/>
              </w:rPr>
            </w:pPr>
            <w:r w:rsidRPr="00040036">
              <w:rPr>
                <w:sz w:val="13"/>
                <w:lang w:val="en-AU" w:eastAsia="en-AU"/>
              </w:rPr>
              <w:t>2</w:t>
            </w:r>
          </w:p>
        </w:tc>
        <w:tc>
          <w:tcPr>
            <w:tcW w:w="201" w:type="pct"/>
            <w:tcBorders>
              <w:top w:val="nil"/>
              <w:left w:val="nil"/>
              <w:bottom w:val="nil"/>
              <w:right w:val="nil"/>
            </w:tcBorders>
            <w:shd w:val="clear" w:color="auto" w:fill="auto"/>
            <w:noWrap/>
            <w:vAlign w:val="bottom"/>
            <w:hideMark/>
          </w:tcPr>
          <w:p w14:paraId="6BA9FD2F" w14:textId="77777777" w:rsidR="00A61FF5" w:rsidRPr="00040036" w:rsidRDefault="00A61FF5" w:rsidP="00D07480">
            <w:pPr>
              <w:pStyle w:val="ESTablebody3ptafter"/>
              <w:rPr>
                <w:sz w:val="13"/>
                <w:lang w:val="en-AU" w:eastAsia="en-AU"/>
              </w:rPr>
            </w:pPr>
            <w:r w:rsidRPr="00040036">
              <w:rPr>
                <w:sz w:val="13"/>
                <w:lang w:val="en-AU" w:eastAsia="en-AU"/>
              </w:rPr>
              <w:t>1.8</w:t>
            </w:r>
          </w:p>
        </w:tc>
      </w:tr>
      <w:tr w:rsidR="00A61FF5" w:rsidRPr="00932A90" w14:paraId="3815132C" w14:textId="77777777" w:rsidTr="00D07480">
        <w:trPr>
          <w:trHeight w:hRule="exact" w:val="387"/>
        </w:trPr>
        <w:tc>
          <w:tcPr>
            <w:tcW w:w="154" w:type="pct"/>
            <w:vMerge/>
            <w:tcBorders>
              <w:left w:val="nil"/>
              <w:right w:val="nil"/>
            </w:tcBorders>
            <w:shd w:val="clear" w:color="auto" w:fill="auto"/>
            <w:vAlign w:val="center"/>
            <w:hideMark/>
          </w:tcPr>
          <w:p w14:paraId="34E0895F"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2502E325" w14:textId="77777777" w:rsidR="00A61FF5" w:rsidRPr="00040036" w:rsidRDefault="00A61FF5" w:rsidP="00D07480">
            <w:pPr>
              <w:pStyle w:val="ESTablebody3ptafter"/>
              <w:rPr>
                <w:sz w:val="13"/>
                <w:lang w:val="en-AU" w:eastAsia="en-AU"/>
              </w:rPr>
            </w:pPr>
            <w:r w:rsidRPr="00040036">
              <w:rPr>
                <w:sz w:val="13"/>
                <w:lang w:val="en-AU" w:eastAsia="en-AU"/>
              </w:rPr>
              <w:t>STS</w:t>
            </w:r>
          </w:p>
        </w:tc>
        <w:tc>
          <w:tcPr>
            <w:tcW w:w="418" w:type="pct"/>
            <w:tcBorders>
              <w:top w:val="nil"/>
              <w:left w:val="nil"/>
              <w:bottom w:val="nil"/>
              <w:right w:val="nil"/>
            </w:tcBorders>
            <w:shd w:val="clear" w:color="auto" w:fill="auto"/>
            <w:noWrap/>
            <w:vAlign w:val="bottom"/>
            <w:hideMark/>
          </w:tcPr>
          <w:p w14:paraId="7AD0CFEA" w14:textId="77777777" w:rsidR="00A61FF5" w:rsidRPr="00040036" w:rsidRDefault="00A61FF5" w:rsidP="00D07480">
            <w:pPr>
              <w:pStyle w:val="ESTablebody3ptafter"/>
              <w:rPr>
                <w:sz w:val="13"/>
                <w:lang w:val="en-AU" w:eastAsia="en-AU"/>
              </w:rPr>
            </w:pPr>
            <w:r w:rsidRPr="00040036">
              <w:rPr>
                <w:sz w:val="13"/>
                <w:lang w:val="en-AU" w:eastAsia="en-AU"/>
              </w:rPr>
              <w:t>28</w:t>
            </w:r>
          </w:p>
        </w:tc>
        <w:tc>
          <w:tcPr>
            <w:tcW w:w="250" w:type="pct"/>
            <w:tcBorders>
              <w:top w:val="nil"/>
              <w:left w:val="nil"/>
              <w:bottom w:val="nil"/>
              <w:right w:val="single" w:sz="4" w:space="0" w:color="auto"/>
            </w:tcBorders>
            <w:shd w:val="clear" w:color="auto" w:fill="auto"/>
            <w:noWrap/>
            <w:vAlign w:val="bottom"/>
            <w:hideMark/>
          </w:tcPr>
          <w:p w14:paraId="37C53D2B" w14:textId="77777777" w:rsidR="00A61FF5" w:rsidRPr="00040036" w:rsidRDefault="00A61FF5" w:rsidP="00D07480">
            <w:pPr>
              <w:pStyle w:val="ESTablebody3ptafter"/>
              <w:rPr>
                <w:sz w:val="13"/>
                <w:lang w:val="en-AU" w:eastAsia="en-AU"/>
              </w:rPr>
            </w:pPr>
            <w:r w:rsidRPr="00040036">
              <w:rPr>
                <w:sz w:val="13"/>
                <w:lang w:val="en-AU" w:eastAsia="en-AU"/>
              </w:rPr>
              <w:t>27.3</w:t>
            </w:r>
          </w:p>
        </w:tc>
        <w:tc>
          <w:tcPr>
            <w:tcW w:w="379" w:type="pct"/>
            <w:tcBorders>
              <w:top w:val="nil"/>
              <w:left w:val="nil"/>
              <w:bottom w:val="nil"/>
              <w:right w:val="nil"/>
            </w:tcBorders>
            <w:shd w:val="clear" w:color="auto" w:fill="auto"/>
            <w:noWrap/>
            <w:vAlign w:val="bottom"/>
            <w:hideMark/>
          </w:tcPr>
          <w:p w14:paraId="24C86986" w14:textId="77777777" w:rsidR="00A61FF5" w:rsidRPr="00040036" w:rsidRDefault="00A61FF5" w:rsidP="00D07480">
            <w:pPr>
              <w:pStyle w:val="ESTablebody3ptafter"/>
              <w:rPr>
                <w:sz w:val="13"/>
                <w:lang w:val="en-AU" w:eastAsia="en-AU"/>
              </w:rPr>
            </w:pPr>
            <w:r w:rsidRPr="00040036">
              <w:rPr>
                <w:sz w:val="13"/>
                <w:lang w:val="en-AU" w:eastAsia="en-AU"/>
              </w:rPr>
              <w:t>22</w:t>
            </w:r>
          </w:p>
        </w:tc>
        <w:tc>
          <w:tcPr>
            <w:tcW w:w="379" w:type="pct"/>
            <w:tcBorders>
              <w:top w:val="nil"/>
              <w:left w:val="nil"/>
              <w:bottom w:val="nil"/>
              <w:right w:val="nil"/>
            </w:tcBorders>
            <w:shd w:val="clear" w:color="auto" w:fill="auto"/>
            <w:noWrap/>
            <w:vAlign w:val="bottom"/>
            <w:hideMark/>
          </w:tcPr>
          <w:p w14:paraId="3784F76C" w14:textId="77777777" w:rsidR="00A61FF5" w:rsidRPr="00040036" w:rsidRDefault="00A61FF5" w:rsidP="00D07480">
            <w:pPr>
              <w:pStyle w:val="ESTablebody3ptafter"/>
              <w:rPr>
                <w:sz w:val="13"/>
                <w:lang w:val="en-AU" w:eastAsia="en-AU"/>
              </w:rPr>
            </w:pPr>
            <w:r w:rsidRPr="00040036">
              <w:rPr>
                <w:sz w:val="13"/>
                <w:lang w:val="en-AU" w:eastAsia="en-AU"/>
              </w:rPr>
              <w:t>3</w:t>
            </w:r>
          </w:p>
        </w:tc>
        <w:tc>
          <w:tcPr>
            <w:tcW w:w="249" w:type="pct"/>
            <w:tcBorders>
              <w:top w:val="nil"/>
              <w:left w:val="nil"/>
              <w:bottom w:val="nil"/>
              <w:right w:val="single" w:sz="4" w:space="0" w:color="auto"/>
            </w:tcBorders>
            <w:shd w:val="clear" w:color="auto" w:fill="auto"/>
            <w:noWrap/>
            <w:vAlign w:val="bottom"/>
            <w:hideMark/>
          </w:tcPr>
          <w:p w14:paraId="0314B77D" w14:textId="77777777" w:rsidR="00A61FF5" w:rsidRPr="00040036" w:rsidRDefault="00A61FF5" w:rsidP="00D07480">
            <w:pPr>
              <w:pStyle w:val="ESTablebody3ptafter"/>
              <w:rPr>
                <w:sz w:val="13"/>
                <w:lang w:val="en-AU" w:eastAsia="en-AU"/>
              </w:rPr>
            </w:pPr>
            <w:r w:rsidRPr="00040036">
              <w:rPr>
                <w:sz w:val="13"/>
                <w:lang w:val="en-AU" w:eastAsia="en-AU"/>
              </w:rPr>
              <w:t>24.5</w:t>
            </w:r>
          </w:p>
        </w:tc>
        <w:tc>
          <w:tcPr>
            <w:tcW w:w="350" w:type="pct"/>
            <w:tcBorders>
              <w:top w:val="nil"/>
              <w:left w:val="nil"/>
              <w:bottom w:val="nil"/>
              <w:right w:val="nil"/>
            </w:tcBorders>
            <w:shd w:val="clear" w:color="auto" w:fill="auto"/>
            <w:noWrap/>
            <w:vAlign w:val="bottom"/>
            <w:hideMark/>
          </w:tcPr>
          <w:p w14:paraId="4CCFF44D" w14:textId="77777777" w:rsidR="00A61FF5" w:rsidRPr="00040036" w:rsidRDefault="00A61FF5" w:rsidP="00D07480">
            <w:pPr>
              <w:pStyle w:val="ESTablebody3ptafter"/>
              <w:rPr>
                <w:sz w:val="13"/>
                <w:lang w:val="en-AU" w:eastAsia="en-AU"/>
              </w:rPr>
            </w:pPr>
            <w:r w:rsidRPr="00040036">
              <w:rPr>
                <w:sz w:val="13"/>
                <w:lang w:val="en-AU" w:eastAsia="en-AU"/>
              </w:rPr>
              <w:t>3</w:t>
            </w:r>
          </w:p>
        </w:tc>
        <w:tc>
          <w:tcPr>
            <w:tcW w:w="206" w:type="pct"/>
            <w:tcBorders>
              <w:top w:val="nil"/>
              <w:left w:val="nil"/>
              <w:bottom w:val="nil"/>
              <w:right w:val="single" w:sz="8" w:space="0" w:color="auto"/>
            </w:tcBorders>
            <w:shd w:val="clear" w:color="auto" w:fill="auto"/>
            <w:noWrap/>
            <w:vAlign w:val="bottom"/>
            <w:hideMark/>
          </w:tcPr>
          <w:p w14:paraId="60DC0929" w14:textId="77777777" w:rsidR="00A61FF5" w:rsidRPr="00040036" w:rsidRDefault="00A61FF5" w:rsidP="00D07480">
            <w:pPr>
              <w:pStyle w:val="ESTablebody3ptafter"/>
              <w:rPr>
                <w:sz w:val="13"/>
                <w:lang w:val="en-AU" w:eastAsia="en-AU"/>
              </w:rPr>
            </w:pPr>
            <w:r w:rsidRPr="00040036">
              <w:rPr>
                <w:sz w:val="13"/>
                <w:lang w:val="en-AU" w:eastAsia="en-AU"/>
              </w:rPr>
              <w:t>2.8</w:t>
            </w:r>
          </w:p>
        </w:tc>
        <w:tc>
          <w:tcPr>
            <w:tcW w:w="350" w:type="pct"/>
            <w:tcBorders>
              <w:top w:val="nil"/>
              <w:left w:val="nil"/>
              <w:bottom w:val="nil"/>
              <w:right w:val="nil"/>
            </w:tcBorders>
            <w:shd w:val="clear" w:color="auto" w:fill="auto"/>
            <w:noWrap/>
            <w:vAlign w:val="bottom"/>
            <w:hideMark/>
          </w:tcPr>
          <w:p w14:paraId="74585CE8" w14:textId="77777777" w:rsidR="00A61FF5" w:rsidRPr="00040036" w:rsidRDefault="00A61FF5" w:rsidP="00D07480">
            <w:pPr>
              <w:pStyle w:val="ESTablebody3ptafter"/>
              <w:rPr>
                <w:sz w:val="13"/>
                <w:lang w:val="en-AU" w:eastAsia="en-AU"/>
              </w:rPr>
            </w:pPr>
            <w:r w:rsidRPr="00040036">
              <w:rPr>
                <w:sz w:val="13"/>
                <w:lang w:val="en-AU" w:eastAsia="en-AU"/>
              </w:rPr>
              <w:t>20</w:t>
            </w:r>
          </w:p>
        </w:tc>
        <w:tc>
          <w:tcPr>
            <w:tcW w:w="249" w:type="pct"/>
            <w:tcBorders>
              <w:top w:val="nil"/>
              <w:left w:val="nil"/>
              <w:bottom w:val="nil"/>
              <w:right w:val="single" w:sz="4" w:space="0" w:color="auto"/>
            </w:tcBorders>
            <w:shd w:val="clear" w:color="auto" w:fill="auto"/>
            <w:noWrap/>
            <w:vAlign w:val="bottom"/>
            <w:hideMark/>
          </w:tcPr>
          <w:p w14:paraId="7CF12983" w14:textId="77777777" w:rsidR="00A61FF5" w:rsidRPr="00040036" w:rsidRDefault="00A61FF5" w:rsidP="00D07480">
            <w:pPr>
              <w:pStyle w:val="ESTablebody3ptafter"/>
              <w:rPr>
                <w:sz w:val="13"/>
                <w:lang w:val="en-AU" w:eastAsia="en-AU"/>
              </w:rPr>
            </w:pPr>
            <w:r w:rsidRPr="00040036">
              <w:rPr>
                <w:sz w:val="13"/>
                <w:lang w:val="en-AU" w:eastAsia="en-AU"/>
              </w:rPr>
              <w:t>19.1</w:t>
            </w:r>
          </w:p>
        </w:tc>
        <w:tc>
          <w:tcPr>
            <w:tcW w:w="379" w:type="pct"/>
            <w:tcBorders>
              <w:top w:val="nil"/>
              <w:left w:val="nil"/>
              <w:bottom w:val="nil"/>
              <w:right w:val="nil"/>
            </w:tcBorders>
            <w:shd w:val="clear" w:color="auto" w:fill="auto"/>
            <w:noWrap/>
            <w:vAlign w:val="bottom"/>
            <w:hideMark/>
          </w:tcPr>
          <w:p w14:paraId="4AD282E5" w14:textId="77777777" w:rsidR="00A61FF5" w:rsidRPr="00040036" w:rsidRDefault="00A61FF5" w:rsidP="00D07480">
            <w:pPr>
              <w:pStyle w:val="ESTablebody3ptafter"/>
              <w:rPr>
                <w:sz w:val="13"/>
                <w:lang w:val="en-AU" w:eastAsia="en-AU"/>
              </w:rPr>
            </w:pPr>
            <w:r w:rsidRPr="00040036">
              <w:rPr>
                <w:sz w:val="13"/>
                <w:lang w:val="en-AU" w:eastAsia="en-AU"/>
              </w:rPr>
              <w:t>14</w:t>
            </w:r>
          </w:p>
        </w:tc>
        <w:tc>
          <w:tcPr>
            <w:tcW w:w="379" w:type="pct"/>
            <w:tcBorders>
              <w:top w:val="nil"/>
              <w:left w:val="nil"/>
              <w:bottom w:val="nil"/>
              <w:right w:val="nil"/>
            </w:tcBorders>
            <w:shd w:val="clear" w:color="auto" w:fill="auto"/>
            <w:noWrap/>
            <w:vAlign w:val="bottom"/>
            <w:hideMark/>
          </w:tcPr>
          <w:p w14:paraId="08F47239" w14:textId="77777777" w:rsidR="00A61FF5" w:rsidRPr="00040036" w:rsidRDefault="00A61FF5" w:rsidP="00D07480">
            <w:pPr>
              <w:pStyle w:val="ESTablebody3ptafter"/>
              <w:rPr>
                <w:sz w:val="13"/>
                <w:lang w:val="en-AU" w:eastAsia="en-AU"/>
              </w:rPr>
            </w:pPr>
            <w:r w:rsidRPr="00040036">
              <w:rPr>
                <w:sz w:val="13"/>
                <w:lang w:val="en-AU" w:eastAsia="en-AU"/>
              </w:rPr>
              <w:t>4</w:t>
            </w:r>
          </w:p>
        </w:tc>
        <w:tc>
          <w:tcPr>
            <w:tcW w:w="249" w:type="pct"/>
            <w:tcBorders>
              <w:top w:val="nil"/>
              <w:left w:val="nil"/>
              <w:bottom w:val="nil"/>
              <w:right w:val="single" w:sz="4" w:space="0" w:color="auto"/>
            </w:tcBorders>
            <w:shd w:val="clear" w:color="auto" w:fill="auto"/>
            <w:noWrap/>
            <w:vAlign w:val="bottom"/>
            <w:hideMark/>
          </w:tcPr>
          <w:p w14:paraId="24CE9ED2" w14:textId="77777777" w:rsidR="00A61FF5" w:rsidRPr="00040036" w:rsidRDefault="00A61FF5" w:rsidP="00D07480">
            <w:pPr>
              <w:pStyle w:val="ESTablebody3ptafter"/>
              <w:rPr>
                <w:sz w:val="13"/>
                <w:lang w:val="en-AU" w:eastAsia="en-AU"/>
              </w:rPr>
            </w:pPr>
            <w:r w:rsidRPr="00040036">
              <w:rPr>
                <w:sz w:val="13"/>
                <w:lang w:val="en-AU" w:eastAsia="en-AU"/>
              </w:rPr>
              <w:t>17.3</w:t>
            </w:r>
          </w:p>
        </w:tc>
        <w:tc>
          <w:tcPr>
            <w:tcW w:w="350" w:type="pct"/>
            <w:tcBorders>
              <w:top w:val="nil"/>
              <w:left w:val="nil"/>
              <w:bottom w:val="nil"/>
              <w:right w:val="nil"/>
            </w:tcBorders>
            <w:shd w:val="clear" w:color="auto" w:fill="auto"/>
            <w:noWrap/>
            <w:vAlign w:val="bottom"/>
            <w:hideMark/>
          </w:tcPr>
          <w:p w14:paraId="25AF94EA" w14:textId="77777777" w:rsidR="00A61FF5" w:rsidRPr="00040036" w:rsidRDefault="00A61FF5" w:rsidP="00D07480">
            <w:pPr>
              <w:pStyle w:val="ESTablebody3ptafter"/>
              <w:rPr>
                <w:sz w:val="13"/>
                <w:lang w:val="en-AU" w:eastAsia="en-AU"/>
              </w:rPr>
            </w:pPr>
            <w:r w:rsidRPr="00040036">
              <w:rPr>
                <w:sz w:val="13"/>
                <w:lang w:val="en-AU" w:eastAsia="en-AU"/>
              </w:rPr>
              <w:t>2</w:t>
            </w:r>
          </w:p>
        </w:tc>
        <w:tc>
          <w:tcPr>
            <w:tcW w:w="201" w:type="pct"/>
            <w:tcBorders>
              <w:top w:val="nil"/>
              <w:left w:val="nil"/>
              <w:bottom w:val="nil"/>
              <w:right w:val="nil"/>
            </w:tcBorders>
            <w:shd w:val="clear" w:color="auto" w:fill="auto"/>
            <w:noWrap/>
            <w:vAlign w:val="bottom"/>
            <w:hideMark/>
          </w:tcPr>
          <w:p w14:paraId="5BF09871" w14:textId="77777777" w:rsidR="00A61FF5" w:rsidRPr="00040036" w:rsidRDefault="00A61FF5" w:rsidP="00D07480">
            <w:pPr>
              <w:pStyle w:val="ESTablebody3ptafter"/>
              <w:rPr>
                <w:sz w:val="13"/>
                <w:lang w:val="en-AU" w:eastAsia="en-AU"/>
              </w:rPr>
            </w:pPr>
            <w:r w:rsidRPr="00040036">
              <w:rPr>
                <w:sz w:val="13"/>
                <w:lang w:val="en-AU" w:eastAsia="en-AU"/>
              </w:rPr>
              <w:t>1.8</w:t>
            </w:r>
          </w:p>
        </w:tc>
      </w:tr>
      <w:tr w:rsidR="00A61FF5" w:rsidRPr="00932A90" w14:paraId="3F4A57FB" w14:textId="77777777" w:rsidTr="00D07480">
        <w:trPr>
          <w:trHeight w:hRule="exact" w:val="535"/>
        </w:trPr>
        <w:tc>
          <w:tcPr>
            <w:tcW w:w="154" w:type="pct"/>
            <w:vMerge/>
            <w:tcBorders>
              <w:left w:val="nil"/>
              <w:right w:val="nil"/>
            </w:tcBorders>
            <w:shd w:val="clear" w:color="auto" w:fill="auto"/>
            <w:vAlign w:val="center"/>
            <w:hideMark/>
          </w:tcPr>
          <w:p w14:paraId="1B8D5CF2"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19338137" w14:textId="77777777" w:rsidR="00A61FF5" w:rsidRPr="00040036" w:rsidRDefault="00A61FF5" w:rsidP="00D07480">
            <w:pPr>
              <w:pStyle w:val="ESTablebody3ptafter"/>
              <w:rPr>
                <w:sz w:val="13"/>
                <w:lang w:val="en-AU" w:eastAsia="en-AU"/>
              </w:rPr>
            </w:pPr>
            <w:r w:rsidRPr="00040036">
              <w:rPr>
                <w:sz w:val="13"/>
                <w:lang w:val="en-AU" w:eastAsia="en-AU"/>
              </w:rPr>
              <w:t>Executive Officers</w:t>
            </w:r>
          </w:p>
        </w:tc>
        <w:tc>
          <w:tcPr>
            <w:tcW w:w="418" w:type="pct"/>
            <w:tcBorders>
              <w:top w:val="nil"/>
              <w:left w:val="nil"/>
              <w:bottom w:val="nil"/>
              <w:right w:val="nil"/>
            </w:tcBorders>
            <w:shd w:val="clear" w:color="auto" w:fill="auto"/>
            <w:noWrap/>
            <w:vAlign w:val="bottom"/>
            <w:hideMark/>
          </w:tcPr>
          <w:p w14:paraId="67F0D187" w14:textId="77777777" w:rsidR="00A61FF5" w:rsidRPr="00040036" w:rsidRDefault="00A61FF5" w:rsidP="00D07480">
            <w:pPr>
              <w:pStyle w:val="ESTablebody3ptafter"/>
              <w:rPr>
                <w:sz w:val="13"/>
                <w:lang w:val="en-AU" w:eastAsia="en-AU"/>
              </w:rPr>
            </w:pPr>
            <w:r w:rsidRPr="00040036">
              <w:rPr>
                <w:sz w:val="13"/>
                <w:lang w:val="en-AU" w:eastAsia="en-AU"/>
              </w:rPr>
              <w:t>90</w:t>
            </w:r>
          </w:p>
        </w:tc>
        <w:tc>
          <w:tcPr>
            <w:tcW w:w="250" w:type="pct"/>
            <w:tcBorders>
              <w:top w:val="nil"/>
              <w:left w:val="nil"/>
              <w:bottom w:val="nil"/>
              <w:right w:val="single" w:sz="4" w:space="0" w:color="auto"/>
            </w:tcBorders>
            <w:shd w:val="clear" w:color="auto" w:fill="auto"/>
            <w:noWrap/>
            <w:vAlign w:val="bottom"/>
            <w:hideMark/>
          </w:tcPr>
          <w:p w14:paraId="1CA30AE0" w14:textId="77777777" w:rsidR="00A61FF5" w:rsidRPr="00040036" w:rsidRDefault="00A61FF5" w:rsidP="00D07480">
            <w:pPr>
              <w:pStyle w:val="ESTablebody3ptafter"/>
              <w:rPr>
                <w:sz w:val="13"/>
                <w:lang w:val="en-AU" w:eastAsia="en-AU"/>
              </w:rPr>
            </w:pPr>
            <w:r w:rsidRPr="00040036">
              <w:rPr>
                <w:sz w:val="13"/>
                <w:lang w:val="en-AU" w:eastAsia="en-AU"/>
              </w:rPr>
              <w:t>88.6</w:t>
            </w:r>
          </w:p>
        </w:tc>
        <w:tc>
          <w:tcPr>
            <w:tcW w:w="379" w:type="pct"/>
            <w:tcBorders>
              <w:top w:val="nil"/>
              <w:left w:val="nil"/>
              <w:bottom w:val="nil"/>
              <w:right w:val="nil"/>
            </w:tcBorders>
            <w:shd w:val="clear" w:color="auto" w:fill="auto"/>
            <w:noWrap/>
            <w:vAlign w:val="bottom"/>
            <w:hideMark/>
          </w:tcPr>
          <w:p w14:paraId="35E4FD41" w14:textId="77777777" w:rsidR="00A61FF5" w:rsidRPr="00040036" w:rsidRDefault="00A61FF5" w:rsidP="00D07480">
            <w:pPr>
              <w:pStyle w:val="ESTablebody3ptafter"/>
              <w:rPr>
                <w:sz w:val="13"/>
                <w:lang w:val="en-AU" w:eastAsia="en-AU"/>
              </w:rPr>
            </w:pPr>
            <w:r w:rsidRPr="00040036">
              <w:rPr>
                <w:sz w:val="13"/>
                <w:lang w:val="en-AU" w:eastAsia="en-AU"/>
              </w:rPr>
              <w:t>83</w:t>
            </w:r>
          </w:p>
        </w:tc>
        <w:tc>
          <w:tcPr>
            <w:tcW w:w="379" w:type="pct"/>
            <w:tcBorders>
              <w:top w:val="nil"/>
              <w:left w:val="nil"/>
              <w:bottom w:val="nil"/>
              <w:right w:val="nil"/>
            </w:tcBorders>
            <w:shd w:val="clear" w:color="auto" w:fill="auto"/>
            <w:noWrap/>
            <w:vAlign w:val="bottom"/>
            <w:hideMark/>
          </w:tcPr>
          <w:p w14:paraId="2CD48433" w14:textId="77777777" w:rsidR="00A61FF5" w:rsidRPr="00040036" w:rsidRDefault="00A61FF5" w:rsidP="00D07480">
            <w:pPr>
              <w:pStyle w:val="ESTablebody3ptafter"/>
              <w:rPr>
                <w:sz w:val="13"/>
                <w:lang w:val="en-AU" w:eastAsia="en-AU"/>
              </w:rPr>
            </w:pPr>
            <w:r w:rsidRPr="00040036">
              <w:rPr>
                <w:sz w:val="13"/>
                <w:lang w:val="en-AU" w:eastAsia="en-AU"/>
              </w:rPr>
              <w:t>7</w:t>
            </w:r>
          </w:p>
        </w:tc>
        <w:tc>
          <w:tcPr>
            <w:tcW w:w="249" w:type="pct"/>
            <w:tcBorders>
              <w:top w:val="nil"/>
              <w:left w:val="nil"/>
              <w:bottom w:val="nil"/>
              <w:right w:val="single" w:sz="4" w:space="0" w:color="auto"/>
            </w:tcBorders>
            <w:shd w:val="clear" w:color="auto" w:fill="auto"/>
            <w:noWrap/>
            <w:vAlign w:val="bottom"/>
            <w:hideMark/>
          </w:tcPr>
          <w:p w14:paraId="6FE06D58" w14:textId="77777777" w:rsidR="00A61FF5" w:rsidRPr="00040036" w:rsidRDefault="00A61FF5" w:rsidP="00D07480">
            <w:pPr>
              <w:pStyle w:val="ESTablebody3ptafter"/>
              <w:rPr>
                <w:sz w:val="13"/>
                <w:lang w:val="en-AU" w:eastAsia="en-AU"/>
              </w:rPr>
            </w:pPr>
            <w:r w:rsidRPr="00040036">
              <w:rPr>
                <w:sz w:val="13"/>
                <w:lang w:val="en-AU" w:eastAsia="en-AU"/>
              </w:rPr>
              <w:t>88.6</w:t>
            </w:r>
          </w:p>
        </w:tc>
        <w:tc>
          <w:tcPr>
            <w:tcW w:w="350" w:type="pct"/>
            <w:tcBorders>
              <w:top w:val="nil"/>
              <w:left w:val="nil"/>
              <w:bottom w:val="nil"/>
              <w:right w:val="nil"/>
            </w:tcBorders>
            <w:shd w:val="clear" w:color="auto" w:fill="auto"/>
            <w:noWrap/>
            <w:vAlign w:val="bottom"/>
            <w:hideMark/>
          </w:tcPr>
          <w:p w14:paraId="0FCFBA7D" w14:textId="21DA63AB" w:rsidR="00A61FF5" w:rsidRPr="00040036" w:rsidRDefault="00781DCB" w:rsidP="00D07480">
            <w:pPr>
              <w:pStyle w:val="ESTablebody3ptafter"/>
              <w:rPr>
                <w:sz w:val="13"/>
                <w:lang w:val="en-AU" w:eastAsia="en-AU"/>
              </w:rPr>
            </w:pPr>
            <w:r w:rsidRPr="00040036">
              <w:rPr>
                <w:sz w:val="13"/>
                <w:lang w:val="en-AU" w:eastAsia="en-AU"/>
              </w:rPr>
              <w:t>–</w:t>
            </w:r>
          </w:p>
        </w:tc>
        <w:tc>
          <w:tcPr>
            <w:tcW w:w="206" w:type="pct"/>
            <w:tcBorders>
              <w:top w:val="nil"/>
              <w:left w:val="nil"/>
              <w:bottom w:val="nil"/>
              <w:right w:val="single" w:sz="8" w:space="0" w:color="auto"/>
            </w:tcBorders>
            <w:shd w:val="clear" w:color="auto" w:fill="auto"/>
            <w:noWrap/>
            <w:vAlign w:val="bottom"/>
            <w:hideMark/>
          </w:tcPr>
          <w:p w14:paraId="2F320815" w14:textId="5FC032FF" w:rsidR="00A61FF5" w:rsidRPr="00040036" w:rsidRDefault="00781DCB" w:rsidP="00D07480">
            <w:pPr>
              <w:pStyle w:val="ESTablebody3ptafter"/>
              <w:rPr>
                <w:sz w:val="13"/>
                <w:lang w:val="en-AU" w:eastAsia="en-AU"/>
              </w:rPr>
            </w:pPr>
            <w:r w:rsidRPr="00040036">
              <w:rPr>
                <w:sz w:val="13"/>
                <w:lang w:val="en-AU" w:eastAsia="en-AU"/>
              </w:rPr>
              <w:t>–</w:t>
            </w:r>
          </w:p>
        </w:tc>
        <w:tc>
          <w:tcPr>
            <w:tcW w:w="350" w:type="pct"/>
            <w:tcBorders>
              <w:top w:val="nil"/>
              <w:left w:val="nil"/>
              <w:bottom w:val="nil"/>
              <w:right w:val="nil"/>
            </w:tcBorders>
            <w:shd w:val="clear" w:color="auto" w:fill="auto"/>
            <w:noWrap/>
            <w:vAlign w:val="bottom"/>
            <w:hideMark/>
          </w:tcPr>
          <w:p w14:paraId="2D6CC9B9" w14:textId="77777777" w:rsidR="00A61FF5" w:rsidRPr="00040036" w:rsidRDefault="00A61FF5" w:rsidP="00D07480">
            <w:pPr>
              <w:pStyle w:val="ESTablebody3ptafter"/>
              <w:rPr>
                <w:sz w:val="13"/>
                <w:lang w:val="en-AU" w:eastAsia="en-AU"/>
              </w:rPr>
            </w:pPr>
            <w:r w:rsidRPr="00040036">
              <w:rPr>
                <w:sz w:val="13"/>
                <w:lang w:val="en-AU" w:eastAsia="en-AU"/>
              </w:rPr>
              <w:t>74</w:t>
            </w:r>
          </w:p>
        </w:tc>
        <w:tc>
          <w:tcPr>
            <w:tcW w:w="249" w:type="pct"/>
            <w:tcBorders>
              <w:top w:val="nil"/>
              <w:left w:val="nil"/>
              <w:bottom w:val="nil"/>
              <w:right w:val="single" w:sz="4" w:space="0" w:color="auto"/>
            </w:tcBorders>
            <w:shd w:val="clear" w:color="auto" w:fill="auto"/>
            <w:noWrap/>
            <w:vAlign w:val="bottom"/>
            <w:hideMark/>
          </w:tcPr>
          <w:p w14:paraId="41838B9C" w14:textId="77777777" w:rsidR="00A61FF5" w:rsidRPr="00040036" w:rsidRDefault="00A61FF5" w:rsidP="00D07480">
            <w:pPr>
              <w:pStyle w:val="ESTablebody3ptafter"/>
              <w:rPr>
                <w:sz w:val="13"/>
                <w:lang w:val="en-AU" w:eastAsia="en-AU"/>
              </w:rPr>
            </w:pPr>
            <w:r w:rsidRPr="00040036">
              <w:rPr>
                <w:sz w:val="13"/>
                <w:lang w:val="en-AU" w:eastAsia="en-AU"/>
              </w:rPr>
              <w:t>73.2</w:t>
            </w:r>
          </w:p>
        </w:tc>
        <w:tc>
          <w:tcPr>
            <w:tcW w:w="379" w:type="pct"/>
            <w:tcBorders>
              <w:top w:val="nil"/>
              <w:left w:val="nil"/>
              <w:bottom w:val="nil"/>
              <w:right w:val="nil"/>
            </w:tcBorders>
            <w:shd w:val="clear" w:color="auto" w:fill="auto"/>
            <w:noWrap/>
            <w:vAlign w:val="bottom"/>
            <w:hideMark/>
          </w:tcPr>
          <w:p w14:paraId="6E8FAB7F" w14:textId="77777777" w:rsidR="00A61FF5" w:rsidRPr="00040036" w:rsidRDefault="00A61FF5" w:rsidP="00D07480">
            <w:pPr>
              <w:pStyle w:val="ESTablebody3ptafter"/>
              <w:rPr>
                <w:sz w:val="13"/>
                <w:lang w:val="en-AU" w:eastAsia="en-AU"/>
              </w:rPr>
            </w:pPr>
            <w:r w:rsidRPr="00040036">
              <w:rPr>
                <w:sz w:val="13"/>
                <w:lang w:val="en-AU" w:eastAsia="en-AU"/>
              </w:rPr>
              <w:t>69</w:t>
            </w:r>
          </w:p>
        </w:tc>
        <w:tc>
          <w:tcPr>
            <w:tcW w:w="379" w:type="pct"/>
            <w:tcBorders>
              <w:top w:val="nil"/>
              <w:left w:val="nil"/>
              <w:bottom w:val="nil"/>
              <w:right w:val="nil"/>
            </w:tcBorders>
            <w:shd w:val="clear" w:color="auto" w:fill="auto"/>
            <w:noWrap/>
            <w:vAlign w:val="bottom"/>
            <w:hideMark/>
          </w:tcPr>
          <w:p w14:paraId="18B32073" w14:textId="77777777" w:rsidR="00A61FF5" w:rsidRPr="00040036" w:rsidRDefault="00A61FF5" w:rsidP="00D07480">
            <w:pPr>
              <w:pStyle w:val="ESTablebody3ptafter"/>
              <w:rPr>
                <w:sz w:val="13"/>
                <w:lang w:val="en-AU" w:eastAsia="en-AU"/>
              </w:rPr>
            </w:pPr>
            <w:r w:rsidRPr="00040036">
              <w:rPr>
                <w:sz w:val="13"/>
                <w:lang w:val="en-AU" w:eastAsia="en-AU"/>
              </w:rPr>
              <w:t>5</w:t>
            </w:r>
          </w:p>
        </w:tc>
        <w:tc>
          <w:tcPr>
            <w:tcW w:w="249" w:type="pct"/>
            <w:tcBorders>
              <w:top w:val="nil"/>
              <w:left w:val="nil"/>
              <w:bottom w:val="nil"/>
              <w:right w:val="single" w:sz="4" w:space="0" w:color="auto"/>
            </w:tcBorders>
            <w:shd w:val="clear" w:color="auto" w:fill="auto"/>
            <w:noWrap/>
            <w:vAlign w:val="bottom"/>
            <w:hideMark/>
          </w:tcPr>
          <w:p w14:paraId="2AF09240" w14:textId="77777777" w:rsidR="00A61FF5" w:rsidRPr="00040036" w:rsidRDefault="00A61FF5" w:rsidP="00D07480">
            <w:pPr>
              <w:pStyle w:val="ESTablebody3ptafter"/>
              <w:rPr>
                <w:sz w:val="13"/>
                <w:lang w:val="en-AU" w:eastAsia="en-AU"/>
              </w:rPr>
            </w:pPr>
            <w:r w:rsidRPr="00040036">
              <w:rPr>
                <w:sz w:val="13"/>
                <w:lang w:val="en-AU" w:eastAsia="en-AU"/>
              </w:rPr>
              <w:t>73.2</w:t>
            </w:r>
          </w:p>
        </w:tc>
        <w:tc>
          <w:tcPr>
            <w:tcW w:w="350" w:type="pct"/>
            <w:tcBorders>
              <w:top w:val="nil"/>
              <w:left w:val="nil"/>
              <w:bottom w:val="nil"/>
              <w:right w:val="nil"/>
            </w:tcBorders>
            <w:shd w:val="clear" w:color="auto" w:fill="auto"/>
            <w:noWrap/>
            <w:vAlign w:val="bottom"/>
            <w:hideMark/>
          </w:tcPr>
          <w:p w14:paraId="6A277D1C" w14:textId="1EFCC595" w:rsidR="00A61FF5" w:rsidRPr="00040036" w:rsidRDefault="00781DCB" w:rsidP="00D07480">
            <w:pPr>
              <w:pStyle w:val="ESTablebody3ptafter"/>
              <w:rPr>
                <w:sz w:val="13"/>
                <w:lang w:val="en-AU" w:eastAsia="en-AU"/>
              </w:rPr>
            </w:pPr>
            <w:r w:rsidRPr="00040036">
              <w:rPr>
                <w:sz w:val="13"/>
                <w:lang w:val="en-AU" w:eastAsia="en-AU"/>
              </w:rPr>
              <w:t>–</w:t>
            </w:r>
          </w:p>
        </w:tc>
        <w:tc>
          <w:tcPr>
            <w:tcW w:w="201" w:type="pct"/>
            <w:tcBorders>
              <w:top w:val="nil"/>
              <w:left w:val="nil"/>
              <w:bottom w:val="nil"/>
              <w:right w:val="nil"/>
            </w:tcBorders>
            <w:shd w:val="clear" w:color="auto" w:fill="auto"/>
            <w:noWrap/>
            <w:vAlign w:val="bottom"/>
            <w:hideMark/>
          </w:tcPr>
          <w:p w14:paraId="07F78F8A" w14:textId="1D13CB8E" w:rsidR="00A61FF5" w:rsidRPr="00040036" w:rsidRDefault="00781DCB" w:rsidP="00D07480">
            <w:pPr>
              <w:pStyle w:val="ESTablebody3ptafter"/>
              <w:rPr>
                <w:sz w:val="13"/>
                <w:lang w:val="en-AU" w:eastAsia="en-AU"/>
              </w:rPr>
            </w:pPr>
            <w:r w:rsidRPr="00040036">
              <w:rPr>
                <w:sz w:val="13"/>
                <w:lang w:val="en-AU" w:eastAsia="en-AU"/>
              </w:rPr>
              <w:t>–</w:t>
            </w:r>
          </w:p>
        </w:tc>
      </w:tr>
      <w:tr w:rsidR="00A61FF5" w:rsidRPr="00932A90" w14:paraId="336CDA57" w14:textId="77777777" w:rsidTr="00D07480">
        <w:trPr>
          <w:trHeight w:hRule="exact" w:val="429"/>
        </w:trPr>
        <w:tc>
          <w:tcPr>
            <w:tcW w:w="154" w:type="pct"/>
            <w:vMerge/>
            <w:tcBorders>
              <w:left w:val="nil"/>
              <w:right w:val="nil"/>
            </w:tcBorders>
            <w:shd w:val="clear" w:color="auto" w:fill="auto"/>
            <w:vAlign w:val="center"/>
            <w:hideMark/>
          </w:tcPr>
          <w:p w14:paraId="221E1087"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766CC46F" w14:textId="77777777" w:rsidR="00A61FF5" w:rsidRPr="00040036" w:rsidRDefault="00A61FF5" w:rsidP="00D07480">
            <w:pPr>
              <w:pStyle w:val="ESTablebody3ptafter"/>
              <w:rPr>
                <w:sz w:val="13"/>
                <w:lang w:val="en-AU" w:eastAsia="en-AU"/>
              </w:rPr>
            </w:pPr>
            <w:r w:rsidRPr="00040036">
              <w:rPr>
                <w:sz w:val="13"/>
                <w:lang w:val="en-AU" w:eastAsia="en-AU"/>
              </w:rPr>
              <w:t>SMA</w:t>
            </w:r>
          </w:p>
        </w:tc>
        <w:tc>
          <w:tcPr>
            <w:tcW w:w="418" w:type="pct"/>
            <w:tcBorders>
              <w:top w:val="nil"/>
              <w:left w:val="nil"/>
              <w:bottom w:val="nil"/>
              <w:right w:val="nil"/>
            </w:tcBorders>
            <w:shd w:val="clear" w:color="auto" w:fill="auto"/>
            <w:noWrap/>
            <w:vAlign w:val="bottom"/>
            <w:hideMark/>
          </w:tcPr>
          <w:p w14:paraId="45B8DBC6" w14:textId="5F551C88" w:rsidR="00A61FF5" w:rsidRPr="00040036" w:rsidRDefault="00781DCB" w:rsidP="00D07480">
            <w:pPr>
              <w:pStyle w:val="ESTablebody3ptafter"/>
              <w:rPr>
                <w:sz w:val="13"/>
                <w:lang w:val="en-AU" w:eastAsia="en-AU"/>
              </w:rPr>
            </w:pPr>
            <w:r w:rsidRPr="00040036">
              <w:rPr>
                <w:sz w:val="13"/>
                <w:lang w:val="en-AU" w:eastAsia="en-AU"/>
              </w:rPr>
              <w:t>–</w:t>
            </w:r>
          </w:p>
        </w:tc>
        <w:tc>
          <w:tcPr>
            <w:tcW w:w="250" w:type="pct"/>
            <w:tcBorders>
              <w:top w:val="nil"/>
              <w:left w:val="nil"/>
              <w:bottom w:val="nil"/>
              <w:right w:val="single" w:sz="4" w:space="0" w:color="auto"/>
            </w:tcBorders>
            <w:shd w:val="clear" w:color="auto" w:fill="auto"/>
            <w:noWrap/>
            <w:vAlign w:val="bottom"/>
            <w:hideMark/>
          </w:tcPr>
          <w:p w14:paraId="5FD401BC" w14:textId="205C8C97" w:rsidR="00A61FF5" w:rsidRPr="00040036" w:rsidRDefault="00781DCB" w:rsidP="00D07480">
            <w:pPr>
              <w:pStyle w:val="ESTablebody3ptafter"/>
              <w:rPr>
                <w:sz w:val="13"/>
                <w:lang w:val="en-AU" w:eastAsia="en-AU"/>
              </w:rPr>
            </w:pPr>
            <w:r w:rsidRPr="00040036">
              <w:rPr>
                <w:sz w:val="13"/>
                <w:lang w:val="en-AU" w:eastAsia="en-AU"/>
              </w:rPr>
              <w:t>–</w:t>
            </w:r>
          </w:p>
        </w:tc>
        <w:tc>
          <w:tcPr>
            <w:tcW w:w="379" w:type="pct"/>
            <w:tcBorders>
              <w:top w:val="nil"/>
              <w:left w:val="nil"/>
              <w:bottom w:val="nil"/>
              <w:right w:val="nil"/>
            </w:tcBorders>
            <w:shd w:val="clear" w:color="auto" w:fill="auto"/>
            <w:noWrap/>
            <w:vAlign w:val="bottom"/>
            <w:hideMark/>
          </w:tcPr>
          <w:p w14:paraId="63537C16" w14:textId="08E5493A" w:rsidR="00A61FF5" w:rsidRPr="00040036" w:rsidRDefault="00781DCB" w:rsidP="00D07480">
            <w:pPr>
              <w:pStyle w:val="ESTablebody3ptafter"/>
              <w:rPr>
                <w:sz w:val="13"/>
                <w:lang w:val="en-AU" w:eastAsia="en-AU"/>
              </w:rPr>
            </w:pPr>
            <w:r w:rsidRPr="00040036">
              <w:rPr>
                <w:sz w:val="13"/>
                <w:lang w:val="en-AU" w:eastAsia="en-AU"/>
              </w:rPr>
              <w:t>–</w:t>
            </w:r>
          </w:p>
        </w:tc>
        <w:tc>
          <w:tcPr>
            <w:tcW w:w="379" w:type="pct"/>
            <w:tcBorders>
              <w:top w:val="nil"/>
              <w:left w:val="nil"/>
              <w:bottom w:val="nil"/>
              <w:right w:val="nil"/>
            </w:tcBorders>
            <w:shd w:val="clear" w:color="auto" w:fill="auto"/>
            <w:noWrap/>
            <w:vAlign w:val="bottom"/>
            <w:hideMark/>
          </w:tcPr>
          <w:p w14:paraId="14CC3C53" w14:textId="1A70484E" w:rsidR="00A61FF5" w:rsidRPr="00040036" w:rsidRDefault="00781DCB" w:rsidP="00D07480">
            <w:pPr>
              <w:pStyle w:val="ESTablebody3ptafter"/>
              <w:rPr>
                <w:sz w:val="13"/>
                <w:lang w:val="en-AU" w:eastAsia="en-AU"/>
              </w:rPr>
            </w:pPr>
            <w:r w:rsidRPr="00040036">
              <w:rPr>
                <w:sz w:val="13"/>
                <w:lang w:val="en-AU" w:eastAsia="en-AU"/>
              </w:rPr>
              <w:t>–</w:t>
            </w:r>
          </w:p>
        </w:tc>
        <w:tc>
          <w:tcPr>
            <w:tcW w:w="249" w:type="pct"/>
            <w:tcBorders>
              <w:top w:val="nil"/>
              <w:left w:val="nil"/>
              <w:bottom w:val="nil"/>
              <w:right w:val="single" w:sz="4" w:space="0" w:color="auto"/>
            </w:tcBorders>
            <w:shd w:val="clear" w:color="auto" w:fill="auto"/>
            <w:noWrap/>
            <w:vAlign w:val="bottom"/>
            <w:hideMark/>
          </w:tcPr>
          <w:p w14:paraId="7A32F7F1" w14:textId="049C7DDA" w:rsidR="00A61FF5" w:rsidRPr="00040036" w:rsidRDefault="00781DCB" w:rsidP="00D07480">
            <w:pPr>
              <w:pStyle w:val="ESTablebody3ptafter"/>
              <w:rPr>
                <w:sz w:val="13"/>
                <w:lang w:val="en-AU" w:eastAsia="en-AU"/>
              </w:rPr>
            </w:pPr>
            <w:r w:rsidRPr="00040036">
              <w:rPr>
                <w:sz w:val="13"/>
                <w:lang w:val="en-AU" w:eastAsia="en-AU"/>
              </w:rPr>
              <w:t>–</w:t>
            </w:r>
          </w:p>
        </w:tc>
        <w:tc>
          <w:tcPr>
            <w:tcW w:w="350" w:type="pct"/>
            <w:tcBorders>
              <w:top w:val="nil"/>
              <w:left w:val="nil"/>
              <w:bottom w:val="nil"/>
              <w:right w:val="nil"/>
            </w:tcBorders>
            <w:shd w:val="clear" w:color="auto" w:fill="auto"/>
            <w:noWrap/>
            <w:vAlign w:val="bottom"/>
            <w:hideMark/>
          </w:tcPr>
          <w:p w14:paraId="105ED6CF" w14:textId="4DC48080" w:rsidR="00A61FF5" w:rsidRPr="00040036" w:rsidRDefault="00781DCB" w:rsidP="00D07480">
            <w:pPr>
              <w:pStyle w:val="ESTablebody3ptafter"/>
              <w:rPr>
                <w:sz w:val="13"/>
                <w:lang w:val="en-AU" w:eastAsia="en-AU"/>
              </w:rPr>
            </w:pPr>
            <w:r w:rsidRPr="00040036">
              <w:rPr>
                <w:sz w:val="13"/>
                <w:lang w:val="en-AU" w:eastAsia="en-AU"/>
              </w:rPr>
              <w:t>–</w:t>
            </w:r>
          </w:p>
        </w:tc>
        <w:tc>
          <w:tcPr>
            <w:tcW w:w="206" w:type="pct"/>
            <w:tcBorders>
              <w:top w:val="nil"/>
              <w:left w:val="nil"/>
              <w:bottom w:val="nil"/>
              <w:right w:val="single" w:sz="8" w:space="0" w:color="auto"/>
            </w:tcBorders>
            <w:shd w:val="clear" w:color="auto" w:fill="auto"/>
            <w:noWrap/>
            <w:vAlign w:val="bottom"/>
            <w:hideMark/>
          </w:tcPr>
          <w:p w14:paraId="2163793A" w14:textId="2F6CC650" w:rsidR="00A61FF5" w:rsidRPr="00040036" w:rsidRDefault="00781DCB" w:rsidP="00D07480">
            <w:pPr>
              <w:pStyle w:val="ESTablebody3ptafter"/>
              <w:rPr>
                <w:sz w:val="13"/>
                <w:lang w:val="en-AU" w:eastAsia="en-AU"/>
              </w:rPr>
            </w:pPr>
            <w:r w:rsidRPr="00040036">
              <w:rPr>
                <w:sz w:val="13"/>
                <w:lang w:val="en-AU" w:eastAsia="en-AU"/>
              </w:rPr>
              <w:t>–</w:t>
            </w:r>
          </w:p>
        </w:tc>
        <w:tc>
          <w:tcPr>
            <w:tcW w:w="350" w:type="pct"/>
            <w:tcBorders>
              <w:top w:val="nil"/>
              <w:left w:val="nil"/>
              <w:bottom w:val="nil"/>
              <w:right w:val="nil"/>
            </w:tcBorders>
            <w:shd w:val="clear" w:color="auto" w:fill="auto"/>
            <w:noWrap/>
            <w:vAlign w:val="bottom"/>
            <w:hideMark/>
          </w:tcPr>
          <w:p w14:paraId="002E5820" w14:textId="77777777" w:rsidR="00A61FF5" w:rsidRPr="00040036" w:rsidRDefault="00A61FF5" w:rsidP="00D07480">
            <w:pPr>
              <w:pStyle w:val="ESTablebody3ptafter"/>
              <w:rPr>
                <w:sz w:val="13"/>
                <w:lang w:val="en-AU" w:eastAsia="en-AU"/>
              </w:rPr>
            </w:pPr>
            <w:r w:rsidRPr="00040036">
              <w:rPr>
                <w:sz w:val="13"/>
                <w:lang w:val="en-AU" w:eastAsia="en-AU"/>
              </w:rPr>
              <w:t>2</w:t>
            </w:r>
          </w:p>
        </w:tc>
        <w:tc>
          <w:tcPr>
            <w:tcW w:w="249" w:type="pct"/>
            <w:tcBorders>
              <w:top w:val="nil"/>
              <w:left w:val="nil"/>
              <w:bottom w:val="nil"/>
              <w:right w:val="single" w:sz="4" w:space="0" w:color="auto"/>
            </w:tcBorders>
            <w:shd w:val="clear" w:color="auto" w:fill="auto"/>
            <w:noWrap/>
            <w:vAlign w:val="bottom"/>
            <w:hideMark/>
          </w:tcPr>
          <w:p w14:paraId="0CF783FE" w14:textId="77777777" w:rsidR="00A61FF5" w:rsidRPr="00040036" w:rsidRDefault="00A61FF5" w:rsidP="00D07480">
            <w:pPr>
              <w:pStyle w:val="ESTablebody3ptafter"/>
              <w:rPr>
                <w:sz w:val="13"/>
                <w:lang w:val="en-AU" w:eastAsia="en-AU"/>
              </w:rPr>
            </w:pPr>
            <w:r w:rsidRPr="00040036">
              <w:rPr>
                <w:sz w:val="13"/>
                <w:lang w:val="en-AU" w:eastAsia="en-AU"/>
              </w:rPr>
              <w:t>0.9</w:t>
            </w:r>
          </w:p>
        </w:tc>
        <w:tc>
          <w:tcPr>
            <w:tcW w:w="379" w:type="pct"/>
            <w:tcBorders>
              <w:top w:val="nil"/>
              <w:left w:val="nil"/>
              <w:bottom w:val="nil"/>
              <w:right w:val="nil"/>
            </w:tcBorders>
            <w:shd w:val="clear" w:color="auto" w:fill="auto"/>
            <w:noWrap/>
            <w:vAlign w:val="bottom"/>
            <w:hideMark/>
          </w:tcPr>
          <w:p w14:paraId="0E8F5BE1" w14:textId="67FDE336" w:rsidR="00A61FF5" w:rsidRPr="00040036" w:rsidRDefault="00781DCB" w:rsidP="00D07480">
            <w:pPr>
              <w:pStyle w:val="ESTablebody3ptafter"/>
              <w:rPr>
                <w:sz w:val="13"/>
                <w:lang w:val="en-AU" w:eastAsia="en-AU"/>
              </w:rPr>
            </w:pPr>
            <w:r w:rsidRPr="00040036">
              <w:rPr>
                <w:sz w:val="13"/>
                <w:lang w:val="en-AU" w:eastAsia="en-AU"/>
              </w:rPr>
              <w:t>–</w:t>
            </w:r>
          </w:p>
        </w:tc>
        <w:tc>
          <w:tcPr>
            <w:tcW w:w="379" w:type="pct"/>
            <w:tcBorders>
              <w:top w:val="nil"/>
              <w:left w:val="nil"/>
              <w:bottom w:val="nil"/>
              <w:right w:val="nil"/>
            </w:tcBorders>
            <w:shd w:val="clear" w:color="auto" w:fill="auto"/>
            <w:noWrap/>
            <w:vAlign w:val="bottom"/>
            <w:hideMark/>
          </w:tcPr>
          <w:p w14:paraId="2CC475DC" w14:textId="77777777" w:rsidR="00A61FF5" w:rsidRPr="00040036" w:rsidRDefault="00A61FF5" w:rsidP="00D07480">
            <w:pPr>
              <w:pStyle w:val="ESTablebody3ptafter"/>
              <w:rPr>
                <w:sz w:val="13"/>
                <w:lang w:val="en-AU" w:eastAsia="en-AU"/>
              </w:rPr>
            </w:pPr>
            <w:r w:rsidRPr="00040036">
              <w:rPr>
                <w:sz w:val="13"/>
                <w:lang w:val="en-AU" w:eastAsia="en-AU"/>
              </w:rPr>
              <w:t>2</w:t>
            </w:r>
          </w:p>
        </w:tc>
        <w:tc>
          <w:tcPr>
            <w:tcW w:w="249" w:type="pct"/>
            <w:tcBorders>
              <w:top w:val="nil"/>
              <w:left w:val="nil"/>
              <w:bottom w:val="nil"/>
              <w:right w:val="single" w:sz="4" w:space="0" w:color="auto"/>
            </w:tcBorders>
            <w:shd w:val="clear" w:color="auto" w:fill="auto"/>
            <w:noWrap/>
            <w:vAlign w:val="bottom"/>
            <w:hideMark/>
          </w:tcPr>
          <w:p w14:paraId="07EA4D2F" w14:textId="77777777" w:rsidR="00A61FF5" w:rsidRPr="00040036" w:rsidRDefault="00A61FF5" w:rsidP="00D07480">
            <w:pPr>
              <w:pStyle w:val="ESTablebody3ptafter"/>
              <w:rPr>
                <w:sz w:val="13"/>
                <w:lang w:val="en-AU" w:eastAsia="en-AU"/>
              </w:rPr>
            </w:pPr>
            <w:r w:rsidRPr="00040036">
              <w:rPr>
                <w:sz w:val="13"/>
                <w:lang w:val="en-AU" w:eastAsia="en-AU"/>
              </w:rPr>
              <w:t>0.9</w:t>
            </w:r>
          </w:p>
        </w:tc>
        <w:tc>
          <w:tcPr>
            <w:tcW w:w="350" w:type="pct"/>
            <w:tcBorders>
              <w:top w:val="nil"/>
              <w:left w:val="nil"/>
              <w:bottom w:val="nil"/>
              <w:right w:val="nil"/>
            </w:tcBorders>
            <w:shd w:val="clear" w:color="auto" w:fill="auto"/>
            <w:noWrap/>
            <w:vAlign w:val="bottom"/>
            <w:hideMark/>
          </w:tcPr>
          <w:p w14:paraId="429FAE26" w14:textId="7ABEFCBB" w:rsidR="00A61FF5" w:rsidRPr="00040036" w:rsidRDefault="00781DCB" w:rsidP="00D07480">
            <w:pPr>
              <w:pStyle w:val="ESTablebody3ptafter"/>
              <w:rPr>
                <w:sz w:val="13"/>
                <w:lang w:val="en-AU" w:eastAsia="en-AU"/>
              </w:rPr>
            </w:pPr>
            <w:r w:rsidRPr="00040036">
              <w:rPr>
                <w:sz w:val="13"/>
                <w:lang w:val="en-AU" w:eastAsia="en-AU"/>
              </w:rPr>
              <w:t>–</w:t>
            </w:r>
          </w:p>
        </w:tc>
        <w:tc>
          <w:tcPr>
            <w:tcW w:w="201" w:type="pct"/>
            <w:tcBorders>
              <w:top w:val="nil"/>
              <w:left w:val="nil"/>
              <w:bottom w:val="nil"/>
              <w:right w:val="nil"/>
            </w:tcBorders>
            <w:shd w:val="clear" w:color="auto" w:fill="auto"/>
            <w:noWrap/>
            <w:vAlign w:val="bottom"/>
            <w:hideMark/>
          </w:tcPr>
          <w:p w14:paraId="02E8AE21" w14:textId="4D329156" w:rsidR="00A61FF5" w:rsidRPr="00040036" w:rsidRDefault="00781DCB" w:rsidP="00D07480">
            <w:pPr>
              <w:pStyle w:val="ESTablebody3ptafter"/>
              <w:rPr>
                <w:sz w:val="13"/>
                <w:lang w:val="en-AU" w:eastAsia="en-AU"/>
              </w:rPr>
            </w:pPr>
            <w:r w:rsidRPr="00040036">
              <w:rPr>
                <w:sz w:val="13"/>
                <w:lang w:val="en-AU" w:eastAsia="en-AU"/>
              </w:rPr>
              <w:t>–</w:t>
            </w:r>
          </w:p>
        </w:tc>
      </w:tr>
      <w:tr w:rsidR="00A61FF5" w:rsidRPr="00932A90" w14:paraId="6EF79252" w14:textId="77777777" w:rsidTr="00D07480">
        <w:trPr>
          <w:trHeight w:hRule="exact" w:val="429"/>
        </w:trPr>
        <w:tc>
          <w:tcPr>
            <w:tcW w:w="154" w:type="pct"/>
            <w:vMerge/>
            <w:tcBorders>
              <w:left w:val="nil"/>
              <w:right w:val="nil"/>
            </w:tcBorders>
            <w:shd w:val="clear" w:color="auto" w:fill="auto"/>
            <w:vAlign w:val="center"/>
            <w:hideMark/>
          </w:tcPr>
          <w:p w14:paraId="720117D8"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2EFC9AF4" w14:textId="77777777" w:rsidR="00A61FF5" w:rsidRPr="00040036" w:rsidRDefault="00A61FF5" w:rsidP="00D07480">
            <w:pPr>
              <w:pStyle w:val="ESTablebody3ptafter"/>
              <w:rPr>
                <w:sz w:val="13"/>
                <w:lang w:val="en-AU" w:eastAsia="en-AU"/>
              </w:rPr>
            </w:pPr>
            <w:r w:rsidRPr="00040036">
              <w:rPr>
                <w:sz w:val="13"/>
                <w:lang w:val="en-AU" w:eastAsia="en-AU"/>
              </w:rPr>
              <w:t>Other</w:t>
            </w:r>
          </w:p>
        </w:tc>
        <w:tc>
          <w:tcPr>
            <w:tcW w:w="418" w:type="pct"/>
            <w:tcBorders>
              <w:top w:val="nil"/>
              <w:left w:val="nil"/>
              <w:bottom w:val="nil"/>
              <w:right w:val="nil"/>
            </w:tcBorders>
            <w:shd w:val="clear" w:color="auto" w:fill="auto"/>
            <w:noWrap/>
            <w:vAlign w:val="bottom"/>
            <w:hideMark/>
          </w:tcPr>
          <w:p w14:paraId="2BD14242" w14:textId="77777777" w:rsidR="00A61FF5" w:rsidRPr="00040036" w:rsidRDefault="00A61FF5" w:rsidP="00D07480">
            <w:pPr>
              <w:pStyle w:val="ESTablebody3ptafter"/>
              <w:rPr>
                <w:sz w:val="13"/>
                <w:lang w:val="en-AU" w:eastAsia="en-AU"/>
              </w:rPr>
            </w:pPr>
            <w:r w:rsidRPr="00040036">
              <w:rPr>
                <w:sz w:val="13"/>
                <w:lang w:val="en-AU" w:eastAsia="en-AU"/>
              </w:rPr>
              <w:t>841</w:t>
            </w:r>
          </w:p>
        </w:tc>
        <w:tc>
          <w:tcPr>
            <w:tcW w:w="250" w:type="pct"/>
            <w:tcBorders>
              <w:top w:val="nil"/>
              <w:left w:val="nil"/>
              <w:bottom w:val="nil"/>
              <w:right w:val="single" w:sz="4" w:space="0" w:color="auto"/>
            </w:tcBorders>
            <w:shd w:val="clear" w:color="auto" w:fill="auto"/>
            <w:noWrap/>
            <w:vAlign w:val="bottom"/>
            <w:hideMark/>
          </w:tcPr>
          <w:p w14:paraId="15E7999F" w14:textId="77777777" w:rsidR="00A61FF5" w:rsidRPr="00040036" w:rsidRDefault="00A61FF5" w:rsidP="00D07480">
            <w:pPr>
              <w:pStyle w:val="ESTablebody3ptafter"/>
              <w:rPr>
                <w:sz w:val="13"/>
                <w:lang w:val="en-AU" w:eastAsia="en-AU"/>
              </w:rPr>
            </w:pPr>
            <w:r w:rsidRPr="00040036">
              <w:rPr>
                <w:sz w:val="13"/>
                <w:lang w:val="en-AU" w:eastAsia="en-AU"/>
              </w:rPr>
              <w:t>642.8</w:t>
            </w:r>
          </w:p>
        </w:tc>
        <w:tc>
          <w:tcPr>
            <w:tcW w:w="379" w:type="pct"/>
            <w:tcBorders>
              <w:top w:val="nil"/>
              <w:left w:val="nil"/>
              <w:bottom w:val="nil"/>
              <w:right w:val="nil"/>
            </w:tcBorders>
            <w:shd w:val="clear" w:color="auto" w:fill="auto"/>
            <w:noWrap/>
            <w:vAlign w:val="bottom"/>
            <w:hideMark/>
          </w:tcPr>
          <w:p w14:paraId="70FD32B7" w14:textId="77777777" w:rsidR="00A61FF5" w:rsidRPr="00040036" w:rsidRDefault="00A61FF5" w:rsidP="00D07480">
            <w:pPr>
              <w:pStyle w:val="ESTablebody3ptafter"/>
              <w:rPr>
                <w:sz w:val="13"/>
                <w:lang w:val="en-AU" w:eastAsia="en-AU"/>
              </w:rPr>
            </w:pPr>
            <w:r w:rsidRPr="00040036">
              <w:rPr>
                <w:sz w:val="13"/>
                <w:lang w:val="en-AU" w:eastAsia="en-AU"/>
              </w:rPr>
              <w:t>259</w:t>
            </w:r>
          </w:p>
        </w:tc>
        <w:tc>
          <w:tcPr>
            <w:tcW w:w="379" w:type="pct"/>
            <w:tcBorders>
              <w:top w:val="nil"/>
              <w:left w:val="nil"/>
              <w:bottom w:val="nil"/>
              <w:right w:val="nil"/>
            </w:tcBorders>
            <w:shd w:val="clear" w:color="auto" w:fill="auto"/>
            <w:noWrap/>
            <w:vAlign w:val="bottom"/>
            <w:hideMark/>
          </w:tcPr>
          <w:p w14:paraId="3C8F7B09" w14:textId="77777777" w:rsidR="00A61FF5" w:rsidRPr="00040036" w:rsidRDefault="00A61FF5" w:rsidP="00D07480">
            <w:pPr>
              <w:pStyle w:val="ESTablebody3ptafter"/>
              <w:rPr>
                <w:sz w:val="13"/>
                <w:lang w:val="en-AU" w:eastAsia="en-AU"/>
              </w:rPr>
            </w:pPr>
            <w:r w:rsidRPr="00040036">
              <w:rPr>
                <w:sz w:val="13"/>
                <w:lang w:val="en-AU" w:eastAsia="en-AU"/>
              </w:rPr>
              <w:t>436</w:t>
            </w:r>
          </w:p>
        </w:tc>
        <w:tc>
          <w:tcPr>
            <w:tcW w:w="249" w:type="pct"/>
            <w:tcBorders>
              <w:top w:val="nil"/>
              <w:left w:val="nil"/>
              <w:bottom w:val="nil"/>
              <w:right w:val="single" w:sz="4" w:space="0" w:color="auto"/>
            </w:tcBorders>
            <w:shd w:val="clear" w:color="auto" w:fill="auto"/>
            <w:noWrap/>
            <w:vAlign w:val="bottom"/>
            <w:hideMark/>
          </w:tcPr>
          <w:p w14:paraId="676FD91D" w14:textId="77777777" w:rsidR="00A61FF5" w:rsidRPr="00040036" w:rsidRDefault="00A61FF5" w:rsidP="00D07480">
            <w:pPr>
              <w:pStyle w:val="ESTablebody3ptafter"/>
              <w:rPr>
                <w:sz w:val="13"/>
                <w:lang w:val="en-AU" w:eastAsia="en-AU"/>
              </w:rPr>
            </w:pPr>
            <w:r w:rsidRPr="00040036">
              <w:rPr>
                <w:sz w:val="13"/>
                <w:lang w:val="en-AU" w:eastAsia="en-AU"/>
              </w:rPr>
              <w:t>523.0</w:t>
            </w:r>
          </w:p>
        </w:tc>
        <w:tc>
          <w:tcPr>
            <w:tcW w:w="350" w:type="pct"/>
            <w:tcBorders>
              <w:top w:val="nil"/>
              <w:left w:val="nil"/>
              <w:bottom w:val="nil"/>
              <w:right w:val="nil"/>
            </w:tcBorders>
            <w:shd w:val="clear" w:color="auto" w:fill="auto"/>
            <w:noWrap/>
            <w:vAlign w:val="bottom"/>
            <w:hideMark/>
          </w:tcPr>
          <w:p w14:paraId="48E92D5D" w14:textId="77777777" w:rsidR="00A61FF5" w:rsidRPr="00040036" w:rsidRDefault="00A61FF5" w:rsidP="00D07480">
            <w:pPr>
              <w:pStyle w:val="ESTablebody3ptafter"/>
              <w:rPr>
                <w:sz w:val="13"/>
                <w:lang w:val="en-AU" w:eastAsia="en-AU"/>
              </w:rPr>
            </w:pPr>
            <w:r w:rsidRPr="00040036">
              <w:rPr>
                <w:sz w:val="13"/>
                <w:lang w:val="en-AU" w:eastAsia="en-AU"/>
              </w:rPr>
              <w:t>146</w:t>
            </w:r>
          </w:p>
        </w:tc>
        <w:tc>
          <w:tcPr>
            <w:tcW w:w="206" w:type="pct"/>
            <w:tcBorders>
              <w:top w:val="nil"/>
              <w:left w:val="nil"/>
              <w:bottom w:val="nil"/>
              <w:right w:val="single" w:sz="8" w:space="0" w:color="auto"/>
            </w:tcBorders>
            <w:shd w:val="clear" w:color="auto" w:fill="auto"/>
            <w:noWrap/>
            <w:vAlign w:val="bottom"/>
            <w:hideMark/>
          </w:tcPr>
          <w:p w14:paraId="347E1DFB" w14:textId="77777777" w:rsidR="00A61FF5" w:rsidRPr="00040036" w:rsidRDefault="00A61FF5" w:rsidP="00D07480">
            <w:pPr>
              <w:pStyle w:val="ESTablebody3ptafter"/>
              <w:rPr>
                <w:sz w:val="13"/>
                <w:lang w:val="en-AU" w:eastAsia="en-AU"/>
              </w:rPr>
            </w:pPr>
            <w:r w:rsidRPr="00040036">
              <w:rPr>
                <w:sz w:val="13"/>
                <w:lang w:val="en-AU" w:eastAsia="en-AU"/>
              </w:rPr>
              <w:t>119.7</w:t>
            </w:r>
          </w:p>
        </w:tc>
        <w:tc>
          <w:tcPr>
            <w:tcW w:w="350" w:type="pct"/>
            <w:tcBorders>
              <w:top w:val="nil"/>
              <w:left w:val="nil"/>
              <w:bottom w:val="nil"/>
              <w:right w:val="nil"/>
            </w:tcBorders>
            <w:shd w:val="clear" w:color="auto" w:fill="auto"/>
            <w:noWrap/>
            <w:vAlign w:val="bottom"/>
            <w:hideMark/>
          </w:tcPr>
          <w:p w14:paraId="6550EDD0" w14:textId="77777777" w:rsidR="00A61FF5" w:rsidRPr="00040036" w:rsidRDefault="00A61FF5" w:rsidP="00D07480">
            <w:pPr>
              <w:pStyle w:val="ESTablebody3ptafter"/>
              <w:rPr>
                <w:sz w:val="13"/>
                <w:lang w:val="en-AU" w:eastAsia="en-AU"/>
              </w:rPr>
            </w:pPr>
            <w:r w:rsidRPr="00040036">
              <w:rPr>
                <w:sz w:val="13"/>
                <w:lang w:val="en-AU" w:eastAsia="en-AU"/>
              </w:rPr>
              <w:t>717</w:t>
            </w:r>
          </w:p>
        </w:tc>
        <w:tc>
          <w:tcPr>
            <w:tcW w:w="249" w:type="pct"/>
            <w:tcBorders>
              <w:top w:val="nil"/>
              <w:left w:val="nil"/>
              <w:bottom w:val="nil"/>
              <w:right w:val="single" w:sz="4" w:space="0" w:color="auto"/>
            </w:tcBorders>
            <w:shd w:val="clear" w:color="auto" w:fill="auto"/>
            <w:noWrap/>
            <w:vAlign w:val="bottom"/>
            <w:hideMark/>
          </w:tcPr>
          <w:p w14:paraId="6CC03746" w14:textId="77777777" w:rsidR="00A61FF5" w:rsidRPr="00040036" w:rsidRDefault="00A61FF5" w:rsidP="00D07480">
            <w:pPr>
              <w:pStyle w:val="ESTablebody3ptafter"/>
              <w:rPr>
                <w:sz w:val="13"/>
                <w:lang w:val="en-AU" w:eastAsia="en-AU"/>
              </w:rPr>
            </w:pPr>
            <w:r w:rsidRPr="00040036">
              <w:rPr>
                <w:sz w:val="13"/>
                <w:lang w:val="en-AU" w:eastAsia="en-AU"/>
              </w:rPr>
              <w:t>535.7</w:t>
            </w:r>
          </w:p>
        </w:tc>
        <w:tc>
          <w:tcPr>
            <w:tcW w:w="379" w:type="pct"/>
            <w:tcBorders>
              <w:top w:val="nil"/>
              <w:left w:val="nil"/>
              <w:bottom w:val="nil"/>
              <w:right w:val="nil"/>
            </w:tcBorders>
            <w:shd w:val="clear" w:color="auto" w:fill="auto"/>
            <w:noWrap/>
            <w:vAlign w:val="bottom"/>
            <w:hideMark/>
          </w:tcPr>
          <w:p w14:paraId="25157C28" w14:textId="77777777" w:rsidR="00A61FF5" w:rsidRPr="00040036" w:rsidRDefault="00A61FF5" w:rsidP="00D07480">
            <w:pPr>
              <w:pStyle w:val="ESTablebody3ptafter"/>
              <w:rPr>
                <w:sz w:val="13"/>
                <w:lang w:val="en-AU" w:eastAsia="en-AU"/>
              </w:rPr>
            </w:pPr>
            <w:r w:rsidRPr="00040036">
              <w:rPr>
                <w:sz w:val="13"/>
                <w:lang w:val="en-AU" w:eastAsia="en-AU"/>
              </w:rPr>
              <w:t>234</w:t>
            </w:r>
          </w:p>
        </w:tc>
        <w:tc>
          <w:tcPr>
            <w:tcW w:w="379" w:type="pct"/>
            <w:tcBorders>
              <w:top w:val="nil"/>
              <w:left w:val="nil"/>
              <w:bottom w:val="nil"/>
              <w:right w:val="nil"/>
            </w:tcBorders>
            <w:shd w:val="clear" w:color="auto" w:fill="auto"/>
            <w:noWrap/>
            <w:vAlign w:val="bottom"/>
            <w:hideMark/>
          </w:tcPr>
          <w:p w14:paraId="4448CA98" w14:textId="77777777" w:rsidR="00A61FF5" w:rsidRPr="00040036" w:rsidRDefault="00A61FF5" w:rsidP="00D07480">
            <w:pPr>
              <w:pStyle w:val="ESTablebody3ptafter"/>
              <w:rPr>
                <w:sz w:val="13"/>
                <w:lang w:val="en-AU" w:eastAsia="en-AU"/>
              </w:rPr>
            </w:pPr>
            <w:r w:rsidRPr="00040036">
              <w:rPr>
                <w:sz w:val="13"/>
                <w:lang w:val="en-AU" w:eastAsia="en-AU"/>
              </w:rPr>
              <w:t>435</w:t>
            </w:r>
          </w:p>
        </w:tc>
        <w:tc>
          <w:tcPr>
            <w:tcW w:w="249" w:type="pct"/>
            <w:tcBorders>
              <w:top w:val="nil"/>
              <w:left w:val="nil"/>
              <w:bottom w:val="nil"/>
              <w:right w:val="single" w:sz="4" w:space="0" w:color="auto"/>
            </w:tcBorders>
            <w:shd w:val="clear" w:color="auto" w:fill="auto"/>
            <w:noWrap/>
            <w:vAlign w:val="bottom"/>
            <w:hideMark/>
          </w:tcPr>
          <w:p w14:paraId="37910EAC" w14:textId="77777777" w:rsidR="00A61FF5" w:rsidRPr="00040036" w:rsidRDefault="00A61FF5" w:rsidP="00D07480">
            <w:pPr>
              <w:pStyle w:val="ESTablebody3ptafter"/>
              <w:rPr>
                <w:sz w:val="13"/>
                <w:lang w:val="en-AU" w:eastAsia="en-AU"/>
              </w:rPr>
            </w:pPr>
            <w:r w:rsidRPr="00040036">
              <w:rPr>
                <w:sz w:val="13"/>
                <w:lang w:val="en-AU" w:eastAsia="en-AU"/>
              </w:rPr>
              <w:t>498.0</w:t>
            </w:r>
          </w:p>
        </w:tc>
        <w:tc>
          <w:tcPr>
            <w:tcW w:w="350" w:type="pct"/>
            <w:tcBorders>
              <w:top w:val="nil"/>
              <w:left w:val="nil"/>
              <w:bottom w:val="nil"/>
              <w:right w:val="nil"/>
            </w:tcBorders>
            <w:shd w:val="clear" w:color="auto" w:fill="auto"/>
            <w:noWrap/>
            <w:vAlign w:val="bottom"/>
            <w:hideMark/>
          </w:tcPr>
          <w:p w14:paraId="52ECB413" w14:textId="77777777" w:rsidR="00A61FF5" w:rsidRPr="00040036" w:rsidRDefault="00A61FF5" w:rsidP="00D07480">
            <w:pPr>
              <w:pStyle w:val="ESTablebody3ptafter"/>
              <w:rPr>
                <w:sz w:val="13"/>
                <w:lang w:val="en-AU" w:eastAsia="en-AU"/>
              </w:rPr>
            </w:pPr>
            <w:r w:rsidRPr="00040036">
              <w:rPr>
                <w:sz w:val="13"/>
                <w:lang w:val="en-AU" w:eastAsia="en-AU"/>
              </w:rPr>
              <w:t>48</w:t>
            </w:r>
          </w:p>
        </w:tc>
        <w:tc>
          <w:tcPr>
            <w:tcW w:w="201" w:type="pct"/>
            <w:tcBorders>
              <w:top w:val="nil"/>
              <w:left w:val="nil"/>
              <w:bottom w:val="nil"/>
              <w:right w:val="nil"/>
            </w:tcBorders>
            <w:shd w:val="clear" w:color="auto" w:fill="auto"/>
            <w:noWrap/>
            <w:vAlign w:val="bottom"/>
            <w:hideMark/>
          </w:tcPr>
          <w:p w14:paraId="5DC523B4" w14:textId="77777777" w:rsidR="00A61FF5" w:rsidRPr="00040036" w:rsidRDefault="00A61FF5" w:rsidP="00D07480">
            <w:pPr>
              <w:pStyle w:val="ESTablebody3ptafter"/>
              <w:rPr>
                <w:sz w:val="13"/>
                <w:lang w:val="en-AU" w:eastAsia="en-AU"/>
              </w:rPr>
            </w:pPr>
            <w:r w:rsidRPr="00040036">
              <w:rPr>
                <w:sz w:val="13"/>
                <w:lang w:val="en-AU" w:eastAsia="en-AU"/>
              </w:rPr>
              <w:t>37.7</w:t>
            </w:r>
          </w:p>
        </w:tc>
      </w:tr>
      <w:tr w:rsidR="00A61FF5" w:rsidRPr="00932A90" w14:paraId="1F806E3A" w14:textId="77777777" w:rsidTr="00D07480">
        <w:trPr>
          <w:trHeight w:hRule="exact" w:val="278"/>
        </w:trPr>
        <w:tc>
          <w:tcPr>
            <w:tcW w:w="154" w:type="pct"/>
            <w:vMerge/>
            <w:tcBorders>
              <w:left w:val="nil"/>
              <w:right w:val="nil"/>
            </w:tcBorders>
            <w:shd w:val="clear" w:color="auto" w:fill="auto"/>
            <w:vAlign w:val="center"/>
            <w:hideMark/>
          </w:tcPr>
          <w:p w14:paraId="2AB53D24"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05F7508B" w14:textId="77777777" w:rsidR="00A61FF5" w:rsidRPr="00040036" w:rsidRDefault="00A61FF5" w:rsidP="00D07480">
            <w:pPr>
              <w:pStyle w:val="ESTablebody3ptafter"/>
              <w:rPr>
                <w:sz w:val="13"/>
                <w:lang w:val="en-AU" w:eastAsia="en-AU"/>
              </w:rPr>
            </w:pPr>
            <w:r w:rsidRPr="00040036">
              <w:rPr>
                <w:sz w:val="13"/>
                <w:lang w:val="en-AU" w:eastAsia="en-AU"/>
              </w:rPr>
              <w:t>Allied Health</w:t>
            </w:r>
          </w:p>
        </w:tc>
        <w:tc>
          <w:tcPr>
            <w:tcW w:w="418" w:type="pct"/>
            <w:tcBorders>
              <w:top w:val="nil"/>
              <w:left w:val="nil"/>
              <w:bottom w:val="nil"/>
              <w:right w:val="nil"/>
            </w:tcBorders>
            <w:shd w:val="clear" w:color="auto" w:fill="auto"/>
            <w:noWrap/>
            <w:vAlign w:val="bottom"/>
            <w:hideMark/>
          </w:tcPr>
          <w:p w14:paraId="7BD99C64" w14:textId="77777777" w:rsidR="00A61FF5" w:rsidRPr="00040036" w:rsidRDefault="00A61FF5" w:rsidP="00D07480">
            <w:pPr>
              <w:pStyle w:val="ESTablebody3ptafter"/>
              <w:rPr>
                <w:sz w:val="13"/>
                <w:lang w:val="en-AU" w:eastAsia="en-AU"/>
              </w:rPr>
            </w:pPr>
            <w:r w:rsidRPr="00040036">
              <w:rPr>
                <w:sz w:val="13"/>
                <w:lang w:val="en-AU" w:eastAsia="en-AU"/>
              </w:rPr>
              <w:t>571</w:t>
            </w:r>
          </w:p>
        </w:tc>
        <w:tc>
          <w:tcPr>
            <w:tcW w:w="250" w:type="pct"/>
            <w:tcBorders>
              <w:top w:val="nil"/>
              <w:left w:val="nil"/>
              <w:bottom w:val="nil"/>
              <w:right w:val="single" w:sz="4" w:space="0" w:color="auto"/>
            </w:tcBorders>
            <w:shd w:val="clear" w:color="auto" w:fill="auto"/>
            <w:noWrap/>
            <w:vAlign w:val="bottom"/>
            <w:hideMark/>
          </w:tcPr>
          <w:p w14:paraId="6651957F" w14:textId="77777777" w:rsidR="00A61FF5" w:rsidRPr="00040036" w:rsidRDefault="00A61FF5" w:rsidP="00D07480">
            <w:pPr>
              <w:pStyle w:val="ESTablebody3ptafter"/>
              <w:rPr>
                <w:sz w:val="13"/>
                <w:lang w:val="en-AU" w:eastAsia="en-AU"/>
              </w:rPr>
            </w:pPr>
            <w:r w:rsidRPr="00040036">
              <w:rPr>
                <w:sz w:val="13"/>
                <w:lang w:val="en-AU" w:eastAsia="en-AU"/>
              </w:rPr>
              <w:t>449.6</w:t>
            </w:r>
          </w:p>
        </w:tc>
        <w:tc>
          <w:tcPr>
            <w:tcW w:w="379" w:type="pct"/>
            <w:tcBorders>
              <w:top w:val="nil"/>
              <w:left w:val="nil"/>
              <w:bottom w:val="nil"/>
              <w:right w:val="nil"/>
            </w:tcBorders>
            <w:shd w:val="clear" w:color="auto" w:fill="auto"/>
            <w:noWrap/>
            <w:vAlign w:val="bottom"/>
            <w:hideMark/>
          </w:tcPr>
          <w:p w14:paraId="62E11C00" w14:textId="77777777" w:rsidR="00A61FF5" w:rsidRPr="00040036" w:rsidRDefault="00A61FF5" w:rsidP="00D07480">
            <w:pPr>
              <w:pStyle w:val="ESTablebody3ptafter"/>
              <w:rPr>
                <w:sz w:val="13"/>
                <w:lang w:val="en-AU" w:eastAsia="en-AU"/>
              </w:rPr>
            </w:pPr>
            <w:r w:rsidRPr="00040036">
              <w:rPr>
                <w:sz w:val="13"/>
                <w:lang w:val="en-AU" w:eastAsia="en-AU"/>
              </w:rPr>
              <w:t>183</w:t>
            </w:r>
          </w:p>
        </w:tc>
        <w:tc>
          <w:tcPr>
            <w:tcW w:w="379" w:type="pct"/>
            <w:tcBorders>
              <w:top w:val="nil"/>
              <w:left w:val="nil"/>
              <w:bottom w:val="nil"/>
              <w:right w:val="nil"/>
            </w:tcBorders>
            <w:shd w:val="clear" w:color="auto" w:fill="auto"/>
            <w:noWrap/>
            <w:vAlign w:val="bottom"/>
            <w:hideMark/>
          </w:tcPr>
          <w:p w14:paraId="70FC174B" w14:textId="77777777" w:rsidR="00A61FF5" w:rsidRPr="00040036" w:rsidRDefault="00A61FF5" w:rsidP="00D07480">
            <w:pPr>
              <w:pStyle w:val="ESTablebody3ptafter"/>
              <w:rPr>
                <w:sz w:val="13"/>
                <w:lang w:val="en-AU" w:eastAsia="en-AU"/>
              </w:rPr>
            </w:pPr>
            <w:r w:rsidRPr="00040036">
              <w:rPr>
                <w:sz w:val="13"/>
                <w:lang w:val="en-AU" w:eastAsia="en-AU"/>
              </w:rPr>
              <w:t>267</w:t>
            </w:r>
          </w:p>
        </w:tc>
        <w:tc>
          <w:tcPr>
            <w:tcW w:w="249" w:type="pct"/>
            <w:tcBorders>
              <w:top w:val="nil"/>
              <w:left w:val="nil"/>
              <w:bottom w:val="nil"/>
              <w:right w:val="single" w:sz="4" w:space="0" w:color="auto"/>
            </w:tcBorders>
            <w:shd w:val="clear" w:color="auto" w:fill="auto"/>
            <w:noWrap/>
            <w:vAlign w:val="bottom"/>
            <w:hideMark/>
          </w:tcPr>
          <w:p w14:paraId="12169CA6" w14:textId="77777777" w:rsidR="00A61FF5" w:rsidRPr="00040036" w:rsidRDefault="00A61FF5" w:rsidP="00D07480">
            <w:pPr>
              <w:pStyle w:val="ESTablebody3ptafter"/>
              <w:rPr>
                <w:sz w:val="13"/>
                <w:lang w:val="en-AU" w:eastAsia="en-AU"/>
              </w:rPr>
            </w:pPr>
            <w:r w:rsidRPr="00040036">
              <w:rPr>
                <w:sz w:val="13"/>
                <w:lang w:val="en-AU" w:eastAsia="en-AU"/>
              </w:rPr>
              <w:t>347.8</w:t>
            </w:r>
          </w:p>
        </w:tc>
        <w:tc>
          <w:tcPr>
            <w:tcW w:w="350" w:type="pct"/>
            <w:tcBorders>
              <w:top w:val="nil"/>
              <w:left w:val="nil"/>
              <w:bottom w:val="nil"/>
              <w:right w:val="nil"/>
            </w:tcBorders>
            <w:shd w:val="clear" w:color="auto" w:fill="auto"/>
            <w:noWrap/>
            <w:vAlign w:val="bottom"/>
            <w:hideMark/>
          </w:tcPr>
          <w:p w14:paraId="08843E49" w14:textId="77777777" w:rsidR="00A61FF5" w:rsidRPr="00040036" w:rsidRDefault="00A61FF5" w:rsidP="00D07480">
            <w:pPr>
              <w:pStyle w:val="ESTablebody3ptafter"/>
              <w:rPr>
                <w:sz w:val="13"/>
                <w:lang w:val="en-AU" w:eastAsia="en-AU"/>
              </w:rPr>
            </w:pPr>
            <w:r w:rsidRPr="00040036">
              <w:rPr>
                <w:sz w:val="13"/>
                <w:lang w:val="en-AU" w:eastAsia="en-AU"/>
              </w:rPr>
              <w:t>121</w:t>
            </w:r>
          </w:p>
        </w:tc>
        <w:tc>
          <w:tcPr>
            <w:tcW w:w="206" w:type="pct"/>
            <w:tcBorders>
              <w:top w:val="nil"/>
              <w:left w:val="nil"/>
              <w:bottom w:val="nil"/>
              <w:right w:val="single" w:sz="8" w:space="0" w:color="auto"/>
            </w:tcBorders>
            <w:shd w:val="clear" w:color="auto" w:fill="auto"/>
            <w:noWrap/>
            <w:vAlign w:val="bottom"/>
            <w:hideMark/>
          </w:tcPr>
          <w:p w14:paraId="54562FEA" w14:textId="77777777" w:rsidR="00A61FF5" w:rsidRPr="00040036" w:rsidRDefault="00A61FF5" w:rsidP="00D07480">
            <w:pPr>
              <w:pStyle w:val="ESTablebody3ptafter"/>
              <w:rPr>
                <w:sz w:val="13"/>
                <w:lang w:val="en-AU" w:eastAsia="en-AU"/>
              </w:rPr>
            </w:pPr>
            <w:r w:rsidRPr="00040036">
              <w:rPr>
                <w:sz w:val="13"/>
                <w:lang w:val="en-AU" w:eastAsia="en-AU"/>
              </w:rPr>
              <w:t>101.8</w:t>
            </w:r>
          </w:p>
        </w:tc>
        <w:tc>
          <w:tcPr>
            <w:tcW w:w="350" w:type="pct"/>
            <w:tcBorders>
              <w:top w:val="nil"/>
              <w:left w:val="nil"/>
              <w:bottom w:val="nil"/>
              <w:right w:val="nil"/>
            </w:tcBorders>
            <w:shd w:val="clear" w:color="auto" w:fill="auto"/>
            <w:noWrap/>
            <w:vAlign w:val="bottom"/>
            <w:hideMark/>
          </w:tcPr>
          <w:p w14:paraId="09790318" w14:textId="77777777" w:rsidR="00A61FF5" w:rsidRPr="00040036" w:rsidRDefault="00A61FF5" w:rsidP="00D07480">
            <w:pPr>
              <w:pStyle w:val="ESTablebody3ptafter"/>
              <w:rPr>
                <w:sz w:val="13"/>
                <w:lang w:val="en-AU" w:eastAsia="en-AU"/>
              </w:rPr>
            </w:pPr>
            <w:r w:rsidRPr="00040036">
              <w:rPr>
                <w:sz w:val="13"/>
                <w:lang w:val="en-AU" w:eastAsia="en-AU"/>
              </w:rPr>
              <w:t>446</w:t>
            </w:r>
          </w:p>
        </w:tc>
        <w:tc>
          <w:tcPr>
            <w:tcW w:w="249" w:type="pct"/>
            <w:tcBorders>
              <w:top w:val="nil"/>
              <w:left w:val="nil"/>
              <w:bottom w:val="nil"/>
              <w:right w:val="single" w:sz="4" w:space="0" w:color="auto"/>
            </w:tcBorders>
            <w:shd w:val="clear" w:color="auto" w:fill="auto"/>
            <w:noWrap/>
            <w:vAlign w:val="bottom"/>
            <w:hideMark/>
          </w:tcPr>
          <w:p w14:paraId="02787675" w14:textId="77777777" w:rsidR="00A61FF5" w:rsidRPr="00040036" w:rsidRDefault="00A61FF5" w:rsidP="00D07480">
            <w:pPr>
              <w:pStyle w:val="ESTablebody3ptafter"/>
              <w:rPr>
                <w:sz w:val="13"/>
                <w:lang w:val="en-AU" w:eastAsia="en-AU"/>
              </w:rPr>
            </w:pPr>
            <w:r w:rsidRPr="00040036">
              <w:rPr>
                <w:sz w:val="13"/>
                <w:lang w:val="en-AU" w:eastAsia="en-AU"/>
              </w:rPr>
              <w:t>343.5</w:t>
            </w:r>
          </w:p>
        </w:tc>
        <w:tc>
          <w:tcPr>
            <w:tcW w:w="379" w:type="pct"/>
            <w:tcBorders>
              <w:top w:val="nil"/>
              <w:left w:val="nil"/>
              <w:bottom w:val="nil"/>
              <w:right w:val="nil"/>
            </w:tcBorders>
            <w:shd w:val="clear" w:color="auto" w:fill="auto"/>
            <w:noWrap/>
            <w:vAlign w:val="bottom"/>
            <w:hideMark/>
          </w:tcPr>
          <w:p w14:paraId="62650599" w14:textId="77777777" w:rsidR="00A61FF5" w:rsidRPr="00040036" w:rsidRDefault="00A61FF5" w:rsidP="00D07480">
            <w:pPr>
              <w:pStyle w:val="ESTablebody3ptafter"/>
              <w:rPr>
                <w:sz w:val="13"/>
                <w:lang w:val="en-AU" w:eastAsia="en-AU"/>
              </w:rPr>
            </w:pPr>
            <w:r w:rsidRPr="00040036">
              <w:rPr>
                <w:sz w:val="13"/>
                <w:lang w:val="en-AU" w:eastAsia="en-AU"/>
              </w:rPr>
              <w:t>160</w:t>
            </w:r>
          </w:p>
        </w:tc>
        <w:tc>
          <w:tcPr>
            <w:tcW w:w="379" w:type="pct"/>
            <w:tcBorders>
              <w:top w:val="nil"/>
              <w:left w:val="nil"/>
              <w:bottom w:val="nil"/>
              <w:right w:val="nil"/>
            </w:tcBorders>
            <w:shd w:val="clear" w:color="auto" w:fill="auto"/>
            <w:noWrap/>
            <w:vAlign w:val="bottom"/>
            <w:hideMark/>
          </w:tcPr>
          <w:p w14:paraId="5894A709" w14:textId="77777777" w:rsidR="00A61FF5" w:rsidRPr="00040036" w:rsidRDefault="00A61FF5" w:rsidP="00D07480">
            <w:pPr>
              <w:pStyle w:val="ESTablebody3ptafter"/>
              <w:rPr>
                <w:sz w:val="13"/>
                <w:lang w:val="en-AU" w:eastAsia="en-AU"/>
              </w:rPr>
            </w:pPr>
            <w:r w:rsidRPr="00040036">
              <w:rPr>
                <w:sz w:val="13"/>
                <w:lang w:val="en-AU" w:eastAsia="en-AU"/>
              </w:rPr>
              <w:t>263</w:t>
            </w:r>
          </w:p>
        </w:tc>
        <w:tc>
          <w:tcPr>
            <w:tcW w:w="249" w:type="pct"/>
            <w:tcBorders>
              <w:top w:val="nil"/>
              <w:left w:val="nil"/>
              <w:bottom w:val="nil"/>
              <w:right w:val="single" w:sz="4" w:space="0" w:color="auto"/>
            </w:tcBorders>
            <w:shd w:val="clear" w:color="auto" w:fill="auto"/>
            <w:noWrap/>
            <w:vAlign w:val="bottom"/>
            <w:hideMark/>
          </w:tcPr>
          <w:p w14:paraId="59D8D6B0" w14:textId="77777777" w:rsidR="00A61FF5" w:rsidRPr="00040036" w:rsidRDefault="00A61FF5" w:rsidP="00D07480">
            <w:pPr>
              <w:pStyle w:val="ESTablebody3ptafter"/>
              <w:rPr>
                <w:sz w:val="13"/>
                <w:lang w:val="en-AU" w:eastAsia="en-AU"/>
              </w:rPr>
            </w:pPr>
            <w:r w:rsidRPr="00040036">
              <w:rPr>
                <w:sz w:val="13"/>
                <w:lang w:val="en-AU" w:eastAsia="en-AU"/>
              </w:rPr>
              <w:t>324.3</w:t>
            </w:r>
          </w:p>
        </w:tc>
        <w:tc>
          <w:tcPr>
            <w:tcW w:w="350" w:type="pct"/>
            <w:tcBorders>
              <w:top w:val="nil"/>
              <w:left w:val="nil"/>
              <w:bottom w:val="nil"/>
              <w:right w:val="nil"/>
            </w:tcBorders>
            <w:shd w:val="clear" w:color="auto" w:fill="auto"/>
            <w:noWrap/>
            <w:vAlign w:val="bottom"/>
            <w:hideMark/>
          </w:tcPr>
          <w:p w14:paraId="6EB116A5" w14:textId="77777777" w:rsidR="00A61FF5" w:rsidRPr="00040036" w:rsidRDefault="00A61FF5" w:rsidP="00D07480">
            <w:pPr>
              <w:pStyle w:val="ESTablebody3ptafter"/>
              <w:rPr>
                <w:sz w:val="13"/>
                <w:lang w:val="en-AU" w:eastAsia="en-AU"/>
              </w:rPr>
            </w:pPr>
            <w:r w:rsidRPr="00040036">
              <w:rPr>
                <w:sz w:val="13"/>
                <w:lang w:val="en-AU" w:eastAsia="en-AU"/>
              </w:rPr>
              <w:t>23</w:t>
            </w:r>
          </w:p>
        </w:tc>
        <w:tc>
          <w:tcPr>
            <w:tcW w:w="201" w:type="pct"/>
            <w:tcBorders>
              <w:top w:val="nil"/>
              <w:left w:val="nil"/>
              <w:bottom w:val="nil"/>
              <w:right w:val="nil"/>
            </w:tcBorders>
            <w:shd w:val="clear" w:color="auto" w:fill="auto"/>
            <w:noWrap/>
            <w:vAlign w:val="bottom"/>
            <w:hideMark/>
          </w:tcPr>
          <w:p w14:paraId="1ABEA9AF" w14:textId="77777777" w:rsidR="00A61FF5" w:rsidRPr="00040036" w:rsidRDefault="00A61FF5" w:rsidP="00D07480">
            <w:pPr>
              <w:pStyle w:val="ESTablebody3ptafter"/>
              <w:rPr>
                <w:sz w:val="13"/>
                <w:lang w:val="en-AU" w:eastAsia="en-AU"/>
              </w:rPr>
            </w:pPr>
            <w:r w:rsidRPr="00040036">
              <w:rPr>
                <w:sz w:val="13"/>
                <w:lang w:val="en-AU" w:eastAsia="en-AU"/>
              </w:rPr>
              <w:t>19.2</w:t>
            </w:r>
          </w:p>
        </w:tc>
      </w:tr>
      <w:tr w:rsidR="00A61FF5" w:rsidRPr="00932A90" w14:paraId="564AC6BC" w14:textId="77777777" w:rsidTr="00D07480">
        <w:trPr>
          <w:trHeight w:hRule="exact" w:val="283"/>
        </w:trPr>
        <w:tc>
          <w:tcPr>
            <w:tcW w:w="154" w:type="pct"/>
            <w:vMerge/>
            <w:tcBorders>
              <w:left w:val="nil"/>
              <w:right w:val="nil"/>
            </w:tcBorders>
            <w:shd w:val="clear" w:color="auto" w:fill="auto"/>
            <w:vAlign w:val="center"/>
            <w:hideMark/>
          </w:tcPr>
          <w:p w14:paraId="1D115DC5" w14:textId="77777777" w:rsidR="00A61FF5" w:rsidRPr="00040036" w:rsidRDefault="00A61FF5" w:rsidP="00D07480">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3E4718F8" w14:textId="77777777" w:rsidR="00A61FF5" w:rsidRPr="00040036" w:rsidRDefault="00A61FF5" w:rsidP="00D07480">
            <w:pPr>
              <w:pStyle w:val="ESTablebody3ptafter"/>
              <w:rPr>
                <w:sz w:val="13"/>
                <w:lang w:val="en-AU" w:eastAsia="en-AU"/>
              </w:rPr>
            </w:pPr>
            <w:r w:rsidRPr="00040036">
              <w:rPr>
                <w:sz w:val="13"/>
                <w:lang w:val="en-AU" w:eastAsia="en-AU"/>
              </w:rPr>
              <w:t>Nurse</w:t>
            </w:r>
          </w:p>
        </w:tc>
        <w:tc>
          <w:tcPr>
            <w:tcW w:w="418" w:type="pct"/>
            <w:tcBorders>
              <w:top w:val="nil"/>
              <w:left w:val="nil"/>
              <w:bottom w:val="single" w:sz="4" w:space="0" w:color="auto"/>
              <w:right w:val="nil"/>
            </w:tcBorders>
            <w:shd w:val="clear" w:color="auto" w:fill="auto"/>
            <w:noWrap/>
            <w:vAlign w:val="bottom"/>
            <w:hideMark/>
          </w:tcPr>
          <w:p w14:paraId="4895CA18" w14:textId="77777777" w:rsidR="00A61FF5" w:rsidRPr="00040036" w:rsidRDefault="00A61FF5" w:rsidP="00D07480">
            <w:pPr>
              <w:pStyle w:val="ESTablebody3ptafter"/>
              <w:rPr>
                <w:sz w:val="13"/>
                <w:lang w:val="en-AU" w:eastAsia="en-AU"/>
              </w:rPr>
            </w:pPr>
            <w:r w:rsidRPr="00040036">
              <w:rPr>
                <w:sz w:val="13"/>
                <w:lang w:val="en-AU" w:eastAsia="en-AU"/>
              </w:rPr>
              <w:t>270</w:t>
            </w:r>
          </w:p>
        </w:tc>
        <w:tc>
          <w:tcPr>
            <w:tcW w:w="250" w:type="pct"/>
            <w:tcBorders>
              <w:top w:val="nil"/>
              <w:left w:val="nil"/>
              <w:bottom w:val="single" w:sz="4" w:space="0" w:color="auto"/>
              <w:right w:val="single" w:sz="4" w:space="0" w:color="auto"/>
            </w:tcBorders>
            <w:shd w:val="clear" w:color="auto" w:fill="auto"/>
            <w:noWrap/>
            <w:vAlign w:val="bottom"/>
            <w:hideMark/>
          </w:tcPr>
          <w:p w14:paraId="3576D90E" w14:textId="77777777" w:rsidR="00A61FF5" w:rsidRPr="00040036" w:rsidRDefault="00A61FF5" w:rsidP="00D07480">
            <w:pPr>
              <w:pStyle w:val="ESTablebody3ptafter"/>
              <w:rPr>
                <w:sz w:val="13"/>
                <w:lang w:val="en-AU" w:eastAsia="en-AU"/>
              </w:rPr>
            </w:pPr>
            <w:r w:rsidRPr="00040036">
              <w:rPr>
                <w:sz w:val="13"/>
                <w:lang w:val="en-AU" w:eastAsia="en-AU"/>
              </w:rPr>
              <w:t>193.1</w:t>
            </w:r>
          </w:p>
        </w:tc>
        <w:tc>
          <w:tcPr>
            <w:tcW w:w="379" w:type="pct"/>
            <w:tcBorders>
              <w:top w:val="nil"/>
              <w:left w:val="nil"/>
              <w:bottom w:val="single" w:sz="4" w:space="0" w:color="auto"/>
              <w:right w:val="nil"/>
            </w:tcBorders>
            <w:shd w:val="clear" w:color="auto" w:fill="auto"/>
            <w:noWrap/>
            <w:vAlign w:val="bottom"/>
            <w:hideMark/>
          </w:tcPr>
          <w:p w14:paraId="2B71BBDD" w14:textId="77777777" w:rsidR="00A61FF5" w:rsidRPr="00040036" w:rsidRDefault="00A61FF5" w:rsidP="00D07480">
            <w:pPr>
              <w:pStyle w:val="ESTablebody3ptafter"/>
              <w:rPr>
                <w:sz w:val="13"/>
                <w:lang w:val="en-AU" w:eastAsia="en-AU"/>
              </w:rPr>
            </w:pPr>
            <w:r w:rsidRPr="00040036">
              <w:rPr>
                <w:sz w:val="13"/>
                <w:lang w:val="en-AU" w:eastAsia="en-AU"/>
              </w:rPr>
              <w:t>76</w:t>
            </w:r>
          </w:p>
        </w:tc>
        <w:tc>
          <w:tcPr>
            <w:tcW w:w="379" w:type="pct"/>
            <w:tcBorders>
              <w:top w:val="nil"/>
              <w:left w:val="nil"/>
              <w:bottom w:val="single" w:sz="4" w:space="0" w:color="auto"/>
              <w:right w:val="nil"/>
            </w:tcBorders>
            <w:shd w:val="clear" w:color="auto" w:fill="auto"/>
            <w:noWrap/>
            <w:vAlign w:val="bottom"/>
            <w:hideMark/>
          </w:tcPr>
          <w:p w14:paraId="4540D597" w14:textId="77777777" w:rsidR="00A61FF5" w:rsidRPr="00040036" w:rsidRDefault="00A61FF5" w:rsidP="00D07480">
            <w:pPr>
              <w:pStyle w:val="ESTablebody3ptafter"/>
              <w:rPr>
                <w:sz w:val="13"/>
                <w:lang w:val="en-AU" w:eastAsia="en-AU"/>
              </w:rPr>
            </w:pPr>
            <w:r w:rsidRPr="00040036">
              <w:rPr>
                <w:sz w:val="13"/>
                <w:lang w:val="en-AU" w:eastAsia="en-AU"/>
              </w:rPr>
              <w:t>169</w:t>
            </w:r>
          </w:p>
        </w:tc>
        <w:tc>
          <w:tcPr>
            <w:tcW w:w="249" w:type="pct"/>
            <w:tcBorders>
              <w:top w:val="nil"/>
              <w:left w:val="nil"/>
              <w:bottom w:val="single" w:sz="4" w:space="0" w:color="auto"/>
              <w:right w:val="single" w:sz="4" w:space="0" w:color="auto"/>
            </w:tcBorders>
            <w:shd w:val="clear" w:color="auto" w:fill="auto"/>
            <w:noWrap/>
            <w:vAlign w:val="bottom"/>
            <w:hideMark/>
          </w:tcPr>
          <w:p w14:paraId="634EE68F" w14:textId="77777777" w:rsidR="00A61FF5" w:rsidRPr="00040036" w:rsidRDefault="00A61FF5" w:rsidP="00D07480">
            <w:pPr>
              <w:pStyle w:val="ESTablebody3ptafter"/>
              <w:rPr>
                <w:sz w:val="13"/>
                <w:lang w:val="en-AU" w:eastAsia="en-AU"/>
              </w:rPr>
            </w:pPr>
            <w:r w:rsidRPr="00040036">
              <w:rPr>
                <w:sz w:val="13"/>
                <w:lang w:val="en-AU" w:eastAsia="en-AU"/>
              </w:rPr>
              <w:t>175.2</w:t>
            </w:r>
          </w:p>
        </w:tc>
        <w:tc>
          <w:tcPr>
            <w:tcW w:w="350" w:type="pct"/>
            <w:tcBorders>
              <w:top w:val="nil"/>
              <w:left w:val="nil"/>
              <w:bottom w:val="single" w:sz="4" w:space="0" w:color="auto"/>
              <w:right w:val="nil"/>
            </w:tcBorders>
            <w:shd w:val="clear" w:color="auto" w:fill="auto"/>
            <w:noWrap/>
            <w:vAlign w:val="bottom"/>
            <w:hideMark/>
          </w:tcPr>
          <w:p w14:paraId="64EFDA95" w14:textId="77777777" w:rsidR="00A61FF5" w:rsidRPr="00040036" w:rsidRDefault="00A61FF5" w:rsidP="00D07480">
            <w:pPr>
              <w:pStyle w:val="ESTablebody3ptafter"/>
              <w:rPr>
                <w:sz w:val="13"/>
                <w:lang w:val="en-AU" w:eastAsia="en-AU"/>
              </w:rPr>
            </w:pPr>
            <w:r w:rsidRPr="00040036">
              <w:rPr>
                <w:sz w:val="13"/>
                <w:lang w:val="en-AU" w:eastAsia="en-AU"/>
              </w:rPr>
              <w:t>25</w:t>
            </w:r>
          </w:p>
        </w:tc>
        <w:tc>
          <w:tcPr>
            <w:tcW w:w="206" w:type="pct"/>
            <w:tcBorders>
              <w:top w:val="nil"/>
              <w:left w:val="nil"/>
              <w:bottom w:val="single" w:sz="4" w:space="0" w:color="auto"/>
              <w:right w:val="single" w:sz="8" w:space="0" w:color="auto"/>
            </w:tcBorders>
            <w:shd w:val="clear" w:color="auto" w:fill="auto"/>
            <w:noWrap/>
            <w:vAlign w:val="bottom"/>
            <w:hideMark/>
          </w:tcPr>
          <w:p w14:paraId="60A16FC7" w14:textId="77777777" w:rsidR="00A61FF5" w:rsidRPr="00040036" w:rsidRDefault="00A61FF5" w:rsidP="00D07480">
            <w:pPr>
              <w:pStyle w:val="ESTablebody3ptafter"/>
              <w:rPr>
                <w:sz w:val="13"/>
                <w:lang w:val="en-AU" w:eastAsia="en-AU"/>
              </w:rPr>
            </w:pPr>
            <w:r w:rsidRPr="00040036">
              <w:rPr>
                <w:sz w:val="13"/>
                <w:lang w:val="en-AU" w:eastAsia="en-AU"/>
              </w:rPr>
              <w:t>17.9</w:t>
            </w:r>
          </w:p>
        </w:tc>
        <w:tc>
          <w:tcPr>
            <w:tcW w:w="350" w:type="pct"/>
            <w:tcBorders>
              <w:top w:val="nil"/>
              <w:left w:val="nil"/>
              <w:bottom w:val="single" w:sz="4" w:space="0" w:color="auto"/>
              <w:right w:val="nil"/>
            </w:tcBorders>
            <w:shd w:val="clear" w:color="auto" w:fill="auto"/>
            <w:noWrap/>
            <w:vAlign w:val="bottom"/>
            <w:hideMark/>
          </w:tcPr>
          <w:p w14:paraId="2C4A037B" w14:textId="77777777" w:rsidR="00A61FF5" w:rsidRPr="00040036" w:rsidRDefault="00A61FF5" w:rsidP="00D07480">
            <w:pPr>
              <w:pStyle w:val="ESTablebody3ptafter"/>
              <w:rPr>
                <w:sz w:val="13"/>
                <w:lang w:val="en-AU" w:eastAsia="en-AU"/>
              </w:rPr>
            </w:pPr>
            <w:r w:rsidRPr="00040036">
              <w:rPr>
                <w:sz w:val="13"/>
                <w:lang w:val="en-AU" w:eastAsia="en-AU"/>
              </w:rPr>
              <w:t>271</w:t>
            </w:r>
          </w:p>
        </w:tc>
        <w:tc>
          <w:tcPr>
            <w:tcW w:w="249" w:type="pct"/>
            <w:tcBorders>
              <w:top w:val="nil"/>
              <w:left w:val="nil"/>
              <w:bottom w:val="single" w:sz="4" w:space="0" w:color="auto"/>
              <w:right w:val="single" w:sz="4" w:space="0" w:color="auto"/>
            </w:tcBorders>
            <w:shd w:val="clear" w:color="auto" w:fill="auto"/>
            <w:noWrap/>
            <w:vAlign w:val="bottom"/>
            <w:hideMark/>
          </w:tcPr>
          <w:p w14:paraId="2E744586" w14:textId="77777777" w:rsidR="00A61FF5" w:rsidRPr="00040036" w:rsidRDefault="00A61FF5" w:rsidP="00D07480">
            <w:pPr>
              <w:pStyle w:val="ESTablebody3ptafter"/>
              <w:rPr>
                <w:sz w:val="13"/>
                <w:lang w:val="en-AU" w:eastAsia="en-AU"/>
              </w:rPr>
            </w:pPr>
            <w:r w:rsidRPr="00040036">
              <w:rPr>
                <w:sz w:val="13"/>
                <w:lang w:val="en-AU" w:eastAsia="en-AU"/>
              </w:rPr>
              <w:t>192.2</w:t>
            </w:r>
          </w:p>
        </w:tc>
        <w:tc>
          <w:tcPr>
            <w:tcW w:w="379" w:type="pct"/>
            <w:tcBorders>
              <w:top w:val="nil"/>
              <w:left w:val="nil"/>
              <w:bottom w:val="single" w:sz="4" w:space="0" w:color="auto"/>
              <w:right w:val="nil"/>
            </w:tcBorders>
            <w:shd w:val="clear" w:color="auto" w:fill="auto"/>
            <w:noWrap/>
            <w:vAlign w:val="bottom"/>
            <w:hideMark/>
          </w:tcPr>
          <w:p w14:paraId="3D9BF63A" w14:textId="77777777" w:rsidR="00A61FF5" w:rsidRPr="00040036" w:rsidRDefault="00A61FF5" w:rsidP="00D07480">
            <w:pPr>
              <w:pStyle w:val="ESTablebody3ptafter"/>
              <w:rPr>
                <w:sz w:val="13"/>
                <w:lang w:val="en-AU" w:eastAsia="en-AU"/>
              </w:rPr>
            </w:pPr>
            <w:r w:rsidRPr="00040036">
              <w:rPr>
                <w:sz w:val="13"/>
                <w:lang w:val="en-AU" w:eastAsia="en-AU"/>
              </w:rPr>
              <w:t>74</w:t>
            </w:r>
          </w:p>
        </w:tc>
        <w:tc>
          <w:tcPr>
            <w:tcW w:w="379" w:type="pct"/>
            <w:tcBorders>
              <w:top w:val="nil"/>
              <w:left w:val="nil"/>
              <w:bottom w:val="single" w:sz="4" w:space="0" w:color="auto"/>
              <w:right w:val="nil"/>
            </w:tcBorders>
            <w:shd w:val="clear" w:color="auto" w:fill="auto"/>
            <w:noWrap/>
            <w:vAlign w:val="bottom"/>
            <w:hideMark/>
          </w:tcPr>
          <w:p w14:paraId="2341F307" w14:textId="77777777" w:rsidR="00A61FF5" w:rsidRPr="00040036" w:rsidRDefault="00A61FF5" w:rsidP="00D07480">
            <w:pPr>
              <w:pStyle w:val="ESTablebody3ptafter"/>
              <w:rPr>
                <w:sz w:val="13"/>
                <w:lang w:val="en-AU" w:eastAsia="en-AU"/>
              </w:rPr>
            </w:pPr>
            <w:r w:rsidRPr="00040036">
              <w:rPr>
                <w:sz w:val="13"/>
                <w:lang w:val="en-AU" w:eastAsia="en-AU"/>
              </w:rPr>
              <w:t>172</w:t>
            </w:r>
          </w:p>
        </w:tc>
        <w:tc>
          <w:tcPr>
            <w:tcW w:w="249" w:type="pct"/>
            <w:tcBorders>
              <w:top w:val="nil"/>
              <w:left w:val="nil"/>
              <w:bottom w:val="single" w:sz="4" w:space="0" w:color="auto"/>
              <w:right w:val="single" w:sz="4" w:space="0" w:color="auto"/>
            </w:tcBorders>
            <w:shd w:val="clear" w:color="auto" w:fill="auto"/>
            <w:noWrap/>
            <w:vAlign w:val="bottom"/>
            <w:hideMark/>
          </w:tcPr>
          <w:p w14:paraId="341512DC" w14:textId="77777777" w:rsidR="00A61FF5" w:rsidRPr="00040036" w:rsidRDefault="00A61FF5" w:rsidP="00D07480">
            <w:pPr>
              <w:pStyle w:val="ESTablebody3ptafter"/>
              <w:rPr>
                <w:sz w:val="13"/>
                <w:lang w:val="en-AU" w:eastAsia="en-AU"/>
              </w:rPr>
            </w:pPr>
            <w:r w:rsidRPr="00040036">
              <w:rPr>
                <w:sz w:val="13"/>
                <w:lang w:val="en-AU" w:eastAsia="en-AU"/>
              </w:rPr>
              <w:t>173.7</w:t>
            </w:r>
          </w:p>
        </w:tc>
        <w:tc>
          <w:tcPr>
            <w:tcW w:w="350" w:type="pct"/>
            <w:tcBorders>
              <w:top w:val="nil"/>
              <w:left w:val="nil"/>
              <w:bottom w:val="single" w:sz="4" w:space="0" w:color="auto"/>
              <w:right w:val="nil"/>
            </w:tcBorders>
            <w:shd w:val="clear" w:color="auto" w:fill="auto"/>
            <w:noWrap/>
            <w:vAlign w:val="bottom"/>
            <w:hideMark/>
          </w:tcPr>
          <w:p w14:paraId="2781480E" w14:textId="77777777" w:rsidR="00A61FF5" w:rsidRPr="00040036" w:rsidRDefault="00A61FF5" w:rsidP="00D07480">
            <w:pPr>
              <w:pStyle w:val="ESTablebody3ptafter"/>
              <w:rPr>
                <w:sz w:val="13"/>
                <w:lang w:val="en-AU" w:eastAsia="en-AU"/>
              </w:rPr>
            </w:pPr>
            <w:r w:rsidRPr="00040036">
              <w:rPr>
                <w:sz w:val="13"/>
                <w:lang w:val="en-AU" w:eastAsia="en-AU"/>
              </w:rPr>
              <w:t>25</w:t>
            </w:r>
          </w:p>
        </w:tc>
        <w:tc>
          <w:tcPr>
            <w:tcW w:w="201" w:type="pct"/>
            <w:tcBorders>
              <w:top w:val="nil"/>
              <w:left w:val="nil"/>
              <w:bottom w:val="single" w:sz="4" w:space="0" w:color="auto"/>
              <w:right w:val="nil"/>
            </w:tcBorders>
            <w:shd w:val="clear" w:color="auto" w:fill="auto"/>
            <w:noWrap/>
            <w:vAlign w:val="bottom"/>
            <w:hideMark/>
          </w:tcPr>
          <w:p w14:paraId="25B61B87" w14:textId="77777777" w:rsidR="00A61FF5" w:rsidRPr="00040036" w:rsidRDefault="00A61FF5" w:rsidP="00D07480">
            <w:pPr>
              <w:pStyle w:val="ESTablebody3ptafter"/>
              <w:rPr>
                <w:sz w:val="13"/>
                <w:lang w:val="en-AU" w:eastAsia="en-AU"/>
              </w:rPr>
            </w:pPr>
            <w:r w:rsidRPr="00040036">
              <w:rPr>
                <w:sz w:val="13"/>
                <w:lang w:val="en-AU" w:eastAsia="en-AU"/>
              </w:rPr>
              <w:t>18.5</w:t>
            </w:r>
          </w:p>
        </w:tc>
      </w:tr>
      <w:tr w:rsidR="00F218F8" w:rsidRPr="00932A90" w14:paraId="494B0518" w14:textId="77777777" w:rsidTr="00C755D0">
        <w:tc>
          <w:tcPr>
            <w:tcW w:w="154" w:type="pct"/>
            <w:vMerge/>
            <w:tcBorders>
              <w:left w:val="nil"/>
              <w:bottom w:val="nil"/>
              <w:right w:val="nil"/>
            </w:tcBorders>
            <w:shd w:val="clear" w:color="auto" w:fill="auto"/>
            <w:vAlign w:val="center"/>
            <w:hideMark/>
          </w:tcPr>
          <w:p w14:paraId="0DB6F916" w14:textId="77777777" w:rsidR="00A61FF5" w:rsidRPr="00040036" w:rsidRDefault="00A61FF5" w:rsidP="00D07480">
            <w:pPr>
              <w:pStyle w:val="ESTablebody3ptafter"/>
              <w:rPr>
                <w:sz w:val="13"/>
                <w:lang w:val="en-AU" w:eastAsia="en-AU"/>
              </w:rPr>
            </w:pPr>
          </w:p>
        </w:tc>
        <w:tc>
          <w:tcPr>
            <w:tcW w:w="457" w:type="pct"/>
            <w:tcBorders>
              <w:top w:val="single" w:sz="4" w:space="0" w:color="auto"/>
              <w:left w:val="nil"/>
              <w:bottom w:val="single" w:sz="8" w:space="0" w:color="auto"/>
              <w:right w:val="nil"/>
            </w:tcBorders>
            <w:shd w:val="clear" w:color="auto" w:fill="auto"/>
            <w:noWrap/>
            <w:tcMar>
              <w:top w:w="85" w:type="dxa"/>
            </w:tcMar>
            <w:vAlign w:val="bottom"/>
            <w:hideMark/>
          </w:tcPr>
          <w:p w14:paraId="3F7E6BDA" w14:textId="77777777" w:rsidR="00A61FF5" w:rsidRPr="00040036" w:rsidRDefault="00A61FF5" w:rsidP="000F3176">
            <w:pPr>
              <w:pStyle w:val="ESTablebody3ptafter"/>
              <w:rPr>
                <w:b/>
                <w:sz w:val="13"/>
                <w:lang w:val="en-AU" w:eastAsia="en-AU"/>
              </w:rPr>
            </w:pPr>
            <w:r w:rsidRPr="00040036">
              <w:rPr>
                <w:b/>
                <w:sz w:val="13"/>
                <w:lang w:val="en-AU" w:eastAsia="en-AU"/>
              </w:rPr>
              <w:t>Total employees</w:t>
            </w:r>
          </w:p>
        </w:tc>
        <w:tc>
          <w:tcPr>
            <w:tcW w:w="418" w:type="pct"/>
            <w:tcBorders>
              <w:top w:val="nil"/>
              <w:left w:val="nil"/>
              <w:bottom w:val="single" w:sz="8" w:space="0" w:color="auto"/>
              <w:right w:val="nil"/>
            </w:tcBorders>
            <w:shd w:val="clear" w:color="auto" w:fill="auto"/>
            <w:noWrap/>
            <w:tcMar>
              <w:top w:w="85" w:type="dxa"/>
            </w:tcMar>
            <w:vAlign w:val="bottom"/>
            <w:hideMark/>
          </w:tcPr>
          <w:p w14:paraId="6FFC6023" w14:textId="25FF0B2E" w:rsidR="00A61FF5" w:rsidRPr="00040036" w:rsidRDefault="00A61FF5" w:rsidP="000F3176">
            <w:pPr>
              <w:pStyle w:val="ESTablebody3ptafter"/>
              <w:rPr>
                <w:b/>
                <w:sz w:val="13"/>
                <w:lang w:val="en-AU" w:eastAsia="en-AU"/>
              </w:rPr>
            </w:pPr>
            <w:r w:rsidRPr="00040036">
              <w:rPr>
                <w:b/>
                <w:sz w:val="13"/>
                <w:lang w:val="en-AU" w:eastAsia="en-AU"/>
              </w:rPr>
              <w:t>3</w:t>
            </w:r>
            <w:r w:rsidR="009452EC" w:rsidRPr="00040036">
              <w:rPr>
                <w:b/>
                <w:sz w:val="13"/>
                <w:lang w:val="en-AU" w:eastAsia="en-AU"/>
              </w:rPr>
              <w:t>,</w:t>
            </w:r>
            <w:r w:rsidRPr="00040036">
              <w:rPr>
                <w:b/>
                <w:sz w:val="13"/>
                <w:lang w:val="en-AU" w:eastAsia="en-AU"/>
              </w:rPr>
              <w:t>403</w:t>
            </w:r>
          </w:p>
        </w:tc>
        <w:tc>
          <w:tcPr>
            <w:tcW w:w="250" w:type="pct"/>
            <w:tcBorders>
              <w:top w:val="nil"/>
              <w:left w:val="nil"/>
              <w:bottom w:val="single" w:sz="8" w:space="0" w:color="auto"/>
              <w:right w:val="single" w:sz="4" w:space="0" w:color="auto"/>
            </w:tcBorders>
            <w:shd w:val="clear" w:color="auto" w:fill="auto"/>
            <w:noWrap/>
            <w:tcMar>
              <w:top w:w="85" w:type="dxa"/>
            </w:tcMar>
            <w:vAlign w:val="bottom"/>
            <w:hideMark/>
          </w:tcPr>
          <w:p w14:paraId="400105AB" w14:textId="397CA624" w:rsidR="00A61FF5" w:rsidRPr="00040036" w:rsidRDefault="00A61FF5" w:rsidP="000F3176">
            <w:pPr>
              <w:pStyle w:val="ESTablebody3ptafter"/>
              <w:rPr>
                <w:b/>
                <w:sz w:val="13"/>
                <w:lang w:val="en-AU" w:eastAsia="en-AU"/>
              </w:rPr>
            </w:pPr>
            <w:r w:rsidRPr="00040036">
              <w:rPr>
                <w:b/>
                <w:sz w:val="13"/>
                <w:lang w:val="en-AU" w:eastAsia="en-AU"/>
              </w:rPr>
              <w:t>3</w:t>
            </w:r>
            <w:r w:rsidR="009452EC" w:rsidRPr="00040036">
              <w:rPr>
                <w:b/>
                <w:sz w:val="13"/>
                <w:lang w:val="en-AU" w:eastAsia="en-AU"/>
              </w:rPr>
              <w:t>,</w:t>
            </w:r>
            <w:r w:rsidRPr="00040036">
              <w:rPr>
                <w:b/>
                <w:sz w:val="13"/>
                <w:lang w:val="en-AU" w:eastAsia="en-AU"/>
              </w:rPr>
              <w:t>046.9</w:t>
            </w:r>
          </w:p>
        </w:tc>
        <w:tc>
          <w:tcPr>
            <w:tcW w:w="379" w:type="pct"/>
            <w:tcBorders>
              <w:top w:val="nil"/>
              <w:left w:val="nil"/>
              <w:bottom w:val="single" w:sz="8" w:space="0" w:color="auto"/>
              <w:right w:val="nil"/>
            </w:tcBorders>
            <w:shd w:val="clear" w:color="auto" w:fill="auto"/>
            <w:noWrap/>
            <w:tcMar>
              <w:top w:w="85" w:type="dxa"/>
            </w:tcMar>
            <w:vAlign w:val="bottom"/>
            <w:hideMark/>
          </w:tcPr>
          <w:p w14:paraId="02433AC8" w14:textId="3E0D6923" w:rsidR="00A61FF5" w:rsidRPr="00040036" w:rsidRDefault="00A61FF5" w:rsidP="000F3176">
            <w:pPr>
              <w:pStyle w:val="ESTablebody3ptafter"/>
              <w:rPr>
                <w:b/>
                <w:sz w:val="13"/>
                <w:lang w:val="en-AU" w:eastAsia="en-AU"/>
              </w:rPr>
            </w:pPr>
            <w:r w:rsidRPr="00040036">
              <w:rPr>
                <w:b/>
                <w:sz w:val="13"/>
                <w:lang w:val="en-AU" w:eastAsia="en-AU"/>
              </w:rPr>
              <w:t>1</w:t>
            </w:r>
            <w:r w:rsidR="009452EC" w:rsidRPr="00040036">
              <w:rPr>
                <w:b/>
                <w:sz w:val="13"/>
                <w:lang w:val="en-AU" w:eastAsia="en-AU"/>
              </w:rPr>
              <w:t>,</w:t>
            </w:r>
            <w:r w:rsidRPr="00040036">
              <w:rPr>
                <w:b/>
                <w:sz w:val="13"/>
                <w:lang w:val="en-AU" w:eastAsia="en-AU"/>
              </w:rPr>
              <w:t>981</w:t>
            </w:r>
          </w:p>
        </w:tc>
        <w:tc>
          <w:tcPr>
            <w:tcW w:w="379" w:type="pct"/>
            <w:tcBorders>
              <w:top w:val="nil"/>
              <w:left w:val="nil"/>
              <w:bottom w:val="single" w:sz="8" w:space="0" w:color="auto"/>
              <w:right w:val="nil"/>
            </w:tcBorders>
            <w:shd w:val="clear" w:color="auto" w:fill="auto"/>
            <w:noWrap/>
            <w:tcMar>
              <w:top w:w="85" w:type="dxa"/>
            </w:tcMar>
            <w:vAlign w:val="bottom"/>
            <w:hideMark/>
          </w:tcPr>
          <w:p w14:paraId="6832ACF9" w14:textId="77777777" w:rsidR="00A61FF5" w:rsidRPr="00040036" w:rsidRDefault="00A61FF5" w:rsidP="000F3176">
            <w:pPr>
              <w:pStyle w:val="ESTablebody3ptafter"/>
              <w:rPr>
                <w:b/>
                <w:sz w:val="13"/>
                <w:lang w:val="en-AU" w:eastAsia="en-AU"/>
              </w:rPr>
            </w:pPr>
            <w:r w:rsidRPr="00040036">
              <w:rPr>
                <w:b/>
                <w:sz w:val="13"/>
                <w:lang w:val="en-AU" w:eastAsia="en-AU"/>
              </w:rPr>
              <w:t>806</w:t>
            </w:r>
          </w:p>
        </w:tc>
        <w:tc>
          <w:tcPr>
            <w:tcW w:w="249" w:type="pct"/>
            <w:tcBorders>
              <w:top w:val="nil"/>
              <w:left w:val="nil"/>
              <w:bottom w:val="single" w:sz="8" w:space="0" w:color="auto"/>
              <w:right w:val="single" w:sz="4" w:space="0" w:color="auto"/>
            </w:tcBorders>
            <w:shd w:val="clear" w:color="auto" w:fill="auto"/>
            <w:noWrap/>
            <w:tcMar>
              <w:top w:w="85" w:type="dxa"/>
            </w:tcMar>
            <w:vAlign w:val="bottom"/>
            <w:hideMark/>
          </w:tcPr>
          <w:p w14:paraId="7B22ADA3" w14:textId="094AC390" w:rsidR="00A61FF5" w:rsidRPr="00040036" w:rsidRDefault="00A61FF5" w:rsidP="000F3176">
            <w:pPr>
              <w:pStyle w:val="ESTablebody3ptafter"/>
              <w:rPr>
                <w:b/>
                <w:sz w:val="13"/>
                <w:lang w:val="en-AU" w:eastAsia="en-AU"/>
              </w:rPr>
            </w:pPr>
            <w:r w:rsidRPr="00040036">
              <w:rPr>
                <w:b/>
                <w:sz w:val="13"/>
                <w:lang w:val="en-AU" w:eastAsia="en-AU"/>
              </w:rPr>
              <w:t>2</w:t>
            </w:r>
            <w:r w:rsidR="009452EC" w:rsidRPr="00040036">
              <w:rPr>
                <w:b/>
                <w:sz w:val="13"/>
                <w:lang w:val="en-AU" w:eastAsia="en-AU"/>
              </w:rPr>
              <w:t>,</w:t>
            </w:r>
            <w:r w:rsidRPr="00040036">
              <w:rPr>
                <w:b/>
                <w:sz w:val="13"/>
                <w:lang w:val="en-AU" w:eastAsia="en-AU"/>
              </w:rPr>
              <w:t>503.1</w:t>
            </w:r>
          </w:p>
        </w:tc>
        <w:tc>
          <w:tcPr>
            <w:tcW w:w="350" w:type="pct"/>
            <w:tcBorders>
              <w:top w:val="nil"/>
              <w:left w:val="nil"/>
              <w:bottom w:val="single" w:sz="8" w:space="0" w:color="auto"/>
              <w:right w:val="nil"/>
            </w:tcBorders>
            <w:shd w:val="clear" w:color="auto" w:fill="auto"/>
            <w:noWrap/>
            <w:tcMar>
              <w:top w:w="85" w:type="dxa"/>
            </w:tcMar>
            <w:vAlign w:val="bottom"/>
            <w:hideMark/>
          </w:tcPr>
          <w:p w14:paraId="7C6C4D9B" w14:textId="77777777" w:rsidR="00A61FF5" w:rsidRPr="00040036" w:rsidRDefault="00A61FF5" w:rsidP="000F3176">
            <w:pPr>
              <w:pStyle w:val="ESTablebody3ptafter"/>
              <w:rPr>
                <w:b/>
                <w:sz w:val="13"/>
                <w:lang w:val="en-AU" w:eastAsia="en-AU"/>
              </w:rPr>
            </w:pPr>
            <w:r w:rsidRPr="00040036">
              <w:rPr>
                <w:b/>
                <w:sz w:val="13"/>
                <w:lang w:val="en-AU" w:eastAsia="en-AU"/>
              </w:rPr>
              <w:t>616</w:t>
            </w:r>
          </w:p>
        </w:tc>
        <w:tc>
          <w:tcPr>
            <w:tcW w:w="206" w:type="pct"/>
            <w:tcBorders>
              <w:top w:val="nil"/>
              <w:left w:val="nil"/>
              <w:bottom w:val="single" w:sz="8" w:space="0" w:color="auto"/>
              <w:right w:val="single" w:sz="8" w:space="0" w:color="auto"/>
            </w:tcBorders>
            <w:shd w:val="clear" w:color="auto" w:fill="auto"/>
            <w:noWrap/>
            <w:tcMar>
              <w:top w:w="85" w:type="dxa"/>
            </w:tcMar>
            <w:vAlign w:val="bottom"/>
            <w:hideMark/>
          </w:tcPr>
          <w:p w14:paraId="61EA3C33" w14:textId="77777777" w:rsidR="00A61FF5" w:rsidRPr="00040036" w:rsidRDefault="00A61FF5" w:rsidP="000F3176">
            <w:pPr>
              <w:pStyle w:val="ESTablebody3ptafter"/>
              <w:rPr>
                <w:b/>
                <w:sz w:val="13"/>
                <w:lang w:val="en-AU" w:eastAsia="en-AU"/>
              </w:rPr>
            </w:pPr>
            <w:r w:rsidRPr="00040036">
              <w:rPr>
                <w:b/>
                <w:sz w:val="13"/>
                <w:lang w:val="en-AU" w:eastAsia="en-AU"/>
              </w:rPr>
              <w:t>543.9</w:t>
            </w:r>
          </w:p>
        </w:tc>
        <w:tc>
          <w:tcPr>
            <w:tcW w:w="350" w:type="pct"/>
            <w:tcBorders>
              <w:top w:val="nil"/>
              <w:left w:val="nil"/>
              <w:bottom w:val="single" w:sz="8" w:space="0" w:color="auto"/>
              <w:right w:val="nil"/>
            </w:tcBorders>
            <w:shd w:val="clear" w:color="auto" w:fill="auto"/>
            <w:noWrap/>
            <w:tcMar>
              <w:top w:w="85" w:type="dxa"/>
            </w:tcMar>
            <w:vAlign w:val="bottom"/>
            <w:hideMark/>
          </w:tcPr>
          <w:p w14:paraId="72146B55" w14:textId="143D1550" w:rsidR="00A61FF5" w:rsidRPr="00040036" w:rsidRDefault="00A61FF5" w:rsidP="000F3176">
            <w:pPr>
              <w:pStyle w:val="ESTablebody3ptafter"/>
              <w:rPr>
                <w:b/>
                <w:sz w:val="13"/>
                <w:lang w:val="en-AU" w:eastAsia="en-AU"/>
              </w:rPr>
            </w:pPr>
            <w:r w:rsidRPr="00040036">
              <w:rPr>
                <w:b/>
                <w:sz w:val="13"/>
                <w:lang w:val="en-AU" w:eastAsia="en-AU"/>
              </w:rPr>
              <w:t>2</w:t>
            </w:r>
            <w:r w:rsidR="009452EC" w:rsidRPr="00040036">
              <w:rPr>
                <w:b/>
                <w:sz w:val="13"/>
                <w:lang w:val="en-AU" w:eastAsia="en-AU"/>
              </w:rPr>
              <w:t>,</w:t>
            </w:r>
            <w:r w:rsidRPr="00040036">
              <w:rPr>
                <w:b/>
                <w:sz w:val="13"/>
                <w:lang w:val="en-AU" w:eastAsia="en-AU"/>
              </w:rPr>
              <w:t>786</w:t>
            </w:r>
          </w:p>
        </w:tc>
        <w:tc>
          <w:tcPr>
            <w:tcW w:w="249" w:type="pct"/>
            <w:tcBorders>
              <w:top w:val="nil"/>
              <w:left w:val="nil"/>
              <w:bottom w:val="single" w:sz="8" w:space="0" w:color="auto"/>
              <w:right w:val="single" w:sz="4" w:space="0" w:color="auto"/>
            </w:tcBorders>
            <w:shd w:val="clear" w:color="auto" w:fill="auto"/>
            <w:noWrap/>
            <w:tcMar>
              <w:top w:w="85" w:type="dxa"/>
            </w:tcMar>
            <w:vAlign w:val="bottom"/>
            <w:hideMark/>
          </w:tcPr>
          <w:p w14:paraId="146690EB" w14:textId="67BA2ACD" w:rsidR="00A61FF5" w:rsidRPr="00040036" w:rsidRDefault="00A61FF5" w:rsidP="000F3176">
            <w:pPr>
              <w:pStyle w:val="ESTablebody3ptafter"/>
              <w:rPr>
                <w:b/>
                <w:sz w:val="13"/>
                <w:lang w:val="en-AU" w:eastAsia="en-AU"/>
              </w:rPr>
            </w:pPr>
            <w:r w:rsidRPr="00040036">
              <w:rPr>
                <w:b/>
                <w:sz w:val="13"/>
                <w:lang w:val="en-AU" w:eastAsia="en-AU"/>
              </w:rPr>
              <w:t>2</w:t>
            </w:r>
            <w:r w:rsidR="009452EC" w:rsidRPr="00040036">
              <w:rPr>
                <w:b/>
                <w:sz w:val="13"/>
                <w:lang w:val="en-AU" w:eastAsia="en-AU"/>
              </w:rPr>
              <w:t>,</w:t>
            </w:r>
            <w:r w:rsidRPr="00040036">
              <w:rPr>
                <w:b/>
                <w:sz w:val="13"/>
                <w:lang w:val="en-AU" w:eastAsia="en-AU"/>
              </w:rPr>
              <w:t>473.7</w:t>
            </w:r>
          </w:p>
        </w:tc>
        <w:tc>
          <w:tcPr>
            <w:tcW w:w="379" w:type="pct"/>
            <w:tcBorders>
              <w:top w:val="nil"/>
              <w:left w:val="nil"/>
              <w:bottom w:val="single" w:sz="8" w:space="0" w:color="auto"/>
              <w:right w:val="nil"/>
            </w:tcBorders>
            <w:shd w:val="clear" w:color="auto" w:fill="auto"/>
            <w:noWrap/>
            <w:tcMar>
              <w:top w:w="85" w:type="dxa"/>
            </w:tcMar>
            <w:vAlign w:val="bottom"/>
            <w:hideMark/>
          </w:tcPr>
          <w:p w14:paraId="3DD256B8" w14:textId="77777777" w:rsidR="00A61FF5" w:rsidRPr="00040036" w:rsidRDefault="00A61FF5" w:rsidP="000F3176">
            <w:pPr>
              <w:pStyle w:val="ESTablebody3ptafter"/>
              <w:rPr>
                <w:b/>
                <w:sz w:val="13"/>
                <w:lang w:val="en-AU" w:eastAsia="en-AU"/>
              </w:rPr>
            </w:pPr>
            <w:r w:rsidRPr="00040036">
              <w:rPr>
                <w:b/>
                <w:sz w:val="13"/>
                <w:lang w:val="en-AU" w:eastAsia="en-AU"/>
              </w:rPr>
              <w:t>1,727</w:t>
            </w:r>
          </w:p>
        </w:tc>
        <w:tc>
          <w:tcPr>
            <w:tcW w:w="379" w:type="pct"/>
            <w:tcBorders>
              <w:top w:val="nil"/>
              <w:left w:val="nil"/>
              <w:bottom w:val="single" w:sz="8" w:space="0" w:color="auto"/>
              <w:right w:val="nil"/>
            </w:tcBorders>
            <w:shd w:val="clear" w:color="auto" w:fill="auto"/>
            <w:noWrap/>
            <w:tcMar>
              <w:top w:w="85" w:type="dxa"/>
            </w:tcMar>
            <w:vAlign w:val="bottom"/>
            <w:hideMark/>
          </w:tcPr>
          <w:p w14:paraId="4955B865" w14:textId="77777777" w:rsidR="00A61FF5" w:rsidRPr="00040036" w:rsidRDefault="00A61FF5" w:rsidP="000F3176">
            <w:pPr>
              <w:pStyle w:val="ESTablebody3ptafter"/>
              <w:rPr>
                <w:b/>
                <w:sz w:val="13"/>
                <w:lang w:val="en-AU" w:eastAsia="en-AU"/>
              </w:rPr>
            </w:pPr>
            <w:r w:rsidRPr="00040036">
              <w:rPr>
                <w:b/>
                <w:sz w:val="13"/>
                <w:lang w:val="en-AU" w:eastAsia="en-AU"/>
              </w:rPr>
              <w:t>752</w:t>
            </w:r>
          </w:p>
        </w:tc>
        <w:tc>
          <w:tcPr>
            <w:tcW w:w="249" w:type="pct"/>
            <w:tcBorders>
              <w:top w:val="nil"/>
              <w:left w:val="nil"/>
              <w:bottom w:val="single" w:sz="8" w:space="0" w:color="auto"/>
              <w:right w:val="single" w:sz="4" w:space="0" w:color="auto"/>
            </w:tcBorders>
            <w:shd w:val="clear" w:color="auto" w:fill="auto"/>
            <w:noWrap/>
            <w:tcMar>
              <w:top w:w="85" w:type="dxa"/>
            </w:tcMar>
            <w:vAlign w:val="bottom"/>
            <w:hideMark/>
          </w:tcPr>
          <w:p w14:paraId="788FD594" w14:textId="77777777" w:rsidR="00A61FF5" w:rsidRPr="00040036" w:rsidRDefault="00A61FF5" w:rsidP="000F3176">
            <w:pPr>
              <w:pStyle w:val="ESTablebody3ptafter"/>
              <w:rPr>
                <w:b/>
                <w:sz w:val="13"/>
                <w:lang w:val="en-AU" w:eastAsia="en-AU"/>
              </w:rPr>
            </w:pPr>
            <w:r w:rsidRPr="00040036">
              <w:rPr>
                <w:b/>
                <w:sz w:val="13"/>
                <w:lang w:val="en-AU" w:eastAsia="en-AU"/>
              </w:rPr>
              <w:t>2,209.6</w:t>
            </w:r>
          </w:p>
        </w:tc>
        <w:tc>
          <w:tcPr>
            <w:tcW w:w="350" w:type="pct"/>
            <w:tcBorders>
              <w:top w:val="nil"/>
              <w:left w:val="nil"/>
              <w:bottom w:val="single" w:sz="8" w:space="0" w:color="auto"/>
              <w:right w:val="nil"/>
            </w:tcBorders>
            <w:shd w:val="clear" w:color="auto" w:fill="auto"/>
            <w:noWrap/>
            <w:tcMar>
              <w:top w:w="85" w:type="dxa"/>
            </w:tcMar>
            <w:vAlign w:val="bottom"/>
            <w:hideMark/>
          </w:tcPr>
          <w:p w14:paraId="41017545" w14:textId="77777777" w:rsidR="00A61FF5" w:rsidRPr="00040036" w:rsidRDefault="00A61FF5" w:rsidP="000F3176">
            <w:pPr>
              <w:pStyle w:val="ESTablebody3ptafter"/>
              <w:rPr>
                <w:b/>
                <w:sz w:val="13"/>
                <w:lang w:val="en-AU" w:eastAsia="en-AU"/>
              </w:rPr>
            </w:pPr>
            <w:r w:rsidRPr="00040036">
              <w:rPr>
                <w:b/>
                <w:sz w:val="13"/>
                <w:lang w:val="en-AU" w:eastAsia="en-AU"/>
              </w:rPr>
              <w:t>307</w:t>
            </w:r>
          </w:p>
        </w:tc>
        <w:tc>
          <w:tcPr>
            <w:tcW w:w="201" w:type="pct"/>
            <w:tcBorders>
              <w:top w:val="nil"/>
              <w:left w:val="nil"/>
              <w:bottom w:val="single" w:sz="8" w:space="0" w:color="auto"/>
              <w:right w:val="nil"/>
            </w:tcBorders>
            <w:shd w:val="clear" w:color="auto" w:fill="auto"/>
            <w:noWrap/>
            <w:tcMar>
              <w:top w:w="85" w:type="dxa"/>
            </w:tcMar>
            <w:vAlign w:val="bottom"/>
            <w:hideMark/>
          </w:tcPr>
          <w:p w14:paraId="6FFC9E1F" w14:textId="77777777" w:rsidR="00A61FF5" w:rsidRPr="00040036" w:rsidRDefault="00A61FF5" w:rsidP="000F3176">
            <w:pPr>
              <w:pStyle w:val="ESTablebody3ptafter"/>
              <w:rPr>
                <w:b/>
                <w:sz w:val="13"/>
                <w:lang w:val="en-AU" w:eastAsia="en-AU"/>
              </w:rPr>
            </w:pPr>
            <w:r w:rsidRPr="00040036">
              <w:rPr>
                <w:b/>
                <w:sz w:val="13"/>
                <w:lang w:val="en-AU" w:eastAsia="en-AU"/>
              </w:rPr>
              <w:t>264.1</w:t>
            </w:r>
          </w:p>
        </w:tc>
      </w:tr>
    </w:tbl>
    <w:p w14:paraId="5E0F510B" w14:textId="77777777" w:rsidR="00A61FF5" w:rsidRPr="00040036" w:rsidRDefault="00A61FF5" w:rsidP="00040036">
      <w:pPr>
        <w:pStyle w:val="FootnoteText"/>
        <w:spacing w:before="240"/>
        <w:rPr>
          <w:lang w:val="en-AU"/>
        </w:rPr>
      </w:pPr>
      <w:r w:rsidRPr="00040036">
        <w:rPr>
          <w:lang w:val="en-AU"/>
        </w:rPr>
        <w:t>1 ‘Headcount’ refers to the number of people employed where each person counts as an employee regardless of the number of hours engaged to work.</w:t>
      </w:r>
    </w:p>
    <w:p w14:paraId="0CA4FF59" w14:textId="77777777" w:rsidR="00A61FF5" w:rsidRPr="00040036" w:rsidRDefault="00A61FF5" w:rsidP="00A61FF5">
      <w:pPr>
        <w:pStyle w:val="FootnoteText"/>
        <w:rPr>
          <w:lang w:val="en-AU"/>
        </w:rPr>
      </w:pPr>
      <w:r w:rsidRPr="00040036">
        <w:rPr>
          <w:lang w:val="en-AU"/>
        </w:rPr>
        <w:t>2 ‘Casual’ means a person who is subject to clause 25, Casual Employees—loading of the VPS Agreement 2006, or similar clauses in other relevant agreements. It includes a person employed on a seasonal basis where such provision is made under an applicable industrial agreement.</w:t>
      </w:r>
    </w:p>
    <w:p w14:paraId="30E49F79" w14:textId="77777777" w:rsidR="00A61FF5" w:rsidRPr="00040036" w:rsidRDefault="00A61FF5" w:rsidP="00A61FF5">
      <w:pPr>
        <w:pStyle w:val="FootnoteText"/>
        <w:rPr>
          <w:lang w:val="en-AU"/>
        </w:rPr>
      </w:pPr>
      <w:r w:rsidRPr="00040036">
        <w:rPr>
          <w:lang w:val="en-AU"/>
        </w:rPr>
        <w:t>3 ‘Age’ of staff calculated as at 30 June each year.</w:t>
      </w:r>
    </w:p>
    <w:p w14:paraId="4DC6A9E4" w14:textId="77777777" w:rsidR="00A61FF5" w:rsidRPr="00040036" w:rsidRDefault="00A61FF5" w:rsidP="00A61FF5">
      <w:pPr>
        <w:pStyle w:val="FootnoteText"/>
        <w:rPr>
          <w:highlight w:val="yellow"/>
          <w:lang w:val="en-AU"/>
        </w:rPr>
      </w:pPr>
      <w:r w:rsidRPr="00040036">
        <w:rPr>
          <w:lang w:val="en-AU"/>
        </w:rPr>
        <w:t>4 The category VPSG2 includes graduate recruits.</w:t>
      </w:r>
    </w:p>
    <w:p w14:paraId="59706DDD" w14:textId="77777777" w:rsidR="00A61FF5" w:rsidRPr="00040036" w:rsidRDefault="00A61FF5" w:rsidP="00A61FF5">
      <w:pPr>
        <w:pStyle w:val="ESTableBody"/>
        <w:rPr>
          <w:sz w:val="19"/>
          <w:highlight w:val="yellow"/>
          <w:lang w:val="en-AU"/>
        </w:rPr>
      </w:pPr>
      <w:r w:rsidRPr="00040036">
        <w:rPr>
          <w:highlight w:val="yellow"/>
          <w:lang w:val="en-AU"/>
        </w:rPr>
        <w:br w:type="page"/>
      </w:r>
    </w:p>
    <w:p w14:paraId="49338F8D" w14:textId="425C0450" w:rsidR="00A61FF5" w:rsidRPr="00040036" w:rsidRDefault="00A61FF5" w:rsidP="009A0BAD">
      <w:pPr>
        <w:pStyle w:val="ESTableintroheading"/>
        <w:rPr>
          <w:highlight w:val="yellow"/>
          <w:lang w:val="en-AU"/>
        </w:rPr>
      </w:pPr>
      <w:r w:rsidRPr="00040036">
        <w:rPr>
          <w:lang w:val="en-AU"/>
        </w:rPr>
        <w:lastRenderedPageBreak/>
        <w:t xml:space="preserve">Table </w:t>
      </w:r>
      <w:r w:rsidR="00D93BA2" w:rsidRPr="00040036">
        <w:rPr>
          <w:lang w:val="en-AU"/>
        </w:rPr>
        <w:fldChar w:fldCharType="begin"/>
      </w:r>
      <w:r w:rsidR="00D93BA2" w:rsidRPr="00040036">
        <w:rPr>
          <w:lang w:val="en-AU"/>
        </w:rPr>
        <w:instrText xml:space="preserve"> SEQ Table \* MERGEFORMAT </w:instrText>
      </w:r>
      <w:r w:rsidR="00D93BA2" w:rsidRPr="00040036">
        <w:rPr>
          <w:lang w:val="en-AU"/>
        </w:rPr>
        <w:fldChar w:fldCharType="separate"/>
      </w:r>
      <w:r w:rsidR="00F36F52">
        <w:rPr>
          <w:noProof/>
          <w:lang w:val="en-AU"/>
        </w:rPr>
        <w:t>17</w:t>
      </w:r>
      <w:r w:rsidR="00D93BA2" w:rsidRPr="00040036">
        <w:rPr>
          <w:noProof/>
          <w:lang w:val="en-AU"/>
        </w:rPr>
        <w:fldChar w:fldCharType="end"/>
      </w:r>
      <w:r w:rsidRPr="00040036">
        <w:rPr>
          <w:lang w:val="en-AU"/>
        </w:rPr>
        <w:t xml:space="preserve"> – Government Teaching Service staff employment levels in June 2016 and 2017</w:t>
      </w:r>
    </w:p>
    <w:tbl>
      <w:tblPr>
        <w:tblW w:w="5000" w:type="pct"/>
        <w:tblLayout w:type="fixed"/>
        <w:tblLook w:val="04A0" w:firstRow="1" w:lastRow="0" w:firstColumn="1" w:lastColumn="0" w:noHBand="0" w:noVBand="1"/>
      </w:tblPr>
      <w:tblGrid>
        <w:gridCol w:w="508"/>
        <w:gridCol w:w="1477"/>
        <w:gridCol w:w="991"/>
        <w:gridCol w:w="852"/>
        <w:gridCol w:w="709"/>
        <w:gridCol w:w="706"/>
        <w:gridCol w:w="852"/>
        <w:gridCol w:w="997"/>
        <w:gridCol w:w="857"/>
        <w:gridCol w:w="994"/>
        <w:gridCol w:w="849"/>
        <w:gridCol w:w="863"/>
        <w:gridCol w:w="128"/>
        <w:gridCol w:w="726"/>
        <w:gridCol w:w="712"/>
        <w:gridCol w:w="145"/>
        <w:gridCol w:w="821"/>
        <w:gridCol w:w="773"/>
      </w:tblGrid>
      <w:tr w:rsidR="00A61FF5" w:rsidRPr="00932A90" w14:paraId="4B9FFF13" w14:textId="77777777" w:rsidTr="00D07480">
        <w:trPr>
          <w:trHeight w:val="300"/>
        </w:trPr>
        <w:tc>
          <w:tcPr>
            <w:tcW w:w="711" w:type="pct"/>
            <w:gridSpan w:val="2"/>
            <w:tcBorders>
              <w:top w:val="nil"/>
              <w:left w:val="nil"/>
              <w:right w:val="nil"/>
            </w:tcBorders>
            <w:shd w:val="clear" w:color="000000" w:fill="7F7F7F" w:themeFill="text1" w:themeFillTint="80"/>
            <w:noWrap/>
            <w:vAlign w:val="bottom"/>
            <w:hideMark/>
          </w:tcPr>
          <w:p w14:paraId="5A16ED03" w14:textId="77777777" w:rsidR="00A61FF5" w:rsidRPr="00040036" w:rsidRDefault="00A61FF5" w:rsidP="00D07480">
            <w:pPr>
              <w:pStyle w:val="ESTableheadingwhite75"/>
              <w:rPr>
                <w:bCs/>
                <w:sz w:val="12"/>
                <w:szCs w:val="12"/>
                <w:lang w:val="en-AU"/>
              </w:rPr>
            </w:pPr>
            <w:r w:rsidRPr="00040036">
              <w:rPr>
                <w:bCs/>
                <w:sz w:val="12"/>
                <w:szCs w:val="12"/>
                <w:lang w:val="en-AU"/>
              </w:rPr>
              <w:t>Government Teaching Service</w:t>
            </w:r>
          </w:p>
        </w:tc>
        <w:tc>
          <w:tcPr>
            <w:tcW w:w="2136" w:type="pct"/>
            <w:gridSpan w:val="7"/>
            <w:tcBorders>
              <w:top w:val="nil"/>
              <w:left w:val="nil"/>
              <w:right w:val="nil"/>
            </w:tcBorders>
            <w:shd w:val="clear" w:color="000000" w:fill="7F7F7F" w:themeFill="text1" w:themeFillTint="80"/>
            <w:noWrap/>
            <w:vAlign w:val="bottom"/>
            <w:hideMark/>
          </w:tcPr>
          <w:p w14:paraId="3C8F6F4C" w14:textId="77777777" w:rsidR="00A61FF5" w:rsidRPr="00040036" w:rsidRDefault="00A61FF5" w:rsidP="00D07480">
            <w:pPr>
              <w:pStyle w:val="ESTableheadingwhite75"/>
              <w:rPr>
                <w:bCs/>
                <w:sz w:val="12"/>
                <w:szCs w:val="12"/>
                <w:lang w:val="en-AU"/>
              </w:rPr>
            </w:pPr>
            <w:r w:rsidRPr="00040036">
              <w:rPr>
                <w:bCs/>
                <w:sz w:val="12"/>
                <w:szCs w:val="12"/>
                <w:lang w:val="en-AU"/>
              </w:rPr>
              <w:t>June 2017</w:t>
            </w:r>
          </w:p>
        </w:tc>
        <w:tc>
          <w:tcPr>
            <w:tcW w:w="2153" w:type="pct"/>
            <w:gridSpan w:val="9"/>
            <w:tcBorders>
              <w:top w:val="nil"/>
              <w:left w:val="nil"/>
              <w:right w:val="nil"/>
            </w:tcBorders>
            <w:shd w:val="clear" w:color="000000" w:fill="7F7F7F" w:themeFill="text1" w:themeFillTint="80"/>
            <w:noWrap/>
            <w:vAlign w:val="bottom"/>
            <w:hideMark/>
          </w:tcPr>
          <w:p w14:paraId="65AD7CF7" w14:textId="77777777" w:rsidR="00A61FF5" w:rsidRPr="00040036" w:rsidRDefault="00A61FF5" w:rsidP="00D07480">
            <w:pPr>
              <w:pStyle w:val="ESTableheadingwhite75"/>
              <w:rPr>
                <w:bCs/>
                <w:sz w:val="12"/>
                <w:szCs w:val="12"/>
                <w:lang w:val="en-AU"/>
              </w:rPr>
            </w:pPr>
            <w:r w:rsidRPr="00040036">
              <w:rPr>
                <w:bCs/>
                <w:sz w:val="12"/>
                <w:szCs w:val="12"/>
                <w:lang w:val="en-AU"/>
              </w:rPr>
              <w:t>June 2016</w:t>
            </w:r>
          </w:p>
        </w:tc>
      </w:tr>
      <w:tr w:rsidR="00A61FF5" w:rsidRPr="00932A90" w14:paraId="7A124D68" w14:textId="77777777" w:rsidTr="00D07480">
        <w:trPr>
          <w:trHeight w:val="300"/>
        </w:trPr>
        <w:tc>
          <w:tcPr>
            <w:tcW w:w="182" w:type="pct"/>
            <w:tcBorders>
              <w:left w:val="nil"/>
              <w:bottom w:val="nil"/>
            </w:tcBorders>
            <w:shd w:val="clear" w:color="000000" w:fill="7F7F7F" w:themeFill="text1" w:themeFillTint="80"/>
            <w:noWrap/>
            <w:vAlign w:val="bottom"/>
            <w:hideMark/>
          </w:tcPr>
          <w:p w14:paraId="54095298" w14:textId="77777777" w:rsidR="00A61FF5" w:rsidRPr="00040036" w:rsidRDefault="00A61FF5" w:rsidP="00D07480">
            <w:pPr>
              <w:pStyle w:val="ESTableheadingwhite75"/>
              <w:rPr>
                <w:bCs/>
                <w:sz w:val="12"/>
                <w:szCs w:val="12"/>
                <w:lang w:val="en-AU"/>
              </w:rPr>
            </w:pPr>
            <w:r w:rsidRPr="00040036">
              <w:rPr>
                <w:bCs/>
                <w:sz w:val="12"/>
                <w:szCs w:val="12"/>
                <w:lang w:val="en-AU"/>
              </w:rPr>
              <w:t> </w:t>
            </w:r>
          </w:p>
        </w:tc>
        <w:tc>
          <w:tcPr>
            <w:tcW w:w="529" w:type="pct"/>
            <w:tcBorders>
              <w:bottom w:val="nil"/>
            </w:tcBorders>
            <w:shd w:val="clear" w:color="000000" w:fill="7F7F7F" w:themeFill="text1" w:themeFillTint="80"/>
            <w:noWrap/>
            <w:vAlign w:val="bottom"/>
            <w:hideMark/>
          </w:tcPr>
          <w:p w14:paraId="04B27122" w14:textId="77777777" w:rsidR="00A61FF5" w:rsidRPr="00040036" w:rsidRDefault="00A61FF5" w:rsidP="00D07480">
            <w:pPr>
              <w:pStyle w:val="ESTableheadingwhite75"/>
              <w:rPr>
                <w:bCs/>
                <w:sz w:val="12"/>
                <w:szCs w:val="12"/>
                <w:lang w:val="en-AU"/>
              </w:rPr>
            </w:pPr>
            <w:r w:rsidRPr="00040036">
              <w:rPr>
                <w:bCs/>
                <w:sz w:val="12"/>
                <w:szCs w:val="12"/>
                <w:lang w:val="en-AU"/>
              </w:rPr>
              <w:t> </w:t>
            </w:r>
          </w:p>
        </w:tc>
        <w:tc>
          <w:tcPr>
            <w:tcW w:w="660" w:type="pct"/>
            <w:gridSpan w:val="2"/>
            <w:tcBorders>
              <w:bottom w:val="nil"/>
            </w:tcBorders>
            <w:shd w:val="clear" w:color="000000" w:fill="7F7F7F" w:themeFill="text1" w:themeFillTint="80"/>
            <w:noWrap/>
            <w:vAlign w:val="center"/>
            <w:hideMark/>
          </w:tcPr>
          <w:p w14:paraId="4CAAC5A5" w14:textId="77777777" w:rsidR="00A61FF5" w:rsidRPr="00040036" w:rsidRDefault="00A61FF5" w:rsidP="00D07480">
            <w:pPr>
              <w:pStyle w:val="ESTableheadingwhite75"/>
              <w:rPr>
                <w:bCs/>
                <w:sz w:val="12"/>
                <w:szCs w:val="12"/>
                <w:lang w:val="en-AU"/>
              </w:rPr>
            </w:pPr>
            <w:r w:rsidRPr="00040036">
              <w:rPr>
                <w:bCs/>
                <w:sz w:val="12"/>
                <w:szCs w:val="12"/>
                <w:lang w:val="en-AU"/>
              </w:rPr>
              <w:t>All employees</w:t>
            </w:r>
          </w:p>
        </w:tc>
        <w:tc>
          <w:tcPr>
            <w:tcW w:w="812" w:type="pct"/>
            <w:gridSpan w:val="3"/>
            <w:tcBorders>
              <w:bottom w:val="nil"/>
            </w:tcBorders>
            <w:shd w:val="clear" w:color="000000" w:fill="7F7F7F" w:themeFill="text1" w:themeFillTint="80"/>
            <w:noWrap/>
            <w:vAlign w:val="center"/>
            <w:hideMark/>
          </w:tcPr>
          <w:p w14:paraId="4E6D2FCB" w14:textId="77777777" w:rsidR="00A61FF5" w:rsidRPr="00040036" w:rsidRDefault="00A61FF5" w:rsidP="00D07480">
            <w:pPr>
              <w:pStyle w:val="ESTableheadingwhite75"/>
              <w:rPr>
                <w:bCs/>
                <w:sz w:val="12"/>
                <w:szCs w:val="12"/>
                <w:lang w:val="en-AU"/>
              </w:rPr>
            </w:pPr>
            <w:r w:rsidRPr="00040036">
              <w:rPr>
                <w:bCs/>
                <w:sz w:val="12"/>
                <w:szCs w:val="12"/>
                <w:lang w:val="en-AU"/>
              </w:rPr>
              <w:t>Ongoing</w:t>
            </w:r>
          </w:p>
        </w:tc>
        <w:tc>
          <w:tcPr>
            <w:tcW w:w="664" w:type="pct"/>
            <w:gridSpan w:val="2"/>
            <w:tcBorders>
              <w:bottom w:val="nil"/>
            </w:tcBorders>
            <w:shd w:val="clear" w:color="000000" w:fill="7F7F7F" w:themeFill="text1" w:themeFillTint="80"/>
            <w:vAlign w:val="center"/>
            <w:hideMark/>
          </w:tcPr>
          <w:p w14:paraId="4DCF6B51" w14:textId="77777777" w:rsidR="00A61FF5" w:rsidRPr="00040036" w:rsidRDefault="00A61FF5" w:rsidP="00D07480">
            <w:pPr>
              <w:pStyle w:val="ESTableheadingwhite75"/>
              <w:rPr>
                <w:bCs/>
                <w:sz w:val="12"/>
                <w:szCs w:val="12"/>
                <w:lang w:val="en-AU"/>
              </w:rPr>
            </w:pPr>
            <w:r w:rsidRPr="00040036">
              <w:rPr>
                <w:bCs/>
                <w:sz w:val="12"/>
                <w:szCs w:val="12"/>
                <w:lang w:val="en-AU"/>
              </w:rPr>
              <w:t>Fixed term and casual employees</w:t>
            </w:r>
          </w:p>
        </w:tc>
        <w:tc>
          <w:tcPr>
            <w:tcW w:w="660" w:type="pct"/>
            <w:gridSpan w:val="2"/>
            <w:tcBorders>
              <w:bottom w:val="nil"/>
            </w:tcBorders>
            <w:shd w:val="clear" w:color="000000" w:fill="7F7F7F" w:themeFill="text1" w:themeFillTint="80"/>
            <w:noWrap/>
            <w:vAlign w:val="center"/>
            <w:hideMark/>
          </w:tcPr>
          <w:p w14:paraId="2954E3D6" w14:textId="77777777" w:rsidR="00A61FF5" w:rsidRPr="00040036" w:rsidRDefault="00A61FF5" w:rsidP="00D07480">
            <w:pPr>
              <w:pStyle w:val="ESTableheadingwhite75"/>
              <w:rPr>
                <w:bCs/>
                <w:sz w:val="12"/>
                <w:szCs w:val="12"/>
                <w:lang w:val="en-AU"/>
              </w:rPr>
            </w:pPr>
            <w:r w:rsidRPr="00040036">
              <w:rPr>
                <w:bCs/>
                <w:sz w:val="12"/>
                <w:szCs w:val="12"/>
                <w:lang w:val="en-AU"/>
              </w:rPr>
              <w:t>All employees</w:t>
            </w:r>
          </w:p>
        </w:tc>
        <w:tc>
          <w:tcPr>
            <w:tcW w:w="870" w:type="pct"/>
            <w:gridSpan w:val="4"/>
            <w:tcBorders>
              <w:bottom w:val="nil"/>
            </w:tcBorders>
            <w:shd w:val="clear" w:color="000000" w:fill="7F7F7F" w:themeFill="text1" w:themeFillTint="80"/>
            <w:noWrap/>
            <w:vAlign w:val="center"/>
            <w:hideMark/>
          </w:tcPr>
          <w:p w14:paraId="38B54150" w14:textId="77777777" w:rsidR="00A61FF5" w:rsidRPr="00040036" w:rsidRDefault="00A61FF5" w:rsidP="00D07480">
            <w:pPr>
              <w:pStyle w:val="ESTableheadingwhite75"/>
              <w:rPr>
                <w:bCs/>
                <w:sz w:val="12"/>
                <w:szCs w:val="12"/>
                <w:lang w:val="en-AU"/>
              </w:rPr>
            </w:pPr>
            <w:r w:rsidRPr="00040036">
              <w:rPr>
                <w:bCs/>
                <w:sz w:val="12"/>
                <w:szCs w:val="12"/>
                <w:lang w:val="en-AU"/>
              </w:rPr>
              <w:t>Ongoing</w:t>
            </w:r>
          </w:p>
        </w:tc>
        <w:tc>
          <w:tcPr>
            <w:tcW w:w="623" w:type="pct"/>
            <w:gridSpan w:val="3"/>
            <w:tcBorders>
              <w:bottom w:val="nil"/>
              <w:right w:val="nil"/>
            </w:tcBorders>
            <w:shd w:val="clear" w:color="000000" w:fill="7F7F7F" w:themeFill="text1" w:themeFillTint="80"/>
            <w:vAlign w:val="center"/>
            <w:hideMark/>
          </w:tcPr>
          <w:p w14:paraId="1C977939" w14:textId="77777777" w:rsidR="00A61FF5" w:rsidRPr="00040036" w:rsidRDefault="00A61FF5" w:rsidP="00D07480">
            <w:pPr>
              <w:pStyle w:val="ESTableheadingwhite75"/>
              <w:rPr>
                <w:bCs/>
                <w:sz w:val="12"/>
                <w:szCs w:val="12"/>
                <w:lang w:val="en-AU"/>
              </w:rPr>
            </w:pPr>
            <w:r w:rsidRPr="00040036">
              <w:rPr>
                <w:bCs/>
                <w:sz w:val="12"/>
                <w:szCs w:val="12"/>
                <w:lang w:val="en-AU"/>
              </w:rPr>
              <w:t>Fixed term and casual employees</w:t>
            </w:r>
          </w:p>
        </w:tc>
      </w:tr>
      <w:tr w:rsidR="00A61FF5" w:rsidRPr="00932A90" w14:paraId="4D2578FA" w14:textId="77777777" w:rsidTr="00D07480">
        <w:trPr>
          <w:trHeight w:val="600"/>
        </w:trPr>
        <w:tc>
          <w:tcPr>
            <w:tcW w:w="182" w:type="pct"/>
            <w:tcBorders>
              <w:top w:val="nil"/>
              <w:left w:val="nil"/>
            </w:tcBorders>
            <w:shd w:val="clear" w:color="000000" w:fill="7F7F7F" w:themeFill="text1" w:themeFillTint="80"/>
            <w:noWrap/>
            <w:vAlign w:val="bottom"/>
          </w:tcPr>
          <w:p w14:paraId="2B30767C" w14:textId="77777777" w:rsidR="00A61FF5" w:rsidRPr="00040036" w:rsidRDefault="00A61FF5" w:rsidP="00D07480">
            <w:pPr>
              <w:pStyle w:val="ESTableheadingwhite75"/>
              <w:rPr>
                <w:bCs/>
                <w:sz w:val="12"/>
                <w:szCs w:val="12"/>
                <w:lang w:val="en-AU"/>
              </w:rPr>
            </w:pPr>
          </w:p>
        </w:tc>
        <w:tc>
          <w:tcPr>
            <w:tcW w:w="529" w:type="pct"/>
            <w:tcBorders>
              <w:top w:val="nil"/>
            </w:tcBorders>
            <w:shd w:val="clear" w:color="000000" w:fill="7F7F7F" w:themeFill="text1" w:themeFillTint="80"/>
            <w:noWrap/>
            <w:vAlign w:val="bottom"/>
            <w:hideMark/>
          </w:tcPr>
          <w:p w14:paraId="7D3E3581" w14:textId="77777777" w:rsidR="00A61FF5" w:rsidRPr="00040036" w:rsidRDefault="00A61FF5" w:rsidP="00D07480">
            <w:pPr>
              <w:pStyle w:val="ESTableheadingwhite75"/>
              <w:rPr>
                <w:bCs/>
                <w:sz w:val="12"/>
                <w:szCs w:val="12"/>
                <w:lang w:val="en-AU"/>
              </w:rPr>
            </w:pPr>
            <w:r w:rsidRPr="00040036">
              <w:rPr>
                <w:bCs/>
                <w:sz w:val="12"/>
                <w:szCs w:val="12"/>
                <w:lang w:val="en-AU"/>
              </w:rPr>
              <w:t> </w:t>
            </w:r>
          </w:p>
        </w:tc>
        <w:tc>
          <w:tcPr>
            <w:tcW w:w="355" w:type="pct"/>
            <w:tcBorders>
              <w:top w:val="nil"/>
            </w:tcBorders>
            <w:shd w:val="clear" w:color="000000" w:fill="7F7F7F" w:themeFill="text1" w:themeFillTint="80"/>
            <w:noWrap/>
            <w:vAlign w:val="bottom"/>
            <w:hideMark/>
          </w:tcPr>
          <w:p w14:paraId="56979A7C" w14:textId="77777777" w:rsidR="00A61FF5" w:rsidRPr="00040036" w:rsidRDefault="00A61FF5" w:rsidP="00D07480">
            <w:pPr>
              <w:pStyle w:val="ESTableheadingwhite75"/>
              <w:rPr>
                <w:bCs/>
                <w:sz w:val="12"/>
                <w:szCs w:val="12"/>
                <w:lang w:val="en-AU"/>
              </w:rPr>
            </w:pPr>
            <w:r w:rsidRPr="00040036">
              <w:rPr>
                <w:bCs/>
                <w:sz w:val="12"/>
                <w:szCs w:val="12"/>
                <w:lang w:val="en-AU"/>
              </w:rPr>
              <w:t>Headcount</w:t>
            </w:r>
          </w:p>
        </w:tc>
        <w:tc>
          <w:tcPr>
            <w:tcW w:w="305" w:type="pct"/>
            <w:tcBorders>
              <w:top w:val="nil"/>
            </w:tcBorders>
            <w:shd w:val="clear" w:color="000000" w:fill="7F7F7F" w:themeFill="text1" w:themeFillTint="80"/>
            <w:vAlign w:val="bottom"/>
            <w:hideMark/>
          </w:tcPr>
          <w:p w14:paraId="110E745F" w14:textId="77777777" w:rsidR="00A61FF5" w:rsidRPr="00040036" w:rsidRDefault="00A61FF5" w:rsidP="00D07480">
            <w:pPr>
              <w:pStyle w:val="ESTableheadingwhite75"/>
              <w:rPr>
                <w:bCs/>
                <w:sz w:val="12"/>
                <w:szCs w:val="12"/>
                <w:lang w:val="en-AU"/>
              </w:rPr>
            </w:pPr>
            <w:r w:rsidRPr="00040036">
              <w:rPr>
                <w:bCs/>
                <w:sz w:val="12"/>
                <w:szCs w:val="12"/>
                <w:lang w:val="en-AU"/>
              </w:rPr>
              <w:t>FTE</w:t>
            </w:r>
          </w:p>
        </w:tc>
        <w:tc>
          <w:tcPr>
            <w:tcW w:w="254" w:type="pct"/>
            <w:tcBorders>
              <w:top w:val="nil"/>
            </w:tcBorders>
            <w:shd w:val="clear" w:color="000000" w:fill="7F7F7F" w:themeFill="text1" w:themeFillTint="80"/>
            <w:vAlign w:val="bottom"/>
            <w:hideMark/>
          </w:tcPr>
          <w:p w14:paraId="72931482" w14:textId="77777777" w:rsidR="00A61FF5" w:rsidRPr="00040036" w:rsidRDefault="00A61FF5" w:rsidP="00D07480">
            <w:pPr>
              <w:pStyle w:val="ESTableheadingwhite75"/>
              <w:rPr>
                <w:bCs/>
                <w:sz w:val="12"/>
                <w:szCs w:val="12"/>
                <w:lang w:val="en-AU"/>
              </w:rPr>
            </w:pPr>
            <w:r w:rsidRPr="00040036">
              <w:rPr>
                <w:bCs/>
                <w:sz w:val="12"/>
                <w:szCs w:val="12"/>
                <w:lang w:val="en-AU"/>
              </w:rPr>
              <w:t>Full-time (Head count)</w:t>
            </w:r>
          </w:p>
        </w:tc>
        <w:tc>
          <w:tcPr>
            <w:tcW w:w="253" w:type="pct"/>
            <w:tcBorders>
              <w:top w:val="nil"/>
            </w:tcBorders>
            <w:shd w:val="clear" w:color="000000" w:fill="7F7F7F" w:themeFill="text1" w:themeFillTint="80"/>
            <w:vAlign w:val="bottom"/>
            <w:hideMark/>
          </w:tcPr>
          <w:p w14:paraId="0F86C1AE" w14:textId="77777777" w:rsidR="00A61FF5" w:rsidRPr="00040036" w:rsidRDefault="00A61FF5" w:rsidP="00D07480">
            <w:pPr>
              <w:pStyle w:val="ESTableheadingwhite75"/>
              <w:rPr>
                <w:bCs/>
                <w:sz w:val="12"/>
                <w:szCs w:val="12"/>
                <w:lang w:val="en-AU"/>
              </w:rPr>
            </w:pPr>
            <w:r w:rsidRPr="00040036">
              <w:rPr>
                <w:bCs/>
                <w:sz w:val="12"/>
                <w:szCs w:val="12"/>
                <w:lang w:val="en-AU"/>
              </w:rPr>
              <w:t>Part-time (Head count)</w:t>
            </w:r>
          </w:p>
        </w:tc>
        <w:tc>
          <w:tcPr>
            <w:tcW w:w="305" w:type="pct"/>
            <w:tcBorders>
              <w:top w:val="nil"/>
            </w:tcBorders>
            <w:shd w:val="clear" w:color="000000" w:fill="7F7F7F" w:themeFill="text1" w:themeFillTint="80"/>
            <w:noWrap/>
            <w:vAlign w:val="bottom"/>
            <w:hideMark/>
          </w:tcPr>
          <w:p w14:paraId="3FC0ECD4" w14:textId="77777777" w:rsidR="00A61FF5" w:rsidRPr="00040036" w:rsidRDefault="00A61FF5" w:rsidP="00D07480">
            <w:pPr>
              <w:pStyle w:val="ESTableheadingwhite75"/>
              <w:rPr>
                <w:bCs/>
                <w:sz w:val="12"/>
                <w:szCs w:val="12"/>
                <w:lang w:val="en-AU"/>
              </w:rPr>
            </w:pPr>
            <w:r w:rsidRPr="00040036">
              <w:rPr>
                <w:bCs/>
                <w:sz w:val="12"/>
                <w:szCs w:val="12"/>
                <w:lang w:val="en-AU"/>
              </w:rPr>
              <w:t>FTE</w:t>
            </w:r>
          </w:p>
        </w:tc>
        <w:tc>
          <w:tcPr>
            <w:tcW w:w="357" w:type="pct"/>
            <w:tcBorders>
              <w:top w:val="nil"/>
            </w:tcBorders>
            <w:shd w:val="clear" w:color="000000" w:fill="7F7F7F" w:themeFill="text1" w:themeFillTint="80"/>
            <w:noWrap/>
            <w:vAlign w:val="bottom"/>
            <w:hideMark/>
          </w:tcPr>
          <w:p w14:paraId="674A58D4" w14:textId="77777777" w:rsidR="00A61FF5" w:rsidRPr="00040036" w:rsidRDefault="00A61FF5" w:rsidP="00D07480">
            <w:pPr>
              <w:pStyle w:val="ESTableheadingwhite75"/>
              <w:rPr>
                <w:bCs/>
                <w:sz w:val="12"/>
                <w:szCs w:val="12"/>
                <w:lang w:val="en-AU"/>
              </w:rPr>
            </w:pPr>
            <w:r w:rsidRPr="00040036">
              <w:rPr>
                <w:bCs/>
                <w:sz w:val="12"/>
                <w:szCs w:val="12"/>
                <w:lang w:val="en-AU"/>
              </w:rPr>
              <w:t>Headcount</w:t>
            </w:r>
          </w:p>
        </w:tc>
        <w:tc>
          <w:tcPr>
            <w:tcW w:w="307" w:type="pct"/>
            <w:tcBorders>
              <w:top w:val="nil"/>
            </w:tcBorders>
            <w:shd w:val="clear" w:color="000000" w:fill="7F7F7F" w:themeFill="text1" w:themeFillTint="80"/>
            <w:noWrap/>
            <w:vAlign w:val="bottom"/>
            <w:hideMark/>
          </w:tcPr>
          <w:p w14:paraId="2A3EB8B9" w14:textId="77777777" w:rsidR="00A61FF5" w:rsidRPr="00040036" w:rsidRDefault="00A61FF5" w:rsidP="00D07480">
            <w:pPr>
              <w:pStyle w:val="ESTableheadingwhite75"/>
              <w:rPr>
                <w:bCs/>
                <w:sz w:val="12"/>
                <w:szCs w:val="12"/>
                <w:lang w:val="en-AU"/>
              </w:rPr>
            </w:pPr>
            <w:r w:rsidRPr="00040036">
              <w:rPr>
                <w:bCs/>
                <w:sz w:val="12"/>
                <w:szCs w:val="12"/>
                <w:lang w:val="en-AU"/>
              </w:rPr>
              <w:t>FTE</w:t>
            </w:r>
          </w:p>
        </w:tc>
        <w:tc>
          <w:tcPr>
            <w:tcW w:w="356" w:type="pct"/>
            <w:tcBorders>
              <w:top w:val="nil"/>
            </w:tcBorders>
            <w:shd w:val="clear" w:color="000000" w:fill="7F7F7F" w:themeFill="text1" w:themeFillTint="80"/>
            <w:noWrap/>
            <w:vAlign w:val="bottom"/>
            <w:hideMark/>
          </w:tcPr>
          <w:p w14:paraId="434166C6" w14:textId="77777777" w:rsidR="00A61FF5" w:rsidRPr="00040036" w:rsidRDefault="00A61FF5" w:rsidP="00D07480">
            <w:pPr>
              <w:pStyle w:val="ESTableheadingwhite75"/>
              <w:rPr>
                <w:bCs/>
                <w:sz w:val="12"/>
                <w:szCs w:val="12"/>
                <w:lang w:val="en-AU"/>
              </w:rPr>
            </w:pPr>
            <w:r w:rsidRPr="00040036">
              <w:rPr>
                <w:bCs/>
                <w:sz w:val="12"/>
                <w:szCs w:val="12"/>
                <w:lang w:val="en-AU"/>
              </w:rPr>
              <w:t>Headcount</w:t>
            </w:r>
          </w:p>
        </w:tc>
        <w:tc>
          <w:tcPr>
            <w:tcW w:w="304" w:type="pct"/>
            <w:tcBorders>
              <w:top w:val="nil"/>
            </w:tcBorders>
            <w:shd w:val="clear" w:color="000000" w:fill="7F7F7F" w:themeFill="text1" w:themeFillTint="80"/>
            <w:vAlign w:val="bottom"/>
            <w:hideMark/>
          </w:tcPr>
          <w:p w14:paraId="3F10A467" w14:textId="77777777" w:rsidR="00A61FF5" w:rsidRPr="00040036" w:rsidRDefault="00A61FF5" w:rsidP="00D07480">
            <w:pPr>
              <w:pStyle w:val="ESTableheadingwhite75"/>
              <w:rPr>
                <w:bCs/>
                <w:sz w:val="12"/>
                <w:szCs w:val="12"/>
                <w:lang w:val="en-AU"/>
              </w:rPr>
            </w:pPr>
            <w:r w:rsidRPr="00040036">
              <w:rPr>
                <w:bCs/>
                <w:sz w:val="12"/>
                <w:szCs w:val="12"/>
                <w:lang w:val="en-AU"/>
              </w:rPr>
              <w:t>FTE</w:t>
            </w:r>
          </w:p>
        </w:tc>
        <w:tc>
          <w:tcPr>
            <w:tcW w:w="355" w:type="pct"/>
            <w:gridSpan w:val="2"/>
            <w:tcBorders>
              <w:top w:val="nil"/>
            </w:tcBorders>
            <w:shd w:val="clear" w:color="000000" w:fill="7F7F7F" w:themeFill="text1" w:themeFillTint="80"/>
            <w:vAlign w:val="bottom"/>
            <w:hideMark/>
          </w:tcPr>
          <w:p w14:paraId="7C7FE186" w14:textId="77777777" w:rsidR="00A61FF5" w:rsidRPr="00040036" w:rsidRDefault="00A61FF5" w:rsidP="00D07480">
            <w:pPr>
              <w:pStyle w:val="ESTableheadingwhite75"/>
              <w:rPr>
                <w:bCs/>
                <w:sz w:val="12"/>
                <w:szCs w:val="12"/>
                <w:lang w:val="en-AU"/>
              </w:rPr>
            </w:pPr>
            <w:r w:rsidRPr="00040036">
              <w:rPr>
                <w:bCs/>
                <w:sz w:val="12"/>
                <w:szCs w:val="12"/>
                <w:lang w:val="en-AU"/>
              </w:rPr>
              <w:t>Full-time (Head count)</w:t>
            </w:r>
          </w:p>
        </w:tc>
        <w:tc>
          <w:tcPr>
            <w:tcW w:w="260" w:type="pct"/>
            <w:tcBorders>
              <w:top w:val="nil"/>
            </w:tcBorders>
            <w:shd w:val="clear" w:color="000000" w:fill="7F7F7F" w:themeFill="text1" w:themeFillTint="80"/>
            <w:vAlign w:val="bottom"/>
            <w:hideMark/>
          </w:tcPr>
          <w:p w14:paraId="50FBD747" w14:textId="77777777" w:rsidR="00A61FF5" w:rsidRPr="00040036" w:rsidRDefault="00A61FF5" w:rsidP="00D07480">
            <w:pPr>
              <w:pStyle w:val="ESTableheadingwhite75"/>
              <w:rPr>
                <w:bCs/>
                <w:sz w:val="12"/>
                <w:szCs w:val="12"/>
                <w:lang w:val="en-AU"/>
              </w:rPr>
            </w:pPr>
            <w:r w:rsidRPr="00040036">
              <w:rPr>
                <w:bCs/>
                <w:sz w:val="12"/>
                <w:szCs w:val="12"/>
                <w:lang w:val="en-AU"/>
              </w:rPr>
              <w:t>Part-time (Head count)</w:t>
            </w:r>
          </w:p>
        </w:tc>
        <w:tc>
          <w:tcPr>
            <w:tcW w:w="255" w:type="pct"/>
            <w:tcBorders>
              <w:top w:val="nil"/>
            </w:tcBorders>
            <w:shd w:val="clear" w:color="000000" w:fill="7F7F7F" w:themeFill="text1" w:themeFillTint="80"/>
            <w:noWrap/>
            <w:vAlign w:val="bottom"/>
            <w:hideMark/>
          </w:tcPr>
          <w:p w14:paraId="687E9389" w14:textId="77777777" w:rsidR="00A61FF5" w:rsidRPr="00040036" w:rsidRDefault="00A61FF5" w:rsidP="00D07480">
            <w:pPr>
              <w:pStyle w:val="ESTableheadingwhite75"/>
              <w:rPr>
                <w:bCs/>
                <w:sz w:val="12"/>
                <w:szCs w:val="12"/>
                <w:lang w:val="en-AU"/>
              </w:rPr>
            </w:pPr>
            <w:r w:rsidRPr="00040036">
              <w:rPr>
                <w:bCs/>
                <w:sz w:val="12"/>
                <w:szCs w:val="12"/>
                <w:lang w:val="en-AU"/>
              </w:rPr>
              <w:t>FTE</w:t>
            </w:r>
          </w:p>
        </w:tc>
        <w:tc>
          <w:tcPr>
            <w:tcW w:w="346" w:type="pct"/>
            <w:gridSpan w:val="2"/>
            <w:tcBorders>
              <w:top w:val="nil"/>
            </w:tcBorders>
            <w:shd w:val="clear" w:color="000000" w:fill="7F7F7F" w:themeFill="text1" w:themeFillTint="80"/>
            <w:noWrap/>
            <w:vAlign w:val="bottom"/>
            <w:hideMark/>
          </w:tcPr>
          <w:p w14:paraId="5AEED951" w14:textId="77777777" w:rsidR="00A61FF5" w:rsidRPr="00040036" w:rsidRDefault="00A61FF5" w:rsidP="00D07480">
            <w:pPr>
              <w:pStyle w:val="ESTableheadingwhite75"/>
              <w:rPr>
                <w:bCs/>
                <w:sz w:val="12"/>
                <w:szCs w:val="12"/>
                <w:lang w:val="en-AU"/>
              </w:rPr>
            </w:pPr>
            <w:r w:rsidRPr="00040036">
              <w:rPr>
                <w:bCs/>
                <w:sz w:val="12"/>
                <w:szCs w:val="12"/>
                <w:lang w:val="en-AU"/>
              </w:rPr>
              <w:t>Headcount</w:t>
            </w:r>
          </w:p>
        </w:tc>
        <w:tc>
          <w:tcPr>
            <w:tcW w:w="277" w:type="pct"/>
            <w:tcBorders>
              <w:top w:val="nil"/>
              <w:right w:val="nil"/>
            </w:tcBorders>
            <w:shd w:val="clear" w:color="000000" w:fill="7F7F7F" w:themeFill="text1" w:themeFillTint="80"/>
            <w:noWrap/>
            <w:vAlign w:val="bottom"/>
            <w:hideMark/>
          </w:tcPr>
          <w:p w14:paraId="1813DD82" w14:textId="77777777" w:rsidR="00A61FF5" w:rsidRPr="00040036" w:rsidRDefault="00A61FF5" w:rsidP="00D07480">
            <w:pPr>
              <w:pStyle w:val="ESTableheadingwhite75"/>
              <w:rPr>
                <w:bCs/>
                <w:sz w:val="12"/>
                <w:szCs w:val="12"/>
                <w:lang w:val="en-AU"/>
              </w:rPr>
            </w:pPr>
            <w:r w:rsidRPr="00040036">
              <w:rPr>
                <w:bCs/>
                <w:sz w:val="12"/>
                <w:szCs w:val="12"/>
                <w:lang w:val="en-AU"/>
              </w:rPr>
              <w:t>FTE</w:t>
            </w:r>
          </w:p>
        </w:tc>
      </w:tr>
      <w:tr w:rsidR="00A61FF5" w:rsidRPr="00932A90" w14:paraId="0C4674A9" w14:textId="77777777" w:rsidTr="00D07480">
        <w:trPr>
          <w:trHeight w:val="300"/>
        </w:trPr>
        <w:tc>
          <w:tcPr>
            <w:tcW w:w="182" w:type="pct"/>
            <w:vMerge w:val="restart"/>
            <w:tcBorders>
              <w:left w:val="nil"/>
              <w:right w:val="nil"/>
            </w:tcBorders>
            <w:shd w:val="clear" w:color="auto" w:fill="auto"/>
            <w:noWrap/>
            <w:textDirection w:val="btLr"/>
            <w:vAlign w:val="center"/>
          </w:tcPr>
          <w:p w14:paraId="319EE3DD" w14:textId="77777777" w:rsidR="00A61FF5" w:rsidRPr="00040036" w:rsidRDefault="00A61FF5" w:rsidP="00D07480">
            <w:pPr>
              <w:pStyle w:val="ESTablebody3ptafter"/>
              <w:jc w:val="center"/>
              <w:rPr>
                <w:lang w:val="en-AU" w:eastAsia="en-AU"/>
              </w:rPr>
            </w:pPr>
            <w:r w:rsidRPr="00040036">
              <w:rPr>
                <w:bCs/>
                <w:color w:val="FFFFFF" w:themeColor="background1"/>
                <w:sz w:val="12"/>
                <w:szCs w:val="12"/>
                <w:lang w:val="en-AU"/>
              </w:rPr>
              <w:t> </w:t>
            </w:r>
            <w:r w:rsidRPr="00040036">
              <w:rPr>
                <w:lang w:val="en-AU" w:eastAsia="en-AU"/>
              </w:rPr>
              <w:t>Demographic data</w:t>
            </w:r>
          </w:p>
        </w:tc>
        <w:tc>
          <w:tcPr>
            <w:tcW w:w="529" w:type="pct"/>
            <w:tcBorders>
              <w:left w:val="nil"/>
              <w:bottom w:val="nil"/>
              <w:right w:val="nil"/>
            </w:tcBorders>
            <w:shd w:val="clear" w:color="auto" w:fill="auto"/>
            <w:noWrap/>
            <w:vAlign w:val="bottom"/>
            <w:hideMark/>
          </w:tcPr>
          <w:p w14:paraId="37987558" w14:textId="77777777" w:rsidR="00A61FF5" w:rsidRPr="00040036" w:rsidRDefault="00A61FF5" w:rsidP="00D07480">
            <w:pPr>
              <w:pStyle w:val="ESTablebody3ptafter"/>
              <w:rPr>
                <w:b/>
                <w:bCs/>
                <w:sz w:val="14"/>
                <w:szCs w:val="14"/>
                <w:lang w:val="en-AU" w:eastAsia="en-AU"/>
              </w:rPr>
            </w:pPr>
            <w:r w:rsidRPr="00040036">
              <w:rPr>
                <w:b/>
                <w:bCs/>
                <w:sz w:val="14"/>
                <w:szCs w:val="14"/>
                <w:lang w:val="en-AU" w:eastAsia="en-AU"/>
              </w:rPr>
              <w:t>Gender</w:t>
            </w:r>
          </w:p>
        </w:tc>
        <w:tc>
          <w:tcPr>
            <w:tcW w:w="355" w:type="pct"/>
            <w:tcBorders>
              <w:left w:val="nil"/>
              <w:bottom w:val="nil"/>
              <w:right w:val="nil"/>
            </w:tcBorders>
            <w:shd w:val="clear" w:color="auto" w:fill="auto"/>
            <w:noWrap/>
            <w:vAlign w:val="bottom"/>
            <w:hideMark/>
          </w:tcPr>
          <w:p w14:paraId="6EDA858F" w14:textId="77777777" w:rsidR="00A61FF5" w:rsidRPr="00040036" w:rsidRDefault="00A61FF5" w:rsidP="00D07480">
            <w:pPr>
              <w:pStyle w:val="ESTablebody3ptafter"/>
              <w:rPr>
                <w:b/>
                <w:bCs/>
                <w:sz w:val="14"/>
                <w:szCs w:val="14"/>
                <w:lang w:val="en-AU" w:eastAsia="en-AU"/>
              </w:rPr>
            </w:pPr>
          </w:p>
        </w:tc>
        <w:tc>
          <w:tcPr>
            <w:tcW w:w="305" w:type="pct"/>
            <w:tcBorders>
              <w:left w:val="nil"/>
              <w:bottom w:val="nil"/>
              <w:right w:val="single" w:sz="4" w:space="0" w:color="auto"/>
            </w:tcBorders>
            <w:shd w:val="clear" w:color="auto" w:fill="auto"/>
            <w:noWrap/>
            <w:vAlign w:val="bottom"/>
            <w:hideMark/>
          </w:tcPr>
          <w:p w14:paraId="5042C1EC"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254" w:type="pct"/>
            <w:tcBorders>
              <w:left w:val="nil"/>
              <w:bottom w:val="nil"/>
              <w:right w:val="nil"/>
            </w:tcBorders>
            <w:shd w:val="clear" w:color="auto" w:fill="auto"/>
            <w:noWrap/>
            <w:vAlign w:val="bottom"/>
            <w:hideMark/>
          </w:tcPr>
          <w:p w14:paraId="2C16680E" w14:textId="77777777" w:rsidR="00A61FF5" w:rsidRPr="00040036" w:rsidRDefault="00A61FF5" w:rsidP="00D07480">
            <w:pPr>
              <w:pStyle w:val="ESTablebody3ptafter"/>
              <w:rPr>
                <w:sz w:val="14"/>
                <w:szCs w:val="14"/>
                <w:lang w:val="en-AU" w:eastAsia="en-AU"/>
              </w:rPr>
            </w:pPr>
          </w:p>
        </w:tc>
        <w:tc>
          <w:tcPr>
            <w:tcW w:w="253" w:type="pct"/>
            <w:tcBorders>
              <w:left w:val="nil"/>
              <w:bottom w:val="nil"/>
              <w:right w:val="nil"/>
            </w:tcBorders>
            <w:shd w:val="clear" w:color="auto" w:fill="auto"/>
            <w:noWrap/>
            <w:vAlign w:val="bottom"/>
            <w:hideMark/>
          </w:tcPr>
          <w:p w14:paraId="72A2BB72" w14:textId="77777777" w:rsidR="00A61FF5" w:rsidRPr="00040036" w:rsidRDefault="00A61FF5" w:rsidP="00D07480">
            <w:pPr>
              <w:pStyle w:val="ESTablebody3ptafter"/>
              <w:rPr>
                <w:rFonts w:ascii="Times New Roman" w:hAnsi="Times New Roman"/>
                <w:sz w:val="14"/>
                <w:szCs w:val="14"/>
                <w:lang w:val="en-AU" w:eastAsia="en-AU"/>
              </w:rPr>
            </w:pPr>
          </w:p>
        </w:tc>
        <w:tc>
          <w:tcPr>
            <w:tcW w:w="305" w:type="pct"/>
            <w:tcBorders>
              <w:left w:val="nil"/>
              <w:bottom w:val="nil"/>
              <w:right w:val="single" w:sz="4" w:space="0" w:color="auto"/>
            </w:tcBorders>
            <w:shd w:val="clear" w:color="auto" w:fill="auto"/>
            <w:noWrap/>
            <w:vAlign w:val="bottom"/>
            <w:hideMark/>
          </w:tcPr>
          <w:p w14:paraId="67FE06DD"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57" w:type="pct"/>
            <w:tcBorders>
              <w:left w:val="nil"/>
              <w:bottom w:val="nil"/>
              <w:right w:val="nil"/>
            </w:tcBorders>
            <w:shd w:val="clear" w:color="auto" w:fill="auto"/>
            <w:noWrap/>
            <w:vAlign w:val="bottom"/>
            <w:hideMark/>
          </w:tcPr>
          <w:p w14:paraId="175A2F45" w14:textId="77777777" w:rsidR="00A61FF5" w:rsidRPr="00040036" w:rsidRDefault="00A61FF5" w:rsidP="00D07480">
            <w:pPr>
              <w:pStyle w:val="ESTablebody3ptafter"/>
              <w:rPr>
                <w:sz w:val="14"/>
                <w:szCs w:val="14"/>
                <w:lang w:val="en-AU" w:eastAsia="en-AU"/>
              </w:rPr>
            </w:pPr>
          </w:p>
        </w:tc>
        <w:tc>
          <w:tcPr>
            <w:tcW w:w="307" w:type="pct"/>
            <w:tcBorders>
              <w:left w:val="nil"/>
              <w:bottom w:val="nil"/>
              <w:right w:val="single" w:sz="8" w:space="0" w:color="auto"/>
            </w:tcBorders>
            <w:shd w:val="clear" w:color="auto" w:fill="auto"/>
            <w:noWrap/>
            <w:vAlign w:val="bottom"/>
            <w:hideMark/>
          </w:tcPr>
          <w:p w14:paraId="79D41B84"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56" w:type="pct"/>
            <w:tcBorders>
              <w:left w:val="nil"/>
              <w:bottom w:val="nil"/>
              <w:right w:val="nil"/>
            </w:tcBorders>
            <w:shd w:val="clear" w:color="auto" w:fill="auto"/>
            <w:noWrap/>
            <w:vAlign w:val="bottom"/>
            <w:hideMark/>
          </w:tcPr>
          <w:p w14:paraId="593092A9" w14:textId="77777777" w:rsidR="00A61FF5" w:rsidRPr="00040036" w:rsidRDefault="00A61FF5" w:rsidP="00D07480">
            <w:pPr>
              <w:pStyle w:val="ESTablebody3ptafter"/>
              <w:rPr>
                <w:sz w:val="14"/>
                <w:szCs w:val="14"/>
                <w:lang w:val="en-AU" w:eastAsia="en-AU"/>
              </w:rPr>
            </w:pPr>
          </w:p>
        </w:tc>
        <w:tc>
          <w:tcPr>
            <w:tcW w:w="304" w:type="pct"/>
            <w:tcBorders>
              <w:left w:val="nil"/>
              <w:bottom w:val="nil"/>
              <w:right w:val="single" w:sz="4" w:space="0" w:color="auto"/>
            </w:tcBorders>
            <w:shd w:val="clear" w:color="auto" w:fill="auto"/>
            <w:noWrap/>
            <w:vAlign w:val="bottom"/>
            <w:hideMark/>
          </w:tcPr>
          <w:p w14:paraId="3777330A"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09" w:type="pct"/>
            <w:tcBorders>
              <w:left w:val="nil"/>
              <w:bottom w:val="nil"/>
              <w:right w:val="nil"/>
            </w:tcBorders>
            <w:shd w:val="clear" w:color="auto" w:fill="auto"/>
            <w:noWrap/>
            <w:vAlign w:val="bottom"/>
            <w:hideMark/>
          </w:tcPr>
          <w:p w14:paraId="72EDD1B5" w14:textId="77777777" w:rsidR="00A61FF5" w:rsidRPr="00040036" w:rsidRDefault="00A61FF5" w:rsidP="00D07480">
            <w:pPr>
              <w:pStyle w:val="ESTablebody3ptafter"/>
              <w:rPr>
                <w:sz w:val="14"/>
                <w:szCs w:val="14"/>
                <w:lang w:val="en-AU" w:eastAsia="en-AU"/>
              </w:rPr>
            </w:pPr>
          </w:p>
        </w:tc>
        <w:tc>
          <w:tcPr>
            <w:tcW w:w="306" w:type="pct"/>
            <w:gridSpan w:val="2"/>
            <w:tcBorders>
              <w:left w:val="nil"/>
              <w:bottom w:val="nil"/>
              <w:right w:val="nil"/>
            </w:tcBorders>
            <w:shd w:val="clear" w:color="auto" w:fill="auto"/>
            <w:noWrap/>
            <w:vAlign w:val="bottom"/>
            <w:hideMark/>
          </w:tcPr>
          <w:p w14:paraId="28930D1C" w14:textId="77777777" w:rsidR="00A61FF5" w:rsidRPr="00040036" w:rsidRDefault="00A61FF5" w:rsidP="00D07480">
            <w:pPr>
              <w:pStyle w:val="ESTablebody3ptafter"/>
              <w:rPr>
                <w:rFonts w:ascii="Times New Roman" w:hAnsi="Times New Roman"/>
                <w:sz w:val="14"/>
                <w:szCs w:val="14"/>
                <w:lang w:val="en-AU" w:eastAsia="en-AU"/>
              </w:rPr>
            </w:pPr>
          </w:p>
        </w:tc>
        <w:tc>
          <w:tcPr>
            <w:tcW w:w="307" w:type="pct"/>
            <w:gridSpan w:val="2"/>
            <w:tcBorders>
              <w:left w:val="nil"/>
              <w:bottom w:val="nil"/>
              <w:right w:val="single" w:sz="4" w:space="0" w:color="auto"/>
            </w:tcBorders>
            <w:shd w:val="clear" w:color="auto" w:fill="auto"/>
            <w:noWrap/>
            <w:vAlign w:val="bottom"/>
            <w:hideMark/>
          </w:tcPr>
          <w:p w14:paraId="2C6AA47E"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294" w:type="pct"/>
            <w:tcBorders>
              <w:left w:val="nil"/>
              <w:bottom w:val="nil"/>
              <w:right w:val="nil"/>
            </w:tcBorders>
            <w:shd w:val="clear" w:color="auto" w:fill="auto"/>
            <w:noWrap/>
            <w:vAlign w:val="bottom"/>
            <w:hideMark/>
          </w:tcPr>
          <w:p w14:paraId="12354DE4" w14:textId="77777777" w:rsidR="00A61FF5" w:rsidRPr="00040036" w:rsidRDefault="00A61FF5" w:rsidP="00D07480">
            <w:pPr>
              <w:pStyle w:val="ESTablebody3ptafter"/>
              <w:rPr>
                <w:sz w:val="14"/>
                <w:szCs w:val="14"/>
                <w:lang w:val="en-AU" w:eastAsia="en-AU"/>
              </w:rPr>
            </w:pPr>
          </w:p>
        </w:tc>
        <w:tc>
          <w:tcPr>
            <w:tcW w:w="277" w:type="pct"/>
            <w:tcBorders>
              <w:left w:val="nil"/>
              <w:bottom w:val="nil"/>
              <w:right w:val="nil"/>
            </w:tcBorders>
            <w:shd w:val="clear" w:color="auto" w:fill="auto"/>
            <w:noWrap/>
            <w:vAlign w:val="bottom"/>
            <w:hideMark/>
          </w:tcPr>
          <w:p w14:paraId="21F9EEAF" w14:textId="77777777" w:rsidR="00A61FF5" w:rsidRPr="00040036" w:rsidRDefault="00A61FF5" w:rsidP="00D07480">
            <w:pPr>
              <w:pStyle w:val="ESTablebody3ptafter"/>
              <w:rPr>
                <w:rFonts w:ascii="Times New Roman" w:hAnsi="Times New Roman"/>
                <w:sz w:val="14"/>
                <w:szCs w:val="14"/>
                <w:lang w:val="en-AU" w:eastAsia="en-AU"/>
              </w:rPr>
            </w:pPr>
          </w:p>
        </w:tc>
      </w:tr>
      <w:tr w:rsidR="00A61FF5" w:rsidRPr="00932A90" w14:paraId="3F89C3D2" w14:textId="77777777" w:rsidTr="00D07480">
        <w:trPr>
          <w:trHeight w:val="300"/>
        </w:trPr>
        <w:tc>
          <w:tcPr>
            <w:tcW w:w="182" w:type="pct"/>
            <w:vMerge/>
            <w:tcBorders>
              <w:left w:val="nil"/>
              <w:right w:val="nil"/>
            </w:tcBorders>
            <w:shd w:val="clear" w:color="auto" w:fill="auto"/>
            <w:vAlign w:val="center"/>
            <w:hideMark/>
          </w:tcPr>
          <w:p w14:paraId="05F63D02"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528F1F63" w14:textId="77777777" w:rsidR="00A61FF5" w:rsidRPr="00040036" w:rsidRDefault="00A61FF5" w:rsidP="00D07480">
            <w:pPr>
              <w:pStyle w:val="ESTablebody3ptafter"/>
              <w:rPr>
                <w:sz w:val="14"/>
                <w:szCs w:val="14"/>
                <w:lang w:val="en-AU" w:eastAsia="en-AU"/>
              </w:rPr>
            </w:pPr>
            <w:r w:rsidRPr="00040036">
              <w:rPr>
                <w:sz w:val="14"/>
                <w:szCs w:val="14"/>
                <w:lang w:val="en-AU" w:eastAsia="en-AU"/>
              </w:rPr>
              <w:t>Male</w:t>
            </w:r>
          </w:p>
        </w:tc>
        <w:tc>
          <w:tcPr>
            <w:tcW w:w="355" w:type="pct"/>
            <w:tcBorders>
              <w:top w:val="nil"/>
              <w:left w:val="nil"/>
              <w:bottom w:val="nil"/>
              <w:right w:val="nil"/>
            </w:tcBorders>
            <w:shd w:val="clear" w:color="auto" w:fill="auto"/>
            <w:noWrap/>
            <w:vAlign w:val="bottom"/>
            <w:hideMark/>
          </w:tcPr>
          <w:p w14:paraId="57B3F281" w14:textId="77777777" w:rsidR="00A61FF5" w:rsidRPr="00040036" w:rsidRDefault="00A61FF5" w:rsidP="00D07480">
            <w:pPr>
              <w:pStyle w:val="ESTablebody3ptafter"/>
              <w:rPr>
                <w:sz w:val="14"/>
                <w:szCs w:val="14"/>
                <w:lang w:val="en-AU" w:eastAsia="en-AU"/>
              </w:rPr>
            </w:pPr>
            <w:r w:rsidRPr="00040036">
              <w:rPr>
                <w:sz w:val="14"/>
                <w:szCs w:val="14"/>
                <w:lang w:val="en-AU" w:eastAsia="en-AU"/>
              </w:rPr>
              <w:t>16,093</w:t>
            </w:r>
          </w:p>
        </w:tc>
        <w:tc>
          <w:tcPr>
            <w:tcW w:w="305" w:type="pct"/>
            <w:tcBorders>
              <w:top w:val="nil"/>
              <w:left w:val="nil"/>
              <w:bottom w:val="nil"/>
              <w:right w:val="single" w:sz="4" w:space="0" w:color="auto"/>
            </w:tcBorders>
            <w:shd w:val="clear" w:color="auto" w:fill="auto"/>
            <w:noWrap/>
            <w:vAlign w:val="bottom"/>
            <w:hideMark/>
          </w:tcPr>
          <w:p w14:paraId="2D6B1B07"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14,939.8</w:t>
            </w:r>
          </w:p>
        </w:tc>
        <w:tc>
          <w:tcPr>
            <w:tcW w:w="254" w:type="pct"/>
            <w:tcBorders>
              <w:top w:val="nil"/>
              <w:left w:val="nil"/>
              <w:bottom w:val="nil"/>
              <w:right w:val="nil"/>
            </w:tcBorders>
            <w:shd w:val="clear" w:color="auto" w:fill="auto"/>
            <w:noWrap/>
            <w:vAlign w:val="bottom"/>
            <w:hideMark/>
          </w:tcPr>
          <w:p w14:paraId="00F89F0F"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10,334</w:t>
            </w:r>
          </w:p>
        </w:tc>
        <w:tc>
          <w:tcPr>
            <w:tcW w:w="253" w:type="pct"/>
            <w:tcBorders>
              <w:top w:val="nil"/>
              <w:left w:val="nil"/>
              <w:bottom w:val="nil"/>
              <w:right w:val="nil"/>
            </w:tcBorders>
            <w:shd w:val="clear" w:color="auto" w:fill="auto"/>
            <w:noWrap/>
            <w:vAlign w:val="bottom"/>
            <w:hideMark/>
          </w:tcPr>
          <w:p w14:paraId="5CFAA8D0" w14:textId="4D1A8ACA"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798</w:t>
            </w:r>
          </w:p>
        </w:tc>
        <w:tc>
          <w:tcPr>
            <w:tcW w:w="305" w:type="pct"/>
            <w:tcBorders>
              <w:top w:val="nil"/>
              <w:left w:val="nil"/>
              <w:bottom w:val="nil"/>
              <w:right w:val="single" w:sz="4" w:space="0" w:color="auto"/>
            </w:tcBorders>
            <w:shd w:val="clear" w:color="auto" w:fill="auto"/>
            <w:noWrap/>
            <w:vAlign w:val="bottom"/>
            <w:hideMark/>
          </w:tcPr>
          <w:p w14:paraId="172B0D68"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11,526.4</w:t>
            </w:r>
          </w:p>
        </w:tc>
        <w:tc>
          <w:tcPr>
            <w:tcW w:w="357" w:type="pct"/>
            <w:tcBorders>
              <w:top w:val="nil"/>
              <w:left w:val="nil"/>
              <w:bottom w:val="nil"/>
              <w:right w:val="nil"/>
            </w:tcBorders>
            <w:shd w:val="clear" w:color="auto" w:fill="auto"/>
            <w:noWrap/>
            <w:vAlign w:val="bottom"/>
            <w:hideMark/>
          </w:tcPr>
          <w:p w14:paraId="69AE058D" w14:textId="0AD292D8" w:rsidR="00A61FF5" w:rsidRPr="00040036" w:rsidRDefault="00A61FF5" w:rsidP="00D07480">
            <w:pPr>
              <w:pStyle w:val="ESTablebody3ptafter"/>
              <w:rPr>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961</w:t>
            </w:r>
          </w:p>
        </w:tc>
        <w:tc>
          <w:tcPr>
            <w:tcW w:w="307" w:type="pct"/>
            <w:tcBorders>
              <w:top w:val="nil"/>
              <w:left w:val="nil"/>
              <w:bottom w:val="nil"/>
              <w:right w:val="single" w:sz="8" w:space="0" w:color="auto"/>
            </w:tcBorders>
            <w:shd w:val="clear" w:color="auto" w:fill="auto"/>
            <w:noWrap/>
            <w:vAlign w:val="bottom"/>
            <w:hideMark/>
          </w:tcPr>
          <w:p w14:paraId="5417E9F5" w14:textId="5CFB554E" w:rsidR="00A61FF5" w:rsidRPr="00040036" w:rsidRDefault="00A61FF5" w:rsidP="00D07480">
            <w:pPr>
              <w:pStyle w:val="ESTablebody3ptafter"/>
              <w:rPr>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413.4</w:t>
            </w:r>
          </w:p>
        </w:tc>
        <w:tc>
          <w:tcPr>
            <w:tcW w:w="356" w:type="pct"/>
            <w:tcBorders>
              <w:top w:val="nil"/>
              <w:left w:val="nil"/>
              <w:bottom w:val="nil"/>
              <w:right w:val="nil"/>
            </w:tcBorders>
            <w:shd w:val="clear" w:color="auto" w:fill="auto"/>
            <w:noWrap/>
            <w:vAlign w:val="bottom"/>
            <w:hideMark/>
          </w:tcPr>
          <w:p w14:paraId="34773FE2" w14:textId="77777777" w:rsidR="00A61FF5" w:rsidRPr="00040036" w:rsidRDefault="00A61FF5" w:rsidP="00D07480">
            <w:pPr>
              <w:pStyle w:val="ESTablebody3ptafter"/>
              <w:rPr>
                <w:sz w:val="14"/>
                <w:szCs w:val="14"/>
                <w:lang w:val="en-AU" w:eastAsia="en-AU"/>
              </w:rPr>
            </w:pPr>
            <w:r w:rsidRPr="00040036">
              <w:rPr>
                <w:sz w:val="14"/>
                <w:szCs w:val="14"/>
                <w:lang w:val="en-AU" w:eastAsia="en-AU"/>
              </w:rPr>
              <w:t>15,700</w:t>
            </w:r>
          </w:p>
        </w:tc>
        <w:tc>
          <w:tcPr>
            <w:tcW w:w="304" w:type="pct"/>
            <w:tcBorders>
              <w:top w:val="nil"/>
              <w:left w:val="nil"/>
              <w:bottom w:val="nil"/>
              <w:right w:val="single" w:sz="4" w:space="0" w:color="auto"/>
            </w:tcBorders>
            <w:shd w:val="clear" w:color="auto" w:fill="auto"/>
            <w:noWrap/>
            <w:vAlign w:val="bottom"/>
            <w:hideMark/>
          </w:tcPr>
          <w:p w14:paraId="5DDA9FCF"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14,584.3</w:t>
            </w:r>
          </w:p>
        </w:tc>
        <w:tc>
          <w:tcPr>
            <w:tcW w:w="309" w:type="pct"/>
            <w:tcBorders>
              <w:top w:val="nil"/>
              <w:left w:val="nil"/>
              <w:bottom w:val="nil"/>
              <w:right w:val="nil"/>
            </w:tcBorders>
            <w:shd w:val="clear" w:color="auto" w:fill="auto"/>
            <w:noWrap/>
            <w:vAlign w:val="bottom"/>
            <w:hideMark/>
          </w:tcPr>
          <w:p w14:paraId="2731B8D1"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10,246</w:t>
            </w:r>
          </w:p>
        </w:tc>
        <w:tc>
          <w:tcPr>
            <w:tcW w:w="306" w:type="pct"/>
            <w:gridSpan w:val="2"/>
            <w:tcBorders>
              <w:top w:val="nil"/>
              <w:left w:val="nil"/>
              <w:bottom w:val="nil"/>
              <w:right w:val="nil"/>
            </w:tcBorders>
            <w:shd w:val="clear" w:color="auto" w:fill="auto"/>
            <w:noWrap/>
            <w:vAlign w:val="bottom"/>
            <w:hideMark/>
          </w:tcPr>
          <w:p w14:paraId="398C03FE" w14:textId="775F7978"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798</w:t>
            </w:r>
          </w:p>
        </w:tc>
        <w:tc>
          <w:tcPr>
            <w:tcW w:w="307" w:type="pct"/>
            <w:gridSpan w:val="2"/>
            <w:tcBorders>
              <w:top w:val="nil"/>
              <w:left w:val="nil"/>
              <w:bottom w:val="nil"/>
              <w:right w:val="single" w:sz="4" w:space="0" w:color="auto"/>
            </w:tcBorders>
            <w:shd w:val="clear" w:color="auto" w:fill="auto"/>
            <w:noWrap/>
            <w:vAlign w:val="bottom"/>
            <w:hideMark/>
          </w:tcPr>
          <w:p w14:paraId="4B81E77D"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11,436.3</w:t>
            </w:r>
          </w:p>
        </w:tc>
        <w:tc>
          <w:tcPr>
            <w:tcW w:w="294" w:type="pct"/>
            <w:tcBorders>
              <w:top w:val="nil"/>
              <w:left w:val="nil"/>
              <w:bottom w:val="nil"/>
              <w:right w:val="nil"/>
            </w:tcBorders>
            <w:shd w:val="clear" w:color="auto" w:fill="auto"/>
            <w:noWrap/>
            <w:vAlign w:val="bottom"/>
            <w:hideMark/>
          </w:tcPr>
          <w:p w14:paraId="519A7370" w14:textId="77777777" w:rsidR="00A61FF5" w:rsidRPr="00040036" w:rsidRDefault="00A61FF5" w:rsidP="00D07480">
            <w:pPr>
              <w:pStyle w:val="ESTablebody3ptafter"/>
              <w:rPr>
                <w:sz w:val="14"/>
                <w:szCs w:val="14"/>
                <w:lang w:val="en-AU" w:eastAsia="en-AU"/>
              </w:rPr>
            </w:pPr>
            <w:r w:rsidRPr="00040036">
              <w:rPr>
                <w:sz w:val="14"/>
                <w:szCs w:val="14"/>
                <w:lang w:val="en-AU" w:eastAsia="en-AU"/>
              </w:rPr>
              <w:t>3,656</w:t>
            </w:r>
          </w:p>
        </w:tc>
        <w:tc>
          <w:tcPr>
            <w:tcW w:w="277" w:type="pct"/>
            <w:tcBorders>
              <w:top w:val="nil"/>
              <w:left w:val="nil"/>
              <w:bottom w:val="nil"/>
              <w:right w:val="nil"/>
            </w:tcBorders>
            <w:shd w:val="clear" w:color="auto" w:fill="auto"/>
            <w:noWrap/>
            <w:vAlign w:val="bottom"/>
            <w:hideMark/>
          </w:tcPr>
          <w:p w14:paraId="2D4B5F0A" w14:textId="77777777" w:rsidR="00A61FF5" w:rsidRPr="00040036" w:rsidRDefault="00A61FF5" w:rsidP="00D07480">
            <w:pPr>
              <w:pStyle w:val="ESTablebody3ptafter"/>
              <w:rPr>
                <w:sz w:val="14"/>
                <w:szCs w:val="14"/>
                <w:lang w:val="en-AU" w:eastAsia="en-AU"/>
              </w:rPr>
            </w:pPr>
            <w:r w:rsidRPr="00040036">
              <w:rPr>
                <w:sz w:val="14"/>
                <w:szCs w:val="14"/>
                <w:lang w:val="en-AU" w:eastAsia="en-AU"/>
              </w:rPr>
              <w:t>3,148.0</w:t>
            </w:r>
          </w:p>
        </w:tc>
      </w:tr>
      <w:tr w:rsidR="00A61FF5" w:rsidRPr="00932A90" w14:paraId="3EE52E3E" w14:textId="77777777" w:rsidTr="00D07480">
        <w:trPr>
          <w:trHeight w:val="300"/>
        </w:trPr>
        <w:tc>
          <w:tcPr>
            <w:tcW w:w="182" w:type="pct"/>
            <w:vMerge/>
            <w:tcBorders>
              <w:left w:val="nil"/>
              <w:right w:val="nil"/>
            </w:tcBorders>
            <w:shd w:val="clear" w:color="auto" w:fill="auto"/>
            <w:vAlign w:val="bottom"/>
            <w:hideMark/>
          </w:tcPr>
          <w:p w14:paraId="232A2A2E"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23A0E6DA" w14:textId="77777777" w:rsidR="00A61FF5" w:rsidRPr="00040036" w:rsidRDefault="00A61FF5" w:rsidP="00D07480">
            <w:pPr>
              <w:pStyle w:val="ESTablebody3ptafter"/>
              <w:rPr>
                <w:sz w:val="14"/>
                <w:szCs w:val="14"/>
                <w:lang w:val="en-AU" w:eastAsia="en-AU"/>
              </w:rPr>
            </w:pPr>
            <w:r w:rsidRPr="00040036">
              <w:rPr>
                <w:sz w:val="14"/>
                <w:szCs w:val="14"/>
                <w:lang w:val="en-AU" w:eastAsia="en-AU"/>
              </w:rPr>
              <w:t>Female</w:t>
            </w:r>
          </w:p>
        </w:tc>
        <w:tc>
          <w:tcPr>
            <w:tcW w:w="355" w:type="pct"/>
            <w:tcBorders>
              <w:top w:val="nil"/>
              <w:left w:val="nil"/>
              <w:bottom w:val="nil"/>
              <w:right w:val="nil"/>
            </w:tcBorders>
            <w:shd w:val="clear" w:color="auto" w:fill="auto"/>
            <w:noWrap/>
            <w:vAlign w:val="bottom"/>
            <w:hideMark/>
          </w:tcPr>
          <w:p w14:paraId="6EC4FF40" w14:textId="77777777" w:rsidR="00A61FF5" w:rsidRPr="00040036" w:rsidRDefault="00A61FF5" w:rsidP="00D07480">
            <w:pPr>
              <w:pStyle w:val="ESTablebody3ptafter"/>
              <w:rPr>
                <w:sz w:val="14"/>
                <w:szCs w:val="14"/>
                <w:lang w:val="en-AU" w:eastAsia="en-AU"/>
              </w:rPr>
            </w:pPr>
            <w:r w:rsidRPr="00040036">
              <w:rPr>
                <w:sz w:val="14"/>
                <w:szCs w:val="14"/>
                <w:lang w:val="en-AU" w:eastAsia="en-AU"/>
              </w:rPr>
              <w:t>53,458</w:t>
            </w:r>
          </w:p>
        </w:tc>
        <w:tc>
          <w:tcPr>
            <w:tcW w:w="305" w:type="pct"/>
            <w:tcBorders>
              <w:top w:val="nil"/>
              <w:left w:val="nil"/>
              <w:bottom w:val="nil"/>
              <w:right w:val="single" w:sz="4" w:space="0" w:color="auto"/>
            </w:tcBorders>
            <w:shd w:val="clear" w:color="auto" w:fill="auto"/>
            <w:noWrap/>
            <w:vAlign w:val="bottom"/>
            <w:hideMark/>
          </w:tcPr>
          <w:p w14:paraId="16813416" w14:textId="77777777" w:rsidR="00A61FF5" w:rsidRPr="00040036" w:rsidRDefault="00A61FF5" w:rsidP="00D07480">
            <w:pPr>
              <w:pStyle w:val="ESTablebody3ptafter"/>
              <w:rPr>
                <w:sz w:val="14"/>
                <w:szCs w:val="14"/>
                <w:lang w:val="en-AU" w:eastAsia="en-AU"/>
              </w:rPr>
            </w:pPr>
            <w:r w:rsidRPr="00040036">
              <w:rPr>
                <w:sz w:val="14"/>
                <w:szCs w:val="14"/>
                <w:lang w:val="en-AU" w:eastAsia="en-AU"/>
              </w:rPr>
              <w:t>44,705.7</w:t>
            </w:r>
          </w:p>
        </w:tc>
        <w:tc>
          <w:tcPr>
            <w:tcW w:w="254" w:type="pct"/>
            <w:tcBorders>
              <w:top w:val="nil"/>
              <w:left w:val="nil"/>
              <w:bottom w:val="nil"/>
              <w:right w:val="nil"/>
            </w:tcBorders>
            <w:shd w:val="clear" w:color="auto" w:fill="auto"/>
            <w:noWrap/>
            <w:vAlign w:val="bottom"/>
            <w:hideMark/>
          </w:tcPr>
          <w:p w14:paraId="75B7F0F4" w14:textId="77777777" w:rsidR="00A61FF5" w:rsidRPr="00040036" w:rsidRDefault="00A61FF5" w:rsidP="00D07480">
            <w:pPr>
              <w:pStyle w:val="ESTablebody3ptafter"/>
              <w:rPr>
                <w:sz w:val="14"/>
                <w:szCs w:val="14"/>
                <w:lang w:val="en-AU" w:eastAsia="en-AU"/>
              </w:rPr>
            </w:pPr>
            <w:r w:rsidRPr="00040036">
              <w:rPr>
                <w:sz w:val="14"/>
                <w:szCs w:val="14"/>
                <w:lang w:val="en-AU" w:eastAsia="en-AU"/>
              </w:rPr>
              <w:t>22,730</w:t>
            </w:r>
          </w:p>
        </w:tc>
        <w:tc>
          <w:tcPr>
            <w:tcW w:w="253" w:type="pct"/>
            <w:tcBorders>
              <w:top w:val="nil"/>
              <w:left w:val="nil"/>
              <w:bottom w:val="nil"/>
              <w:right w:val="nil"/>
            </w:tcBorders>
            <w:shd w:val="clear" w:color="auto" w:fill="auto"/>
            <w:noWrap/>
            <w:vAlign w:val="bottom"/>
            <w:hideMark/>
          </w:tcPr>
          <w:p w14:paraId="2CA3ACFD"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14,397</w:t>
            </w:r>
          </w:p>
        </w:tc>
        <w:tc>
          <w:tcPr>
            <w:tcW w:w="305" w:type="pct"/>
            <w:tcBorders>
              <w:top w:val="nil"/>
              <w:left w:val="nil"/>
              <w:bottom w:val="nil"/>
              <w:right w:val="single" w:sz="4" w:space="0" w:color="auto"/>
            </w:tcBorders>
            <w:shd w:val="clear" w:color="auto" w:fill="auto"/>
            <w:noWrap/>
            <w:vAlign w:val="bottom"/>
            <w:hideMark/>
          </w:tcPr>
          <w:p w14:paraId="1E303290" w14:textId="77777777" w:rsidR="00A61FF5" w:rsidRPr="00040036" w:rsidRDefault="00A61FF5" w:rsidP="00D07480">
            <w:pPr>
              <w:pStyle w:val="ESTablebody3ptafter"/>
              <w:rPr>
                <w:sz w:val="14"/>
                <w:szCs w:val="14"/>
                <w:lang w:val="en-AU" w:eastAsia="en-AU"/>
              </w:rPr>
            </w:pPr>
            <w:r w:rsidRPr="00040036">
              <w:rPr>
                <w:sz w:val="14"/>
                <w:szCs w:val="14"/>
                <w:lang w:val="en-AU" w:eastAsia="en-AU"/>
              </w:rPr>
              <w:t>31,897.8</w:t>
            </w:r>
          </w:p>
        </w:tc>
        <w:tc>
          <w:tcPr>
            <w:tcW w:w="357" w:type="pct"/>
            <w:tcBorders>
              <w:top w:val="nil"/>
              <w:left w:val="nil"/>
              <w:bottom w:val="nil"/>
              <w:right w:val="nil"/>
            </w:tcBorders>
            <w:shd w:val="clear" w:color="auto" w:fill="auto"/>
            <w:noWrap/>
            <w:vAlign w:val="bottom"/>
            <w:hideMark/>
          </w:tcPr>
          <w:p w14:paraId="3A10912F" w14:textId="77777777" w:rsidR="00A61FF5" w:rsidRPr="00040036" w:rsidRDefault="00A61FF5" w:rsidP="00D07480">
            <w:pPr>
              <w:pStyle w:val="ESTablebody3ptafter"/>
              <w:rPr>
                <w:sz w:val="14"/>
                <w:szCs w:val="14"/>
                <w:lang w:val="en-AU" w:eastAsia="en-AU"/>
              </w:rPr>
            </w:pPr>
            <w:r w:rsidRPr="00040036">
              <w:rPr>
                <w:sz w:val="14"/>
                <w:szCs w:val="14"/>
                <w:lang w:val="en-AU" w:eastAsia="en-AU"/>
              </w:rPr>
              <w:t>16,331</w:t>
            </w:r>
          </w:p>
        </w:tc>
        <w:tc>
          <w:tcPr>
            <w:tcW w:w="307" w:type="pct"/>
            <w:tcBorders>
              <w:top w:val="nil"/>
              <w:left w:val="nil"/>
              <w:bottom w:val="nil"/>
              <w:right w:val="single" w:sz="8" w:space="0" w:color="auto"/>
            </w:tcBorders>
            <w:shd w:val="clear" w:color="auto" w:fill="auto"/>
            <w:noWrap/>
            <w:vAlign w:val="bottom"/>
            <w:hideMark/>
          </w:tcPr>
          <w:p w14:paraId="289E8DDE" w14:textId="77777777" w:rsidR="00A61FF5" w:rsidRPr="00040036" w:rsidRDefault="00A61FF5" w:rsidP="00D07480">
            <w:pPr>
              <w:pStyle w:val="ESTablebody3ptafter"/>
              <w:rPr>
                <w:sz w:val="14"/>
                <w:szCs w:val="14"/>
                <w:lang w:val="en-AU" w:eastAsia="en-AU"/>
              </w:rPr>
            </w:pPr>
            <w:r w:rsidRPr="00040036">
              <w:rPr>
                <w:sz w:val="14"/>
                <w:szCs w:val="14"/>
                <w:lang w:val="en-AU" w:eastAsia="en-AU"/>
              </w:rPr>
              <w:t>12,807.9</w:t>
            </w:r>
          </w:p>
        </w:tc>
        <w:tc>
          <w:tcPr>
            <w:tcW w:w="356" w:type="pct"/>
            <w:tcBorders>
              <w:top w:val="nil"/>
              <w:left w:val="nil"/>
              <w:bottom w:val="nil"/>
              <w:right w:val="nil"/>
            </w:tcBorders>
            <w:shd w:val="clear" w:color="auto" w:fill="auto"/>
            <w:noWrap/>
            <w:vAlign w:val="bottom"/>
            <w:hideMark/>
          </w:tcPr>
          <w:p w14:paraId="65B556A9" w14:textId="77777777" w:rsidR="00A61FF5" w:rsidRPr="00040036" w:rsidRDefault="00A61FF5" w:rsidP="00D07480">
            <w:pPr>
              <w:pStyle w:val="ESTablebody3ptafter"/>
              <w:rPr>
                <w:sz w:val="14"/>
                <w:szCs w:val="14"/>
                <w:lang w:val="en-AU" w:eastAsia="en-AU"/>
              </w:rPr>
            </w:pPr>
            <w:r w:rsidRPr="00040036">
              <w:rPr>
                <w:sz w:val="14"/>
                <w:szCs w:val="14"/>
                <w:lang w:val="en-AU" w:eastAsia="en-AU"/>
              </w:rPr>
              <w:t>52,319</w:t>
            </w:r>
          </w:p>
        </w:tc>
        <w:tc>
          <w:tcPr>
            <w:tcW w:w="304" w:type="pct"/>
            <w:tcBorders>
              <w:top w:val="nil"/>
              <w:left w:val="nil"/>
              <w:bottom w:val="nil"/>
              <w:right w:val="single" w:sz="4" w:space="0" w:color="auto"/>
            </w:tcBorders>
            <w:shd w:val="clear" w:color="auto" w:fill="auto"/>
            <w:noWrap/>
            <w:vAlign w:val="bottom"/>
            <w:hideMark/>
          </w:tcPr>
          <w:p w14:paraId="78CA8980" w14:textId="77777777" w:rsidR="00A61FF5" w:rsidRPr="00040036" w:rsidRDefault="00A61FF5" w:rsidP="00D07480">
            <w:pPr>
              <w:pStyle w:val="ESTablebody3ptafter"/>
              <w:rPr>
                <w:sz w:val="14"/>
                <w:szCs w:val="14"/>
                <w:lang w:val="en-AU" w:eastAsia="en-AU"/>
              </w:rPr>
            </w:pPr>
            <w:r w:rsidRPr="00040036">
              <w:rPr>
                <w:sz w:val="14"/>
                <w:szCs w:val="14"/>
                <w:lang w:val="en-AU" w:eastAsia="en-AU"/>
              </w:rPr>
              <w:t>43,741.7</w:t>
            </w:r>
          </w:p>
        </w:tc>
        <w:tc>
          <w:tcPr>
            <w:tcW w:w="309" w:type="pct"/>
            <w:tcBorders>
              <w:top w:val="nil"/>
              <w:left w:val="nil"/>
              <w:bottom w:val="nil"/>
              <w:right w:val="nil"/>
            </w:tcBorders>
            <w:shd w:val="clear" w:color="auto" w:fill="auto"/>
            <w:noWrap/>
            <w:vAlign w:val="bottom"/>
            <w:hideMark/>
          </w:tcPr>
          <w:p w14:paraId="0D09FA39" w14:textId="77777777" w:rsidR="00A61FF5" w:rsidRPr="00040036" w:rsidRDefault="00A61FF5" w:rsidP="00D07480">
            <w:pPr>
              <w:pStyle w:val="ESTablebody3ptafter"/>
              <w:rPr>
                <w:sz w:val="14"/>
                <w:szCs w:val="14"/>
                <w:lang w:val="en-AU" w:eastAsia="en-AU"/>
              </w:rPr>
            </w:pPr>
            <w:r w:rsidRPr="00040036">
              <w:rPr>
                <w:sz w:val="14"/>
                <w:szCs w:val="14"/>
                <w:lang w:val="en-AU" w:eastAsia="en-AU"/>
              </w:rPr>
              <w:t>22,859</w:t>
            </w:r>
          </w:p>
        </w:tc>
        <w:tc>
          <w:tcPr>
            <w:tcW w:w="306" w:type="pct"/>
            <w:gridSpan w:val="2"/>
            <w:tcBorders>
              <w:top w:val="nil"/>
              <w:left w:val="nil"/>
              <w:bottom w:val="nil"/>
              <w:right w:val="nil"/>
            </w:tcBorders>
            <w:shd w:val="clear" w:color="auto" w:fill="auto"/>
            <w:noWrap/>
            <w:vAlign w:val="bottom"/>
            <w:hideMark/>
          </w:tcPr>
          <w:p w14:paraId="52D126F6"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14,971</w:t>
            </w:r>
          </w:p>
        </w:tc>
        <w:tc>
          <w:tcPr>
            <w:tcW w:w="307" w:type="pct"/>
            <w:gridSpan w:val="2"/>
            <w:tcBorders>
              <w:top w:val="nil"/>
              <w:left w:val="nil"/>
              <w:bottom w:val="nil"/>
              <w:right w:val="single" w:sz="4" w:space="0" w:color="auto"/>
            </w:tcBorders>
            <w:shd w:val="clear" w:color="auto" w:fill="auto"/>
            <w:noWrap/>
            <w:vAlign w:val="bottom"/>
            <w:hideMark/>
          </w:tcPr>
          <w:p w14:paraId="3CD0856E" w14:textId="77777777" w:rsidR="00A61FF5" w:rsidRPr="00040036" w:rsidRDefault="00A61FF5" w:rsidP="00D07480">
            <w:pPr>
              <w:pStyle w:val="ESTablebody3ptafter"/>
              <w:rPr>
                <w:sz w:val="14"/>
                <w:szCs w:val="14"/>
                <w:lang w:val="en-AU" w:eastAsia="en-AU"/>
              </w:rPr>
            </w:pPr>
            <w:r w:rsidRPr="00040036">
              <w:rPr>
                <w:sz w:val="14"/>
                <w:szCs w:val="14"/>
                <w:lang w:val="en-AU" w:eastAsia="en-AU"/>
              </w:rPr>
              <w:t>32,405.8</w:t>
            </w:r>
          </w:p>
        </w:tc>
        <w:tc>
          <w:tcPr>
            <w:tcW w:w="294" w:type="pct"/>
            <w:tcBorders>
              <w:top w:val="nil"/>
              <w:left w:val="nil"/>
              <w:bottom w:val="nil"/>
              <w:right w:val="nil"/>
            </w:tcBorders>
            <w:shd w:val="clear" w:color="auto" w:fill="auto"/>
            <w:noWrap/>
            <w:vAlign w:val="bottom"/>
            <w:hideMark/>
          </w:tcPr>
          <w:p w14:paraId="269BB38A"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14,489</w:t>
            </w:r>
          </w:p>
        </w:tc>
        <w:tc>
          <w:tcPr>
            <w:tcW w:w="277" w:type="pct"/>
            <w:tcBorders>
              <w:top w:val="nil"/>
              <w:left w:val="nil"/>
              <w:bottom w:val="nil"/>
              <w:right w:val="nil"/>
            </w:tcBorders>
            <w:shd w:val="clear" w:color="auto" w:fill="auto"/>
            <w:noWrap/>
            <w:vAlign w:val="bottom"/>
            <w:hideMark/>
          </w:tcPr>
          <w:p w14:paraId="3E438229"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11,335.9</w:t>
            </w:r>
          </w:p>
        </w:tc>
      </w:tr>
      <w:tr w:rsidR="00A61FF5" w:rsidRPr="00932A90" w14:paraId="3F1DDC1A" w14:textId="77777777" w:rsidTr="00D07480">
        <w:trPr>
          <w:trHeight w:val="150"/>
        </w:trPr>
        <w:tc>
          <w:tcPr>
            <w:tcW w:w="182" w:type="pct"/>
            <w:vMerge/>
            <w:tcBorders>
              <w:left w:val="nil"/>
              <w:right w:val="nil"/>
            </w:tcBorders>
            <w:shd w:val="clear" w:color="auto" w:fill="auto"/>
            <w:textDirection w:val="btLr"/>
            <w:vAlign w:val="center"/>
            <w:hideMark/>
          </w:tcPr>
          <w:p w14:paraId="792BE812"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2472FBCB" w14:textId="77777777" w:rsidR="00A61FF5" w:rsidRPr="00040036" w:rsidRDefault="00A61FF5" w:rsidP="00D07480">
            <w:pPr>
              <w:pStyle w:val="ESTablebody3ptafter"/>
              <w:rPr>
                <w:sz w:val="14"/>
                <w:szCs w:val="14"/>
                <w:lang w:val="en-AU" w:eastAsia="en-AU"/>
              </w:rPr>
            </w:pPr>
            <w:r w:rsidRPr="00040036">
              <w:rPr>
                <w:b/>
                <w:bCs/>
                <w:sz w:val="14"/>
                <w:szCs w:val="14"/>
                <w:lang w:val="en-AU" w:eastAsia="en-AU"/>
              </w:rPr>
              <w:t>Age</w:t>
            </w:r>
          </w:p>
        </w:tc>
        <w:tc>
          <w:tcPr>
            <w:tcW w:w="355" w:type="pct"/>
            <w:tcBorders>
              <w:top w:val="nil"/>
              <w:left w:val="nil"/>
              <w:bottom w:val="nil"/>
              <w:right w:val="nil"/>
            </w:tcBorders>
            <w:shd w:val="clear" w:color="auto" w:fill="auto"/>
            <w:noWrap/>
            <w:vAlign w:val="bottom"/>
            <w:hideMark/>
          </w:tcPr>
          <w:p w14:paraId="6A325AF5" w14:textId="77777777" w:rsidR="00A61FF5" w:rsidRPr="00040036" w:rsidRDefault="00A61FF5" w:rsidP="00D07480">
            <w:pPr>
              <w:pStyle w:val="ESTablebody3ptafter"/>
              <w:rPr>
                <w:rFonts w:ascii="Times New Roman" w:hAnsi="Times New Roman"/>
                <w:sz w:val="14"/>
                <w:szCs w:val="14"/>
                <w:lang w:val="en-AU" w:eastAsia="en-AU"/>
              </w:rPr>
            </w:pPr>
          </w:p>
        </w:tc>
        <w:tc>
          <w:tcPr>
            <w:tcW w:w="305" w:type="pct"/>
            <w:tcBorders>
              <w:top w:val="nil"/>
              <w:left w:val="nil"/>
              <w:bottom w:val="nil"/>
              <w:right w:val="single" w:sz="4" w:space="0" w:color="auto"/>
            </w:tcBorders>
            <w:shd w:val="clear" w:color="auto" w:fill="auto"/>
            <w:noWrap/>
            <w:vAlign w:val="bottom"/>
            <w:hideMark/>
          </w:tcPr>
          <w:p w14:paraId="28D85C65"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254" w:type="pct"/>
            <w:tcBorders>
              <w:top w:val="nil"/>
              <w:left w:val="nil"/>
              <w:bottom w:val="nil"/>
              <w:right w:val="nil"/>
            </w:tcBorders>
            <w:shd w:val="clear" w:color="auto" w:fill="auto"/>
            <w:noWrap/>
            <w:vAlign w:val="bottom"/>
            <w:hideMark/>
          </w:tcPr>
          <w:p w14:paraId="0F5D5E0B" w14:textId="77777777" w:rsidR="00A61FF5" w:rsidRPr="00040036" w:rsidRDefault="00A61FF5" w:rsidP="00D07480">
            <w:pPr>
              <w:pStyle w:val="ESTablebody3ptafter"/>
              <w:rPr>
                <w:sz w:val="14"/>
                <w:szCs w:val="14"/>
                <w:lang w:val="en-AU" w:eastAsia="en-AU"/>
              </w:rPr>
            </w:pPr>
          </w:p>
        </w:tc>
        <w:tc>
          <w:tcPr>
            <w:tcW w:w="253" w:type="pct"/>
            <w:tcBorders>
              <w:top w:val="nil"/>
              <w:left w:val="nil"/>
              <w:bottom w:val="nil"/>
              <w:right w:val="nil"/>
            </w:tcBorders>
            <w:shd w:val="clear" w:color="auto" w:fill="auto"/>
            <w:noWrap/>
            <w:vAlign w:val="bottom"/>
            <w:hideMark/>
          </w:tcPr>
          <w:p w14:paraId="0BED8D30" w14:textId="77777777" w:rsidR="00A61FF5" w:rsidRPr="00040036" w:rsidRDefault="00A61FF5" w:rsidP="00D07480">
            <w:pPr>
              <w:pStyle w:val="ESTablebody3ptafter"/>
              <w:rPr>
                <w:rFonts w:ascii="Times New Roman" w:hAnsi="Times New Roman"/>
                <w:sz w:val="14"/>
                <w:szCs w:val="14"/>
                <w:lang w:val="en-AU" w:eastAsia="en-AU"/>
              </w:rPr>
            </w:pPr>
          </w:p>
        </w:tc>
        <w:tc>
          <w:tcPr>
            <w:tcW w:w="305" w:type="pct"/>
            <w:tcBorders>
              <w:top w:val="nil"/>
              <w:left w:val="nil"/>
              <w:bottom w:val="nil"/>
              <w:right w:val="single" w:sz="4" w:space="0" w:color="auto"/>
            </w:tcBorders>
            <w:shd w:val="clear" w:color="auto" w:fill="auto"/>
            <w:noWrap/>
            <w:vAlign w:val="bottom"/>
            <w:hideMark/>
          </w:tcPr>
          <w:p w14:paraId="334E1EF7"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57" w:type="pct"/>
            <w:tcBorders>
              <w:top w:val="nil"/>
              <w:left w:val="nil"/>
              <w:bottom w:val="nil"/>
              <w:right w:val="nil"/>
            </w:tcBorders>
            <w:shd w:val="clear" w:color="auto" w:fill="auto"/>
            <w:noWrap/>
            <w:vAlign w:val="bottom"/>
            <w:hideMark/>
          </w:tcPr>
          <w:p w14:paraId="5706A9DE" w14:textId="77777777" w:rsidR="00A61FF5" w:rsidRPr="00040036" w:rsidRDefault="00A61FF5" w:rsidP="00D07480">
            <w:pPr>
              <w:pStyle w:val="ESTablebody3ptafter"/>
              <w:rPr>
                <w:sz w:val="14"/>
                <w:szCs w:val="14"/>
                <w:lang w:val="en-AU" w:eastAsia="en-AU"/>
              </w:rPr>
            </w:pPr>
          </w:p>
        </w:tc>
        <w:tc>
          <w:tcPr>
            <w:tcW w:w="307" w:type="pct"/>
            <w:tcBorders>
              <w:top w:val="nil"/>
              <w:left w:val="nil"/>
              <w:bottom w:val="nil"/>
              <w:right w:val="single" w:sz="8" w:space="0" w:color="auto"/>
            </w:tcBorders>
            <w:shd w:val="clear" w:color="auto" w:fill="auto"/>
            <w:noWrap/>
            <w:vAlign w:val="bottom"/>
            <w:hideMark/>
          </w:tcPr>
          <w:p w14:paraId="35AF9612"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56" w:type="pct"/>
            <w:tcBorders>
              <w:top w:val="nil"/>
              <w:left w:val="nil"/>
              <w:bottom w:val="nil"/>
              <w:right w:val="nil"/>
            </w:tcBorders>
            <w:shd w:val="clear" w:color="auto" w:fill="auto"/>
            <w:noWrap/>
            <w:vAlign w:val="bottom"/>
            <w:hideMark/>
          </w:tcPr>
          <w:p w14:paraId="2C1D0403" w14:textId="77777777" w:rsidR="00A61FF5" w:rsidRPr="00040036" w:rsidRDefault="00A61FF5" w:rsidP="00D07480">
            <w:pPr>
              <w:pStyle w:val="ESTablebody3ptafter"/>
              <w:rPr>
                <w:sz w:val="14"/>
                <w:szCs w:val="14"/>
                <w:lang w:val="en-AU" w:eastAsia="en-AU"/>
              </w:rPr>
            </w:pPr>
          </w:p>
        </w:tc>
        <w:tc>
          <w:tcPr>
            <w:tcW w:w="304" w:type="pct"/>
            <w:tcBorders>
              <w:top w:val="nil"/>
              <w:left w:val="nil"/>
              <w:bottom w:val="nil"/>
              <w:right w:val="single" w:sz="4" w:space="0" w:color="auto"/>
            </w:tcBorders>
            <w:shd w:val="clear" w:color="auto" w:fill="auto"/>
            <w:noWrap/>
            <w:vAlign w:val="bottom"/>
            <w:hideMark/>
          </w:tcPr>
          <w:p w14:paraId="702FA7E6"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09" w:type="pct"/>
            <w:tcBorders>
              <w:top w:val="nil"/>
              <w:left w:val="nil"/>
              <w:bottom w:val="nil"/>
              <w:right w:val="nil"/>
            </w:tcBorders>
            <w:shd w:val="clear" w:color="auto" w:fill="auto"/>
            <w:noWrap/>
            <w:vAlign w:val="bottom"/>
            <w:hideMark/>
          </w:tcPr>
          <w:p w14:paraId="6F492753" w14:textId="77777777" w:rsidR="00A61FF5" w:rsidRPr="00040036" w:rsidRDefault="00A61FF5" w:rsidP="00D07480">
            <w:pPr>
              <w:pStyle w:val="ESTablebody3ptafter"/>
              <w:rPr>
                <w:sz w:val="14"/>
                <w:szCs w:val="14"/>
                <w:lang w:val="en-AU" w:eastAsia="en-AU"/>
              </w:rPr>
            </w:pPr>
          </w:p>
        </w:tc>
        <w:tc>
          <w:tcPr>
            <w:tcW w:w="306" w:type="pct"/>
            <w:gridSpan w:val="2"/>
            <w:tcBorders>
              <w:top w:val="nil"/>
              <w:left w:val="nil"/>
              <w:bottom w:val="nil"/>
              <w:right w:val="nil"/>
            </w:tcBorders>
            <w:shd w:val="clear" w:color="auto" w:fill="auto"/>
            <w:noWrap/>
            <w:vAlign w:val="bottom"/>
            <w:hideMark/>
          </w:tcPr>
          <w:p w14:paraId="64769642" w14:textId="77777777" w:rsidR="00A61FF5" w:rsidRPr="00040036" w:rsidRDefault="00A61FF5" w:rsidP="00D07480">
            <w:pPr>
              <w:pStyle w:val="ESTablebody3ptafter"/>
              <w:rPr>
                <w:rFonts w:ascii="Times New Roman" w:hAnsi="Times New Roman"/>
                <w:sz w:val="14"/>
                <w:szCs w:val="14"/>
                <w:lang w:val="en-AU" w:eastAsia="en-AU"/>
              </w:rPr>
            </w:pPr>
          </w:p>
        </w:tc>
        <w:tc>
          <w:tcPr>
            <w:tcW w:w="307" w:type="pct"/>
            <w:gridSpan w:val="2"/>
            <w:tcBorders>
              <w:top w:val="nil"/>
              <w:left w:val="nil"/>
              <w:bottom w:val="nil"/>
              <w:right w:val="single" w:sz="4" w:space="0" w:color="auto"/>
            </w:tcBorders>
            <w:shd w:val="clear" w:color="auto" w:fill="auto"/>
            <w:noWrap/>
            <w:vAlign w:val="bottom"/>
            <w:hideMark/>
          </w:tcPr>
          <w:p w14:paraId="346F4C9A"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294" w:type="pct"/>
            <w:tcBorders>
              <w:top w:val="nil"/>
              <w:left w:val="nil"/>
              <w:bottom w:val="nil"/>
              <w:right w:val="nil"/>
            </w:tcBorders>
            <w:shd w:val="clear" w:color="auto" w:fill="auto"/>
            <w:noWrap/>
            <w:vAlign w:val="bottom"/>
            <w:hideMark/>
          </w:tcPr>
          <w:p w14:paraId="2CDA75A1" w14:textId="77777777" w:rsidR="00A61FF5" w:rsidRPr="00040036" w:rsidRDefault="00A61FF5" w:rsidP="00D07480">
            <w:pPr>
              <w:pStyle w:val="ESTablebody3ptafter"/>
              <w:rPr>
                <w:sz w:val="14"/>
                <w:szCs w:val="14"/>
                <w:lang w:val="en-AU" w:eastAsia="en-AU"/>
              </w:rPr>
            </w:pPr>
          </w:p>
        </w:tc>
        <w:tc>
          <w:tcPr>
            <w:tcW w:w="277" w:type="pct"/>
            <w:tcBorders>
              <w:top w:val="nil"/>
              <w:left w:val="nil"/>
              <w:bottom w:val="nil"/>
              <w:right w:val="nil"/>
            </w:tcBorders>
            <w:shd w:val="clear" w:color="auto" w:fill="auto"/>
            <w:noWrap/>
            <w:vAlign w:val="bottom"/>
            <w:hideMark/>
          </w:tcPr>
          <w:p w14:paraId="53DF787B" w14:textId="77777777" w:rsidR="00A61FF5" w:rsidRPr="00040036" w:rsidRDefault="00A61FF5" w:rsidP="00D07480">
            <w:pPr>
              <w:pStyle w:val="ESTablebody3ptafter"/>
              <w:rPr>
                <w:rFonts w:ascii="Times New Roman" w:hAnsi="Times New Roman"/>
                <w:sz w:val="14"/>
                <w:szCs w:val="14"/>
                <w:lang w:val="en-AU" w:eastAsia="en-AU"/>
              </w:rPr>
            </w:pPr>
          </w:p>
        </w:tc>
      </w:tr>
      <w:tr w:rsidR="00A61FF5" w:rsidRPr="00932A90" w14:paraId="5681A12B" w14:textId="77777777" w:rsidTr="00D07480">
        <w:trPr>
          <w:trHeight w:val="300"/>
        </w:trPr>
        <w:tc>
          <w:tcPr>
            <w:tcW w:w="182" w:type="pct"/>
            <w:vMerge/>
            <w:tcBorders>
              <w:left w:val="nil"/>
              <w:right w:val="nil"/>
            </w:tcBorders>
            <w:shd w:val="clear" w:color="auto" w:fill="auto"/>
            <w:vAlign w:val="center"/>
            <w:hideMark/>
          </w:tcPr>
          <w:p w14:paraId="7791ADFB"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2ACC5C8A" w14:textId="77777777" w:rsidR="00A61FF5" w:rsidRPr="00040036" w:rsidRDefault="00A61FF5" w:rsidP="00D07480">
            <w:pPr>
              <w:pStyle w:val="ESTablebody3ptafter"/>
              <w:rPr>
                <w:b/>
                <w:bCs/>
                <w:sz w:val="14"/>
                <w:szCs w:val="14"/>
                <w:lang w:val="en-AU" w:eastAsia="en-AU"/>
              </w:rPr>
            </w:pPr>
            <w:r w:rsidRPr="00040036">
              <w:rPr>
                <w:sz w:val="14"/>
                <w:szCs w:val="14"/>
                <w:lang w:val="en-AU" w:eastAsia="en-AU"/>
              </w:rPr>
              <w:t>Under 25</w:t>
            </w:r>
          </w:p>
        </w:tc>
        <w:tc>
          <w:tcPr>
            <w:tcW w:w="355" w:type="pct"/>
            <w:tcBorders>
              <w:top w:val="nil"/>
              <w:left w:val="nil"/>
              <w:bottom w:val="nil"/>
              <w:right w:val="nil"/>
            </w:tcBorders>
            <w:shd w:val="clear" w:color="auto" w:fill="auto"/>
            <w:noWrap/>
            <w:vAlign w:val="bottom"/>
            <w:hideMark/>
          </w:tcPr>
          <w:p w14:paraId="7D06D267" w14:textId="5A2F6E73" w:rsidR="00A61FF5" w:rsidRPr="00040036" w:rsidRDefault="00A61FF5" w:rsidP="00D07480">
            <w:pPr>
              <w:pStyle w:val="ESTablebody3ptafter"/>
              <w:rPr>
                <w:b/>
                <w:bCs/>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038</w:t>
            </w:r>
          </w:p>
        </w:tc>
        <w:tc>
          <w:tcPr>
            <w:tcW w:w="305" w:type="pct"/>
            <w:tcBorders>
              <w:top w:val="nil"/>
              <w:left w:val="nil"/>
              <w:bottom w:val="nil"/>
              <w:right w:val="single" w:sz="4" w:space="0" w:color="auto"/>
            </w:tcBorders>
            <w:shd w:val="clear" w:color="auto" w:fill="auto"/>
            <w:noWrap/>
            <w:vAlign w:val="bottom"/>
            <w:hideMark/>
          </w:tcPr>
          <w:p w14:paraId="09C2A312" w14:textId="24C9FFE3" w:rsidR="00A61FF5" w:rsidRPr="00040036" w:rsidRDefault="00A61FF5" w:rsidP="00D07480">
            <w:pPr>
              <w:pStyle w:val="ESTablebody3ptafter"/>
              <w:rPr>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785.8</w:t>
            </w:r>
          </w:p>
        </w:tc>
        <w:tc>
          <w:tcPr>
            <w:tcW w:w="254" w:type="pct"/>
            <w:tcBorders>
              <w:top w:val="nil"/>
              <w:left w:val="nil"/>
              <w:bottom w:val="nil"/>
              <w:right w:val="nil"/>
            </w:tcBorders>
            <w:shd w:val="clear" w:color="auto" w:fill="auto"/>
            <w:noWrap/>
            <w:vAlign w:val="bottom"/>
            <w:hideMark/>
          </w:tcPr>
          <w:p w14:paraId="0AF6A184" w14:textId="77777777" w:rsidR="00A61FF5" w:rsidRPr="00040036" w:rsidRDefault="00A61FF5" w:rsidP="00D07480">
            <w:pPr>
              <w:pStyle w:val="ESTablebody3ptafter"/>
              <w:rPr>
                <w:sz w:val="14"/>
                <w:szCs w:val="14"/>
                <w:lang w:val="en-AU" w:eastAsia="en-AU"/>
              </w:rPr>
            </w:pPr>
            <w:r w:rsidRPr="00040036">
              <w:rPr>
                <w:sz w:val="14"/>
                <w:szCs w:val="14"/>
                <w:lang w:val="en-AU" w:eastAsia="en-AU"/>
              </w:rPr>
              <w:t>482</w:t>
            </w:r>
          </w:p>
        </w:tc>
        <w:tc>
          <w:tcPr>
            <w:tcW w:w="253" w:type="pct"/>
            <w:tcBorders>
              <w:top w:val="nil"/>
              <w:left w:val="nil"/>
              <w:bottom w:val="nil"/>
              <w:right w:val="nil"/>
            </w:tcBorders>
            <w:shd w:val="clear" w:color="auto" w:fill="auto"/>
            <w:noWrap/>
            <w:vAlign w:val="bottom"/>
            <w:hideMark/>
          </w:tcPr>
          <w:p w14:paraId="329EEC5E" w14:textId="77777777" w:rsidR="00A61FF5" w:rsidRPr="00040036" w:rsidRDefault="00A61FF5" w:rsidP="00D07480">
            <w:pPr>
              <w:pStyle w:val="ESTablebody3ptafter"/>
              <w:rPr>
                <w:rFonts w:ascii="Times New Roman" w:hAnsi="Times New Roman"/>
                <w:sz w:val="14"/>
                <w:szCs w:val="14"/>
                <w:lang w:val="en-AU" w:eastAsia="en-AU"/>
              </w:rPr>
            </w:pPr>
            <w:r w:rsidRPr="00040036">
              <w:rPr>
                <w:sz w:val="14"/>
                <w:szCs w:val="14"/>
                <w:lang w:val="en-AU" w:eastAsia="en-AU"/>
              </w:rPr>
              <w:t>55</w:t>
            </w:r>
          </w:p>
        </w:tc>
        <w:tc>
          <w:tcPr>
            <w:tcW w:w="305" w:type="pct"/>
            <w:tcBorders>
              <w:top w:val="nil"/>
              <w:left w:val="nil"/>
              <w:bottom w:val="nil"/>
              <w:right w:val="single" w:sz="4" w:space="0" w:color="auto"/>
            </w:tcBorders>
            <w:shd w:val="clear" w:color="auto" w:fill="auto"/>
            <w:noWrap/>
            <w:vAlign w:val="bottom"/>
            <w:hideMark/>
          </w:tcPr>
          <w:p w14:paraId="15DE9A75" w14:textId="77777777" w:rsidR="00A61FF5" w:rsidRPr="00040036" w:rsidRDefault="00A61FF5" w:rsidP="00D07480">
            <w:pPr>
              <w:pStyle w:val="ESTablebody3ptafter"/>
              <w:rPr>
                <w:sz w:val="14"/>
                <w:szCs w:val="14"/>
                <w:lang w:val="en-AU" w:eastAsia="en-AU"/>
              </w:rPr>
            </w:pPr>
            <w:r w:rsidRPr="00040036">
              <w:rPr>
                <w:sz w:val="14"/>
                <w:szCs w:val="14"/>
                <w:lang w:val="en-AU" w:eastAsia="en-AU"/>
              </w:rPr>
              <w:t>520.1</w:t>
            </w:r>
          </w:p>
        </w:tc>
        <w:tc>
          <w:tcPr>
            <w:tcW w:w="357" w:type="pct"/>
            <w:tcBorders>
              <w:top w:val="nil"/>
              <w:left w:val="nil"/>
              <w:bottom w:val="nil"/>
              <w:right w:val="nil"/>
            </w:tcBorders>
            <w:shd w:val="clear" w:color="auto" w:fill="auto"/>
            <w:noWrap/>
            <w:vAlign w:val="bottom"/>
            <w:hideMark/>
          </w:tcPr>
          <w:p w14:paraId="17D838D9" w14:textId="6C9B05DD" w:rsidR="00A61FF5" w:rsidRPr="00040036" w:rsidRDefault="00A61FF5" w:rsidP="00D07480">
            <w:pPr>
              <w:pStyle w:val="ESTablebody3ptafter"/>
              <w:rPr>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501</w:t>
            </w:r>
          </w:p>
        </w:tc>
        <w:tc>
          <w:tcPr>
            <w:tcW w:w="307" w:type="pct"/>
            <w:tcBorders>
              <w:top w:val="nil"/>
              <w:left w:val="nil"/>
              <w:bottom w:val="nil"/>
              <w:right w:val="single" w:sz="8" w:space="0" w:color="auto"/>
            </w:tcBorders>
            <w:shd w:val="clear" w:color="auto" w:fill="auto"/>
            <w:noWrap/>
            <w:vAlign w:val="bottom"/>
            <w:hideMark/>
          </w:tcPr>
          <w:p w14:paraId="5D09951A" w14:textId="6D54E325" w:rsidR="00A61FF5" w:rsidRPr="00040036" w:rsidRDefault="00A61FF5" w:rsidP="00D07480">
            <w:pPr>
              <w:pStyle w:val="ESTablebody3ptafter"/>
              <w:rPr>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265.7</w:t>
            </w:r>
          </w:p>
        </w:tc>
        <w:tc>
          <w:tcPr>
            <w:tcW w:w="356" w:type="pct"/>
            <w:tcBorders>
              <w:top w:val="nil"/>
              <w:left w:val="nil"/>
              <w:bottom w:val="nil"/>
              <w:right w:val="nil"/>
            </w:tcBorders>
            <w:shd w:val="clear" w:color="auto" w:fill="auto"/>
            <w:noWrap/>
            <w:vAlign w:val="bottom"/>
            <w:hideMark/>
          </w:tcPr>
          <w:p w14:paraId="53A9F018" w14:textId="12EF2BE1" w:rsidR="00A61FF5" w:rsidRPr="00040036" w:rsidRDefault="00A61FF5" w:rsidP="00D07480">
            <w:pPr>
              <w:pStyle w:val="ESTablebody3ptafter"/>
              <w:rPr>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987</w:t>
            </w:r>
          </w:p>
        </w:tc>
        <w:tc>
          <w:tcPr>
            <w:tcW w:w="304" w:type="pct"/>
            <w:tcBorders>
              <w:top w:val="nil"/>
              <w:left w:val="nil"/>
              <w:bottom w:val="nil"/>
              <w:right w:val="single" w:sz="4" w:space="0" w:color="auto"/>
            </w:tcBorders>
            <w:shd w:val="clear" w:color="auto" w:fill="auto"/>
            <w:noWrap/>
            <w:vAlign w:val="bottom"/>
            <w:hideMark/>
          </w:tcPr>
          <w:p w14:paraId="396CA6E8" w14:textId="4C743C0F" w:rsidR="00A61FF5" w:rsidRPr="00040036" w:rsidRDefault="00A61FF5" w:rsidP="00D07480">
            <w:pPr>
              <w:pStyle w:val="ESTablebody3ptafter"/>
              <w:rPr>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733.2</w:t>
            </w:r>
          </w:p>
        </w:tc>
        <w:tc>
          <w:tcPr>
            <w:tcW w:w="309" w:type="pct"/>
            <w:tcBorders>
              <w:top w:val="nil"/>
              <w:left w:val="nil"/>
              <w:bottom w:val="nil"/>
              <w:right w:val="nil"/>
            </w:tcBorders>
            <w:shd w:val="clear" w:color="auto" w:fill="auto"/>
            <w:noWrap/>
            <w:vAlign w:val="bottom"/>
            <w:hideMark/>
          </w:tcPr>
          <w:p w14:paraId="184BD21F" w14:textId="77777777" w:rsidR="00A61FF5" w:rsidRPr="00040036" w:rsidRDefault="00A61FF5" w:rsidP="00D07480">
            <w:pPr>
              <w:pStyle w:val="ESTablebody3ptafter"/>
              <w:rPr>
                <w:sz w:val="14"/>
                <w:szCs w:val="14"/>
                <w:lang w:val="en-AU" w:eastAsia="en-AU"/>
              </w:rPr>
            </w:pPr>
            <w:r w:rsidRPr="00040036">
              <w:rPr>
                <w:sz w:val="14"/>
                <w:szCs w:val="14"/>
                <w:lang w:val="en-AU" w:eastAsia="en-AU"/>
              </w:rPr>
              <w:t>524</w:t>
            </w:r>
          </w:p>
        </w:tc>
        <w:tc>
          <w:tcPr>
            <w:tcW w:w="306" w:type="pct"/>
            <w:gridSpan w:val="2"/>
            <w:tcBorders>
              <w:top w:val="nil"/>
              <w:left w:val="nil"/>
              <w:bottom w:val="nil"/>
              <w:right w:val="nil"/>
            </w:tcBorders>
            <w:shd w:val="clear" w:color="auto" w:fill="auto"/>
            <w:noWrap/>
            <w:vAlign w:val="bottom"/>
            <w:hideMark/>
          </w:tcPr>
          <w:p w14:paraId="2FC8BFD0" w14:textId="77777777" w:rsidR="00A61FF5" w:rsidRPr="00040036" w:rsidRDefault="00A61FF5" w:rsidP="00D07480">
            <w:pPr>
              <w:pStyle w:val="ESTablebody3ptafter"/>
              <w:rPr>
                <w:rFonts w:ascii="Times New Roman" w:hAnsi="Times New Roman"/>
                <w:sz w:val="14"/>
                <w:szCs w:val="14"/>
                <w:lang w:val="en-AU" w:eastAsia="en-AU"/>
              </w:rPr>
            </w:pPr>
            <w:r w:rsidRPr="00040036">
              <w:rPr>
                <w:sz w:val="14"/>
                <w:szCs w:val="14"/>
                <w:lang w:val="en-AU" w:eastAsia="en-AU"/>
              </w:rPr>
              <w:t>144</w:t>
            </w:r>
          </w:p>
        </w:tc>
        <w:tc>
          <w:tcPr>
            <w:tcW w:w="307" w:type="pct"/>
            <w:gridSpan w:val="2"/>
            <w:tcBorders>
              <w:top w:val="nil"/>
              <w:left w:val="nil"/>
              <w:bottom w:val="nil"/>
              <w:right w:val="single" w:sz="4" w:space="0" w:color="auto"/>
            </w:tcBorders>
            <w:shd w:val="clear" w:color="auto" w:fill="auto"/>
            <w:noWrap/>
            <w:vAlign w:val="bottom"/>
            <w:hideMark/>
          </w:tcPr>
          <w:p w14:paraId="43734C27" w14:textId="77777777" w:rsidR="00A61FF5" w:rsidRPr="00040036" w:rsidRDefault="00A61FF5" w:rsidP="00D07480">
            <w:pPr>
              <w:pStyle w:val="ESTablebody3ptafter"/>
              <w:rPr>
                <w:sz w:val="14"/>
                <w:szCs w:val="14"/>
                <w:lang w:val="en-AU" w:eastAsia="en-AU"/>
              </w:rPr>
            </w:pPr>
            <w:r w:rsidRPr="00040036">
              <w:rPr>
                <w:sz w:val="14"/>
                <w:szCs w:val="14"/>
                <w:lang w:val="en-AU" w:eastAsia="en-AU"/>
              </w:rPr>
              <w:t>622.9</w:t>
            </w:r>
          </w:p>
        </w:tc>
        <w:tc>
          <w:tcPr>
            <w:tcW w:w="294" w:type="pct"/>
            <w:tcBorders>
              <w:top w:val="nil"/>
              <w:left w:val="nil"/>
              <w:bottom w:val="nil"/>
              <w:right w:val="nil"/>
            </w:tcBorders>
            <w:shd w:val="clear" w:color="auto" w:fill="auto"/>
            <w:noWrap/>
            <w:vAlign w:val="bottom"/>
            <w:hideMark/>
          </w:tcPr>
          <w:p w14:paraId="393D59D9" w14:textId="77777777" w:rsidR="00A61FF5" w:rsidRPr="00040036" w:rsidRDefault="00A61FF5" w:rsidP="00D07480">
            <w:pPr>
              <w:pStyle w:val="ESTablebody3ptafter"/>
              <w:rPr>
                <w:sz w:val="14"/>
                <w:szCs w:val="14"/>
                <w:lang w:val="en-AU" w:eastAsia="en-AU"/>
              </w:rPr>
            </w:pPr>
            <w:r w:rsidRPr="00040036">
              <w:rPr>
                <w:sz w:val="14"/>
                <w:szCs w:val="14"/>
                <w:lang w:val="en-AU" w:eastAsia="en-AU"/>
              </w:rPr>
              <w:t>2,319</w:t>
            </w:r>
          </w:p>
        </w:tc>
        <w:tc>
          <w:tcPr>
            <w:tcW w:w="277" w:type="pct"/>
            <w:tcBorders>
              <w:top w:val="nil"/>
              <w:left w:val="nil"/>
              <w:bottom w:val="nil"/>
              <w:right w:val="nil"/>
            </w:tcBorders>
            <w:shd w:val="clear" w:color="auto" w:fill="auto"/>
            <w:noWrap/>
            <w:vAlign w:val="bottom"/>
            <w:hideMark/>
          </w:tcPr>
          <w:p w14:paraId="01AC9FF8" w14:textId="77777777" w:rsidR="00A61FF5" w:rsidRPr="00040036" w:rsidRDefault="00A61FF5" w:rsidP="00D07480">
            <w:pPr>
              <w:pStyle w:val="ESTablebody3ptafter"/>
              <w:rPr>
                <w:rFonts w:ascii="Times New Roman" w:hAnsi="Times New Roman"/>
                <w:sz w:val="14"/>
                <w:szCs w:val="14"/>
                <w:lang w:val="en-AU" w:eastAsia="en-AU"/>
              </w:rPr>
            </w:pPr>
            <w:r w:rsidRPr="00040036">
              <w:rPr>
                <w:sz w:val="14"/>
                <w:szCs w:val="14"/>
                <w:lang w:val="en-AU" w:eastAsia="en-AU"/>
              </w:rPr>
              <w:t>2,110.3</w:t>
            </w:r>
          </w:p>
        </w:tc>
      </w:tr>
      <w:tr w:rsidR="00A61FF5" w:rsidRPr="00932A90" w14:paraId="31517F9A" w14:textId="77777777" w:rsidTr="00D07480">
        <w:trPr>
          <w:trHeight w:val="300"/>
        </w:trPr>
        <w:tc>
          <w:tcPr>
            <w:tcW w:w="182" w:type="pct"/>
            <w:vMerge/>
            <w:tcBorders>
              <w:left w:val="nil"/>
              <w:right w:val="nil"/>
            </w:tcBorders>
            <w:shd w:val="clear" w:color="auto" w:fill="auto"/>
            <w:vAlign w:val="center"/>
            <w:hideMark/>
          </w:tcPr>
          <w:p w14:paraId="4610D1AE"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0E48CFA3" w14:textId="7DAED726" w:rsidR="00A61FF5" w:rsidRPr="00040036" w:rsidRDefault="00A61FF5" w:rsidP="008C1498">
            <w:pPr>
              <w:pStyle w:val="ESTablebody3ptafter"/>
              <w:rPr>
                <w:sz w:val="14"/>
                <w:szCs w:val="14"/>
                <w:lang w:val="en-AU" w:eastAsia="en-AU"/>
              </w:rPr>
            </w:pPr>
            <w:r w:rsidRPr="00040036">
              <w:rPr>
                <w:sz w:val="14"/>
                <w:szCs w:val="14"/>
                <w:lang w:val="en-AU" w:eastAsia="en-AU"/>
              </w:rPr>
              <w:t>25</w:t>
            </w:r>
            <w:r w:rsidR="008C1498" w:rsidRPr="00040036">
              <w:rPr>
                <w:sz w:val="14"/>
                <w:szCs w:val="14"/>
                <w:lang w:val="en-AU" w:eastAsia="en-AU"/>
              </w:rPr>
              <w:t>–</w:t>
            </w:r>
            <w:r w:rsidRPr="00040036">
              <w:rPr>
                <w:sz w:val="14"/>
                <w:szCs w:val="14"/>
                <w:lang w:val="en-AU" w:eastAsia="en-AU"/>
              </w:rPr>
              <w:t>34</w:t>
            </w:r>
          </w:p>
        </w:tc>
        <w:tc>
          <w:tcPr>
            <w:tcW w:w="355" w:type="pct"/>
            <w:tcBorders>
              <w:top w:val="nil"/>
              <w:left w:val="nil"/>
              <w:bottom w:val="nil"/>
              <w:right w:val="nil"/>
            </w:tcBorders>
            <w:shd w:val="clear" w:color="auto" w:fill="auto"/>
            <w:noWrap/>
            <w:vAlign w:val="bottom"/>
            <w:hideMark/>
          </w:tcPr>
          <w:p w14:paraId="1A526860" w14:textId="77777777" w:rsidR="00A61FF5" w:rsidRPr="00040036" w:rsidRDefault="00A61FF5" w:rsidP="00D07480">
            <w:pPr>
              <w:pStyle w:val="ESTablebody3ptafter"/>
              <w:rPr>
                <w:sz w:val="14"/>
                <w:szCs w:val="14"/>
                <w:lang w:val="en-AU" w:eastAsia="en-AU"/>
              </w:rPr>
            </w:pPr>
            <w:r w:rsidRPr="00040036">
              <w:rPr>
                <w:sz w:val="14"/>
                <w:szCs w:val="14"/>
                <w:lang w:val="en-AU" w:eastAsia="en-AU"/>
              </w:rPr>
              <w:t>17,901</w:t>
            </w:r>
          </w:p>
        </w:tc>
        <w:tc>
          <w:tcPr>
            <w:tcW w:w="305" w:type="pct"/>
            <w:tcBorders>
              <w:top w:val="nil"/>
              <w:left w:val="nil"/>
              <w:bottom w:val="nil"/>
              <w:right w:val="single" w:sz="4" w:space="0" w:color="auto"/>
            </w:tcBorders>
            <w:shd w:val="clear" w:color="auto" w:fill="auto"/>
            <w:noWrap/>
            <w:vAlign w:val="bottom"/>
            <w:hideMark/>
          </w:tcPr>
          <w:p w14:paraId="667ADB47" w14:textId="77777777" w:rsidR="00A61FF5" w:rsidRPr="00040036" w:rsidRDefault="00A61FF5" w:rsidP="00D07480">
            <w:pPr>
              <w:pStyle w:val="ESTablebody3ptafter"/>
              <w:rPr>
                <w:sz w:val="14"/>
                <w:szCs w:val="14"/>
                <w:lang w:val="en-AU" w:eastAsia="en-AU"/>
              </w:rPr>
            </w:pPr>
            <w:r w:rsidRPr="00040036">
              <w:rPr>
                <w:sz w:val="14"/>
                <w:szCs w:val="14"/>
                <w:lang w:val="en-AU" w:eastAsia="en-AU"/>
              </w:rPr>
              <w:t>16,462.3</w:t>
            </w:r>
          </w:p>
        </w:tc>
        <w:tc>
          <w:tcPr>
            <w:tcW w:w="254" w:type="pct"/>
            <w:tcBorders>
              <w:top w:val="nil"/>
              <w:left w:val="nil"/>
              <w:bottom w:val="nil"/>
              <w:right w:val="nil"/>
            </w:tcBorders>
            <w:shd w:val="clear" w:color="auto" w:fill="auto"/>
            <w:noWrap/>
            <w:vAlign w:val="bottom"/>
            <w:hideMark/>
          </w:tcPr>
          <w:p w14:paraId="123B19AC" w14:textId="452EE149" w:rsidR="00A61FF5" w:rsidRPr="00040036" w:rsidRDefault="00A61FF5" w:rsidP="00D07480">
            <w:pPr>
              <w:pStyle w:val="ESTablebody3ptafter"/>
              <w:rPr>
                <w:sz w:val="14"/>
                <w:szCs w:val="14"/>
                <w:lang w:val="en-AU" w:eastAsia="en-AU"/>
              </w:rPr>
            </w:pPr>
            <w:r w:rsidRPr="00040036">
              <w:rPr>
                <w:sz w:val="14"/>
                <w:szCs w:val="14"/>
                <w:lang w:val="en-AU" w:eastAsia="en-AU"/>
              </w:rPr>
              <w:t>9</w:t>
            </w:r>
            <w:r w:rsidR="009452EC" w:rsidRPr="00040036">
              <w:rPr>
                <w:sz w:val="14"/>
                <w:szCs w:val="14"/>
                <w:lang w:val="en-AU" w:eastAsia="en-AU"/>
              </w:rPr>
              <w:t>,</w:t>
            </w:r>
            <w:r w:rsidRPr="00040036">
              <w:rPr>
                <w:sz w:val="14"/>
                <w:szCs w:val="14"/>
                <w:lang w:val="en-AU" w:eastAsia="en-AU"/>
              </w:rPr>
              <w:t>347</w:t>
            </w:r>
          </w:p>
        </w:tc>
        <w:tc>
          <w:tcPr>
            <w:tcW w:w="253" w:type="pct"/>
            <w:tcBorders>
              <w:top w:val="nil"/>
              <w:left w:val="nil"/>
              <w:bottom w:val="nil"/>
              <w:right w:val="nil"/>
            </w:tcBorders>
            <w:shd w:val="clear" w:color="auto" w:fill="auto"/>
            <w:noWrap/>
            <w:vAlign w:val="bottom"/>
            <w:hideMark/>
          </w:tcPr>
          <w:p w14:paraId="00549E06" w14:textId="2CB893EA"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940</w:t>
            </w:r>
          </w:p>
        </w:tc>
        <w:tc>
          <w:tcPr>
            <w:tcW w:w="305" w:type="pct"/>
            <w:tcBorders>
              <w:top w:val="nil"/>
              <w:left w:val="nil"/>
              <w:bottom w:val="nil"/>
              <w:right w:val="single" w:sz="4" w:space="0" w:color="auto"/>
            </w:tcBorders>
            <w:shd w:val="clear" w:color="auto" w:fill="auto"/>
            <w:noWrap/>
            <w:vAlign w:val="bottom"/>
            <w:hideMark/>
          </w:tcPr>
          <w:p w14:paraId="493F0B0B"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10,466.5</w:t>
            </w:r>
          </w:p>
        </w:tc>
        <w:tc>
          <w:tcPr>
            <w:tcW w:w="357" w:type="pct"/>
            <w:tcBorders>
              <w:top w:val="nil"/>
              <w:left w:val="nil"/>
              <w:bottom w:val="nil"/>
              <w:right w:val="nil"/>
            </w:tcBorders>
            <w:shd w:val="clear" w:color="auto" w:fill="auto"/>
            <w:noWrap/>
            <w:vAlign w:val="bottom"/>
            <w:hideMark/>
          </w:tcPr>
          <w:p w14:paraId="12978E0D" w14:textId="123CE035" w:rsidR="00A61FF5" w:rsidRPr="00040036" w:rsidRDefault="00A61FF5" w:rsidP="00D07480">
            <w:pPr>
              <w:pStyle w:val="ESTablebody3ptafter"/>
              <w:rPr>
                <w:sz w:val="14"/>
                <w:szCs w:val="14"/>
                <w:lang w:val="en-AU" w:eastAsia="en-AU"/>
              </w:rPr>
            </w:pPr>
            <w:r w:rsidRPr="00040036">
              <w:rPr>
                <w:sz w:val="14"/>
                <w:szCs w:val="14"/>
                <w:lang w:val="en-AU" w:eastAsia="en-AU"/>
              </w:rPr>
              <w:t>6</w:t>
            </w:r>
            <w:r w:rsidR="009452EC" w:rsidRPr="00040036">
              <w:rPr>
                <w:sz w:val="14"/>
                <w:szCs w:val="14"/>
                <w:lang w:val="en-AU" w:eastAsia="en-AU"/>
              </w:rPr>
              <w:t>,</w:t>
            </w:r>
            <w:r w:rsidRPr="00040036">
              <w:rPr>
                <w:sz w:val="14"/>
                <w:szCs w:val="14"/>
                <w:lang w:val="en-AU" w:eastAsia="en-AU"/>
              </w:rPr>
              <w:t>614</w:t>
            </w:r>
          </w:p>
        </w:tc>
        <w:tc>
          <w:tcPr>
            <w:tcW w:w="307" w:type="pct"/>
            <w:tcBorders>
              <w:top w:val="nil"/>
              <w:left w:val="nil"/>
              <w:bottom w:val="nil"/>
              <w:right w:val="single" w:sz="8" w:space="0" w:color="auto"/>
            </w:tcBorders>
            <w:shd w:val="clear" w:color="auto" w:fill="auto"/>
            <w:noWrap/>
            <w:vAlign w:val="bottom"/>
            <w:hideMark/>
          </w:tcPr>
          <w:p w14:paraId="5B313D8C" w14:textId="1B502980" w:rsidR="00A61FF5" w:rsidRPr="00040036" w:rsidRDefault="00A61FF5" w:rsidP="00D07480">
            <w:pPr>
              <w:pStyle w:val="ESTablebody3ptafter"/>
              <w:rPr>
                <w:sz w:val="14"/>
                <w:szCs w:val="14"/>
                <w:lang w:val="en-AU" w:eastAsia="en-AU"/>
              </w:rPr>
            </w:pPr>
            <w:r w:rsidRPr="00040036">
              <w:rPr>
                <w:sz w:val="14"/>
                <w:szCs w:val="14"/>
                <w:lang w:val="en-AU" w:eastAsia="en-AU"/>
              </w:rPr>
              <w:t>5</w:t>
            </w:r>
            <w:r w:rsidR="009452EC" w:rsidRPr="00040036">
              <w:rPr>
                <w:sz w:val="14"/>
                <w:szCs w:val="14"/>
                <w:lang w:val="en-AU" w:eastAsia="en-AU"/>
              </w:rPr>
              <w:t>,</w:t>
            </w:r>
            <w:r w:rsidRPr="00040036">
              <w:rPr>
                <w:sz w:val="14"/>
                <w:szCs w:val="14"/>
                <w:lang w:val="en-AU" w:eastAsia="en-AU"/>
              </w:rPr>
              <w:t>995.8</w:t>
            </w:r>
          </w:p>
        </w:tc>
        <w:tc>
          <w:tcPr>
            <w:tcW w:w="356" w:type="pct"/>
            <w:tcBorders>
              <w:top w:val="nil"/>
              <w:left w:val="nil"/>
              <w:bottom w:val="nil"/>
              <w:right w:val="nil"/>
            </w:tcBorders>
            <w:shd w:val="clear" w:color="auto" w:fill="auto"/>
            <w:noWrap/>
            <w:vAlign w:val="bottom"/>
            <w:hideMark/>
          </w:tcPr>
          <w:p w14:paraId="0B12FFE0" w14:textId="77777777" w:rsidR="00A61FF5" w:rsidRPr="00040036" w:rsidRDefault="00A61FF5" w:rsidP="00D07480">
            <w:pPr>
              <w:pStyle w:val="ESTablebody3ptafter"/>
              <w:rPr>
                <w:sz w:val="14"/>
                <w:szCs w:val="14"/>
                <w:lang w:val="en-AU" w:eastAsia="en-AU"/>
              </w:rPr>
            </w:pPr>
            <w:r w:rsidRPr="00040036">
              <w:rPr>
                <w:sz w:val="14"/>
                <w:szCs w:val="14"/>
                <w:lang w:val="en-AU" w:eastAsia="en-AU"/>
              </w:rPr>
              <w:t>17,309</w:t>
            </w:r>
          </w:p>
        </w:tc>
        <w:tc>
          <w:tcPr>
            <w:tcW w:w="304" w:type="pct"/>
            <w:tcBorders>
              <w:top w:val="nil"/>
              <w:left w:val="nil"/>
              <w:bottom w:val="nil"/>
              <w:right w:val="single" w:sz="4" w:space="0" w:color="auto"/>
            </w:tcBorders>
            <w:shd w:val="clear" w:color="auto" w:fill="auto"/>
            <w:noWrap/>
            <w:vAlign w:val="bottom"/>
            <w:hideMark/>
          </w:tcPr>
          <w:p w14:paraId="72EEE9F2" w14:textId="77777777" w:rsidR="00A61FF5" w:rsidRPr="00040036" w:rsidRDefault="00A61FF5" w:rsidP="00D07480">
            <w:pPr>
              <w:pStyle w:val="ESTablebody3ptafter"/>
              <w:rPr>
                <w:sz w:val="14"/>
                <w:szCs w:val="14"/>
                <w:lang w:val="en-AU" w:eastAsia="en-AU"/>
              </w:rPr>
            </w:pPr>
            <w:r w:rsidRPr="00040036">
              <w:rPr>
                <w:sz w:val="14"/>
                <w:szCs w:val="14"/>
                <w:lang w:val="en-AU" w:eastAsia="en-AU"/>
              </w:rPr>
              <w:t>15,953.7</w:t>
            </w:r>
          </w:p>
        </w:tc>
        <w:tc>
          <w:tcPr>
            <w:tcW w:w="309" w:type="pct"/>
            <w:tcBorders>
              <w:top w:val="nil"/>
              <w:left w:val="nil"/>
              <w:bottom w:val="nil"/>
              <w:right w:val="nil"/>
            </w:tcBorders>
            <w:shd w:val="clear" w:color="auto" w:fill="auto"/>
            <w:noWrap/>
            <w:vAlign w:val="bottom"/>
            <w:hideMark/>
          </w:tcPr>
          <w:p w14:paraId="5291E43F" w14:textId="2230F4A7" w:rsidR="00A61FF5" w:rsidRPr="00040036" w:rsidRDefault="00A61FF5" w:rsidP="00D07480">
            <w:pPr>
              <w:pStyle w:val="ESTablebody3ptafter"/>
              <w:rPr>
                <w:sz w:val="14"/>
                <w:szCs w:val="14"/>
                <w:lang w:val="en-AU" w:eastAsia="en-AU"/>
              </w:rPr>
            </w:pPr>
            <w:r w:rsidRPr="00040036">
              <w:rPr>
                <w:sz w:val="14"/>
                <w:szCs w:val="14"/>
                <w:lang w:val="en-AU" w:eastAsia="en-AU"/>
              </w:rPr>
              <w:t>9</w:t>
            </w:r>
            <w:r w:rsidR="009452EC" w:rsidRPr="00040036">
              <w:rPr>
                <w:sz w:val="14"/>
                <w:szCs w:val="14"/>
                <w:lang w:val="en-AU" w:eastAsia="en-AU"/>
              </w:rPr>
              <w:t>,</w:t>
            </w:r>
            <w:r w:rsidRPr="00040036">
              <w:rPr>
                <w:sz w:val="14"/>
                <w:szCs w:val="14"/>
                <w:lang w:val="en-AU" w:eastAsia="en-AU"/>
              </w:rPr>
              <w:t>379</w:t>
            </w:r>
          </w:p>
        </w:tc>
        <w:tc>
          <w:tcPr>
            <w:tcW w:w="306" w:type="pct"/>
            <w:gridSpan w:val="2"/>
            <w:tcBorders>
              <w:top w:val="nil"/>
              <w:left w:val="nil"/>
              <w:bottom w:val="nil"/>
              <w:right w:val="nil"/>
            </w:tcBorders>
            <w:shd w:val="clear" w:color="auto" w:fill="auto"/>
            <w:noWrap/>
            <w:vAlign w:val="bottom"/>
            <w:hideMark/>
          </w:tcPr>
          <w:p w14:paraId="41EE1E20" w14:textId="6A074742"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915</w:t>
            </w:r>
          </w:p>
        </w:tc>
        <w:tc>
          <w:tcPr>
            <w:tcW w:w="307" w:type="pct"/>
            <w:gridSpan w:val="2"/>
            <w:tcBorders>
              <w:top w:val="nil"/>
              <w:left w:val="nil"/>
              <w:bottom w:val="nil"/>
              <w:right w:val="single" w:sz="4" w:space="0" w:color="auto"/>
            </w:tcBorders>
            <w:shd w:val="clear" w:color="auto" w:fill="auto"/>
            <w:noWrap/>
            <w:vAlign w:val="bottom"/>
            <w:hideMark/>
          </w:tcPr>
          <w:p w14:paraId="67069846"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10,492.6</w:t>
            </w:r>
          </w:p>
        </w:tc>
        <w:tc>
          <w:tcPr>
            <w:tcW w:w="294" w:type="pct"/>
            <w:tcBorders>
              <w:top w:val="nil"/>
              <w:left w:val="nil"/>
              <w:bottom w:val="nil"/>
              <w:right w:val="nil"/>
            </w:tcBorders>
            <w:shd w:val="clear" w:color="auto" w:fill="auto"/>
            <w:noWrap/>
            <w:vAlign w:val="bottom"/>
            <w:hideMark/>
          </w:tcPr>
          <w:p w14:paraId="030CAFCB" w14:textId="77777777" w:rsidR="00A61FF5" w:rsidRPr="00040036" w:rsidRDefault="00A61FF5" w:rsidP="00D07480">
            <w:pPr>
              <w:pStyle w:val="ESTablebody3ptafter"/>
              <w:rPr>
                <w:sz w:val="14"/>
                <w:szCs w:val="14"/>
                <w:lang w:val="en-AU" w:eastAsia="en-AU"/>
              </w:rPr>
            </w:pPr>
            <w:r w:rsidRPr="00040036">
              <w:rPr>
                <w:sz w:val="14"/>
                <w:szCs w:val="14"/>
                <w:lang w:val="en-AU" w:eastAsia="en-AU"/>
              </w:rPr>
              <w:t>6,015</w:t>
            </w:r>
          </w:p>
        </w:tc>
        <w:tc>
          <w:tcPr>
            <w:tcW w:w="277" w:type="pct"/>
            <w:tcBorders>
              <w:top w:val="nil"/>
              <w:left w:val="nil"/>
              <w:bottom w:val="nil"/>
              <w:right w:val="nil"/>
            </w:tcBorders>
            <w:shd w:val="clear" w:color="auto" w:fill="auto"/>
            <w:noWrap/>
            <w:vAlign w:val="bottom"/>
            <w:hideMark/>
          </w:tcPr>
          <w:p w14:paraId="18C0A39D" w14:textId="77777777" w:rsidR="00A61FF5" w:rsidRPr="00040036" w:rsidRDefault="00A61FF5" w:rsidP="00D07480">
            <w:pPr>
              <w:pStyle w:val="ESTablebody3ptafter"/>
              <w:rPr>
                <w:sz w:val="14"/>
                <w:szCs w:val="14"/>
                <w:lang w:val="en-AU" w:eastAsia="en-AU"/>
              </w:rPr>
            </w:pPr>
            <w:r w:rsidRPr="00040036">
              <w:rPr>
                <w:sz w:val="14"/>
                <w:szCs w:val="14"/>
                <w:lang w:val="en-AU" w:eastAsia="en-AU"/>
              </w:rPr>
              <w:t>5,461.1</w:t>
            </w:r>
          </w:p>
        </w:tc>
      </w:tr>
      <w:tr w:rsidR="00A61FF5" w:rsidRPr="00932A90" w14:paraId="237415F1" w14:textId="77777777" w:rsidTr="00D07480">
        <w:trPr>
          <w:trHeight w:val="300"/>
        </w:trPr>
        <w:tc>
          <w:tcPr>
            <w:tcW w:w="182" w:type="pct"/>
            <w:vMerge/>
            <w:tcBorders>
              <w:left w:val="nil"/>
              <w:right w:val="nil"/>
            </w:tcBorders>
            <w:shd w:val="clear" w:color="auto" w:fill="auto"/>
            <w:vAlign w:val="center"/>
            <w:hideMark/>
          </w:tcPr>
          <w:p w14:paraId="1E98FEF4"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6E799F78" w14:textId="3780D9BF" w:rsidR="00A61FF5" w:rsidRPr="00040036" w:rsidRDefault="00A61FF5" w:rsidP="008C1498">
            <w:pPr>
              <w:pStyle w:val="ESTablebody3ptafter"/>
              <w:rPr>
                <w:sz w:val="14"/>
                <w:szCs w:val="14"/>
                <w:lang w:val="en-AU" w:eastAsia="en-AU"/>
              </w:rPr>
            </w:pPr>
            <w:r w:rsidRPr="00040036">
              <w:rPr>
                <w:sz w:val="14"/>
                <w:szCs w:val="14"/>
                <w:lang w:val="en-AU" w:eastAsia="en-AU"/>
              </w:rPr>
              <w:t>35</w:t>
            </w:r>
            <w:r w:rsidR="008C1498" w:rsidRPr="00040036">
              <w:rPr>
                <w:sz w:val="14"/>
                <w:szCs w:val="14"/>
                <w:lang w:val="en-AU" w:eastAsia="en-AU"/>
              </w:rPr>
              <w:t>–</w:t>
            </w:r>
            <w:r w:rsidRPr="00040036">
              <w:rPr>
                <w:sz w:val="14"/>
                <w:szCs w:val="14"/>
                <w:lang w:val="en-AU" w:eastAsia="en-AU"/>
              </w:rPr>
              <w:t>44</w:t>
            </w:r>
          </w:p>
        </w:tc>
        <w:tc>
          <w:tcPr>
            <w:tcW w:w="355" w:type="pct"/>
            <w:tcBorders>
              <w:top w:val="nil"/>
              <w:left w:val="nil"/>
              <w:bottom w:val="nil"/>
              <w:right w:val="nil"/>
            </w:tcBorders>
            <w:shd w:val="clear" w:color="auto" w:fill="auto"/>
            <w:noWrap/>
            <w:vAlign w:val="bottom"/>
            <w:hideMark/>
          </w:tcPr>
          <w:p w14:paraId="4AE7ADB6" w14:textId="77777777" w:rsidR="00A61FF5" w:rsidRPr="00040036" w:rsidRDefault="00A61FF5" w:rsidP="00D07480">
            <w:pPr>
              <w:pStyle w:val="ESTablebody3ptafter"/>
              <w:rPr>
                <w:sz w:val="14"/>
                <w:szCs w:val="14"/>
                <w:lang w:val="en-AU" w:eastAsia="en-AU"/>
              </w:rPr>
            </w:pPr>
            <w:r w:rsidRPr="00040036">
              <w:rPr>
                <w:sz w:val="14"/>
                <w:szCs w:val="14"/>
                <w:lang w:val="en-AU" w:eastAsia="en-AU"/>
              </w:rPr>
              <w:t>15,646</w:t>
            </w:r>
          </w:p>
        </w:tc>
        <w:tc>
          <w:tcPr>
            <w:tcW w:w="305" w:type="pct"/>
            <w:tcBorders>
              <w:top w:val="nil"/>
              <w:left w:val="nil"/>
              <w:bottom w:val="nil"/>
              <w:right w:val="single" w:sz="4" w:space="0" w:color="auto"/>
            </w:tcBorders>
            <w:shd w:val="clear" w:color="auto" w:fill="auto"/>
            <w:noWrap/>
            <w:vAlign w:val="bottom"/>
            <w:hideMark/>
          </w:tcPr>
          <w:p w14:paraId="35000758" w14:textId="77777777" w:rsidR="00A61FF5" w:rsidRPr="00040036" w:rsidRDefault="00A61FF5" w:rsidP="00D07480">
            <w:pPr>
              <w:pStyle w:val="ESTablebody3ptafter"/>
              <w:rPr>
                <w:sz w:val="14"/>
                <w:szCs w:val="14"/>
                <w:lang w:val="en-AU" w:eastAsia="en-AU"/>
              </w:rPr>
            </w:pPr>
            <w:r w:rsidRPr="00040036">
              <w:rPr>
                <w:sz w:val="14"/>
                <w:szCs w:val="14"/>
                <w:lang w:val="en-AU" w:eastAsia="en-AU"/>
              </w:rPr>
              <w:t>12,933.8</w:t>
            </w:r>
          </w:p>
        </w:tc>
        <w:tc>
          <w:tcPr>
            <w:tcW w:w="254" w:type="pct"/>
            <w:tcBorders>
              <w:top w:val="nil"/>
              <w:left w:val="nil"/>
              <w:bottom w:val="nil"/>
              <w:right w:val="nil"/>
            </w:tcBorders>
            <w:shd w:val="clear" w:color="auto" w:fill="auto"/>
            <w:noWrap/>
            <w:vAlign w:val="bottom"/>
            <w:hideMark/>
          </w:tcPr>
          <w:p w14:paraId="5D2687D8" w14:textId="1E63E64B" w:rsidR="00A61FF5" w:rsidRPr="00040036" w:rsidRDefault="00A61FF5" w:rsidP="00D07480">
            <w:pPr>
              <w:pStyle w:val="ESTablebody3ptafter"/>
              <w:rPr>
                <w:sz w:val="14"/>
                <w:szCs w:val="14"/>
                <w:lang w:val="en-AU" w:eastAsia="en-AU"/>
              </w:rPr>
            </w:pPr>
            <w:r w:rsidRPr="00040036">
              <w:rPr>
                <w:sz w:val="14"/>
                <w:szCs w:val="14"/>
                <w:lang w:val="en-AU" w:eastAsia="en-AU"/>
              </w:rPr>
              <w:t>7</w:t>
            </w:r>
            <w:r w:rsidR="009452EC" w:rsidRPr="00040036">
              <w:rPr>
                <w:sz w:val="14"/>
                <w:szCs w:val="14"/>
                <w:lang w:val="en-AU" w:eastAsia="en-AU"/>
              </w:rPr>
              <w:t>,</w:t>
            </w:r>
            <w:r w:rsidRPr="00040036">
              <w:rPr>
                <w:sz w:val="14"/>
                <w:szCs w:val="14"/>
                <w:lang w:val="en-AU" w:eastAsia="en-AU"/>
              </w:rPr>
              <w:t>261</w:t>
            </w:r>
          </w:p>
        </w:tc>
        <w:tc>
          <w:tcPr>
            <w:tcW w:w="253" w:type="pct"/>
            <w:tcBorders>
              <w:top w:val="nil"/>
              <w:left w:val="nil"/>
              <w:bottom w:val="nil"/>
              <w:right w:val="nil"/>
            </w:tcBorders>
            <w:shd w:val="clear" w:color="auto" w:fill="auto"/>
            <w:noWrap/>
            <w:vAlign w:val="bottom"/>
            <w:hideMark/>
          </w:tcPr>
          <w:p w14:paraId="2A36513F" w14:textId="56641354"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059</w:t>
            </w:r>
          </w:p>
        </w:tc>
        <w:tc>
          <w:tcPr>
            <w:tcW w:w="305" w:type="pct"/>
            <w:tcBorders>
              <w:top w:val="nil"/>
              <w:left w:val="nil"/>
              <w:bottom w:val="nil"/>
              <w:right w:val="single" w:sz="4" w:space="0" w:color="auto"/>
            </w:tcBorders>
            <w:shd w:val="clear" w:color="auto" w:fill="auto"/>
            <w:noWrap/>
            <w:vAlign w:val="bottom"/>
            <w:hideMark/>
          </w:tcPr>
          <w:p w14:paraId="00D7A752" w14:textId="58465CD3" w:rsidR="00A61FF5" w:rsidRPr="00040036" w:rsidRDefault="00A61FF5" w:rsidP="00D07480">
            <w:pPr>
              <w:pStyle w:val="ESTablebody3ptafter"/>
              <w:rPr>
                <w:sz w:val="14"/>
                <w:szCs w:val="14"/>
                <w:lang w:val="en-AU" w:eastAsia="en-AU"/>
              </w:rPr>
            </w:pPr>
            <w:r w:rsidRPr="00040036">
              <w:rPr>
                <w:sz w:val="14"/>
                <w:szCs w:val="14"/>
                <w:lang w:val="en-AU" w:eastAsia="en-AU"/>
              </w:rPr>
              <w:t>9</w:t>
            </w:r>
            <w:r w:rsidR="009452EC" w:rsidRPr="00040036">
              <w:rPr>
                <w:sz w:val="14"/>
                <w:szCs w:val="14"/>
                <w:lang w:val="en-AU" w:eastAsia="en-AU"/>
              </w:rPr>
              <w:t>,</w:t>
            </w:r>
            <w:r w:rsidRPr="00040036">
              <w:rPr>
                <w:sz w:val="14"/>
                <w:szCs w:val="14"/>
                <w:lang w:val="en-AU" w:eastAsia="en-AU"/>
              </w:rPr>
              <w:t>739.7</w:t>
            </w:r>
          </w:p>
        </w:tc>
        <w:tc>
          <w:tcPr>
            <w:tcW w:w="357" w:type="pct"/>
            <w:tcBorders>
              <w:top w:val="nil"/>
              <w:left w:val="nil"/>
              <w:bottom w:val="nil"/>
              <w:right w:val="nil"/>
            </w:tcBorders>
            <w:shd w:val="clear" w:color="auto" w:fill="auto"/>
            <w:noWrap/>
            <w:vAlign w:val="bottom"/>
            <w:hideMark/>
          </w:tcPr>
          <w:p w14:paraId="6C3AA890" w14:textId="4471FA8A"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326</w:t>
            </w:r>
          </w:p>
        </w:tc>
        <w:tc>
          <w:tcPr>
            <w:tcW w:w="307" w:type="pct"/>
            <w:tcBorders>
              <w:top w:val="nil"/>
              <w:left w:val="nil"/>
              <w:bottom w:val="nil"/>
              <w:right w:val="single" w:sz="8" w:space="0" w:color="auto"/>
            </w:tcBorders>
            <w:shd w:val="clear" w:color="auto" w:fill="auto"/>
            <w:noWrap/>
            <w:vAlign w:val="bottom"/>
            <w:hideMark/>
          </w:tcPr>
          <w:p w14:paraId="216189DC" w14:textId="688F0F8C" w:rsidR="00A61FF5" w:rsidRPr="00040036" w:rsidRDefault="00A61FF5" w:rsidP="00D07480">
            <w:pPr>
              <w:pStyle w:val="ESTablebody3ptafter"/>
              <w:rPr>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194.0</w:t>
            </w:r>
          </w:p>
        </w:tc>
        <w:tc>
          <w:tcPr>
            <w:tcW w:w="356" w:type="pct"/>
            <w:tcBorders>
              <w:top w:val="nil"/>
              <w:left w:val="nil"/>
              <w:bottom w:val="nil"/>
              <w:right w:val="nil"/>
            </w:tcBorders>
            <w:shd w:val="clear" w:color="auto" w:fill="auto"/>
            <w:noWrap/>
            <w:vAlign w:val="bottom"/>
            <w:hideMark/>
          </w:tcPr>
          <w:p w14:paraId="35F2915E"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14,965</w:t>
            </w:r>
          </w:p>
        </w:tc>
        <w:tc>
          <w:tcPr>
            <w:tcW w:w="304" w:type="pct"/>
            <w:tcBorders>
              <w:top w:val="nil"/>
              <w:left w:val="nil"/>
              <w:bottom w:val="nil"/>
              <w:right w:val="single" w:sz="4" w:space="0" w:color="auto"/>
            </w:tcBorders>
            <w:shd w:val="clear" w:color="auto" w:fill="auto"/>
            <w:noWrap/>
            <w:vAlign w:val="bottom"/>
            <w:hideMark/>
          </w:tcPr>
          <w:p w14:paraId="35BF91D3" w14:textId="77777777" w:rsidR="00A61FF5" w:rsidRPr="00040036" w:rsidRDefault="00A61FF5" w:rsidP="00D07480">
            <w:pPr>
              <w:pStyle w:val="ESTablebody3ptafter"/>
              <w:rPr>
                <w:sz w:val="14"/>
                <w:szCs w:val="14"/>
                <w:lang w:val="en-AU" w:eastAsia="en-AU"/>
              </w:rPr>
            </w:pPr>
            <w:r w:rsidRPr="00040036">
              <w:rPr>
                <w:sz w:val="14"/>
                <w:szCs w:val="14"/>
                <w:lang w:val="en-AU" w:eastAsia="en-AU"/>
              </w:rPr>
              <w:t>12,333.8</w:t>
            </w:r>
          </w:p>
        </w:tc>
        <w:tc>
          <w:tcPr>
            <w:tcW w:w="309" w:type="pct"/>
            <w:tcBorders>
              <w:top w:val="nil"/>
              <w:left w:val="nil"/>
              <w:bottom w:val="nil"/>
              <w:right w:val="nil"/>
            </w:tcBorders>
            <w:shd w:val="clear" w:color="auto" w:fill="auto"/>
            <w:noWrap/>
            <w:vAlign w:val="bottom"/>
            <w:hideMark/>
          </w:tcPr>
          <w:p w14:paraId="114A1ADB" w14:textId="4B265F0B" w:rsidR="00A61FF5" w:rsidRPr="00040036" w:rsidRDefault="00A61FF5" w:rsidP="00D07480">
            <w:pPr>
              <w:pStyle w:val="ESTablebody3ptafter"/>
              <w:rPr>
                <w:sz w:val="14"/>
                <w:szCs w:val="14"/>
                <w:lang w:val="en-AU" w:eastAsia="en-AU"/>
              </w:rPr>
            </w:pPr>
            <w:r w:rsidRPr="00040036">
              <w:rPr>
                <w:sz w:val="14"/>
                <w:szCs w:val="14"/>
                <w:lang w:val="en-AU" w:eastAsia="en-AU"/>
              </w:rPr>
              <w:t>7</w:t>
            </w:r>
            <w:r w:rsidR="009452EC" w:rsidRPr="00040036">
              <w:rPr>
                <w:sz w:val="14"/>
                <w:szCs w:val="14"/>
                <w:lang w:val="en-AU" w:eastAsia="en-AU"/>
              </w:rPr>
              <w:t>,</w:t>
            </w:r>
            <w:r w:rsidRPr="00040036">
              <w:rPr>
                <w:sz w:val="14"/>
                <w:szCs w:val="14"/>
                <w:lang w:val="en-AU" w:eastAsia="en-AU"/>
              </w:rPr>
              <w:t>050</w:t>
            </w:r>
          </w:p>
        </w:tc>
        <w:tc>
          <w:tcPr>
            <w:tcW w:w="306" w:type="pct"/>
            <w:gridSpan w:val="2"/>
            <w:tcBorders>
              <w:top w:val="nil"/>
              <w:left w:val="nil"/>
              <w:bottom w:val="nil"/>
              <w:right w:val="nil"/>
            </w:tcBorders>
            <w:shd w:val="clear" w:color="auto" w:fill="auto"/>
            <w:noWrap/>
            <w:vAlign w:val="bottom"/>
            <w:hideMark/>
          </w:tcPr>
          <w:p w14:paraId="62F4F6CF" w14:textId="476DE5E3"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119</w:t>
            </w:r>
          </w:p>
        </w:tc>
        <w:tc>
          <w:tcPr>
            <w:tcW w:w="307" w:type="pct"/>
            <w:gridSpan w:val="2"/>
            <w:tcBorders>
              <w:top w:val="nil"/>
              <w:left w:val="nil"/>
              <w:bottom w:val="nil"/>
              <w:right w:val="single" w:sz="4" w:space="0" w:color="auto"/>
            </w:tcBorders>
            <w:shd w:val="clear" w:color="auto" w:fill="auto"/>
            <w:noWrap/>
            <w:vAlign w:val="bottom"/>
            <w:hideMark/>
          </w:tcPr>
          <w:p w14:paraId="6AAD4654" w14:textId="77777777" w:rsidR="00A61FF5" w:rsidRPr="00040036" w:rsidRDefault="00A61FF5" w:rsidP="00D07480">
            <w:pPr>
              <w:pStyle w:val="ESTablebody3ptafter"/>
              <w:rPr>
                <w:sz w:val="14"/>
                <w:szCs w:val="14"/>
                <w:lang w:val="en-AU" w:eastAsia="en-AU"/>
              </w:rPr>
            </w:pPr>
            <w:r w:rsidRPr="00040036">
              <w:rPr>
                <w:sz w:val="14"/>
                <w:szCs w:val="14"/>
                <w:lang w:val="en-AU" w:eastAsia="en-AU"/>
              </w:rPr>
              <w:t>9,565.8</w:t>
            </w:r>
          </w:p>
        </w:tc>
        <w:tc>
          <w:tcPr>
            <w:tcW w:w="294" w:type="pct"/>
            <w:tcBorders>
              <w:top w:val="nil"/>
              <w:left w:val="nil"/>
              <w:bottom w:val="nil"/>
              <w:right w:val="nil"/>
            </w:tcBorders>
            <w:shd w:val="clear" w:color="auto" w:fill="auto"/>
            <w:noWrap/>
            <w:vAlign w:val="bottom"/>
            <w:hideMark/>
          </w:tcPr>
          <w:p w14:paraId="146FEA45" w14:textId="77777777" w:rsidR="00A61FF5" w:rsidRPr="00040036" w:rsidRDefault="00A61FF5" w:rsidP="00D07480">
            <w:pPr>
              <w:pStyle w:val="ESTablebody3ptafter"/>
              <w:rPr>
                <w:sz w:val="14"/>
                <w:szCs w:val="14"/>
                <w:lang w:val="en-AU" w:eastAsia="en-AU"/>
              </w:rPr>
            </w:pPr>
            <w:r w:rsidRPr="00040036">
              <w:rPr>
                <w:sz w:val="14"/>
                <w:szCs w:val="14"/>
                <w:lang w:val="en-AU" w:eastAsia="en-AU"/>
              </w:rPr>
              <w:t>3,796</w:t>
            </w:r>
          </w:p>
        </w:tc>
        <w:tc>
          <w:tcPr>
            <w:tcW w:w="277" w:type="pct"/>
            <w:tcBorders>
              <w:top w:val="nil"/>
              <w:left w:val="nil"/>
              <w:bottom w:val="nil"/>
              <w:right w:val="nil"/>
            </w:tcBorders>
            <w:shd w:val="clear" w:color="auto" w:fill="auto"/>
            <w:noWrap/>
            <w:vAlign w:val="bottom"/>
            <w:hideMark/>
          </w:tcPr>
          <w:p w14:paraId="247B262B" w14:textId="77777777" w:rsidR="00A61FF5" w:rsidRPr="00040036" w:rsidRDefault="00A61FF5" w:rsidP="00D07480">
            <w:pPr>
              <w:pStyle w:val="ESTablebody3ptafter"/>
              <w:rPr>
                <w:sz w:val="14"/>
                <w:szCs w:val="14"/>
                <w:lang w:val="en-AU" w:eastAsia="en-AU"/>
              </w:rPr>
            </w:pPr>
            <w:r w:rsidRPr="00040036">
              <w:rPr>
                <w:sz w:val="14"/>
                <w:szCs w:val="14"/>
                <w:lang w:val="en-AU" w:eastAsia="en-AU"/>
              </w:rPr>
              <w:t>2,768.0</w:t>
            </w:r>
          </w:p>
        </w:tc>
      </w:tr>
      <w:tr w:rsidR="00A61FF5" w:rsidRPr="00932A90" w14:paraId="0C388DC3" w14:textId="77777777" w:rsidTr="00D07480">
        <w:trPr>
          <w:trHeight w:val="300"/>
        </w:trPr>
        <w:tc>
          <w:tcPr>
            <w:tcW w:w="182" w:type="pct"/>
            <w:vMerge/>
            <w:tcBorders>
              <w:left w:val="nil"/>
              <w:right w:val="nil"/>
            </w:tcBorders>
            <w:shd w:val="clear" w:color="auto" w:fill="auto"/>
            <w:vAlign w:val="center"/>
            <w:hideMark/>
          </w:tcPr>
          <w:p w14:paraId="377A7B9E"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70E537A9" w14:textId="652E417C" w:rsidR="00A61FF5" w:rsidRPr="00040036" w:rsidRDefault="00A61FF5" w:rsidP="008C1498">
            <w:pPr>
              <w:pStyle w:val="ESTablebody3ptafter"/>
              <w:rPr>
                <w:sz w:val="14"/>
                <w:szCs w:val="14"/>
                <w:lang w:val="en-AU" w:eastAsia="en-AU"/>
              </w:rPr>
            </w:pPr>
            <w:r w:rsidRPr="00040036">
              <w:rPr>
                <w:sz w:val="14"/>
                <w:szCs w:val="14"/>
                <w:lang w:val="en-AU" w:eastAsia="en-AU"/>
              </w:rPr>
              <w:t>45</w:t>
            </w:r>
            <w:r w:rsidR="008C1498" w:rsidRPr="00040036">
              <w:rPr>
                <w:sz w:val="14"/>
                <w:szCs w:val="14"/>
                <w:lang w:val="en-AU" w:eastAsia="en-AU"/>
              </w:rPr>
              <w:t>–</w:t>
            </w:r>
            <w:r w:rsidRPr="00040036">
              <w:rPr>
                <w:sz w:val="14"/>
                <w:szCs w:val="14"/>
                <w:lang w:val="en-AU" w:eastAsia="en-AU"/>
              </w:rPr>
              <w:t>54</w:t>
            </w:r>
          </w:p>
        </w:tc>
        <w:tc>
          <w:tcPr>
            <w:tcW w:w="355" w:type="pct"/>
            <w:tcBorders>
              <w:top w:val="nil"/>
              <w:left w:val="nil"/>
              <w:bottom w:val="nil"/>
              <w:right w:val="nil"/>
            </w:tcBorders>
            <w:shd w:val="clear" w:color="auto" w:fill="auto"/>
            <w:noWrap/>
            <w:vAlign w:val="bottom"/>
            <w:hideMark/>
          </w:tcPr>
          <w:p w14:paraId="24953160" w14:textId="77777777" w:rsidR="00A61FF5" w:rsidRPr="00040036" w:rsidRDefault="00A61FF5" w:rsidP="00D07480">
            <w:pPr>
              <w:pStyle w:val="ESTablebody3ptafter"/>
              <w:rPr>
                <w:sz w:val="14"/>
                <w:szCs w:val="14"/>
                <w:lang w:val="en-AU" w:eastAsia="en-AU"/>
              </w:rPr>
            </w:pPr>
            <w:r w:rsidRPr="00040036">
              <w:rPr>
                <w:sz w:val="14"/>
                <w:szCs w:val="14"/>
                <w:lang w:val="en-AU" w:eastAsia="en-AU"/>
              </w:rPr>
              <w:t>16,833</w:t>
            </w:r>
          </w:p>
        </w:tc>
        <w:tc>
          <w:tcPr>
            <w:tcW w:w="305" w:type="pct"/>
            <w:tcBorders>
              <w:top w:val="nil"/>
              <w:left w:val="nil"/>
              <w:bottom w:val="nil"/>
              <w:right w:val="single" w:sz="4" w:space="0" w:color="auto"/>
            </w:tcBorders>
            <w:shd w:val="clear" w:color="auto" w:fill="auto"/>
            <w:noWrap/>
            <w:vAlign w:val="bottom"/>
            <w:hideMark/>
          </w:tcPr>
          <w:p w14:paraId="0A9407C5"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14,126.6</w:t>
            </w:r>
          </w:p>
        </w:tc>
        <w:tc>
          <w:tcPr>
            <w:tcW w:w="254" w:type="pct"/>
            <w:tcBorders>
              <w:top w:val="nil"/>
              <w:left w:val="nil"/>
              <w:bottom w:val="nil"/>
              <w:right w:val="nil"/>
            </w:tcBorders>
            <w:shd w:val="clear" w:color="auto" w:fill="auto"/>
            <w:noWrap/>
            <w:vAlign w:val="bottom"/>
            <w:hideMark/>
          </w:tcPr>
          <w:p w14:paraId="6BFAC683" w14:textId="79868457" w:rsidR="00A61FF5" w:rsidRPr="00040036" w:rsidRDefault="00A61FF5" w:rsidP="00D07480">
            <w:pPr>
              <w:pStyle w:val="ESTablebody3ptafter"/>
              <w:rPr>
                <w:sz w:val="14"/>
                <w:szCs w:val="14"/>
                <w:lang w:val="en-AU" w:eastAsia="en-AU"/>
              </w:rPr>
            </w:pPr>
            <w:r w:rsidRPr="00040036">
              <w:rPr>
                <w:sz w:val="14"/>
                <w:szCs w:val="14"/>
                <w:lang w:val="en-AU" w:eastAsia="en-AU"/>
              </w:rPr>
              <w:t>8</w:t>
            </w:r>
            <w:r w:rsidR="009452EC" w:rsidRPr="00040036">
              <w:rPr>
                <w:sz w:val="14"/>
                <w:szCs w:val="14"/>
                <w:lang w:val="en-AU" w:eastAsia="en-AU"/>
              </w:rPr>
              <w:t>,</w:t>
            </w:r>
            <w:r w:rsidRPr="00040036">
              <w:rPr>
                <w:sz w:val="14"/>
                <w:szCs w:val="14"/>
                <w:lang w:val="en-AU" w:eastAsia="en-AU"/>
              </w:rPr>
              <w:t>024</w:t>
            </w:r>
          </w:p>
        </w:tc>
        <w:tc>
          <w:tcPr>
            <w:tcW w:w="253" w:type="pct"/>
            <w:tcBorders>
              <w:top w:val="nil"/>
              <w:left w:val="nil"/>
              <w:bottom w:val="nil"/>
              <w:right w:val="nil"/>
            </w:tcBorders>
            <w:shd w:val="clear" w:color="auto" w:fill="auto"/>
            <w:noWrap/>
            <w:vAlign w:val="bottom"/>
            <w:hideMark/>
          </w:tcPr>
          <w:p w14:paraId="0E9E8767" w14:textId="284AF9FB"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313</w:t>
            </w:r>
          </w:p>
        </w:tc>
        <w:tc>
          <w:tcPr>
            <w:tcW w:w="305" w:type="pct"/>
            <w:tcBorders>
              <w:top w:val="nil"/>
              <w:left w:val="nil"/>
              <w:bottom w:val="nil"/>
              <w:right w:val="single" w:sz="4" w:space="0" w:color="auto"/>
            </w:tcBorders>
            <w:shd w:val="clear" w:color="auto" w:fill="auto"/>
            <w:noWrap/>
            <w:vAlign w:val="bottom"/>
            <w:hideMark/>
          </w:tcPr>
          <w:p w14:paraId="72BD3EF9"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10,947.4</w:t>
            </w:r>
          </w:p>
        </w:tc>
        <w:tc>
          <w:tcPr>
            <w:tcW w:w="357" w:type="pct"/>
            <w:tcBorders>
              <w:top w:val="nil"/>
              <w:left w:val="nil"/>
              <w:bottom w:val="nil"/>
              <w:right w:val="nil"/>
            </w:tcBorders>
            <w:shd w:val="clear" w:color="auto" w:fill="auto"/>
            <w:noWrap/>
            <w:vAlign w:val="bottom"/>
            <w:hideMark/>
          </w:tcPr>
          <w:p w14:paraId="6125DE60" w14:textId="5D5082DD"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496</w:t>
            </w:r>
          </w:p>
        </w:tc>
        <w:tc>
          <w:tcPr>
            <w:tcW w:w="307" w:type="pct"/>
            <w:tcBorders>
              <w:top w:val="nil"/>
              <w:left w:val="nil"/>
              <w:bottom w:val="nil"/>
              <w:right w:val="single" w:sz="8" w:space="0" w:color="auto"/>
            </w:tcBorders>
            <w:shd w:val="clear" w:color="auto" w:fill="auto"/>
            <w:noWrap/>
            <w:vAlign w:val="bottom"/>
            <w:hideMark/>
          </w:tcPr>
          <w:p w14:paraId="04D0F5E6" w14:textId="5CC40F62" w:rsidR="00A61FF5" w:rsidRPr="00040036" w:rsidRDefault="00A61FF5" w:rsidP="00D07480">
            <w:pPr>
              <w:pStyle w:val="ESTablebody3ptafter"/>
              <w:rPr>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179.2</w:t>
            </w:r>
          </w:p>
        </w:tc>
        <w:tc>
          <w:tcPr>
            <w:tcW w:w="356" w:type="pct"/>
            <w:tcBorders>
              <w:top w:val="nil"/>
              <w:left w:val="nil"/>
              <w:bottom w:val="nil"/>
              <w:right w:val="nil"/>
            </w:tcBorders>
            <w:shd w:val="clear" w:color="auto" w:fill="auto"/>
            <w:noWrap/>
            <w:vAlign w:val="bottom"/>
            <w:hideMark/>
          </w:tcPr>
          <w:p w14:paraId="5F76370B" w14:textId="77777777" w:rsidR="00A61FF5" w:rsidRPr="00040036" w:rsidRDefault="00A61FF5" w:rsidP="00D07480">
            <w:pPr>
              <w:pStyle w:val="ESTablebody3ptafter"/>
              <w:rPr>
                <w:sz w:val="14"/>
                <w:szCs w:val="14"/>
                <w:lang w:val="en-AU" w:eastAsia="en-AU"/>
              </w:rPr>
            </w:pPr>
            <w:r w:rsidRPr="00040036">
              <w:rPr>
                <w:sz w:val="14"/>
                <w:szCs w:val="14"/>
                <w:lang w:val="en-AU" w:eastAsia="en-AU"/>
              </w:rPr>
              <w:t>16,831</w:t>
            </w:r>
          </w:p>
        </w:tc>
        <w:tc>
          <w:tcPr>
            <w:tcW w:w="304" w:type="pct"/>
            <w:tcBorders>
              <w:top w:val="nil"/>
              <w:left w:val="nil"/>
              <w:bottom w:val="nil"/>
              <w:right w:val="single" w:sz="4" w:space="0" w:color="auto"/>
            </w:tcBorders>
            <w:shd w:val="clear" w:color="auto" w:fill="auto"/>
            <w:noWrap/>
            <w:vAlign w:val="bottom"/>
            <w:hideMark/>
          </w:tcPr>
          <w:p w14:paraId="552A8D91"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14,087.2</w:t>
            </w:r>
          </w:p>
        </w:tc>
        <w:tc>
          <w:tcPr>
            <w:tcW w:w="309" w:type="pct"/>
            <w:tcBorders>
              <w:top w:val="nil"/>
              <w:left w:val="nil"/>
              <w:bottom w:val="nil"/>
              <w:right w:val="nil"/>
            </w:tcBorders>
            <w:shd w:val="clear" w:color="auto" w:fill="auto"/>
            <w:noWrap/>
            <w:vAlign w:val="bottom"/>
            <w:hideMark/>
          </w:tcPr>
          <w:p w14:paraId="5C85D515" w14:textId="1A190190" w:rsidR="00A61FF5" w:rsidRPr="00040036" w:rsidRDefault="00A61FF5" w:rsidP="00D07480">
            <w:pPr>
              <w:pStyle w:val="ESTablebody3ptafter"/>
              <w:rPr>
                <w:sz w:val="14"/>
                <w:szCs w:val="14"/>
                <w:lang w:val="en-AU" w:eastAsia="en-AU"/>
              </w:rPr>
            </w:pPr>
            <w:r w:rsidRPr="00040036">
              <w:rPr>
                <w:sz w:val="14"/>
                <w:szCs w:val="14"/>
                <w:lang w:val="en-AU" w:eastAsia="en-AU"/>
              </w:rPr>
              <w:t>8</w:t>
            </w:r>
            <w:r w:rsidR="009452EC" w:rsidRPr="00040036">
              <w:rPr>
                <w:sz w:val="14"/>
                <w:szCs w:val="14"/>
                <w:lang w:val="en-AU" w:eastAsia="en-AU"/>
              </w:rPr>
              <w:t>,</w:t>
            </w:r>
            <w:r w:rsidRPr="00040036">
              <w:rPr>
                <w:sz w:val="14"/>
                <w:szCs w:val="14"/>
                <w:lang w:val="en-AU" w:eastAsia="en-AU"/>
              </w:rPr>
              <w:t>076</w:t>
            </w:r>
          </w:p>
        </w:tc>
        <w:tc>
          <w:tcPr>
            <w:tcW w:w="306" w:type="pct"/>
            <w:gridSpan w:val="2"/>
            <w:tcBorders>
              <w:top w:val="nil"/>
              <w:left w:val="nil"/>
              <w:bottom w:val="nil"/>
              <w:right w:val="nil"/>
            </w:tcBorders>
            <w:shd w:val="clear" w:color="auto" w:fill="auto"/>
            <w:noWrap/>
            <w:vAlign w:val="bottom"/>
            <w:hideMark/>
          </w:tcPr>
          <w:p w14:paraId="154C6591" w14:textId="1BB9F161"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835</w:t>
            </w:r>
          </w:p>
        </w:tc>
        <w:tc>
          <w:tcPr>
            <w:tcW w:w="307" w:type="pct"/>
            <w:gridSpan w:val="2"/>
            <w:tcBorders>
              <w:top w:val="nil"/>
              <w:left w:val="nil"/>
              <w:bottom w:val="nil"/>
              <w:right w:val="single" w:sz="4" w:space="0" w:color="auto"/>
            </w:tcBorders>
            <w:shd w:val="clear" w:color="auto" w:fill="auto"/>
            <w:noWrap/>
            <w:vAlign w:val="bottom"/>
            <w:hideMark/>
          </w:tcPr>
          <w:p w14:paraId="2EE12479"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11,328.5</w:t>
            </w:r>
          </w:p>
        </w:tc>
        <w:tc>
          <w:tcPr>
            <w:tcW w:w="294" w:type="pct"/>
            <w:tcBorders>
              <w:top w:val="nil"/>
              <w:left w:val="nil"/>
              <w:bottom w:val="nil"/>
              <w:right w:val="nil"/>
            </w:tcBorders>
            <w:shd w:val="clear" w:color="auto" w:fill="auto"/>
            <w:noWrap/>
            <w:vAlign w:val="bottom"/>
            <w:hideMark/>
          </w:tcPr>
          <w:p w14:paraId="0E4103A9" w14:textId="77777777" w:rsidR="00A61FF5" w:rsidRPr="00040036" w:rsidRDefault="00A61FF5" w:rsidP="00D07480">
            <w:pPr>
              <w:pStyle w:val="ESTablebody3ptafter"/>
              <w:rPr>
                <w:sz w:val="14"/>
                <w:szCs w:val="14"/>
                <w:lang w:val="en-AU" w:eastAsia="en-AU"/>
              </w:rPr>
            </w:pPr>
            <w:r w:rsidRPr="00040036">
              <w:rPr>
                <w:sz w:val="14"/>
                <w:szCs w:val="14"/>
                <w:lang w:val="en-AU" w:eastAsia="en-AU"/>
              </w:rPr>
              <w:t>3,920</w:t>
            </w:r>
          </w:p>
        </w:tc>
        <w:tc>
          <w:tcPr>
            <w:tcW w:w="277" w:type="pct"/>
            <w:tcBorders>
              <w:top w:val="nil"/>
              <w:left w:val="nil"/>
              <w:bottom w:val="nil"/>
              <w:right w:val="nil"/>
            </w:tcBorders>
            <w:shd w:val="clear" w:color="auto" w:fill="auto"/>
            <w:noWrap/>
            <w:vAlign w:val="bottom"/>
            <w:hideMark/>
          </w:tcPr>
          <w:p w14:paraId="6F362BBB" w14:textId="77777777" w:rsidR="00A61FF5" w:rsidRPr="00040036" w:rsidRDefault="00A61FF5" w:rsidP="00D07480">
            <w:pPr>
              <w:pStyle w:val="ESTablebody3ptafter"/>
              <w:rPr>
                <w:sz w:val="14"/>
                <w:szCs w:val="14"/>
                <w:lang w:val="en-AU" w:eastAsia="en-AU"/>
              </w:rPr>
            </w:pPr>
            <w:r w:rsidRPr="00040036">
              <w:rPr>
                <w:sz w:val="14"/>
                <w:szCs w:val="14"/>
                <w:lang w:val="en-AU" w:eastAsia="en-AU"/>
              </w:rPr>
              <w:t>2,758.7</w:t>
            </w:r>
          </w:p>
        </w:tc>
      </w:tr>
      <w:tr w:rsidR="00A61FF5" w:rsidRPr="00932A90" w14:paraId="5C9295D0" w14:textId="77777777" w:rsidTr="00D07480">
        <w:trPr>
          <w:trHeight w:val="300"/>
        </w:trPr>
        <w:tc>
          <w:tcPr>
            <w:tcW w:w="182" w:type="pct"/>
            <w:vMerge/>
            <w:tcBorders>
              <w:left w:val="nil"/>
              <w:right w:val="nil"/>
            </w:tcBorders>
            <w:shd w:val="clear" w:color="auto" w:fill="auto"/>
            <w:vAlign w:val="center"/>
            <w:hideMark/>
          </w:tcPr>
          <w:p w14:paraId="70A329CF"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3E87DE57" w14:textId="3A932EBA" w:rsidR="00A61FF5" w:rsidRPr="00040036" w:rsidRDefault="00A61FF5" w:rsidP="008C1498">
            <w:pPr>
              <w:pStyle w:val="ESTablebody3ptafter"/>
              <w:rPr>
                <w:sz w:val="14"/>
                <w:szCs w:val="14"/>
                <w:lang w:val="en-AU" w:eastAsia="en-AU"/>
              </w:rPr>
            </w:pPr>
            <w:r w:rsidRPr="00040036">
              <w:rPr>
                <w:sz w:val="14"/>
                <w:szCs w:val="14"/>
                <w:lang w:val="en-AU" w:eastAsia="en-AU"/>
              </w:rPr>
              <w:t>55</w:t>
            </w:r>
            <w:r w:rsidR="008C1498" w:rsidRPr="00040036">
              <w:rPr>
                <w:sz w:val="14"/>
                <w:szCs w:val="14"/>
                <w:lang w:val="en-AU" w:eastAsia="en-AU"/>
              </w:rPr>
              <w:t>–</w:t>
            </w:r>
            <w:r w:rsidRPr="00040036">
              <w:rPr>
                <w:sz w:val="14"/>
                <w:szCs w:val="14"/>
                <w:lang w:val="en-AU" w:eastAsia="en-AU"/>
              </w:rPr>
              <w:t>64</w:t>
            </w:r>
          </w:p>
        </w:tc>
        <w:tc>
          <w:tcPr>
            <w:tcW w:w="355" w:type="pct"/>
            <w:tcBorders>
              <w:top w:val="nil"/>
              <w:left w:val="nil"/>
              <w:bottom w:val="nil"/>
              <w:right w:val="nil"/>
            </w:tcBorders>
            <w:shd w:val="clear" w:color="auto" w:fill="auto"/>
            <w:noWrap/>
            <w:vAlign w:val="bottom"/>
            <w:hideMark/>
          </w:tcPr>
          <w:p w14:paraId="7D69780F"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14,235</w:t>
            </w:r>
          </w:p>
        </w:tc>
        <w:tc>
          <w:tcPr>
            <w:tcW w:w="305" w:type="pct"/>
            <w:tcBorders>
              <w:top w:val="nil"/>
              <w:left w:val="nil"/>
              <w:bottom w:val="nil"/>
              <w:right w:val="single" w:sz="4" w:space="0" w:color="auto"/>
            </w:tcBorders>
            <w:shd w:val="clear" w:color="auto" w:fill="auto"/>
            <w:noWrap/>
            <w:vAlign w:val="bottom"/>
            <w:hideMark/>
          </w:tcPr>
          <w:p w14:paraId="522FCA17"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11,923.4</w:t>
            </w:r>
          </w:p>
        </w:tc>
        <w:tc>
          <w:tcPr>
            <w:tcW w:w="254" w:type="pct"/>
            <w:tcBorders>
              <w:top w:val="nil"/>
              <w:left w:val="nil"/>
              <w:bottom w:val="nil"/>
              <w:right w:val="nil"/>
            </w:tcBorders>
            <w:shd w:val="clear" w:color="auto" w:fill="auto"/>
            <w:noWrap/>
            <w:vAlign w:val="bottom"/>
            <w:hideMark/>
          </w:tcPr>
          <w:p w14:paraId="0E68AAE7" w14:textId="388FE72E" w:rsidR="00A61FF5" w:rsidRPr="00040036" w:rsidRDefault="00A61FF5" w:rsidP="00D07480">
            <w:pPr>
              <w:pStyle w:val="ESTablebody3ptafter"/>
              <w:rPr>
                <w:sz w:val="14"/>
                <w:szCs w:val="14"/>
                <w:lang w:val="en-AU" w:eastAsia="en-AU"/>
              </w:rPr>
            </w:pPr>
            <w:r w:rsidRPr="00040036">
              <w:rPr>
                <w:sz w:val="14"/>
                <w:szCs w:val="14"/>
                <w:lang w:val="en-AU" w:eastAsia="en-AU"/>
              </w:rPr>
              <w:t>7</w:t>
            </w:r>
            <w:r w:rsidR="009452EC" w:rsidRPr="00040036">
              <w:rPr>
                <w:sz w:val="14"/>
                <w:szCs w:val="14"/>
                <w:lang w:val="en-AU" w:eastAsia="en-AU"/>
              </w:rPr>
              <w:t>,</w:t>
            </w:r>
            <w:r w:rsidRPr="00040036">
              <w:rPr>
                <w:sz w:val="14"/>
                <w:szCs w:val="14"/>
                <w:lang w:val="en-AU" w:eastAsia="en-AU"/>
              </w:rPr>
              <w:t>221</w:t>
            </w:r>
          </w:p>
        </w:tc>
        <w:tc>
          <w:tcPr>
            <w:tcW w:w="253" w:type="pct"/>
            <w:tcBorders>
              <w:top w:val="nil"/>
              <w:left w:val="nil"/>
              <w:bottom w:val="nil"/>
              <w:right w:val="nil"/>
            </w:tcBorders>
            <w:shd w:val="clear" w:color="auto" w:fill="auto"/>
            <w:noWrap/>
            <w:vAlign w:val="bottom"/>
            <w:hideMark/>
          </w:tcPr>
          <w:p w14:paraId="60710B86" w14:textId="7D088AC7"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910</w:t>
            </w:r>
          </w:p>
        </w:tc>
        <w:tc>
          <w:tcPr>
            <w:tcW w:w="305" w:type="pct"/>
            <w:tcBorders>
              <w:top w:val="nil"/>
              <w:left w:val="nil"/>
              <w:bottom w:val="nil"/>
              <w:right w:val="single" w:sz="4" w:space="0" w:color="auto"/>
            </w:tcBorders>
            <w:shd w:val="clear" w:color="auto" w:fill="auto"/>
            <w:noWrap/>
            <w:vAlign w:val="bottom"/>
            <w:hideMark/>
          </w:tcPr>
          <w:p w14:paraId="6BD408F1"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10,476.8</w:t>
            </w:r>
          </w:p>
        </w:tc>
        <w:tc>
          <w:tcPr>
            <w:tcW w:w="357" w:type="pct"/>
            <w:tcBorders>
              <w:top w:val="nil"/>
              <w:left w:val="nil"/>
              <w:bottom w:val="nil"/>
              <w:right w:val="nil"/>
            </w:tcBorders>
            <w:shd w:val="clear" w:color="auto" w:fill="auto"/>
            <w:noWrap/>
            <w:vAlign w:val="bottom"/>
            <w:hideMark/>
          </w:tcPr>
          <w:p w14:paraId="4067E9A8" w14:textId="07068BD1" w:rsidR="00A61FF5" w:rsidRPr="00040036" w:rsidRDefault="00A61FF5" w:rsidP="00D07480">
            <w:pPr>
              <w:pStyle w:val="ESTablebody3ptafter"/>
              <w:rPr>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104</w:t>
            </w:r>
          </w:p>
        </w:tc>
        <w:tc>
          <w:tcPr>
            <w:tcW w:w="307" w:type="pct"/>
            <w:tcBorders>
              <w:top w:val="nil"/>
              <w:left w:val="nil"/>
              <w:bottom w:val="nil"/>
              <w:right w:val="single" w:sz="8" w:space="0" w:color="auto"/>
            </w:tcBorders>
            <w:shd w:val="clear" w:color="auto" w:fill="auto"/>
            <w:noWrap/>
            <w:vAlign w:val="bottom"/>
            <w:hideMark/>
          </w:tcPr>
          <w:p w14:paraId="6D7B9F48" w14:textId="2D5CD0D4"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446.6</w:t>
            </w:r>
          </w:p>
        </w:tc>
        <w:tc>
          <w:tcPr>
            <w:tcW w:w="356" w:type="pct"/>
            <w:tcBorders>
              <w:top w:val="nil"/>
              <w:left w:val="nil"/>
              <w:bottom w:val="nil"/>
              <w:right w:val="nil"/>
            </w:tcBorders>
            <w:shd w:val="clear" w:color="auto" w:fill="auto"/>
            <w:noWrap/>
            <w:vAlign w:val="bottom"/>
            <w:hideMark/>
          </w:tcPr>
          <w:p w14:paraId="3A9A7169"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14,226</w:t>
            </w:r>
          </w:p>
        </w:tc>
        <w:tc>
          <w:tcPr>
            <w:tcW w:w="304" w:type="pct"/>
            <w:tcBorders>
              <w:top w:val="nil"/>
              <w:left w:val="nil"/>
              <w:bottom w:val="nil"/>
              <w:right w:val="single" w:sz="4" w:space="0" w:color="auto"/>
            </w:tcBorders>
            <w:shd w:val="clear" w:color="auto" w:fill="auto"/>
            <w:noWrap/>
            <w:vAlign w:val="bottom"/>
            <w:hideMark/>
          </w:tcPr>
          <w:p w14:paraId="51FDA47B"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11,962.8</w:t>
            </w:r>
          </w:p>
        </w:tc>
        <w:tc>
          <w:tcPr>
            <w:tcW w:w="309" w:type="pct"/>
            <w:tcBorders>
              <w:top w:val="nil"/>
              <w:left w:val="nil"/>
              <w:bottom w:val="nil"/>
              <w:right w:val="nil"/>
            </w:tcBorders>
            <w:shd w:val="clear" w:color="auto" w:fill="auto"/>
            <w:noWrap/>
            <w:vAlign w:val="bottom"/>
            <w:hideMark/>
          </w:tcPr>
          <w:p w14:paraId="0A9BECA3" w14:textId="4C5DBF9D" w:rsidR="00A61FF5" w:rsidRPr="00040036" w:rsidRDefault="00A61FF5" w:rsidP="00D07480">
            <w:pPr>
              <w:pStyle w:val="ESTablebody3ptafter"/>
              <w:rPr>
                <w:sz w:val="14"/>
                <w:szCs w:val="14"/>
                <w:lang w:val="en-AU" w:eastAsia="en-AU"/>
              </w:rPr>
            </w:pPr>
            <w:r w:rsidRPr="00040036">
              <w:rPr>
                <w:sz w:val="14"/>
                <w:szCs w:val="14"/>
                <w:lang w:val="en-AU" w:eastAsia="en-AU"/>
              </w:rPr>
              <w:t>7</w:t>
            </w:r>
            <w:r w:rsidR="009452EC" w:rsidRPr="00040036">
              <w:rPr>
                <w:sz w:val="14"/>
                <w:szCs w:val="14"/>
                <w:lang w:val="en-AU" w:eastAsia="en-AU"/>
              </w:rPr>
              <w:t>,</w:t>
            </w:r>
            <w:r w:rsidRPr="00040036">
              <w:rPr>
                <w:sz w:val="14"/>
                <w:szCs w:val="14"/>
                <w:lang w:val="en-AU" w:eastAsia="en-AU"/>
              </w:rPr>
              <w:t>439</w:t>
            </w:r>
          </w:p>
        </w:tc>
        <w:tc>
          <w:tcPr>
            <w:tcW w:w="306" w:type="pct"/>
            <w:gridSpan w:val="2"/>
            <w:tcBorders>
              <w:top w:val="nil"/>
              <w:left w:val="nil"/>
              <w:bottom w:val="nil"/>
              <w:right w:val="nil"/>
            </w:tcBorders>
            <w:shd w:val="clear" w:color="auto" w:fill="auto"/>
            <w:noWrap/>
            <w:vAlign w:val="bottom"/>
            <w:hideMark/>
          </w:tcPr>
          <w:p w14:paraId="1AD1D68D" w14:textId="4BD73FDD"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903</w:t>
            </w:r>
          </w:p>
        </w:tc>
        <w:tc>
          <w:tcPr>
            <w:tcW w:w="307" w:type="pct"/>
            <w:gridSpan w:val="2"/>
            <w:tcBorders>
              <w:top w:val="nil"/>
              <w:left w:val="nil"/>
              <w:bottom w:val="nil"/>
              <w:right w:val="single" w:sz="4" w:space="0" w:color="auto"/>
            </w:tcBorders>
            <w:shd w:val="clear" w:color="auto" w:fill="auto"/>
            <w:noWrap/>
            <w:vAlign w:val="bottom"/>
            <w:hideMark/>
          </w:tcPr>
          <w:p w14:paraId="7F208E93"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10,687.3</w:t>
            </w:r>
          </w:p>
        </w:tc>
        <w:tc>
          <w:tcPr>
            <w:tcW w:w="294" w:type="pct"/>
            <w:tcBorders>
              <w:top w:val="nil"/>
              <w:left w:val="nil"/>
              <w:bottom w:val="nil"/>
              <w:right w:val="nil"/>
            </w:tcBorders>
            <w:shd w:val="clear" w:color="auto" w:fill="auto"/>
            <w:noWrap/>
            <w:vAlign w:val="bottom"/>
            <w:hideMark/>
          </w:tcPr>
          <w:p w14:paraId="1F0A95D0" w14:textId="77777777" w:rsidR="00A61FF5" w:rsidRPr="00040036" w:rsidRDefault="00A61FF5" w:rsidP="00D07480">
            <w:pPr>
              <w:pStyle w:val="ESTablebody3ptafter"/>
              <w:rPr>
                <w:sz w:val="14"/>
                <w:szCs w:val="14"/>
                <w:lang w:val="en-AU" w:eastAsia="en-AU"/>
              </w:rPr>
            </w:pPr>
            <w:r w:rsidRPr="00040036">
              <w:rPr>
                <w:sz w:val="14"/>
                <w:szCs w:val="14"/>
                <w:lang w:val="en-AU" w:eastAsia="en-AU"/>
              </w:rPr>
              <w:t>1,884</w:t>
            </w:r>
          </w:p>
        </w:tc>
        <w:tc>
          <w:tcPr>
            <w:tcW w:w="277" w:type="pct"/>
            <w:tcBorders>
              <w:top w:val="nil"/>
              <w:left w:val="nil"/>
              <w:bottom w:val="nil"/>
              <w:right w:val="nil"/>
            </w:tcBorders>
            <w:shd w:val="clear" w:color="auto" w:fill="auto"/>
            <w:noWrap/>
            <w:vAlign w:val="bottom"/>
            <w:hideMark/>
          </w:tcPr>
          <w:p w14:paraId="74222281" w14:textId="77777777" w:rsidR="00A61FF5" w:rsidRPr="00040036" w:rsidRDefault="00A61FF5" w:rsidP="00D07480">
            <w:pPr>
              <w:pStyle w:val="ESTablebody3ptafter"/>
              <w:rPr>
                <w:sz w:val="14"/>
                <w:szCs w:val="14"/>
                <w:lang w:val="en-AU" w:eastAsia="en-AU"/>
              </w:rPr>
            </w:pPr>
            <w:r w:rsidRPr="00040036">
              <w:rPr>
                <w:sz w:val="14"/>
                <w:szCs w:val="14"/>
                <w:lang w:val="en-AU" w:eastAsia="en-AU"/>
              </w:rPr>
              <w:t>1,275.5</w:t>
            </w:r>
          </w:p>
        </w:tc>
      </w:tr>
      <w:tr w:rsidR="00A61FF5" w:rsidRPr="00932A90" w14:paraId="3315E06A" w14:textId="77777777" w:rsidTr="00D07480">
        <w:trPr>
          <w:trHeight w:val="300"/>
        </w:trPr>
        <w:tc>
          <w:tcPr>
            <w:tcW w:w="182" w:type="pct"/>
            <w:vMerge/>
            <w:tcBorders>
              <w:left w:val="nil"/>
              <w:bottom w:val="single" w:sz="4" w:space="0" w:color="000000"/>
              <w:right w:val="nil"/>
            </w:tcBorders>
            <w:shd w:val="clear" w:color="auto" w:fill="auto"/>
            <w:vAlign w:val="center"/>
            <w:hideMark/>
          </w:tcPr>
          <w:p w14:paraId="7E8A3C94" w14:textId="77777777" w:rsidR="00A61FF5" w:rsidRPr="00040036" w:rsidRDefault="00A61FF5" w:rsidP="00D07480">
            <w:pPr>
              <w:pStyle w:val="ESTablebody3ptafter"/>
              <w:rPr>
                <w:lang w:val="en-AU" w:eastAsia="en-AU"/>
              </w:rPr>
            </w:pPr>
          </w:p>
        </w:tc>
        <w:tc>
          <w:tcPr>
            <w:tcW w:w="529" w:type="pct"/>
            <w:tcBorders>
              <w:top w:val="nil"/>
              <w:left w:val="nil"/>
              <w:bottom w:val="single" w:sz="4" w:space="0" w:color="auto"/>
              <w:right w:val="nil"/>
            </w:tcBorders>
            <w:shd w:val="clear" w:color="auto" w:fill="auto"/>
            <w:noWrap/>
            <w:vAlign w:val="bottom"/>
            <w:hideMark/>
          </w:tcPr>
          <w:p w14:paraId="1842E8D0" w14:textId="77777777" w:rsidR="00A61FF5" w:rsidRPr="00040036" w:rsidRDefault="00A61FF5" w:rsidP="00D07480">
            <w:pPr>
              <w:pStyle w:val="ESTablebody3ptafter"/>
              <w:rPr>
                <w:sz w:val="14"/>
                <w:szCs w:val="14"/>
                <w:lang w:val="en-AU" w:eastAsia="en-AU"/>
              </w:rPr>
            </w:pPr>
            <w:r w:rsidRPr="00040036">
              <w:rPr>
                <w:sz w:val="14"/>
                <w:szCs w:val="14"/>
                <w:lang w:val="en-AU" w:eastAsia="en-AU"/>
              </w:rPr>
              <w:t>Over 64</w:t>
            </w:r>
          </w:p>
        </w:tc>
        <w:tc>
          <w:tcPr>
            <w:tcW w:w="355" w:type="pct"/>
            <w:tcBorders>
              <w:top w:val="nil"/>
              <w:left w:val="nil"/>
              <w:bottom w:val="single" w:sz="4" w:space="0" w:color="auto"/>
              <w:right w:val="nil"/>
            </w:tcBorders>
            <w:shd w:val="clear" w:color="auto" w:fill="auto"/>
            <w:noWrap/>
            <w:vAlign w:val="bottom"/>
            <w:hideMark/>
          </w:tcPr>
          <w:p w14:paraId="59EA2E88" w14:textId="1FFF35B4"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898</w:t>
            </w:r>
          </w:p>
        </w:tc>
        <w:tc>
          <w:tcPr>
            <w:tcW w:w="305" w:type="pct"/>
            <w:tcBorders>
              <w:top w:val="nil"/>
              <w:left w:val="nil"/>
              <w:bottom w:val="single" w:sz="4" w:space="0" w:color="auto"/>
              <w:right w:val="single" w:sz="4" w:space="0" w:color="auto"/>
            </w:tcBorders>
            <w:shd w:val="clear" w:color="auto" w:fill="auto"/>
            <w:noWrap/>
            <w:vAlign w:val="bottom"/>
            <w:hideMark/>
          </w:tcPr>
          <w:p w14:paraId="0807EF60" w14:textId="7F4E80A7"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413.6</w:t>
            </w:r>
          </w:p>
        </w:tc>
        <w:tc>
          <w:tcPr>
            <w:tcW w:w="254" w:type="pct"/>
            <w:tcBorders>
              <w:top w:val="nil"/>
              <w:left w:val="nil"/>
              <w:bottom w:val="single" w:sz="4" w:space="0" w:color="auto"/>
              <w:right w:val="nil"/>
            </w:tcBorders>
            <w:shd w:val="clear" w:color="auto" w:fill="auto"/>
            <w:noWrap/>
            <w:vAlign w:val="bottom"/>
            <w:hideMark/>
          </w:tcPr>
          <w:p w14:paraId="3376F2CB" w14:textId="77777777" w:rsidR="00A61FF5" w:rsidRPr="00040036" w:rsidRDefault="00A61FF5" w:rsidP="00D07480">
            <w:pPr>
              <w:pStyle w:val="ESTablebody3ptafter"/>
              <w:rPr>
                <w:sz w:val="14"/>
                <w:szCs w:val="14"/>
                <w:lang w:val="en-AU" w:eastAsia="en-AU"/>
              </w:rPr>
            </w:pPr>
            <w:r w:rsidRPr="00040036">
              <w:rPr>
                <w:sz w:val="14"/>
                <w:szCs w:val="14"/>
                <w:lang w:val="en-AU" w:eastAsia="en-AU"/>
              </w:rPr>
              <w:t>729</w:t>
            </w:r>
          </w:p>
        </w:tc>
        <w:tc>
          <w:tcPr>
            <w:tcW w:w="253" w:type="pct"/>
            <w:tcBorders>
              <w:top w:val="nil"/>
              <w:left w:val="nil"/>
              <w:bottom w:val="single" w:sz="4" w:space="0" w:color="auto"/>
              <w:right w:val="nil"/>
            </w:tcBorders>
            <w:shd w:val="clear" w:color="auto" w:fill="auto"/>
            <w:noWrap/>
            <w:vAlign w:val="bottom"/>
            <w:hideMark/>
          </w:tcPr>
          <w:p w14:paraId="754D2312" w14:textId="77777777" w:rsidR="00A61FF5" w:rsidRPr="00040036" w:rsidRDefault="00A61FF5" w:rsidP="00D07480">
            <w:pPr>
              <w:pStyle w:val="ESTablebody3ptafter"/>
              <w:rPr>
                <w:sz w:val="14"/>
                <w:szCs w:val="14"/>
                <w:lang w:val="en-AU" w:eastAsia="en-AU"/>
              </w:rPr>
            </w:pPr>
            <w:r w:rsidRPr="00040036">
              <w:rPr>
                <w:sz w:val="14"/>
                <w:szCs w:val="14"/>
                <w:lang w:val="en-AU" w:eastAsia="en-AU"/>
              </w:rPr>
              <w:t>918</w:t>
            </w:r>
          </w:p>
        </w:tc>
        <w:tc>
          <w:tcPr>
            <w:tcW w:w="305" w:type="pct"/>
            <w:tcBorders>
              <w:top w:val="nil"/>
              <w:left w:val="nil"/>
              <w:bottom w:val="single" w:sz="4" w:space="0" w:color="auto"/>
              <w:right w:val="single" w:sz="4" w:space="0" w:color="auto"/>
            </w:tcBorders>
            <w:shd w:val="clear" w:color="auto" w:fill="auto"/>
            <w:noWrap/>
            <w:vAlign w:val="bottom"/>
            <w:hideMark/>
          </w:tcPr>
          <w:p w14:paraId="2B4754C3" w14:textId="2B6D0813"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273.7</w:t>
            </w:r>
          </w:p>
        </w:tc>
        <w:tc>
          <w:tcPr>
            <w:tcW w:w="357" w:type="pct"/>
            <w:tcBorders>
              <w:top w:val="nil"/>
              <w:left w:val="nil"/>
              <w:bottom w:val="single" w:sz="4" w:space="0" w:color="auto"/>
              <w:right w:val="nil"/>
            </w:tcBorders>
            <w:shd w:val="clear" w:color="auto" w:fill="auto"/>
            <w:noWrap/>
            <w:vAlign w:val="bottom"/>
            <w:hideMark/>
          </w:tcPr>
          <w:p w14:paraId="6A8B93FB" w14:textId="77777777" w:rsidR="00A61FF5" w:rsidRPr="00040036" w:rsidRDefault="00A61FF5" w:rsidP="00D07480">
            <w:pPr>
              <w:pStyle w:val="ESTablebody3ptafter"/>
              <w:rPr>
                <w:sz w:val="14"/>
                <w:szCs w:val="14"/>
                <w:lang w:val="en-AU" w:eastAsia="en-AU"/>
              </w:rPr>
            </w:pPr>
            <w:r w:rsidRPr="00040036">
              <w:rPr>
                <w:sz w:val="14"/>
                <w:szCs w:val="14"/>
                <w:lang w:val="en-AU" w:eastAsia="en-AU"/>
              </w:rPr>
              <w:t>251</w:t>
            </w:r>
          </w:p>
        </w:tc>
        <w:tc>
          <w:tcPr>
            <w:tcW w:w="307" w:type="pct"/>
            <w:tcBorders>
              <w:top w:val="nil"/>
              <w:left w:val="nil"/>
              <w:bottom w:val="single" w:sz="4" w:space="0" w:color="auto"/>
              <w:right w:val="single" w:sz="8" w:space="0" w:color="auto"/>
            </w:tcBorders>
            <w:shd w:val="clear" w:color="auto" w:fill="auto"/>
            <w:noWrap/>
            <w:vAlign w:val="bottom"/>
            <w:hideMark/>
          </w:tcPr>
          <w:p w14:paraId="07B8E78B"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140.0</w:t>
            </w:r>
          </w:p>
        </w:tc>
        <w:tc>
          <w:tcPr>
            <w:tcW w:w="356" w:type="pct"/>
            <w:tcBorders>
              <w:top w:val="nil"/>
              <w:left w:val="nil"/>
              <w:bottom w:val="single" w:sz="4" w:space="0" w:color="auto"/>
              <w:right w:val="nil"/>
            </w:tcBorders>
            <w:shd w:val="clear" w:color="auto" w:fill="auto"/>
            <w:noWrap/>
            <w:vAlign w:val="bottom"/>
            <w:hideMark/>
          </w:tcPr>
          <w:p w14:paraId="5B976D6D" w14:textId="6B04657D"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701</w:t>
            </w:r>
          </w:p>
        </w:tc>
        <w:tc>
          <w:tcPr>
            <w:tcW w:w="304" w:type="pct"/>
            <w:tcBorders>
              <w:top w:val="nil"/>
              <w:left w:val="nil"/>
              <w:bottom w:val="single" w:sz="4" w:space="0" w:color="auto"/>
              <w:right w:val="single" w:sz="4" w:space="0" w:color="auto"/>
            </w:tcBorders>
            <w:shd w:val="clear" w:color="auto" w:fill="auto"/>
            <w:noWrap/>
            <w:vAlign w:val="bottom"/>
            <w:hideMark/>
          </w:tcPr>
          <w:p w14:paraId="5B4DD5B3" w14:textId="724FF0D7" w:rsidR="00A61FF5" w:rsidRPr="00040036" w:rsidRDefault="00A61FF5" w:rsidP="00D07480">
            <w:pPr>
              <w:pStyle w:val="ESTablebody3ptafter"/>
              <w:rPr>
                <w:sz w:val="14"/>
                <w:szCs w:val="14"/>
                <w:lang w:val="en-AU" w:eastAsia="en-AU"/>
              </w:rPr>
            </w:pPr>
            <w:r w:rsidRPr="00040036">
              <w:rPr>
                <w:sz w:val="14"/>
                <w:szCs w:val="14"/>
                <w:lang w:val="en-AU" w:eastAsia="en-AU"/>
              </w:rPr>
              <w:t>1</w:t>
            </w:r>
            <w:r w:rsidR="009452EC" w:rsidRPr="00040036">
              <w:rPr>
                <w:sz w:val="14"/>
                <w:szCs w:val="14"/>
                <w:lang w:val="en-AU" w:eastAsia="en-AU"/>
              </w:rPr>
              <w:t>,</w:t>
            </w:r>
            <w:r w:rsidRPr="00040036">
              <w:rPr>
                <w:sz w:val="14"/>
                <w:szCs w:val="14"/>
                <w:lang w:val="en-AU" w:eastAsia="en-AU"/>
              </w:rPr>
              <w:t>255.4</w:t>
            </w:r>
          </w:p>
        </w:tc>
        <w:tc>
          <w:tcPr>
            <w:tcW w:w="309" w:type="pct"/>
            <w:tcBorders>
              <w:top w:val="nil"/>
              <w:left w:val="nil"/>
              <w:bottom w:val="single" w:sz="4" w:space="0" w:color="auto"/>
              <w:right w:val="nil"/>
            </w:tcBorders>
            <w:shd w:val="clear" w:color="auto" w:fill="auto"/>
            <w:noWrap/>
            <w:vAlign w:val="bottom"/>
            <w:hideMark/>
          </w:tcPr>
          <w:p w14:paraId="540C0B78" w14:textId="77777777" w:rsidR="00A61FF5" w:rsidRPr="00040036" w:rsidRDefault="00A61FF5" w:rsidP="00D07480">
            <w:pPr>
              <w:pStyle w:val="ESTablebody3ptafter"/>
              <w:rPr>
                <w:sz w:val="14"/>
                <w:szCs w:val="14"/>
                <w:lang w:val="en-AU" w:eastAsia="en-AU"/>
              </w:rPr>
            </w:pPr>
            <w:r w:rsidRPr="00040036">
              <w:rPr>
                <w:sz w:val="14"/>
                <w:szCs w:val="14"/>
                <w:lang w:val="en-AU" w:eastAsia="en-AU"/>
              </w:rPr>
              <w:t>637</w:t>
            </w:r>
          </w:p>
        </w:tc>
        <w:tc>
          <w:tcPr>
            <w:tcW w:w="306" w:type="pct"/>
            <w:gridSpan w:val="2"/>
            <w:tcBorders>
              <w:top w:val="nil"/>
              <w:left w:val="nil"/>
              <w:bottom w:val="single" w:sz="4" w:space="0" w:color="auto"/>
              <w:right w:val="nil"/>
            </w:tcBorders>
            <w:shd w:val="clear" w:color="auto" w:fill="auto"/>
            <w:noWrap/>
            <w:vAlign w:val="bottom"/>
            <w:hideMark/>
          </w:tcPr>
          <w:p w14:paraId="6D20D375" w14:textId="77777777" w:rsidR="00A61FF5" w:rsidRPr="00040036" w:rsidRDefault="00A61FF5" w:rsidP="00D07480">
            <w:pPr>
              <w:pStyle w:val="ESTablebody3ptafter"/>
              <w:rPr>
                <w:sz w:val="14"/>
                <w:szCs w:val="14"/>
                <w:lang w:val="en-AU" w:eastAsia="en-AU"/>
              </w:rPr>
            </w:pPr>
            <w:r w:rsidRPr="00040036">
              <w:rPr>
                <w:sz w:val="14"/>
                <w:szCs w:val="14"/>
                <w:lang w:val="en-AU" w:eastAsia="en-AU"/>
              </w:rPr>
              <w:t>853</w:t>
            </w:r>
          </w:p>
        </w:tc>
        <w:tc>
          <w:tcPr>
            <w:tcW w:w="307" w:type="pct"/>
            <w:gridSpan w:val="2"/>
            <w:tcBorders>
              <w:top w:val="nil"/>
              <w:left w:val="nil"/>
              <w:bottom w:val="single" w:sz="4" w:space="0" w:color="auto"/>
              <w:right w:val="single" w:sz="4" w:space="0" w:color="auto"/>
            </w:tcBorders>
            <w:shd w:val="clear" w:color="auto" w:fill="auto"/>
            <w:noWrap/>
            <w:vAlign w:val="bottom"/>
            <w:hideMark/>
          </w:tcPr>
          <w:p w14:paraId="1F5D19AE"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1,145.0</w:t>
            </w:r>
          </w:p>
        </w:tc>
        <w:tc>
          <w:tcPr>
            <w:tcW w:w="294" w:type="pct"/>
            <w:tcBorders>
              <w:top w:val="nil"/>
              <w:left w:val="nil"/>
              <w:bottom w:val="single" w:sz="4" w:space="0" w:color="auto"/>
              <w:right w:val="nil"/>
            </w:tcBorders>
            <w:shd w:val="clear" w:color="auto" w:fill="auto"/>
            <w:noWrap/>
            <w:vAlign w:val="bottom"/>
            <w:hideMark/>
          </w:tcPr>
          <w:p w14:paraId="51AEEA86" w14:textId="77777777" w:rsidR="00A61FF5" w:rsidRPr="00040036" w:rsidRDefault="00A61FF5" w:rsidP="00D07480">
            <w:pPr>
              <w:pStyle w:val="ESTablebody3ptafter"/>
              <w:rPr>
                <w:sz w:val="14"/>
                <w:szCs w:val="14"/>
                <w:lang w:val="en-AU" w:eastAsia="en-AU"/>
              </w:rPr>
            </w:pPr>
            <w:r w:rsidRPr="00040036">
              <w:rPr>
                <w:sz w:val="14"/>
                <w:szCs w:val="14"/>
                <w:lang w:val="en-AU" w:eastAsia="en-AU"/>
              </w:rPr>
              <w:t>211</w:t>
            </w:r>
          </w:p>
        </w:tc>
        <w:tc>
          <w:tcPr>
            <w:tcW w:w="277" w:type="pct"/>
            <w:tcBorders>
              <w:top w:val="nil"/>
              <w:left w:val="nil"/>
              <w:bottom w:val="single" w:sz="4" w:space="0" w:color="auto"/>
              <w:right w:val="nil"/>
            </w:tcBorders>
            <w:shd w:val="clear" w:color="auto" w:fill="auto"/>
            <w:noWrap/>
            <w:vAlign w:val="bottom"/>
            <w:hideMark/>
          </w:tcPr>
          <w:p w14:paraId="3E67E701"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110.4</w:t>
            </w:r>
          </w:p>
        </w:tc>
      </w:tr>
      <w:tr w:rsidR="00A61FF5" w:rsidRPr="00932A90" w14:paraId="2C060DFE" w14:textId="77777777" w:rsidTr="00D07480">
        <w:trPr>
          <w:trHeight w:val="300"/>
        </w:trPr>
        <w:tc>
          <w:tcPr>
            <w:tcW w:w="182" w:type="pct"/>
            <w:vMerge w:val="restart"/>
            <w:tcBorders>
              <w:top w:val="nil"/>
              <w:left w:val="nil"/>
              <w:right w:val="nil"/>
            </w:tcBorders>
            <w:shd w:val="clear" w:color="auto" w:fill="auto"/>
            <w:textDirection w:val="btLr"/>
            <w:vAlign w:val="center"/>
            <w:hideMark/>
          </w:tcPr>
          <w:p w14:paraId="694F0E2F" w14:textId="77777777" w:rsidR="00A61FF5" w:rsidRPr="00040036" w:rsidRDefault="00A61FF5" w:rsidP="00D07480">
            <w:pPr>
              <w:pStyle w:val="ESTableBody"/>
              <w:jc w:val="center"/>
              <w:rPr>
                <w:lang w:val="en-AU" w:eastAsia="en-AU"/>
              </w:rPr>
            </w:pPr>
            <w:r w:rsidRPr="00040036">
              <w:rPr>
                <w:lang w:val="en-AU" w:eastAsia="en-AU"/>
              </w:rPr>
              <w:t>Classification data</w:t>
            </w:r>
          </w:p>
        </w:tc>
        <w:tc>
          <w:tcPr>
            <w:tcW w:w="529" w:type="pct"/>
            <w:tcBorders>
              <w:top w:val="nil"/>
              <w:left w:val="nil"/>
              <w:bottom w:val="nil"/>
              <w:right w:val="nil"/>
            </w:tcBorders>
            <w:shd w:val="clear" w:color="auto" w:fill="auto"/>
            <w:noWrap/>
            <w:vAlign w:val="bottom"/>
            <w:hideMark/>
          </w:tcPr>
          <w:p w14:paraId="18E00C73" w14:textId="77777777" w:rsidR="00A61FF5" w:rsidRPr="00040036" w:rsidRDefault="00A61FF5" w:rsidP="00D07480">
            <w:pPr>
              <w:pStyle w:val="ESTablebody3ptafter"/>
              <w:rPr>
                <w:sz w:val="14"/>
                <w:szCs w:val="14"/>
                <w:lang w:val="en-AU" w:eastAsia="en-AU"/>
              </w:rPr>
            </w:pPr>
            <w:r w:rsidRPr="00040036">
              <w:rPr>
                <w:sz w:val="14"/>
                <w:szCs w:val="14"/>
                <w:lang w:val="en-AU" w:eastAsia="en-AU"/>
              </w:rPr>
              <w:t>Executive Class</w:t>
            </w:r>
          </w:p>
        </w:tc>
        <w:tc>
          <w:tcPr>
            <w:tcW w:w="355" w:type="pct"/>
            <w:tcBorders>
              <w:top w:val="nil"/>
              <w:left w:val="nil"/>
              <w:bottom w:val="nil"/>
              <w:right w:val="nil"/>
            </w:tcBorders>
            <w:shd w:val="clear" w:color="auto" w:fill="auto"/>
            <w:noWrap/>
            <w:vAlign w:val="bottom"/>
            <w:hideMark/>
          </w:tcPr>
          <w:p w14:paraId="664A566A"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117</w:t>
            </w:r>
          </w:p>
        </w:tc>
        <w:tc>
          <w:tcPr>
            <w:tcW w:w="305" w:type="pct"/>
            <w:tcBorders>
              <w:top w:val="nil"/>
              <w:left w:val="nil"/>
              <w:bottom w:val="nil"/>
              <w:right w:val="single" w:sz="4" w:space="0" w:color="auto"/>
            </w:tcBorders>
            <w:shd w:val="clear" w:color="auto" w:fill="auto"/>
            <w:noWrap/>
            <w:vAlign w:val="bottom"/>
            <w:hideMark/>
          </w:tcPr>
          <w:p w14:paraId="4CE21B04"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116.0</w:t>
            </w:r>
          </w:p>
        </w:tc>
        <w:tc>
          <w:tcPr>
            <w:tcW w:w="254" w:type="pct"/>
            <w:tcBorders>
              <w:top w:val="nil"/>
              <w:left w:val="nil"/>
              <w:bottom w:val="nil"/>
              <w:right w:val="nil"/>
            </w:tcBorders>
            <w:shd w:val="clear" w:color="auto" w:fill="auto"/>
            <w:noWrap/>
            <w:vAlign w:val="bottom"/>
            <w:hideMark/>
          </w:tcPr>
          <w:p w14:paraId="1933419F"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106</w:t>
            </w:r>
          </w:p>
        </w:tc>
        <w:tc>
          <w:tcPr>
            <w:tcW w:w="253" w:type="pct"/>
            <w:tcBorders>
              <w:top w:val="nil"/>
              <w:left w:val="nil"/>
              <w:bottom w:val="nil"/>
              <w:right w:val="nil"/>
            </w:tcBorders>
            <w:shd w:val="clear" w:color="auto" w:fill="auto"/>
            <w:noWrap/>
            <w:vAlign w:val="bottom"/>
            <w:hideMark/>
          </w:tcPr>
          <w:p w14:paraId="5E692A15" w14:textId="77777777" w:rsidR="00A61FF5" w:rsidRPr="00040036" w:rsidRDefault="00A61FF5" w:rsidP="00D07480">
            <w:pPr>
              <w:pStyle w:val="ESTablebody3ptafter"/>
              <w:rPr>
                <w:sz w:val="14"/>
                <w:szCs w:val="14"/>
                <w:lang w:val="en-AU" w:eastAsia="en-AU"/>
              </w:rPr>
            </w:pPr>
            <w:r w:rsidRPr="00040036">
              <w:rPr>
                <w:sz w:val="14"/>
                <w:szCs w:val="14"/>
                <w:lang w:val="en-AU" w:eastAsia="en-AU"/>
              </w:rPr>
              <w:t>2</w:t>
            </w:r>
          </w:p>
        </w:tc>
        <w:tc>
          <w:tcPr>
            <w:tcW w:w="305" w:type="pct"/>
            <w:tcBorders>
              <w:top w:val="nil"/>
              <w:left w:val="nil"/>
              <w:bottom w:val="nil"/>
              <w:right w:val="single" w:sz="4" w:space="0" w:color="auto"/>
            </w:tcBorders>
            <w:shd w:val="clear" w:color="auto" w:fill="auto"/>
            <w:noWrap/>
            <w:vAlign w:val="bottom"/>
            <w:hideMark/>
          </w:tcPr>
          <w:p w14:paraId="03803FC0"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107.0</w:t>
            </w:r>
          </w:p>
        </w:tc>
        <w:tc>
          <w:tcPr>
            <w:tcW w:w="357" w:type="pct"/>
            <w:tcBorders>
              <w:top w:val="nil"/>
              <w:left w:val="nil"/>
              <w:bottom w:val="nil"/>
              <w:right w:val="nil"/>
            </w:tcBorders>
            <w:shd w:val="clear" w:color="auto" w:fill="auto"/>
            <w:noWrap/>
            <w:vAlign w:val="bottom"/>
            <w:hideMark/>
          </w:tcPr>
          <w:p w14:paraId="6A1A4D3D" w14:textId="77777777" w:rsidR="00A61FF5" w:rsidRPr="00040036" w:rsidRDefault="00A61FF5" w:rsidP="00D07480">
            <w:pPr>
              <w:pStyle w:val="ESTablebody3ptafter"/>
              <w:rPr>
                <w:sz w:val="14"/>
                <w:szCs w:val="14"/>
                <w:lang w:val="en-AU" w:eastAsia="en-AU"/>
              </w:rPr>
            </w:pPr>
            <w:r w:rsidRPr="00040036">
              <w:rPr>
                <w:sz w:val="14"/>
                <w:szCs w:val="14"/>
                <w:lang w:val="en-AU" w:eastAsia="en-AU"/>
              </w:rPr>
              <w:t>9</w:t>
            </w:r>
          </w:p>
        </w:tc>
        <w:tc>
          <w:tcPr>
            <w:tcW w:w="307" w:type="pct"/>
            <w:tcBorders>
              <w:top w:val="nil"/>
              <w:left w:val="nil"/>
              <w:bottom w:val="nil"/>
              <w:right w:val="single" w:sz="8" w:space="0" w:color="auto"/>
            </w:tcBorders>
            <w:shd w:val="clear" w:color="auto" w:fill="auto"/>
            <w:noWrap/>
            <w:vAlign w:val="bottom"/>
            <w:hideMark/>
          </w:tcPr>
          <w:p w14:paraId="0E12089C" w14:textId="77777777" w:rsidR="00A61FF5" w:rsidRPr="00040036" w:rsidRDefault="00A61FF5" w:rsidP="00D07480">
            <w:pPr>
              <w:pStyle w:val="ESTablebody3ptafter"/>
              <w:rPr>
                <w:sz w:val="14"/>
                <w:szCs w:val="14"/>
                <w:lang w:val="en-AU" w:eastAsia="en-AU"/>
              </w:rPr>
            </w:pPr>
            <w:r w:rsidRPr="00040036">
              <w:rPr>
                <w:sz w:val="14"/>
                <w:szCs w:val="14"/>
                <w:lang w:val="en-AU" w:eastAsia="en-AU"/>
              </w:rPr>
              <w:t>9.0</w:t>
            </w:r>
          </w:p>
        </w:tc>
        <w:tc>
          <w:tcPr>
            <w:tcW w:w="356" w:type="pct"/>
            <w:tcBorders>
              <w:top w:val="nil"/>
              <w:left w:val="nil"/>
              <w:bottom w:val="nil"/>
              <w:right w:val="nil"/>
            </w:tcBorders>
            <w:shd w:val="clear" w:color="auto" w:fill="auto"/>
            <w:noWrap/>
            <w:vAlign w:val="bottom"/>
            <w:hideMark/>
          </w:tcPr>
          <w:p w14:paraId="64E10E47"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109</w:t>
            </w:r>
          </w:p>
        </w:tc>
        <w:tc>
          <w:tcPr>
            <w:tcW w:w="304" w:type="pct"/>
            <w:tcBorders>
              <w:top w:val="nil"/>
              <w:left w:val="nil"/>
              <w:bottom w:val="nil"/>
              <w:right w:val="single" w:sz="4" w:space="0" w:color="auto"/>
            </w:tcBorders>
            <w:shd w:val="clear" w:color="auto" w:fill="auto"/>
            <w:noWrap/>
            <w:vAlign w:val="bottom"/>
            <w:hideMark/>
          </w:tcPr>
          <w:p w14:paraId="28EDB02E"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108.0</w:t>
            </w:r>
          </w:p>
        </w:tc>
        <w:tc>
          <w:tcPr>
            <w:tcW w:w="309" w:type="pct"/>
            <w:tcBorders>
              <w:top w:val="nil"/>
              <w:left w:val="nil"/>
              <w:bottom w:val="nil"/>
              <w:right w:val="nil"/>
            </w:tcBorders>
            <w:shd w:val="clear" w:color="auto" w:fill="auto"/>
            <w:noWrap/>
            <w:vAlign w:val="bottom"/>
            <w:hideMark/>
          </w:tcPr>
          <w:p w14:paraId="418CAE40" w14:textId="77777777" w:rsidR="00A61FF5" w:rsidRPr="00040036" w:rsidRDefault="00A61FF5" w:rsidP="00D07480">
            <w:pPr>
              <w:pStyle w:val="ESTablebody3ptafter"/>
              <w:rPr>
                <w:sz w:val="14"/>
                <w:szCs w:val="14"/>
                <w:lang w:val="en-AU" w:eastAsia="en-AU"/>
              </w:rPr>
            </w:pPr>
            <w:r w:rsidRPr="00040036">
              <w:rPr>
                <w:sz w:val="14"/>
                <w:szCs w:val="14"/>
                <w:lang w:val="en-AU" w:eastAsia="en-AU"/>
              </w:rPr>
              <w:t>96</w:t>
            </w:r>
          </w:p>
        </w:tc>
        <w:tc>
          <w:tcPr>
            <w:tcW w:w="306" w:type="pct"/>
            <w:gridSpan w:val="2"/>
            <w:tcBorders>
              <w:top w:val="nil"/>
              <w:left w:val="nil"/>
              <w:bottom w:val="nil"/>
              <w:right w:val="nil"/>
            </w:tcBorders>
            <w:shd w:val="clear" w:color="auto" w:fill="auto"/>
            <w:noWrap/>
            <w:vAlign w:val="bottom"/>
            <w:hideMark/>
          </w:tcPr>
          <w:p w14:paraId="4D05A969" w14:textId="77777777" w:rsidR="00A61FF5" w:rsidRPr="00040036" w:rsidRDefault="00A61FF5" w:rsidP="00D07480">
            <w:pPr>
              <w:pStyle w:val="ESTablebody3ptafter"/>
              <w:rPr>
                <w:sz w:val="14"/>
                <w:szCs w:val="14"/>
                <w:lang w:val="en-AU" w:eastAsia="en-AU"/>
              </w:rPr>
            </w:pPr>
            <w:r w:rsidRPr="00040036">
              <w:rPr>
                <w:sz w:val="14"/>
                <w:szCs w:val="14"/>
                <w:lang w:val="en-AU" w:eastAsia="en-AU"/>
              </w:rPr>
              <w:t>2</w:t>
            </w:r>
          </w:p>
        </w:tc>
        <w:tc>
          <w:tcPr>
            <w:tcW w:w="307" w:type="pct"/>
            <w:gridSpan w:val="2"/>
            <w:tcBorders>
              <w:top w:val="nil"/>
              <w:left w:val="nil"/>
              <w:bottom w:val="nil"/>
              <w:right w:val="single" w:sz="4" w:space="0" w:color="auto"/>
            </w:tcBorders>
            <w:shd w:val="clear" w:color="auto" w:fill="auto"/>
            <w:noWrap/>
            <w:vAlign w:val="bottom"/>
            <w:hideMark/>
          </w:tcPr>
          <w:p w14:paraId="6D410B04" w14:textId="77777777" w:rsidR="00A61FF5" w:rsidRPr="00040036" w:rsidRDefault="00A61FF5" w:rsidP="00D07480">
            <w:pPr>
              <w:pStyle w:val="ESTablebody3ptafter"/>
              <w:rPr>
                <w:sz w:val="14"/>
                <w:szCs w:val="14"/>
                <w:lang w:val="en-AU" w:eastAsia="en-AU"/>
              </w:rPr>
            </w:pPr>
            <w:r w:rsidRPr="00040036">
              <w:rPr>
                <w:sz w:val="14"/>
                <w:szCs w:val="14"/>
                <w:lang w:val="en-AU" w:eastAsia="en-AU"/>
              </w:rPr>
              <w:t>97.0</w:t>
            </w:r>
          </w:p>
        </w:tc>
        <w:tc>
          <w:tcPr>
            <w:tcW w:w="294" w:type="pct"/>
            <w:tcBorders>
              <w:top w:val="nil"/>
              <w:left w:val="nil"/>
              <w:bottom w:val="nil"/>
              <w:right w:val="nil"/>
            </w:tcBorders>
            <w:shd w:val="clear" w:color="auto" w:fill="auto"/>
            <w:noWrap/>
            <w:vAlign w:val="bottom"/>
            <w:hideMark/>
          </w:tcPr>
          <w:p w14:paraId="73508B8A"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w:t>
            </w:r>
          </w:p>
        </w:tc>
        <w:tc>
          <w:tcPr>
            <w:tcW w:w="277" w:type="pct"/>
            <w:tcBorders>
              <w:top w:val="nil"/>
              <w:left w:val="nil"/>
              <w:bottom w:val="nil"/>
              <w:right w:val="nil"/>
            </w:tcBorders>
            <w:shd w:val="clear" w:color="auto" w:fill="auto"/>
            <w:noWrap/>
            <w:vAlign w:val="bottom"/>
            <w:hideMark/>
          </w:tcPr>
          <w:p w14:paraId="74062D55" w14:textId="77777777" w:rsidR="00A61FF5" w:rsidRPr="00040036" w:rsidRDefault="00A61FF5" w:rsidP="00D07480">
            <w:pPr>
              <w:pStyle w:val="ESTablebody3ptafter"/>
              <w:rPr>
                <w:sz w:val="14"/>
                <w:szCs w:val="14"/>
                <w:lang w:val="en-AU" w:eastAsia="en-AU"/>
              </w:rPr>
            </w:pPr>
            <w:r w:rsidRPr="00040036">
              <w:rPr>
                <w:sz w:val="14"/>
                <w:szCs w:val="14"/>
                <w:lang w:val="en-AU" w:eastAsia="en-AU"/>
              </w:rPr>
              <w:t>11.0</w:t>
            </w:r>
          </w:p>
        </w:tc>
      </w:tr>
      <w:tr w:rsidR="00A61FF5" w:rsidRPr="00932A90" w14:paraId="2683F702" w14:textId="77777777" w:rsidTr="00D07480">
        <w:trPr>
          <w:trHeight w:val="150"/>
        </w:trPr>
        <w:tc>
          <w:tcPr>
            <w:tcW w:w="182" w:type="pct"/>
            <w:vMerge/>
            <w:tcBorders>
              <w:left w:val="nil"/>
              <w:right w:val="nil"/>
            </w:tcBorders>
            <w:shd w:val="clear" w:color="auto" w:fill="auto"/>
            <w:textDirection w:val="btLr"/>
            <w:vAlign w:val="center"/>
          </w:tcPr>
          <w:p w14:paraId="7F538357" w14:textId="77777777" w:rsidR="00A61FF5" w:rsidRPr="00040036" w:rsidRDefault="00A61FF5" w:rsidP="00D07480">
            <w:pPr>
              <w:pStyle w:val="ESTablebody3ptafter"/>
              <w:rPr>
                <w:sz w:val="14"/>
                <w:szCs w:val="14"/>
                <w:lang w:val="en-AU" w:eastAsia="en-AU"/>
              </w:rPr>
            </w:pPr>
          </w:p>
        </w:tc>
        <w:tc>
          <w:tcPr>
            <w:tcW w:w="529" w:type="pct"/>
            <w:tcBorders>
              <w:top w:val="nil"/>
              <w:left w:val="nil"/>
              <w:bottom w:val="nil"/>
              <w:right w:val="nil"/>
            </w:tcBorders>
            <w:shd w:val="clear" w:color="auto" w:fill="auto"/>
            <w:noWrap/>
            <w:vAlign w:val="bottom"/>
            <w:hideMark/>
          </w:tcPr>
          <w:p w14:paraId="41E2980B" w14:textId="77777777" w:rsidR="00A61FF5" w:rsidRPr="00040036" w:rsidRDefault="00A61FF5" w:rsidP="00D07480">
            <w:pPr>
              <w:pStyle w:val="ESTablebody3ptafter"/>
              <w:rPr>
                <w:sz w:val="14"/>
                <w:szCs w:val="14"/>
                <w:lang w:val="en-AU" w:eastAsia="en-AU"/>
              </w:rPr>
            </w:pPr>
            <w:r w:rsidRPr="00040036">
              <w:rPr>
                <w:sz w:val="14"/>
                <w:szCs w:val="14"/>
                <w:lang w:val="en-AU" w:eastAsia="en-AU"/>
              </w:rPr>
              <w:t xml:space="preserve">Principal Class </w:t>
            </w:r>
            <w:r w:rsidRPr="00040036">
              <w:rPr>
                <w:sz w:val="14"/>
                <w:szCs w:val="14"/>
                <w:vertAlign w:val="superscript"/>
                <w:lang w:val="en-AU" w:eastAsia="en-AU"/>
              </w:rPr>
              <w:t>1</w:t>
            </w:r>
          </w:p>
        </w:tc>
        <w:tc>
          <w:tcPr>
            <w:tcW w:w="355" w:type="pct"/>
            <w:tcBorders>
              <w:top w:val="nil"/>
              <w:left w:val="nil"/>
              <w:bottom w:val="nil"/>
              <w:right w:val="nil"/>
            </w:tcBorders>
            <w:shd w:val="clear" w:color="auto" w:fill="auto"/>
            <w:noWrap/>
            <w:vAlign w:val="bottom"/>
            <w:hideMark/>
          </w:tcPr>
          <w:p w14:paraId="2CEFA627" w14:textId="7FA50F92" w:rsidR="00A61FF5" w:rsidRPr="00040036" w:rsidRDefault="00A61FF5" w:rsidP="00D07480">
            <w:pPr>
              <w:pStyle w:val="ESTablebody3ptafter"/>
              <w:rPr>
                <w:rFonts w:ascii="Times New Roman" w:hAnsi="Times New Roman"/>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071</w:t>
            </w:r>
          </w:p>
        </w:tc>
        <w:tc>
          <w:tcPr>
            <w:tcW w:w="305" w:type="pct"/>
            <w:tcBorders>
              <w:top w:val="nil"/>
              <w:left w:val="nil"/>
              <w:bottom w:val="nil"/>
              <w:right w:val="single" w:sz="4" w:space="0" w:color="auto"/>
            </w:tcBorders>
            <w:shd w:val="clear" w:color="auto" w:fill="auto"/>
            <w:noWrap/>
            <w:vAlign w:val="bottom"/>
            <w:hideMark/>
          </w:tcPr>
          <w:p w14:paraId="00C5FCF0" w14:textId="24C93788" w:rsidR="00A61FF5" w:rsidRPr="00040036" w:rsidRDefault="00A61FF5" w:rsidP="00D07480">
            <w:pPr>
              <w:pStyle w:val="ESTablebody3ptafter"/>
              <w:rPr>
                <w:b/>
                <w:bCs/>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051.6</w:t>
            </w:r>
          </w:p>
        </w:tc>
        <w:tc>
          <w:tcPr>
            <w:tcW w:w="254" w:type="pct"/>
            <w:tcBorders>
              <w:top w:val="nil"/>
              <w:left w:val="nil"/>
              <w:bottom w:val="nil"/>
              <w:right w:val="nil"/>
            </w:tcBorders>
            <w:shd w:val="clear" w:color="auto" w:fill="auto"/>
            <w:noWrap/>
            <w:vAlign w:val="bottom"/>
            <w:hideMark/>
          </w:tcPr>
          <w:p w14:paraId="468543B3" w14:textId="52005163" w:rsidR="00A61FF5" w:rsidRPr="00040036" w:rsidRDefault="00A61FF5" w:rsidP="00D07480">
            <w:pPr>
              <w:pStyle w:val="ESTablebody3ptafter"/>
              <w:rPr>
                <w:b/>
                <w:bCs/>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997</w:t>
            </w:r>
          </w:p>
        </w:tc>
        <w:tc>
          <w:tcPr>
            <w:tcW w:w="253" w:type="pct"/>
            <w:tcBorders>
              <w:top w:val="nil"/>
              <w:left w:val="nil"/>
              <w:bottom w:val="nil"/>
              <w:right w:val="nil"/>
            </w:tcBorders>
            <w:shd w:val="clear" w:color="auto" w:fill="auto"/>
            <w:noWrap/>
            <w:vAlign w:val="bottom"/>
            <w:hideMark/>
          </w:tcPr>
          <w:p w14:paraId="018312EF" w14:textId="77777777" w:rsidR="00A61FF5" w:rsidRPr="00040036" w:rsidRDefault="00A61FF5" w:rsidP="00D07480">
            <w:pPr>
              <w:pStyle w:val="ESTablebody3ptafter"/>
              <w:rPr>
                <w:rFonts w:ascii="Times New Roman" w:hAnsi="Times New Roman"/>
                <w:sz w:val="14"/>
                <w:szCs w:val="14"/>
                <w:lang w:val="en-AU" w:eastAsia="en-AU"/>
              </w:rPr>
            </w:pPr>
            <w:r w:rsidRPr="00040036">
              <w:rPr>
                <w:sz w:val="14"/>
                <w:szCs w:val="14"/>
                <w:lang w:val="en-AU" w:eastAsia="en-AU"/>
              </w:rPr>
              <w:t>74</w:t>
            </w:r>
          </w:p>
        </w:tc>
        <w:tc>
          <w:tcPr>
            <w:tcW w:w="305" w:type="pct"/>
            <w:tcBorders>
              <w:top w:val="nil"/>
              <w:left w:val="nil"/>
              <w:bottom w:val="nil"/>
              <w:right w:val="single" w:sz="4" w:space="0" w:color="auto"/>
            </w:tcBorders>
            <w:shd w:val="clear" w:color="auto" w:fill="auto"/>
            <w:noWrap/>
            <w:vAlign w:val="bottom"/>
            <w:hideMark/>
          </w:tcPr>
          <w:p w14:paraId="1C79FECB" w14:textId="10DB8EC2" w:rsidR="00A61FF5" w:rsidRPr="00040036" w:rsidRDefault="00A61FF5" w:rsidP="00D07480">
            <w:pPr>
              <w:pStyle w:val="ESTablebody3ptafter"/>
              <w:rPr>
                <w:b/>
                <w:bCs/>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051.6</w:t>
            </w:r>
          </w:p>
        </w:tc>
        <w:tc>
          <w:tcPr>
            <w:tcW w:w="357" w:type="pct"/>
            <w:tcBorders>
              <w:top w:val="nil"/>
              <w:left w:val="nil"/>
              <w:bottom w:val="nil"/>
              <w:right w:val="nil"/>
            </w:tcBorders>
            <w:shd w:val="clear" w:color="auto" w:fill="auto"/>
            <w:noWrap/>
            <w:vAlign w:val="bottom"/>
            <w:hideMark/>
          </w:tcPr>
          <w:p w14:paraId="0F306C6B" w14:textId="2222DF4C" w:rsidR="00A61FF5" w:rsidRPr="00040036" w:rsidRDefault="00781DCB" w:rsidP="00D07480">
            <w:pPr>
              <w:pStyle w:val="ESTablebody3ptafter"/>
              <w:rPr>
                <w:b/>
                <w:bCs/>
                <w:sz w:val="14"/>
                <w:szCs w:val="14"/>
                <w:lang w:val="en-AU" w:eastAsia="en-AU"/>
              </w:rPr>
            </w:pPr>
            <w:r w:rsidRPr="00040036">
              <w:rPr>
                <w:sz w:val="14"/>
                <w:szCs w:val="14"/>
                <w:lang w:val="en-AU" w:eastAsia="en-AU"/>
              </w:rPr>
              <w:t>–</w:t>
            </w:r>
          </w:p>
        </w:tc>
        <w:tc>
          <w:tcPr>
            <w:tcW w:w="307" w:type="pct"/>
            <w:tcBorders>
              <w:top w:val="nil"/>
              <w:left w:val="nil"/>
              <w:bottom w:val="nil"/>
              <w:right w:val="single" w:sz="8" w:space="0" w:color="auto"/>
            </w:tcBorders>
            <w:shd w:val="clear" w:color="auto" w:fill="auto"/>
            <w:noWrap/>
            <w:vAlign w:val="bottom"/>
            <w:hideMark/>
          </w:tcPr>
          <w:p w14:paraId="4FBC0C77" w14:textId="12CC1EE6" w:rsidR="00A61FF5" w:rsidRPr="00040036" w:rsidRDefault="00781DCB" w:rsidP="00D07480">
            <w:pPr>
              <w:pStyle w:val="ESTablebody3ptafter"/>
              <w:rPr>
                <w:b/>
                <w:bCs/>
                <w:sz w:val="14"/>
                <w:szCs w:val="14"/>
                <w:lang w:val="en-AU" w:eastAsia="en-AU"/>
              </w:rPr>
            </w:pPr>
            <w:r w:rsidRPr="00040036">
              <w:rPr>
                <w:sz w:val="14"/>
                <w:szCs w:val="14"/>
                <w:lang w:val="en-AU" w:eastAsia="en-AU"/>
              </w:rPr>
              <w:t>–</w:t>
            </w:r>
          </w:p>
        </w:tc>
        <w:tc>
          <w:tcPr>
            <w:tcW w:w="356" w:type="pct"/>
            <w:tcBorders>
              <w:top w:val="nil"/>
              <w:left w:val="nil"/>
              <w:bottom w:val="nil"/>
              <w:right w:val="nil"/>
            </w:tcBorders>
            <w:shd w:val="clear" w:color="auto" w:fill="auto"/>
            <w:noWrap/>
            <w:vAlign w:val="bottom"/>
            <w:hideMark/>
          </w:tcPr>
          <w:p w14:paraId="7C370D47" w14:textId="22B66BDE" w:rsidR="00A61FF5" w:rsidRPr="00040036" w:rsidRDefault="00A61FF5" w:rsidP="00D07480">
            <w:pPr>
              <w:pStyle w:val="ESTablebody3ptafter"/>
              <w:rPr>
                <w:b/>
                <w:bCs/>
                <w:sz w:val="14"/>
                <w:szCs w:val="14"/>
                <w:lang w:val="en-AU" w:eastAsia="en-AU"/>
              </w:rPr>
            </w:pPr>
            <w:r w:rsidRPr="00040036">
              <w:rPr>
                <w:sz w:val="14"/>
                <w:szCs w:val="14"/>
                <w:lang w:val="en-AU" w:eastAsia="en-AU"/>
              </w:rPr>
              <w:t>3</w:t>
            </w:r>
            <w:r w:rsidR="009452EC" w:rsidRPr="00040036">
              <w:rPr>
                <w:sz w:val="14"/>
                <w:szCs w:val="14"/>
                <w:lang w:val="en-AU" w:eastAsia="en-AU"/>
              </w:rPr>
              <w:t>,</w:t>
            </w:r>
            <w:r w:rsidRPr="00040036">
              <w:rPr>
                <w:sz w:val="14"/>
                <w:szCs w:val="14"/>
                <w:lang w:val="en-AU" w:eastAsia="en-AU"/>
              </w:rPr>
              <w:t>008</w:t>
            </w:r>
          </w:p>
        </w:tc>
        <w:tc>
          <w:tcPr>
            <w:tcW w:w="304" w:type="pct"/>
            <w:tcBorders>
              <w:top w:val="nil"/>
              <w:left w:val="nil"/>
              <w:bottom w:val="nil"/>
              <w:right w:val="single" w:sz="4" w:space="0" w:color="auto"/>
            </w:tcBorders>
            <w:shd w:val="clear" w:color="auto" w:fill="auto"/>
            <w:noWrap/>
            <w:vAlign w:val="bottom"/>
            <w:hideMark/>
          </w:tcPr>
          <w:p w14:paraId="67054F6E" w14:textId="4B54D613" w:rsidR="00A61FF5" w:rsidRPr="00040036" w:rsidRDefault="00A61FF5" w:rsidP="00D07480">
            <w:pPr>
              <w:pStyle w:val="ESTablebody3ptafter"/>
              <w:rPr>
                <w:b/>
                <w:bCs/>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986.5</w:t>
            </w:r>
          </w:p>
        </w:tc>
        <w:tc>
          <w:tcPr>
            <w:tcW w:w="309" w:type="pct"/>
            <w:tcBorders>
              <w:top w:val="nil"/>
              <w:left w:val="nil"/>
              <w:bottom w:val="nil"/>
              <w:right w:val="nil"/>
            </w:tcBorders>
            <w:shd w:val="clear" w:color="auto" w:fill="auto"/>
            <w:noWrap/>
            <w:vAlign w:val="bottom"/>
            <w:hideMark/>
          </w:tcPr>
          <w:p w14:paraId="51C52BDE" w14:textId="438CBCC2" w:rsidR="00A61FF5" w:rsidRPr="00040036" w:rsidRDefault="00A61FF5" w:rsidP="00D07480">
            <w:pPr>
              <w:pStyle w:val="ESTablebody3ptafter"/>
              <w:rPr>
                <w:b/>
                <w:bCs/>
                <w:sz w:val="14"/>
                <w:szCs w:val="14"/>
                <w:lang w:val="en-AU" w:eastAsia="en-AU"/>
              </w:rPr>
            </w:pPr>
            <w:r w:rsidRPr="00040036">
              <w:rPr>
                <w:sz w:val="14"/>
                <w:szCs w:val="14"/>
                <w:lang w:val="en-AU" w:eastAsia="en-AU"/>
              </w:rPr>
              <w:t>2</w:t>
            </w:r>
            <w:r w:rsidR="009452EC" w:rsidRPr="00040036">
              <w:rPr>
                <w:sz w:val="14"/>
                <w:szCs w:val="14"/>
                <w:lang w:val="en-AU" w:eastAsia="en-AU"/>
              </w:rPr>
              <w:t>,</w:t>
            </w:r>
            <w:r w:rsidRPr="00040036">
              <w:rPr>
                <w:sz w:val="14"/>
                <w:szCs w:val="14"/>
                <w:lang w:val="en-AU" w:eastAsia="en-AU"/>
              </w:rPr>
              <w:t>936</w:t>
            </w:r>
          </w:p>
        </w:tc>
        <w:tc>
          <w:tcPr>
            <w:tcW w:w="306" w:type="pct"/>
            <w:gridSpan w:val="2"/>
            <w:tcBorders>
              <w:top w:val="nil"/>
              <w:left w:val="nil"/>
              <w:bottom w:val="nil"/>
              <w:right w:val="nil"/>
            </w:tcBorders>
            <w:shd w:val="clear" w:color="auto" w:fill="auto"/>
            <w:noWrap/>
            <w:vAlign w:val="bottom"/>
            <w:hideMark/>
          </w:tcPr>
          <w:p w14:paraId="1430B59F" w14:textId="77777777" w:rsidR="00A61FF5" w:rsidRPr="00040036" w:rsidRDefault="00A61FF5" w:rsidP="00D07480">
            <w:pPr>
              <w:pStyle w:val="ESTablebody3ptafter"/>
              <w:rPr>
                <w:rFonts w:ascii="Times New Roman" w:hAnsi="Times New Roman"/>
                <w:sz w:val="14"/>
                <w:szCs w:val="14"/>
                <w:lang w:val="en-AU" w:eastAsia="en-AU"/>
              </w:rPr>
            </w:pPr>
            <w:r w:rsidRPr="00040036">
              <w:rPr>
                <w:sz w:val="14"/>
                <w:szCs w:val="14"/>
                <w:lang w:val="en-AU" w:eastAsia="en-AU"/>
              </w:rPr>
              <w:t>72</w:t>
            </w:r>
          </w:p>
        </w:tc>
        <w:tc>
          <w:tcPr>
            <w:tcW w:w="307" w:type="pct"/>
            <w:gridSpan w:val="2"/>
            <w:tcBorders>
              <w:top w:val="nil"/>
              <w:left w:val="nil"/>
              <w:bottom w:val="nil"/>
              <w:right w:val="single" w:sz="4" w:space="0" w:color="auto"/>
            </w:tcBorders>
            <w:shd w:val="clear" w:color="auto" w:fill="auto"/>
            <w:noWrap/>
            <w:vAlign w:val="bottom"/>
            <w:hideMark/>
          </w:tcPr>
          <w:p w14:paraId="2BB463AA" w14:textId="77777777" w:rsidR="00A61FF5" w:rsidRPr="00040036" w:rsidRDefault="00A61FF5" w:rsidP="00D07480">
            <w:pPr>
              <w:pStyle w:val="ESTablebody3ptafter"/>
              <w:rPr>
                <w:b/>
                <w:bCs/>
                <w:sz w:val="14"/>
                <w:szCs w:val="14"/>
                <w:lang w:val="en-AU" w:eastAsia="en-AU"/>
              </w:rPr>
            </w:pPr>
            <w:r w:rsidRPr="00040036">
              <w:rPr>
                <w:sz w:val="14"/>
                <w:szCs w:val="14"/>
                <w:lang w:val="en-AU" w:eastAsia="en-AU"/>
              </w:rPr>
              <w:t>2,986.5</w:t>
            </w:r>
          </w:p>
        </w:tc>
        <w:tc>
          <w:tcPr>
            <w:tcW w:w="294" w:type="pct"/>
            <w:tcBorders>
              <w:top w:val="nil"/>
              <w:left w:val="nil"/>
              <w:bottom w:val="nil"/>
              <w:right w:val="nil"/>
            </w:tcBorders>
            <w:shd w:val="clear" w:color="auto" w:fill="auto"/>
            <w:noWrap/>
            <w:vAlign w:val="bottom"/>
            <w:hideMark/>
          </w:tcPr>
          <w:p w14:paraId="42602E80" w14:textId="77777777" w:rsidR="00A61FF5" w:rsidRPr="00040036" w:rsidRDefault="00A61FF5" w:rsidP="00D07480">
            <w:pPr>
              <w:pStyle w:val="ESTablebody3ptafter"/>
              <w:rPr>
                <w:b/>
                <w:bCs/>
                <w:sz w:val="14"/>
                <w:szCs w:val="14"/>
                <w:lang w:val="en-AU" w:eastAsia="en-AU"/>
              </w:rPr>
            </w:pPr>
            <w:r w:rsidRPr="00040036">
              <w:rPr>
                <w:sz w:val="14"/>
                <w:szCs w:val="14"/>
                <w:lang w:val="en-AU" w:eastAsia="en-AU"/>
              </w:rPr>
              <w:t>-</w:t>
            </w:r>
          </w:p>
        </w:tc>
        <w:tc>
          <w:tcPr>
            <w:tcW w:w="277" w:type="pct"/>
            <w:tcBorders>
              <w:top w:val="nil"/>
              <w:left w:val="nil"/>
              <w:bottom w:val="nil"/>
              <w:right w:val="nil"/>
            </w:tcBorders>
            <w:shd w:val="clear" w:color="auto" w:fill="auto"/>
            <w:noWrap/>
            <w:vAlign w:val="bottom"/>
            <w:hideMark/>
          </w:tcPr>
          <w:p w14:paraId="7EE4B1BF" w14:textId="77777777" w:rsidR="00A61FF5" w:rsidRPr="00040036" w:rsidRDefault="00A61FF5" w:rsidP="00D07480">
            <w:pPr>
              <w:pStyle w:val="ESTablebody3ptafter"/>
              <w:rPr>
                <w:rFonts w:ascii="Times New Roman" w:hAnsi="Times New Roman"/>
                <w:sz w:val="14"/>
                <w:szCs w:val="14"/>
                <w:lang w:val="en-AU" w:eastAsia="en-AU"/>
              </w:rPr>
            </w:pPr>
            <w:r w:rsidRPr="00040036">
              <w:rPr>
                <w:sz w:val="14"/>
                <w:szCs w:val="14"/>
                <w:lang w:val="en-AU" w:eastAsia="en-AU"/>
              </w:rPr>
              <w:t>-</w:t>
            </w:r>
          </w:p>
        </w:tc>
      </w:tr>
      <w:tr w:rsidR="00A61FF5" w:rsidRPr="00932A90" w14:paraId="39BD6BE4" w14:textId="77777777" w:rsidTr="00D07480">
        <w:trPr>
          <w:trHeight w:val="300"/>
        </w:trPr>
        <w:tc>
          <w:tcPr>
            <w:tcW w:w="182" w:type="pct"/>
            <w:vMerge/>
            <w:tcBorders>
              <w:left w:val="nil"/>
              <w:right w:val="nil"/>
            </w:tcBorders>
            <w:shd w:val="clear" w:color="auto" w:fill="auto"/>
            <w:vAlign w:val="center"/>
            <w:hideMark/>
          </w:tcPr>
          <w:p w14:paraId="2FA7BCB4"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50FF08FA" w14:textId="77777777" w:rsidR="00A61FF5" w:rsidRPr="00040036" w:rsidRDefault="00A61FF5" w:rsidP="00D07480">
            <w:pPr>
              <w:pStyle w:val="ESTablebody3ptafter"/>
              <w:rPr>
                <w:sz w:val="14"/>
                <w:szCs w:val="14"/>
                <w:lang w:val="en-AU" w:eastAsia="en-AU"/>
              </w:rPr>
            </w:pPr>
            <w:r w:rsidRPr="00040036">
              <w:rPr>
                <w:sz w:val="14"/>
                <w:szCs w:val="14"/>
                <w:lang w:val="en-AU" w:eastAsia="en-AU"/>
              </w:rPr>
              <w:t>Teacher Class</w:t>
            </w:r>
            <w:r w:rsidRPr="00040036">
              <w:rPr>
                <w:sz w:val="14"/>
                <w:szCs w:val="14"/>
                <w:vertAlign w:val="superscript"/>
                <w:lang w:val="en-AU" w:eastAsia="en-AU"/>
              </w:rPr>
              <w:t xml:space="preserve"> 2</w:t>
            </w:r>
          </w:p>
        </w:tc>
        <w:tc>
          <w:tcPr>
            <w:tcW w:w="355" w:type="pct"/>
            <w:tcBorders>
              <w:top w:val="nil"/>
              <w:left w:val="nil"/>
              <w:bottom w:val="nil"/>
              <w:right w:val="nil"/>
            </w:tcBorders>
            <w:shd w:val="clear" w:color="auto" w:fill="auto"/>
            <w:noWrap/>
            <w:vAlign w:val="bottom"/>
            <w:hideMark/>
          </w:tcPr>
          <w:p w14:paraId="63083283" w14:textId="77777777" w:rsidR="00A61FF5" w:rsidRPr="00040036" w:rsidRDefault="00A61FF5" w:rsidP="00D07480">
            <w:pPr>
              <w:pStyle w:val="ESTablebody3ptafter"/>
              <w:rPr>
                <w:sz w:val="14"/>
                <w:szCs w:val="14"/>
                <w:lang w:val="en-AU" w:eastAsia="en-AU"/>
              </w:rPr>
            </w:pPr>
            <w:r w:rsidRPr="00040036">
              <w:rPr>
                <w:sz w:val="14"/>
                <w:szCs w:val="14"/>
                <w:lang w:val="en-AU" w:eastAsia="en-AU"/>
              </w:rPr>
              <w:t>45,717</w:t>
            </w:r>
          </w:p>
        </w:tc>
        <w:tc>
          <w:tcPr>
            <w:tcW w:w="305" w:type="pct"/>
            <w:tcBorders>
              <w:top w:val="nil"/>
              <w:left w:val="nil"/>
              <w:bottom w:val="nil"/>
              <w:right w:val="single" w:sz="4" w:space="0" w:color="auto"/>
            </w:tcBorders>
            <w:shd w:val="clear" w:color="auto" w:fill="auto"/>
            <w:noWrap/>
            <w:vAlign w:val="bottom"/>
            <w:hideMark/>
          </w:tcPr>
          <w:p w14:paraId="4C86C7AC" w14:textId="77777777" w:rsidR="00A61FF5" w:rsidRPr="00040036" w:rsidRDefault="00A61FF5" w:rsidP="00D07480">
            <w:pPr>
              <w:pStyle w:val="ESTablebody3ptafter"/>
              <w:rPr>
                <w:sz w:val="14"/>
                <w:szCs w:val="14"/>
                <w:lang w:val="en-AU" w:eastAsia="en-AU"/>
              </w:rPr>
            </w:pPr>
            <w:r w:rsidRPr="00040036">
              <w:rPr>
                <w:sz w:val="14"/>
                <w:szCs w:val="14"/>
                <w:lang w:val="en-AU" w:eastAsia="en-AU"/>
              </w:rPr>
              <w:t>41,050.7</w:t>
            </w:r>
          </w:p>
        </w:tc>
        <w:tc>
          <w:tcPr>
            <w:tcW w:w="254" w:type="pct"/>
            <w:tcBorders>
              <w:top w:val="nil"/>
              <w:left w:val="nil"/>
              <w:bottom w:val="nil"/>
              <w:right w:val="nil"/>
            </w:tcBorders>
            <w:shd w:val="clear" w:color="auto" w:fill="auto"/>
            <w:noWrap/>
            <w:vAlign w:val="bottom"/>
            <w:hideMark/>
          </w:tcPr>
          <w:p w14:paraId="69A6E387" w14:textId="77777777" w:rsidR="00A61FF5" w:rsidRPr="00040036" w:rsidRDefault="00A61FF5" w:rsidP="00D07480">
            <w:pPr>
              <w:pStyle w:val="ESTablebody3ptafter"/>
              <w:rPr>
                <w:sz w:val="14"/>
                <w:szCs w:val="14"/>
                <w:lang w:val="en-AU" w:eastAsia="en-AU"/>
              </w:rPr>
            </w:pPr>
            <w:r w:rsidRPr="00040036">
              <w:rPr>
                <w:sz w:val="14"/>
                <w:szCs w:val="14"/>
                <w:lang w:val="en-AU" w:eastAsia="en-AU"/>
              </w:rPr>
              <w:t>25,055</w:t>
            </w:r>
          </w:p>
        </w:tc>
        <w:tc>
          <w:tcPr>
            <w:tcW w:w="253" w:type="pct"/>
            <w:tcBorders>
              <w:top w:val="nil"/>
              <w:left w:val="nil"/>
              <w:bottom w:val="nil"/>
              <w:right w:val="nil"/>
            </w:tcBorders>
            <w:shd w:val="clear" w:color="auto" w:fill="auto"/>
            <w:noWrap/>
            <w:vAlign w:val="bottom"/>
            <w:hideMark/>
          </w:tcPr>
          <w:p w14:paraId="4273AE46"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10,038</w:t>
            </w:r>
          </w:p>
        </w:tc>
        <w:tc>
          <w:tcPr>
            <w:tcW w:w="305" w:type="pct"/>
            <w:tcBorders>
              <w:top w:val="nil"/>
              <w:left w:val="nil"/>
              <w:bottom w:val="nil"/>
              <w:right w:val="single" w:sz="4" w:space="0" w:color="auto"/>
            </w:tcBorders>
            <w:shd w:val="clear" w:color="auto" w:fill="auto"/>
            <w:noWrap/>
            <w:vAlign w:val="bottom"/>
            <w:hideMark/>
          </w:tcPr>
          <w:p w14:paraId="6AF19369" w14:textId="77777777" w:rsidR="00A61FF5" w:rsidRPr="00040036" w:rsidRDefault="00A61FF5" w:rsidP="00D07480">
            <w:pPr>
              <w:pStyle w:val="ESTablebody3ptafter"/>
              <w:rPr>
                <w:sz w:val="14"/>
                <w:szCs w:val="14"/>
                <w:lang w:val="en-AU" w:eastAsia="en-AU"/>
              </w:rPr>
            </w:pPr>
            <w:r w:rsidRPr="00040036">
              <w:rPr>
                <w:sz w:val="14"/>
                <w:szCs w:val="14"/>
                <w:lang w:val="en-AU" w:eastAsia="en-AU"/>
              </w:rPr>
              <w:t>31,319.5</w:t>
            </w:r>
          </w:p>
        </w:tc>
        <w:tc>
          <w:tcPr>
            <w:tcW w:w="357" w:type="pct"/>
            <w:tcBorders>
              <w:top w:val="nil"/>
              <w:left w:val="nil"/>
              <w:bottom w:val="nil"/>
              <w:right w:val="nil"/>
            </w:tcBorders>
            <w:shd w:val="clear" w:color="auto" w:fill="auto"/>
            <w:noWrap/>
            <w:vAlign w:val="bottom"/>
            <w:hideMark/>
          </w:tcPr>
          <w:p w14:paraId="50B11722" w14:textId="77777777" w:rsidR="00A61FF5" w:rsidRPr="00040036" w:rsidRDefault="00A61FF5" w:rsidP="00D07480">
            <w:pPr>
              <w:pStyle w:val="ESTablebody3ptafter"/>
              <w:rPr>
                <w:sz w:val="14"/>
                <w:szCs w:val="14"/>
                <w:lang w:val="en-AU" w:eastAsia="en-AU"/>
              </w:rPr>
            </w:pPr>
            <w:r w:rsidRPr="00040036">
              <w:rPr>
                <w:sz w:val="14"/>
                <w:szCs w:val="14"/>
                <w:lang w:val="en-AU" w:eastAsia="en-AU"/>
              </w:rPr>
              <w:t>10,624</w:t>
            </w:r>
          </w:p>
        </w:tc>
        <w:tc>
          <w:tcPr>
            <w:tcW w:w="307" w:type="pct"/>
            <w:tcBorders>
              <w:top w:val="nil"/>
              <w:left w:val="nil"/>
              <w:bottom w:val="nil"/>
              <w:right w:val="single" w:sz="8" w:space="0" w:color="auto"/>
            </w:tcBorders>
            <w:shd w:val="clear" w:color="auto" w:fill="auto"/>
            <w:noWrap/>
            <w:vAlign w:val="bottom"/>
            <w:hideMark/>
          </w:tcPr>
          <w:p w14:paraId="34D15416" w14:textId="722916CE" w:rsidR="00A61FF5" w:rsidRPr="00040036" w:rsidRDefault="00A61FF5" w:rsidP="00D07480">
            <w:pPr>
              <w:pStyle w:val="ESTablebody3ptafter"/>
              <w:rPr>
                <w:sz w:val="14"/>
                <w:szCs w:val="14"/>
                <w:lang w:val="en-AU" w:eastAsia="en-AU"/>
              </w:rPr>
            </w:pPr>
            <w:r w:rsidRPr="00040036">
              <w:rPr>
                <w:sz w:val="14"/>
                <w:szCs w:val="14"/>
                <w:lang w:val="en-AU" w:eastAsia="en-AU"/>
              </w:rPr>
              <w:t>9</w:t>
            </w:r>
            <w:r w:rsidR="009452EC" w:rsidRPr="00040036">
              <w:rPr>
                <w:sz w:val="14"/>
                <w:szCs w:val="14"/>
                <w:lang w:val="en-AU" w:eastAsia="en-AU"/>
              </w:rPr>
              <w:t>,</w:t>
            </w:r>
            <w:r w:rsidRPr="00040036">
              <w:rPr>
                <w:sz w:val="14"/>
                <w:szCs w:val="14"/>
                <w:lang w:val="en-AU" w:eastAsia="en-AU"/>
              </w:rPr>
              <w:t>731.2</w:t>
            </w:r>
          </w:p>
        </w:tc>
        <w:tc>
          <w:tcPr>
            <w:tcW w:w="356" w:type="pct"/>
            <w:tcBorders>
              <w:top w:val="nil"/>
              <w:left w:val="nil"/>
              <w:bottom w:val="nil"/>
              <w:right w:val="nil"/>
            </w:tcBorders>
            <w:shd w:val="clear" w:color="auto" w:fill="auto"/>
            <w:noWrap/>
            <w:vAlign w:val="bottom"/>
            <w:hideMark/>
          </w:tcPr>
          <w:p w14:paraId="5D939693" w14:textId="77777777" w:rsidR="00A61FF5" w:rsidRPr="00040036" w:rsidRDefault="00A61FF5" w:rsidP="00D07480">
            <w:pPr>
              <w:pStyle w:val="ESTablebody3ptafter"/>
              <w:rPr>
                <w:sz w:val="14"/>
                <w:szCs w:val="14"/>
                <w:lang w:val="en-AU" w:eastAsia="en-AU"/>
              </w:rPr>
            </w:pPr>
            <w:r w:rsidRPr="00040036">
              <w:rPr>
                <w:sz w:val="14"/>
                <w:szCs w:val="14"/>
                <w:lang w:val="en-AU" w:eastAsia="en-AU"/>
              </w:rPr>
              <w:t>44,709</w:t>
            </w:r>
          </w:p>
        </w:tc>
        <w:tc>
          <w:tcPr>
            <w:tcW w:w="304" w:type="pct"/>
            <w:tcBorders>
              <w:top w:val="nil"/>
              <w:left w:val="nil"/>
              <w:bottom w:val="nil"/>
              <w:right w:val="single" w:sz="4" w:space="0" w:color="auto"/>
            </w:tcBorders>
            <w:shd w:val="clear" w:color="auto" w:fill="auto"/>
            <w:noWrap/>
            <w:vAlign w:val="bottom"/>
            <w:hideMark/>
          </w:tcPr>
          <w:p w14:paraId="0204634B" w14:textId="77777777" w:rsidR="00A61FF5" w:rsidRPr="00040036" w:rsidRDefault="00A61FF5" w:rsidP="00D07480">
            <w:pPr>
              <w:pStyle w:val="ESTablebody3ptafter"/>
              <w:rPr>
                <w:sz w:val="14"/>
                <w:szCs w:val="14"/>
                <w:lang w:val="en-AU" w:eastAsia="en-AU"/>
              </w:rPr>
            </w:pPr>
            <w:r w:rsidRPr="00040036">
              <w:rPr>
                <w:sz w:val="14"/>
                <w:szCs w:val="14"/>
                <w:lang w:val="en-AU" w:eastAsia="en-AU"/>
              </w:rPr>
              <w:t>40,239.8</w:t>
            </w:r>
          </w:p>
        </w:tc>
        <w:tc>
          <w:tcPr>
            <w:tcW w:w="309" w:type="pct"/>
            <w:tcBorders>
              <w:top w:val="nil"/>
              <w:left w:val="nil"/>
              <w:bottom w:val="nil"/>
              <w:right w:val="nil"/>
            </w:tcBorders>
            <w:shd w:val="clear" w:color="auto" w:fill="auto"/>
            <w:noWrap/>
            <w:vAlign w:val="bottom"/>
            <w:hideMark/>
          </w:tcPr>
          <w:p w14:paraId="7D61D835" w14:textId="77777777" w:rsidR="00A61FF5" w:rsidRPr="00040036" w:rsidRDefault="00A61FF5" w:rsidP="00D07480">
            <w:pPr>
              <w:pStyle w:val="ESTablebody3ptafter"/>
              <w:rPr>
                <w:sz w:val="14"/>
                <w:szCs w:val="14"/>
                <w:lang w:val="en-AU" w:eastAsia="en-AU"/>
              </w:rPr>
            </w:pPr>
            <w:r w:rsidRPr="00040036">
              <w:rPr>
                <w:sz w:val="14"/>
                <w:szCs w:val="14"/>
                <w:lang w:val="en-AU" w:eastAsia="en-AU"/>
              </w:rPr>
              <w:t>25,225</w:t>
            </w:r>
          </w:p>
        </w:tc>
        <w:tc>
          <w:tcPr>
            <w:tcW w:w="306" w:type="pct"/>
            <w:gridSpan w:val="2"/>
            <w:tcBorders>
              <w:top w:val="nil"/>
              <w:left w:val="nil"/>
              <w:bottom w:val="nil"/>
              <w:right w:val="nil"/>
            </w:tcBorders>
            <w:shd w:val="clear" w:color="auto" w:fill="auto"/>
            <w:noWrap/>
            <w:vAlign w:val="bottom"/>
            <w:hideMark/>
          </w:tcPr>
          <w:p w14:paraId="2DB070A7" w14:textId="4D90ECBF" w:rsidR="00A61FF5" w:rsidRPr="00040036" w:rsidRDefault="00A61FF5" w:rsidP="00D07480">
            <w:pPr>
              <w:pStyle w:val="ESTablebody3ptafter"/>
              <w:rPr>
                <w:sz w:val="14"/>
                <w:szCs w:val="14"/>
                <w:lang w:val="en-AU" w:eastAsia="en-AU"/>
              </w:rPr>
            </w:pPr>
            <w:r w:rsidRPr="00040036">
              <w:rPr>
                <w:sz w:val="14"/>
                <w:szCs w:val="14"/>
                <w:lang w:val="en-AU" w:eastAsia="en-AU"/>
              </w:rPr>
              <w:t>9</w:t>
            </w:r>
            <w:r w:rsidR="009452EC" w:rsidRPr="00040036">
              <w:rPr>
                <w:sz w:val="14"/>
                <w:szCs w:val="14"/>
                <w:lang w:val="en-AU" w:eastAsia="en-AU"/>
              </w:rPr>
              <w:t>,</w:t>
            </w:r>
            <w:r w:rsidRPr="00040036">
              <w:rPr>
                <w:sz w:val="14"/>
                <w:szCs w:val="14"/>
                <w:lang w:val="en-AU" w:eastAsia="en-AU"/>
              </w:rPr>
              <w:t>679</w:t>
            </w:r>
          </w:p>
        </w:tc>
        <w:tc>
          <w:tcPr>
            <w:tcW w:w="307" w:type="pct"/>
            <w:gridSpan w:val="2"/>
            <w:tcBorders>
              <w:top w:val="nil"/>
              <w:left w:val="nil"/>
              <w:bottom w:val="nil"/>
              <w:right w:val="single" w:sz="4" w:space="0" w:color="auto"/>
            </w:tcBorders>
            <w:shd w:val="clear" w:color="auto" w:fill="auto"/>
            <w:noWrap/>
            <w:vAlign w:val="bottom"/>
            <w:hideMark/>
          </w:tcPr>
          <w:p w14:paraId="64DE89C3" w14:textId="77777777" w:rsidR="00A61FF5" w:rsidRPr="00040036" w:rsidRDefault="00A61FF5" w:rsidP="00D07480">
            <w:pPr>
              <w:pStyle w:val="ESTablebody3ptafter"/>
              <w:rPr>
                <w:sz w:val="14"/>
                <w:szCs w:val="14"/>
                <w:lang w:val="en-AU" w:eastAsia="en-AU"/>
              </w:rPr>
            </w:pPr>
            <w:r w:rsidRPr="00040036">
              <w:rPr>
                <w:sz w:val="14"/>
                <w:szCs w:val="14"/>
                <w:lang w:val="en-AU" w:eastAsia="en-AU"/>
              </w:rPr>
              <w:t>31,295.0</w:t>
            </w:r>
          </w:p>
        </w:tc>
        <w:tc>
          <w:tcPr>
            <w:tcW w:w="294" w:type="pct"/>
            <w:tcBorders>
              <w:top w:val="nil"/>
              <w:left w:val="nil"/>
              <w:bottom w:val="nil"/>
              <w:right w:val="nil"/>
            </w:tcBorders>
            <w:shd w:val="clear" w:color="auto" w:fill="auto"/>
            <w:noWrap/>
            <w:vAlign w:val="bottom"/>
            <w:hideMark/>
          </w:tcPr>
          <w:p w14:paraId="4857E88A" w14:textId="77777777" w:rsidR="00A61FF5" w:rsidRPr="00040036" w:rsidRDefault="00A61FF5" w:rsidP="00D07480">
            <w:pPr>
              <w:pStyle w:val="ESTablebody3ptafter"/>
              <w:rPr>
                <w:sz w:val="14"/>
                <w:szCs w:val="14"/>
                <w:lang w:val="en-AU" w:eastAsia="en-AU"/>
              </w:rPr>
            </w:pPr>
            <w:r w:rsidRPr="00040036">
              <w:rPr>
                <w:sz w:val="14"/>
                <w:szCs w:val="14"/>
                <w:lang w:val="en-AU" w:eastAsia="en-AU"/>
              </w:rPr>
              <w:t>9,805</w:t>
            </w:r>
          </w:p>
        </w:tc>
        <w:tc>
          <w:tcPr>
            <w:tcW w:w="277" w:type="pct"/>
            <w:tcBorders>
              <w:top w:val="nil"/>
              <w:left w:val="nil"/>
              <w:bottom w:val="nil"/>
              <w:right w:val="nil"/>
            </w:tcBorders>
            <w:shd w:val="clear" w:color="auto" w:fill="auto"/>
            <w:noWrap/>
            <w:vAlign w:val="bottom"/>
            <w:hideMark/>
          </w:tcPr>
          <w:p w14:paraId="6F80C2C8" w14:textId="77777777" w:rsidR="00A61FF5" w:rsidRPr="00040036" w:rsidRDefault="00A61FF5" w:rsidP="00D07480">
            <w:pPr>
              <w:pStyle w:val="ESTablebody3ptafter"/>
              <w:rPr>
                <w:sz w:val="14"/>
                <w:szCs w:val="14"/>
                <w:lang w:val="en-AU" w:eastAsia="en-AU"/>
              </w:rPr>
            </w:pPr>
            <w:r w:rsidRPr="00040036">
              <w:rPr>
                <w:sz w:val="14"/>
                <w:szCs w:val="14"/>
                <w:lang w:val="en-AU" w:eastAsia="en-AU"/>
              </w:rPr>
              <w:t>8,944.9</w:t>
            </w:r>
          </w:p>
        </w:tc>
      </w:tr>
      <w:tr w:rsidR="00A61FF5" w:rsidRPr="00932A90" w14:paraId="73D8FC1E" w14:textId="77777777" w:rsidTr="00D07480">
        <w:trPr>
          <w:trHeight w:val="300"/>
        </w:trPr>
        <w:tc>
          <w:tcPr>
            <w:tcW w:w="182" w:type="pct"/>
            <w:vMerge/>
            <w:tcBorders>
              <w:left w:val="nil"/>
              <w:right w:val="nil"/>
            </w:tcBorders>
            <w:shd w:val="clear" w:color="auto" w:fill="auto"/>
            <w:textDirection w:val="btLr"/>
            <w:vAlign w:val="center"/>
            <w:hideMark/>
          </w:tcPr>
          <w:p w14:paraId="32E0DFC6"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77F56F84" w14:textId="77777777" w:rsidR="00A61FF5" w:rsidRPr="00040036" w:rsidRDefault="00A61FF5" w:rsidP="00D07480">
            <w:pPr>
              <w:pStyle w:val="ESTablebody3ptafter"/>
              <w:rPr>
                <w:sz w:val="14"/>
                <w:szCs w:val="14"/>
                <w:lang w:val="en-AU" w:eastAsia="en-AU"/>
              </w:rPr>
            </w:pPr>
            <w:r w:rsidRPr="00040036">
              <w:rPr>
                <w:sz w:val="14"/>
                <w:szCs w:val="14"/>
                <w:lang w:val="en-AU" w:eastAsia="en-AU"/>
              </w:rPr>
              <w:t>Education Support Class</w:t>
            </w:r>
          </w:p>
        </w:tc>
        <w:tc>
          <w:tcPr>
            <w:tcW w:w="355" w:type="pct"/>
            <w:tcBorders>
              <w:top w:val="nil"/>
              <w:left w:val="nil"/>
              <w:bottom w:val="nil"/>
              <w:right w:val="nil"/>
            </w:tcBorders>
            <w:shd w:val="clear" w:color="auto" w:fill="auto"/>
            <w:noWrap/>
            <w:vAlign w:val="bottom"/>
            <w:hideMark/>
          </w:tcPr>
          <w:p w14:paraId="1DC40AD3" w14:textId="77777777" w:rsidR="00A61FF5" w:rsidRPr="00040036" w:rsidRDefault="00A61FF5" w:rsidP="00D07480">
            <w:pPr>
              <w:pStyle w:val="ESTablebody3ptafter"/>
              <w:rPr>
                <w:sz w:val="14"/>
                <w:szCs w:val="14"/>
                <w:lang w:val="en-AU" w:eastAsia="en-AU"/>
              </w:rPr>
            </w:pPr>
            <w:r w:rsidRPr="00040036">
              <w:rPr>
                <w:sz w:val="14"/>
                <w:szCs w:val="14"/>
                <w:lang w:val="en-AU" w:eastAsia="en-AU"/>
              </w:rPr>
              <w:t>20,646</w:t>
            </w:r>
          </w:p>
        </w:tc>
        <w:tc>
          <w:tcPr>
            <w:tcW w:w="305" w:type="pct"/>
            <w:tcBorders>
              <w:top w:val="nil"/>
              <w:left w:val="nil"/>
              <w:bottom w:val="nil"/>
              <w:right w:val="single" w:sz="4" w:space="0" w:color="auto"/>
            </w:tcBorders>
            <w:shd w:val="clear" w:color="auto" w:fill="auto"/>
            <w:noWrap/>
            <w:vAlign w:val="bottom"/>
            <w:hideMark/>
          </w:tcPr>
          <w:p w14:paraId="04DFFB7A" w14:textId="77777777" w:rsidR="00A61FF5" w:rsidRPr="00040036" w:rsidRDefault="00A61FF5" w:rsidP="00D07480">
            <w:pPr>
              <w:pStyle w:val="ESTablebody3ptafter"/>
              <w:rPr>
                <w:sz w:val="14"/>
                <w:szCs w:val="14"/>
                <w:lang w:val="en-AU" w:eastAsia="en-AU"/>
              </w:rPr>
            </w:pPr>
            <w:r w:rsidRPr="00040036">
              <w:rPr>
                <w:sz w:val="14"/>
                <w:szCs w:val="14"/>
                <w:lang w:val="en-AU" w:eastAsia="en-AU"/>
              </w:rPr>
              <w:t>15,427.2</w:t>
            </w:r>
          </w:p>
        </w:tc>
        <w:tc>
          <w:tcPr>
            <w:tcW w:w="254" w:type="pct"/>
            <w:tcBorders>
              <w:top w:val="nil"/>
              <w:left w:val="nil"/>
              <w:bottom w:val="nil"/>
              <w:right w:val="nil"/>
            </w:tcBorders>
            <w:shd w:val="clear" w:color="auto" w:fill="auto"/>
            <w:noWrap/>
            <w:vAlign w:val="bottom"/>
            <w:hideMark/>
          </w:tcPr>
          <w:p w14:paraId="1FBF1AFD" w14:textId="713F238B"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906</w:t>
            </w:r>
          </w:p>
        </w:tc>
        <w:tc>
          <w:tcPr>
            <w:tcW w:w="253" w:type="pct"/>
            <w:tcBorders>
              <w:top w:val="nil"/>
              <w:left w:val="nil"/>
              <w:bottom w:val="nil"/>
              <w:right w:val="nil"/>
            </w:tcBorders>
            <w:shd w:val="clear" w:color="auto" w:fill="auto"/>
            <w:noWrap/>
            <w:vAlign w:val="bottom"/>
            <w:hideMark/>
          </w:tcPr>
          <w:p w14:paraId="017B2113" w14:textId="1E4390DF" w:rsidR="00A61FF5" w:rsidRPr="00040036" w:rsidRDefault="00A61FF5" w:rsidP="00D07480">
            <w:pPr>
              <w:pStyle w:val="ESTablebody3ptafter"/>
              <w:rPr>
                <w:sz w:val="14"/>
                <w:szCs w:val="14"/>
                <w:lang w:val="en-AU" w:eastAsia="en-AU"/>
              </w:rPr>
            </w:pPr>
            <w:r w:rsidRPr="00040036">
              <w:rPr>
                <w:sz w:val="14"/>
                <w:szCs w:val="14"/>
                <w:lang w:val="en-AU" w:eastAsia="en-AU"/>
              </w:rPr>
              <w:t>6</w:t>
            </w:r>
            <w:r w:rsidR="009452EC" w:rsidRPr="00040036">
              <w:rPr>
                <w:sz w:val="14"/>
                <w:szCs w:val="14"/>
                <w:lang w:val="en-AU" w:eastAsia="en-AU"/>
              </w:rPr>
              <w:t>,</w:t>
            </w:r>
            <w:r w:rsidRPr="00040036">
              <w:rPr>
                <w:sz w:val="14"/>
                <w:szCs w:val="14"/>
                <w:lang w:val="en-AU" w:eastAsia="en-AU"/>
              </w:rPr>
              <w:t>081</w:t>
            </w:r>
          </w:p>
        </w:tc>
        <w:tc>
          <w:tcPr>
            <w:tcW w:w="305" w:type="pct"/>
            <w:tcBorders>
              <w:top w:val="nil"/>
              <w:left w:val="nil"/>
              <w:bottom w:val="nil"/>
              <w:right w:val="single" w:sz="4" w:space="0" w:color="auto"/>
            </w:tcBorders>
            <w:shd w:val="clear" w:color="auto" w:fill="auto"/>
            <w:noWrap/>
            <w:vAlign w:val="bottom"/>
            <w:hideMark/>
          </w:tcPr>
          <w:p w14:paraId="6BB07C1D" w14:textId="53C4C52C" w:rsidR="00A61FF5" w:rsidRPr="00040036" w:rsidRDefault="00A61FF5" w:rsidP="00D07480">
            <w:pPr>
              <w:pStyle w:val="ESTablebody3ptafter"/>
              <w:rPr>
                <w:sz w:val="14"/>
                <w:szCs w:val="14"/>
                <w:lang w:val="en-AU" w:eastAsia="en-AU"/>
              </w:rPr>
            </w:pPr>
            <w:r w:rsidRPr="00040036">
              <w:rPr>
                <w:sz w:val="14"/>
                <w:szCs w:val="14"/>
                <w:lang w:val="en-AU" w:eastAsia="en-AU"/>
              </w:rPr>
              <w:t>8</w:t>
            </w:r>
            <w:r w:rsidR="009452EC" w:rsidRPr="00040036">
              <w:rPr>
                <w:sz w:val="14"/>
                <w:szCs w:val="14"/>
                <w:lang w:val="en-AU" w:eastAsia="en-AU"/>
              </w:rPr>
              <w:t>,</w:t>
            </w:r>
            <w:r w:rsidRPr="00040036">
              <w:rPr>
                <w:sz w:val="14"/>
                <w:szCs w:val="14"/>
                <w:lang w:val="en-AU" w:eastAsia="en-AU"/>
              </w:rPr>
              <w:t>946.2</w:t>
            </w:r>
          </w:p>
        </w:tc>
        <w:tc>
          <w:tcPr>
            <w:tcW w:w="357" w:type="pct"/>
            <w:tcBorders>
              <w:top w:val="nil"/>
              <w:left w:val="nil"/>
              <w:bottom w:val="nil"/>
              <w:right w:val="nil"/>
            </w:tcBorders>
            <w:shd w:val="clear" w:color="auto" w:fill="auto"/>
            <w:noWrap/>
            <w:vAlign w:val="bottom"/>
            <w:hideMark/>
          </w:tcPr>
          <w:p w14:paraId="6C9656CD" w14:textId="3ECD13E8" w:rsidR="00A61FF5" w:rsidRPr="00040036" w:rsidRDefault="00A61FF5" w:rsidP="00D07480">
            <w:pPr>
              <w:pStyle w:val="ESTablebody3ptafter"/>
              <w:rPr>
                <w:sz w:val="14"/>
                <w:szCs w:val="14"/>
                <w:lang w:val="en-AU" w:eastAsia="en-AU"/>
              </w:rPr>
            </w:pPr>
            <w:r w:rsidRPr="00040036">
              <w:rPr>
                <w:sz w:val="14"/>
                <w:szCs w:val="14"/>
                <w:lang w:val="en-AU" w:eastAsia="en-AU"/>
              </w:rPr>
              <w:t>9</w:t>
            </w:r>
            <w:r w:rsidR="009452EC" w:rsidRPr="00040036">
              <w:rPr>
                <w:sz w:val="14"/>
                <w:szCs w:val="14"/>
                <w:lang w:val="en-AU" w:eastAsia="en-AU"/>
              </w:rPr>
              <w:t>,</w:t>
            </w:r>
            <w:r w:rsidRPr="00040036">
              <w:rPr>
                <w:sz w:val="14"/>
                <w:szCs w:val="14"/>
                <w:lang w:val="en-AU" w:eastAsia="en-AU"/>
              </w:rPr>
              <w:t>659</w:t>
            </w:r>
          </w:p>
        </w:tc>
        <w:tc>
          <w:tcPr>
            <w:tcW w:w="307" w:type="pct"/>
            <w:tcBorders>
              <w:top w:val="nil"/>
              <w:left w:val="nil"/>
              <w:bottom w:val="nil"/>
              <w:right w:val="single" w:sz="8" w:space="0" w:color="auto"/>
            </w:tcBorders>
            <w:shd w:val="clear" w:color="auto" w:fill="auto"/>
            <w:noWrap/>
            <w:vAlign w:val="bottom"/>
            <w:hideMark/>
          </w:tcPr>
          <w:p w14:paraId="5E8CDC00" w14:textId="5C818CD6" w:rsidR="00A61FF5" w:rsidRPr="00040036" w:rsidRDefault="00A61FF5" w:rsidP="00D07480">
            <w:pPr>
              <w:pStyle w:val="ESTablebody3ptafter"/>
              <w:rPr>
                <w:sz w:val="14"/>
                <w:szCs w:val="14"/>
                <w:lang w:val="en-AU" w:eastAsia="en-AU"/>
              </w:rPr>
            </w:pPr>
            <w:r w:rsidRPr="00040036">
              <w:rPr>
                <w:sz w:val="14"/>
                <w:szCs w:val="14"/>
                <w:lang w:val="en-AU" w:eastAsia="en-AU"/>
              </w:rPr>
              <w:t>6</w:t>
            </w:r>
            <w:r w:rsidR="009452EC" w:rsidRPr="00040036">
              <w:rPr>
                <w:sz w:val="14"/>
                <w:szCs w:val="14"/>
                <w:lang w:val="en-AU" w:eastAsia="en-AU"/>
              </w:rPr>
              <w:t>,</w:t>
            </w:r>
            <w:r w:rsidRPr="00040036">
              <w:rPr>
                <w:sz w:val="14"/>
                <w:szCs w:val="14"/>
                <w:lang w:val="en-AU" w:eastAsia="en-AU"/>
              </w:rPr>
              <w:t>481.1</w:t>
            </w:r>
          </w:p>
        </w:tc>
        <w:tc>
          <w:tcPr>
            <w:tcW w:w="356" w:type="pct"/>
            <w:tcBorders>
              <w:top w:val="nil"/>
              <w:left w:val="nil"/>
              <w:bottom w:val="nil"/>
              <w:right w:val="nil"/>
            </w:tcBorders>
            <w:shd w:val="clear" w:color="auto" w:fill="auto"/>
            <w:noWrap/>
            <w:vAlign w:val="bottom"/>
            <w:hideMark/>
          </w:tcPr>
          <w:p w14:paraId="5CE0CAA2" w14:textId="77777777" w:rsidR="00A61FF5" w:rsidRPr="00040036" w:rsidRDefault="00A61FF5" w:rsidP="00D07480">
            <w:pPr>
              <w:pStyle w:val="ESTablebody3ptafter"/>
              <w:rPr>
                <w:sz w:val="14"/>
                <w:szCs w:val="14"/>
                <w:lang w:val="en-AU" w:eastAsia="en-AU"/>
              </w:rPr>
            </w:pPr>
            <w:r w:rsidRPr="00040036">
              <w:rPr>
                <w:sz w:val="14"/>
                <w:szCs w:val="14"/>
                <w:lang w:val="en-AU" w:eastAsia="en-AU"/>
              </w:rPr>
              <w:t>20,193</w:t>
            </w:r>
          </w:p>
        </w:tc>
        <w:tc>
          <w:tcPr>
            <w:tcW w:w="304" w:type="pct"/>
            <w:tcBorders>
              <w:top w:val="nil"/>
              <w:left w:val="nil"/>
              <w:bottom w:val="nil"/>
              <w:right w:val="single" w:sz="4" w:space="0" w:color="auto"/>
            </w:tcBorders>
            <w:shd w:val="clear" w:color="auto" w:fill="auto"/>
            <w:noWrap/>
            <w:vAlign w:val="bottom"/>
            <w:hideMark/>
          </w:tcPr>
          <w:p w14:paraId="36CA9280" w14:textId="77777777" w:rsidR="00A61FF5" w:rsidRPr="00040036" w:rsidRDefault="00A61FF5" w:rsidP="00D07480">
            <w:pPr>
              <w:pStyle w:val="ESTablebody3ptafter"/>
              <w:rPr>
                <w:sz w:val="14"/>
                <w:szCs w:val="14"/>
                <w:lang w:val="en-AU" w:eastAsia="en-AU"/>
              </w:rPr>
            </w:pPr>
            <w:r w:rsidRPr="00040036">
              <w:rPr>
                <w:sz w:val="14"/>
                <w:szCs w:val="14"/>
                <w:lang w:val="en-AU" w:eastAsia="en-AU"/>
              </w:rPr>
              <w:t>14,991.7</w:t>
            </w:r>
          </w:p>
        </w:tc>
        <w:tc>
          <w:tcPr>
            <w:tcW w:w="309" w:type="pct"/>
            <w:tcBorders>
              <w:top w:val="nil"/>
              <w:left w:val="nil"/>
              <w:bottom w:val="nil"/>
              <w:right w:val="nil"/>
            </w:tcBorders>
            <w:shd w:val="clear" w:color="auto" w:fill="auto"/>
            <w:noWrap/>
            <w:vAlign w:val="bottom"/>
            <w:hideMark/>
          </w:tcPr>
          <w:p w14:paraId="146316B0" w14:textId="09322656" w:rsidR="00A61FF5" w:rsidRPr="00040036" w:rsidRDefault="00A61FF5" w:rsidP="00D07480">
            <w:pPr>
              <w:pStyle w:val="ESTablebody3ptafter"/>
              <w:rPr>
                <w:sz w:val="14"/>
                <w:szCs w:val="14"/>
                <w:lang w:val="en-AU" w:eastAsia="en-AU"/>
              </w:rPr>
            </w:pPr>
            <w:r w:rsidRPr="00040036">
              <w:rPr>
                <w:sz w:val="14"/>
                <w:szCs w:val="14"/>
                <w:lang w:val="en-AU" w:eastAsia="en-AU"/>
              </w:rPr>
              <w:t>4</w:t>
            </w:r>
            <w:r w:rsidR="009452EC" w:rsidRPr="00040036">
              <w:rPr>
                <w:sz w:val="14"/>
                <w:szCs w:val="14"/>
                <w:lang w:val="en-AU" w:eastAsia="en-AU"/>
              </w:rPr>
              <w:t>,</w:t>
            </w:r>
            <w:r w:rsidRPr="00040036">
              <w:rPr>
                <w:sz w:val="14"/>
                <w:szCs w:val="14"/>
                <w:lang w:val="en-AU" w:eastAsia="en-AU"/>
              </w:rPr>
              <w:t>848</w:t>
            </w:r>
          </w:p>
        </w:tc>
        <w:tc>
          <w:tcPr>
            <w:tcW w:w="306" w:type="pct"/>
            <w:gridSpan w:val="2"/>
            <w:tcBorders>
              <w:top w:val="nil"/>
              <w:left w:val="nil"/>
              <w:bottom w:val="nil"/>
              <w:right w:val="nil"/>
            </w:tcBorders>
            <w:shd w:val="clear" w:color="auto" w:fill="auto"/>
            <w:noWrap/>
            <w:vAlign w:val="bottom"/>
            <w:hideMark/>
          </w:tcPr>
          <w:p w14:paraId="386A1DC7" w14:textId="63F56C22" w:rsidR="00A61FF5" w:rsidRPr="00040036" w:rsidRDefault="00A61FF5" w:rsidP="00D07480">
            <w:pPr>
              <w:pStyle w:val="ESTablebody3ptafter"/>
              <w:rPr>
                <w:sz w:val="14"/>
                <w:szCs w:val="14"/>
                <w:lang w:val="en-AU" w:eastAsia="en-AU"/>
              </w:rPr>
            </w:pPr>
            <w:r w:rsidRPr="00040036">
              <w:rPr>
                <w:sz w:val="14"/>
                <w:szCs w:val="14"/>
                <w:lang w:val="en-AU" w:eastAsia="en-AU"/>
              </w:rPr>
              <w:t>7</w:t>
            </w:r>
            <w:r w:rsidR="009452EC" w:rsidRPr="00040036">
              <w:rPr>
                <w:sz w:val="14"/>
                <w:szCs w:val="14"/>
                <w:lang w:val="en-AU" w:eastAsia="en-AU"/>
              </w:rPr>
              <w:t>,</w:t>
            </w:r>
            <w:r w:rsidRPr="00040036">
              <w:rPr>
                <w:sz w:val="14"/>
                <w:szCs w:val="14"/>
                <w:lang w:val="en-AU" w:eastAsia="en-AU"/>
              </w:rPr>
              <w:t>016</w:t>
            </w:r>
          </w:p>
        </w:tc>
        <w:tc>
          <w:tcPr>
            <w:tcW w:w="307" w:type="pct"/>
            <w:gridSpan w:val="2"/>
            <w:tcBorders>
              <w:top w:val="nil"/>
              <w:left w:val="nil"/>
              <w:bottom w:val="nil"/>
              <w:right w:val="single" w:sz="4" w:space="0" w:color="auto"/>
            </w:tcBorders>
            <w:shd w:val="clear" w:color="auto" w:fill="auto"/>
            <w:noWrap/>
            <w:vAlign w:val="bottom"/>
            <w:hideMark/>
          </w:tcPr>
          <w:p w14:paraId="5A052BD7" w14:textId="77777777" w:rsidR="00A61FF5" w:rsidRPr="00040036" w:rsidRDefault="00A61FF5" w:rsidP="00D07480">
            <w:pPr>
              <w:pStyle w:val="ESTablebody3ptafter"/>
              <w:rPr>
                <w:sz w:val="14"/>
                <w:szCs w:val="14"/>
                <w:lang w:val="en-AU" w:eastAsia="en-AU"/>
              </w:rPr>
            </w:pPr>
            <w:r w:rsidRPr="00040036">
              <w:rPr>
                <w:sz w:val="14"/>
                <w:szCs w:val="14"/>
                <w:lang w:val="en-AU" w:eastAsia="en-AU"/>
              </w:rPr>
              <w:t>9,463.6</w:t>
            </w:r>
          </w:p>
        </w:tc>
        <w:tc>
          <w:tcPr>
            <w:tcW w:w="294" w:type="pct"/>
            <w:tcBorders>
              <w:top w:val="nil"/>
              <w:left w:val="nil"/>
              <w:bottom w:val="nil"/>
              <w:right w:val="nil"/>
            </w:tcBorders>
            <w:shd w:val="clear" w:color="auto" w:fill="auto"/>
            <w:noWrap/>
            <w:vAlign w:val="bottom"/>
            <w:hideMark/>
          </w:tcPr>
          <w:p w14:paraId="136FBB10" w14:textId="77777777" w:rsidR="00A61FF5" w:rsidRPr="00040036" w:rsidRDefault="00A61FF5" w:rsidP="00D07480">
            <w:pPr>
              <w:pStyle w:val="ESTablebody3ptafter"/>
              <w:rPr>
                <w:sz w:val="14"/>
                <w:szCs w:val="14"/>
                <w:lang w:val="en-AU" w:eastAsia="en-AU"/>
              </w:rPr>
            </w:pPr>
            <w:r w:rsidRPr="00040036">
              <w:rPr>
                <w:sz w:val="14"/>
                <w:szCs w:val="14"/>
                <w:lang w:val="en-AU" w:eastAsia="en-AU"/>
              </w:rPr>
              <w:t>8,329</w:t>
            </w:r>
          </w:p>
        </w:tc>
        <w:tc>
          <w:tcPr>
            <w:tcW w:w="277" w:type="pct"/>
            <w:tcBorders>
              <w:top w:val="nil"/>
              <w:left w:val="nil"/>
              <w:bottom w:val="nil"/>
              <w:right w:val="nil"/>
            </w:tcBorders>
            <w:shd w:val="clear" w:color="auto" w:fill="auto"/>
            <w:noWrap/>
            <w:vAlign w:val="bottom"/>
            <w:hideMark/>
          </w:tcPr>
          <w:p w14:paraId="40681421" w14:textId="77777777" w:rsidR="00A61FF5" w:rsidRPr="00040036" w:rsidRDefault="00A61FF5" w:rsidP="00D07480">
            <w:pPr>
              <w:pStyle w:val="ESTablebody3ptafter"/>
              <w:rPr>
                <w:sz w:val="14"/>
                <w:szCs w:val="14"/>
                <w:lang w:val="en-AU" w:eastAsia="en-AU"/>
              </w:rPr>
            </w:pPr>
            <w:r w:rsidRPr="00040036">
              <w:rPr>
                <w:sz w:val="14"/>
                <w:szCs w:val="14"/>
                <w:lang w:val="en-AU" w:eastAsia="en-AU"/>
              </w:rPr>
              <w:t>5,528.1</w:t>
            </w:r>
          </w:p>
        </w:tc>
      </w:tr>
      <w:tr w:rsidR="00A61FF5" w:rsidRPr="00932A90" w14:paraId="25A6E53C" w14:textId="77777777" w:rsidTr="00D07480">
        <w:trPr>
          <w:trHeight w:val="300"/>
        </w:trPr>
        <w:tc>
          <w:tcPr>
            <w:tcW w:w="182" w:type="pct"/>
            <w:vMerge/>
            <w:tcBorders>
              <w:left w:val="nil"/>
              <w:right w:val="nil"/>
            </w:tcBorders>
            <w:shd w:val="clear" w:color="auto" w:fill="auto"/>
            <w:vAlign w:val="center"/>
            <w:hideMark/>
          </w:tcPr>
          <w:p w14:paraId="664D0BB3" w14:textId="77777777" w:rsidR="00A61FF5" w:rsidRPr="00040036" w:rsidRDefault="00A61FF5" w:rsidP="00D07480">
            <w:pPr>
              <w:pStyle w:val="ESTablebody3ptafter"/>
              <w:rPr>
                <w:lang w:val="en-AU" w:eastAsia="en-AU"/>
              </w:rPr>
            </w:pPr>
          </w:p>
        </w:tc>
        <w:tc>
          <w:tcPr>
            <w:tcW w:w="529" w:type="pct"/>
            <w:tcBorders>
              <w:top w:val="nil"/>
              <w:left w:val="nil"/>
              <w:bottom w:val="nil"/>
              <w:right w:val="nil"/>
            </w:tcBorders>
            <w:shd w:val="clear" w:color="auto" w:fill="auto"/>
            <w:noWrap/>
            <w:vAlign w:val="bottom"/>
            <w:hideMark/>
          </w:tcPr>
          <w:p w14:paraId="34C6B529" w14:textId="77777777" w:rsidR="00A61FF5" w:rsidRPr="00040036" w:rsidRDefault="00A61FF5" w:rsidP="00D07480">
            <w:pPr>
              <w:pStyle w:val="ESTablebody3ptafter"/>
              <w:rPr>
                <w:sz w:val="14"/>
                <w:szCs w:val="14"/>
                <w:lang w:val="en-AU" w:eastAsia="en-AU"/>
              </w:rPr>
            </w:pPr>
          </w:p>
        </w:tc>
        <w:tc>
          <w:tcPr>
            <w:tcW w:w="355" w:type="pct"/>
            <w:tcBorders>
              <w:top w:val="nil"/>
              <w:left w:val="nil"/>
              <w:bottom w:val="nil"/>
              <w:right w:val="nil"/>
            </w:tcBorders>
            <w:shd w:val="clear" w:color="auto" w:fill="auto"/>
            <w:noWrap/>
            <w:vAlign w:val="bottom"/>
            <w:hideMark/>
          </w:tcPr>
          <w:p w14:paraId="4620A549" w14:textId="77777777" w:rsidR="00A61FF5" w:rsidRPr="00040036" w:rsidRDefault="00A61FF5" w:rsidP="00D07480">
            <w:pPr>
              <w:pStyle w:val="ESTablebody3ptafter"/>
              <w:rPr>
                <w:sz w:val="14"/>
                <w:szCs w:val="14"/>
                <w:lang w:val="en-AU" w:eastAsia="en-AU"/>
              </w:rPr>
            </w:pPr>
          </w:p>
        </w:tc>
        <w:tc>
          <w:tcPr>
            <w:tcW w:w="305" w:type="pct"/>
            <w:tcBorders>
              <w:top w:val="nil"/>
              <w:left w:val="nil"/>
              <w:bottom w:val="nil"/>
              <w:right w:val="single" w:sz="4" w:space="0" w:color="auto"/>
            </w:tcBorders>
            <w:shd w:val="clear" w:color="auto" w:fill="auto"/>
            <w:noWrap/>
            <w:vAlign w:val="bottom"/>
            <w:hideMark/>
          </w:tcPr>
          <w:p w14:paraId="6D71AE9E"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254" w:type="pct"/>
            <w:tcBorders>
              <w:top w:val="nil"/>
              <w:left w:val="nil"/>
              <w:bottom w:val="nil"/>
              <w:right w:val="nil"/>
            </w:tcBorders>
            <w:shd w:val="clear" w:color="auto" w:fill="auto"/>
            <w:noWrap/>
            <w:vAlign w:val="bottom"/>
            <w:hideMark/>
          </w:tcPr>
          <w:p w14:paraId="3D44E014" w14:textId="77777777" w:rsidR="00A61FF5" w:rsidRPr="00040036" w:rsidRDefault="00A61FF5" w:rsidP="00D07480">
            <w:pPr>
              <w:pStyle w:val="ESTablebody3ptafter"/>
              <w:rPr>
                <w:sz w:val="14"/>
                <w:szCs w:val="14"/>
                <w:lang w:val="en-AU" w:eastAsia="en-AU"/>
              </w:rPr>
            </w:pPr>
          </w:p>
        </w:tc>
        <w:tc>
          <w:tcPr>
            <w:tcW w:w="253" w:type="pct"/>
            <w:tcBorders>
              <w:top w:val="nil"/>
              <w:left w:val="nil"/>
              <w:bottom w:val="nil"/>
              <w:right w:val="nil"/>
            </w:tcBorders>
            <w:shd w:val="clear" w:color="auto" w:fill="auto"/>
            <w:noWrap/>
            <w:vAlign w:val="bottom"/>
            <w:hideMark/>
          </w:tcPr>
          <w:p w14:paraId="165542B3" w14:textId="77777777" w:rsidR="00A61FF5" w:rsidRPr="00040036" w:rsidRDefault="00A61FF5" w:rsidP="00D07480">
            <w:pPr>
              <w:pStyle w:val="ESTablebody3ptafter"/>
              <w:rPr>
                <w:sz w:val="14"/>
                <w:szCs w:val="14"/>
                <w:lang w:val="en-AU" w:eastAsia="en-AU"/>
              </w:rPr>
            </w:pPr>
          </w:p>
        </w:tc>
        <w:tc>
          <w:tcPr>
            <w:tcW w:w="305" w:type="pct"/>
            <w:tcBorders>
              <w:top w:val="nil"/>
              <w:left w:val="nil"/>
              <w:bottom w:val="nil"/>
              <w:right w:val="single" w:sz="4" w:space="0" w:color="auto"/>
            </w:tcBorders>
            <w:shd w:val="clear" w:color="auto" w:fill="auto"/>
            <w:noWrap/>
            <w:vAlign w:val="bottom"/>
            <w:hideMark/>
          </w:tcPr>
          <w:p w14:paraId="5FEC81ED"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57" w:type="pct"/>
            <w:tcBorders>
              <w:top w:val="nil"/>
              <w:left w:val="nil"/>
              <w:bottom w:val="nil"/>
              <w:right w:val="nil"/>
            </w:tcBorders>
            <w:shd w:val="clear" w:color="auto" w:fill="auto"/>
            <w:noWrap/>
            <w:vAlign w:val="bottom"/>
            <w:hideMark/>
          </w:tcPr>
          <w:p w14:paraId="0F414415" w14:textId="77777777" w:rsidR="00A61FF5" w:rsidRPr="00040036" w:rsidRDefault="00A61FF5" w:rsidP="00D07480">
            <w:pPr>
              <w:pStyle w:val="ESTablebody3ptafter"/>
              <w:rPr>
                <w:sz w:val="14"/>
                <w:szCs w:val="14"/>
                <w:lang w:val="en-AU" w:eastAsia="en-AU"/>
              </w:rPr>
            </w:pPr>
          </w:p>
        </w:tc>
        <w:tc>
          <w:tcPr>
            <w:tcW w:w="307" w:type="pct"/>
            <w:tcBorders>
              <w:top w:val="nil"/>
              <w:left w:val="nil"/>
              <w:bottom w:val="nil"/>
              <w:right w:val="single" w:sz="8" w:space="0" w:color="auto"/>
            </w:tcBorders>
            <w:shd w:val="clear" w:color="auto" w:fill="auto"/>
            <w:noWrap/>
            <w:vAlign w:val="bottom"/>
            <w:hideMark/>
          </w:tcPr>
          <w:p w14:paraId="55DD8B15"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56" w:type="pct"/>
            <w:tcBorders>
              <w:top w:val="nil"/>
              <w:left w:val="nil"/>
              <w:bottom w:val="nil"/>
              <w:right w:val="nil"/>
            </w:tcBorders>
            <w:shd w:val="clear" w:color="auto" w:fill="auto"/>
            <w:noWrap/>
            <w:vAlign w:val="bottom"/>
            <w:hideMark/>
          </w:tcPr>
          <w:p w14:paraId="2F2D79F9" w14:textId="77777777" w:rsidR="00A61FF5" w:rsidRPr="00040036" w:rsidRDefault="00A61FF5" w:rsidP="00D07480">
            <w:pPr>
              <w:pStyle w:val="ESTablebody3ptafter"/>
              <w:rPr>
                <w:sz w:val="14"/>
                <w:szCs w:val="14"/>
                <w:lang w:val="en-AU" w:eastAsia="en-AU"/>
              </w:rPr>
            </w:pPr>
          </w:p>
        </w:tc>
        <w:tc>
          <w:tcPr>
            <w:tcW w:w="304" w:type="pct"/>
            <w:tcBorders>
              <w:top w:val="nil"/>
              <w:left w:val="nil"/>
              <w:bottom w:val="nil"/>
              <w:right w:val="single" w:sz="4" w:space="0" w:color="auto"/>
            </w:tcBorders>
            <w:shd w:val="clear" w:color="auto" w:fill="auto"/>
            <w:noWrap/>
            <w:vAlign w:val="bottom"/>
            <w:hideMark/>
          </w:tcPr>
          <w:p w14:paraId="7EAD1B06"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309" w:type="pct"/>
            <w:tcBorders>
              <w:top w:val="nil"/>
              <w:left w:val="nil"/>
              <w:bottom w:val="nil"/>
              <w:right w:val="nil"/>
            </w:tcBorders>
            <w:shd w:val="clear" w:color="auto" w:fill="auto"/>
            <w:noWrap/>
            <w:vAlign w:val="bottom"/>
            <w:hideMark/>
          </w:tcPr>
          <w:p w14:paraId="51F29FA7" w14:textId="77777777" w:rsidR="00A61FF5" w:rsidRPr="00040036" w:rsidRDefault="00A61FF5" w:rsidP="00D07480">
            <w:pPr>
              <w:pStyle w:val="ESTablebody3ptafter"/>
              <w:rPr>
                <w:sz w:val="14"/>
                <w:szCs w:val="14"/>
                <w:lang w:val="en-AU" w:eastAsia="en-AU"/>
              </w:rPr>
            </w:pPr>
          </w:p>
        </w:tc>
        <w:tc>
          <w:tcPr>
            <w:tcW w:w="306" w:type="pct"/>
            <w:gridSpan w:val="2"/>
            <w:tcBorders>
              <w:top w:val="nil"/>
              <w:left w:val="nil"/>
              <w:bottom w:val="nil"/>
              <w:right w:val="nil"/>
            </w:tcBorders>
            <w:shd w:val="clear" w:color="auto" w:fill="auto"/>
            <w:noWrap/>
            <w:vAlign w:val="bottom"/>
            <w:hideMark/>
          </w:tcPr>
          <w:p w14:paraId="63E3A7DA" w14:textId="77777777" w:rsidR="00A61FF5" w:rsidRPr="00040036" w:rsidRDefault="00A61FF5" w:rsidP="00D07480">
            <w:pPr>
              <w:pStyle w:val="ESTablebody3ptafter"/>
              <w:rPr>
                <w:sz w:val="14"/>
                <w:szCs w:val="14"/>
                <w:lang w:val="en-AU" w:eastAsia="en-AU"/>
              </w:rPr>
            </w:pPr>
          </w:p>
        </w:tc>
        <w:tc>
          <w:tcPr>
            <w:tcW w:w="307" w:type="pct"/>
            <w:gridSpan w:val="2"/>
            <w:tcBorders>
              <w:top w:val="nil"/>
              <w:left w:val="nil"/>
              <w:bottom w:val="nil"/>
              <w:right w:val="single" w:sz="4" w:space="0" w:color="auto"/>
            </w:tcBorders>
            <w:shd w:val="clear" w:color="auto" w:fill="auto"/>
            <w:noWrap/>
            <w:vAlign w:val="bottom"/>
            <w:hideMark/>
          </w:tcPr>
          <w:p w14:paraId="2FAB3C66" w14:textId="77777777" w:rsidR="00A61FF5" w:rsidRPr="00040036" w:rsidRDefault="00A61FF5" w:rsidP="00D07480">
            <w:pPr>
              <w:pStyle w:val="ESTablebody3ptafter"/>
              <w:rPr>
                <w:sz w:val="14"/>
                <w:szCs w:val="14"/>
                <w:lang w:val="en-AU" w:eastAsia="en-AU"/>
              </w:rPr>
            </w:pPr>
            <w:r w:rsidRPr="00040036">
              <w:rPr>
                <w:sz w:val="14"/>
                <w:szCs w:val="14"/>
                <w:lang w:val="en-AU" w:eastAsia="en-AU"/>
              </w:rPr>
              <w:t> </w:t>
            </w:r>
          </w:p>
        </w:tc>
        <w:tc>
          <w:tcPr>
            <w:tcW w:w="294" w:type="pct"/>
            <w:tcBorders>
              <w:top w:val="nil"/>
              <w:left w:val="nil"/>
              <w:bottom w:val="nil"/>
              <w:right w:val="nil"/>
            </w:tcBorders>
            <w:shd w:val="clear" w:color="auto" w:fill="auto"/>
            <w:noWrap/>
            <w:vAlign w:val="bottom"/>
            <w:hideMark/>
          </w:tcPr>
          <w:p w14:paraId="5738E59A" w14:textId="77777777" w:rsidR="00A61FF5" w:rsidRPr="00040036" w:rsidRDefault="00A61FF5" w:rsidP="00D07480">
            <w:pPr>
              <w:pStyle w:val="ESTablebody3ptafter"/>
              <w:rPr>
                <w:sz w:val="14"/>
                <w:szCs w:val="14"/>
                <w:lang w:val="en-AU" w:eastAsia="en-AU"/>
              </w:rPr>
            </w:pPr>
          </w:p>
        </w:tc>
        <w:tc>
          <w:tcPr>
            <w:tcW w:w="277" w:type="pct"/>
            <w:tcBorders>
              <w:top w:val="nil"/>
              <w:left w:val="nil"/>
              <w:bottom w:val="nil"/>
              <w:right w:val="nil"/>
            </w:tcBorders>
            <w:shd w:val="clear" w:color="auto" w:fill="auto"/>
            <w:noWrap/>
            <w:vAlign w:val="bottom"/>
            <w:hideMark/>
          </w:tcPr>
          <w:p w14:paraId="3CCD28E6" w14:textId="77777777" w:rsidR="00A61FF5" w:rsidRPr="00040036" w:rsidRDefault="00A61FF5" w:rsidP="00D07480">
            <w:pPr>
              <w:pStyle w:val="ESTablebody3ptafter"/>
              <w:rPr>
                <w:sz w:val="14"/>
                <w:szCs w:val="14"/>
                <w:lang w:val="en-AU" w:eastAsia="en-AU"/>
              </w:rPr>
            </w:pPr>
          </w:p>
        </w:tc>
      </w:tr>
      <w:tr w:rsidR="00A61FF5" w:rsidRPr="00932A90" w14:paraId="3CB58E12" w14:textId="77777777" w:rsidTr="00781DCB">
        <w:trPr>
          <w:trHeight w:val="300"/>
        </w:trPr>
        <w:tc>
          <w:tcPr>
            <w:tcW w:w="182" w:type="pct"/>
            <w:vMerge/>
            <w:tcBorders>
              <w:left w:val="nil"/>
              <w:bottom w:val="nil"/>
              <w:right w:val="nil"/>
            </w:tcBorders>
            <w:shd w:val="clear" w:color="auto" w:fill="auto"/>
            <w:vAlign w:val="center"/>
            <w:hideMark/>
          </w:tcPr>
          <w:p w14:paraId="0EB4F4EF" w14:textId="77777777" w:rsidR="00A61FF5" w:rsidRPr="00040036" w:rsidRDefault="00A61FF5" w:rsidP="00D07480">
            <w:pPr>
              <w:pStyle w:val="ESTablebody3ptafter"/>
              <w:rPr>
                <w:lang w:val="en-AU" w:eastAsia="en-AU"/>
              </w:rPr>
            </w:pPr>
          </w:p>
        </w:tc>
        <w:tc>
          <w:tcPr>
            <w:tcW w:w="529" w:type="pct"/>
            <w:tcBorders>
              <w:top w:val="single" w:sz="4" w:space="0" w:color="auto"/>
              <w:left w:val="nil"/>
              <w:bottom w:val="single" w:sz="8" w:space="0" w:color="auto"/>
              <w:right w:val="nil"/>
            </w:tcBorders>
            <w:shd w:val="clear" w:color="auto" w:fill="auto"/>
            <w:noWrap/>
            <w:vAlign w:val="bottom"/>
            <w:hideMark/>
          </w:tcPr>
          <w:p w14:paraId="4F2528E6"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Total employees</w:t>
            </w:r>
          </w:p>
        </w:tc>
        <w:tc>
          <w:tcPr>
            <w:tcW w:w="355" w:type="pct"/>
            <w:tcBorders>
              <w:top w:val="single" w:sz="4" w:space="0" w:color="auto"/>
              <w:left w:val="nil"/>
              <w:bottom w:val="single" w:sz="8" w:space="0" w:color="auto"/>
              <w:right w:val="nil"/>
            </w:tcBorders>
            <w:shd w:val="clear" w:color="auto" w:fill="auto"/>
            <w:noWrap/>
            <w:vAlign w:val="bottom"/>
            <w:hideMark/>
          </w:tcPr>
          <w:p w14:paraId="5F9EE29C"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69,551</w:t>
            </w:r>
          </w:p>
        </w:tc>
        <w:tc>
          <w:tcPr>
            <w:tcW w:w="305" w:type="pct"/>
            <w:tcBorders>
              <w:top w:val="single" w:sz="4" w:space="0" w:color="auto"/>
              <w:left w:val="nil"/>
              <w:bottom w:val="single" w:sz="8" w:space="0" w:color="auto"/>
              <w:right w:val="single" w:sz="4" w:space="0" w:color="auto"/>
            </w:tcBorders>
            <w:shd w:val="clear" w:color="auto" w:fill="auto"/>
            <w:noWrap/>
            <w:vAlign w:val="bottom"/>
            <w:hideMark/>
          </w:tcPr>
          <w:p w14:paraId="6D685974"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59,645.4</w:t>
            </w:r>
          </w:p>
        </w:tc>
        <w:tc>
          <w:tcPr>
            <w:tcW w:w="254" w:type="pct"/>
            <w:tcBorders>
              <w:top w:val="single" w:sz="4" w:space="0" w:color="auto"/>
              <w:left w:val="nil"/>
              <w:bottom w:val="single" w:sz="8" w:space="0" w:color="auto"/>
              <w:right w:val="nil"/>
            </w:tcBorders>
            <w:shd w:val="clear" w:color="auto" w:fill="auto"/>
            <w:noWrap/>
            <w:vAlign w:val="bottom"/>
            <w:hideMark/>
          </w:tcPr>
          <w:p w14:paraId="573CAEBA"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33,064</w:t>
            </w:r>
          </w:p>
        </w:tc>
        <w:tc>
          <w:tcPr>
            <w:tcW w:w="253" w:type="pct"/>
            <w:tcBorders>
              <w:top w:val="single" w:sz="4" w:space="0" w:color="auto"/>
              <w:left w:val="nil"/>
              <w:bottom w:val="single" w:sz="8" w:space="0" w:color="auto"/>
              <w:right w:val="nil"/>
            </w:tcBorders>
            <w:shd w:val="clear" w:color="auto" w:fill="auto"/>
            <w:noWrap/>
            <w:vAlign w:val="bottom"/>
            <w:hideMark/>
          </w:tcPr>
          <w:p w14:paraId="4E07EB83"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16,195</w:t>
            </w:r>
          </w:p>
        </w:tc>
        <w:tc>
          <w:tcPr>
            <w:tcW w:w="305" w:type="pct"/>
            <w:tcBorders>
              <w:top w:val="single" w:sz="4" w:space="0" w:color="auto"/>
              <w:left w:val="nil"/>
              <w:bottom w:val="single" w:sz="8" w:space="0" w:color="auto"/>
              <w:right w:val="single" w:sz="4" w:space="0" w:color="auto"/>
            </w:tcBorders>
            <w:shd w:val="clear" w:color="auto" w:fill="auto"/>
            <w:noWrap/>
            <w:vAlign w:val="bottom"/>
            <w:hideMark/>
          </w:tcPr>
          <w:p w14:paraId="20E2E78B"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43,424.2</w:t>
            </w:r>
          </w:p>
        </w:tc>
        <w:tc>
          <w:tcPr>
            <w:tcW w:w="357" w:type="pct"/>
            <w:tcBorders>
              <w:top w:val="single" w:sz="4" w:space="0" w:color="auto"/>
              <w:left w:val="nil"/>
              <w:bottom w:val="single" w:sz="8" w:space="0" w:color="auto"/>
              <w:right w:val="nil"/>
            </w:tcBorders>
            <w:shd w:val="clear" w:color="auto" w:fill="auto"/>
            <w:noWrap/>
            <w:vAlign w:val="bottom"/>
            <w:hideMark/>
          </w:tcPr>
          <w:p w14:paraId="3BD98900"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20,292</w:t>
            </w:r>
          </w:p>
        </w:tc>
        <w:tc>
          <w:tcPr>
            <w:tcW w:w="307" w:type="pct"/>
            <w:tcBorders>
              <w:top w:val="single" w:sz="4" w:space="0" w:color="auto"/>
              <w:left w:val="nil"/>
              <w:bottom w:val="single" w:sz="8" w:space="0" w:color="auto"/>
              <w:right w:val="single" w:sz="8" w:space="0" w:color="auto"/>
            </w:tcBorders>
            <w:shd w:val="clear" w:color="auto" w:fill="auto"/>
            <w:noWrap/>
            <w:vAlign w:val="bottom"/>
            <w:hideMark/>
          </w:tcPr>
          <w:p w14:paraId="2369A61C"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16,221.3</w:t>
            </w:r>
          </w:p>
        </w:tc>
        <w:tc>
          <w:tcPr>
            <w:tcW w:w="356" w:type="pct"/>
            <w:tcBorders>
              <w:top w:val="single" w:sz="4" w:space="0" w:color="auto"/>
              <w:left w:val="nil"/>
              <w:bottom w:val="single" w:sz="8" w:space="0" w:color="auto"/>
              <w:right w:val="nil"/>
            </w:tcBorders>
            <w:shd w:val="clear" w:color="auto" w:fill="auto"/>
            <w:noWrap/>
            <w:vAlign w:val="bottom"/>
            <w:hideMark/>
          </w:tcPr>
          <w:p w14:paraId="2716433C"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68,019</w:t>
            </w:r>
          </w:p>
        </w:tc>
        <w:tc>
          <w:tcPr>
            <w:tcW w:w="304" w:type="pct"/>
            <w:tcBorders>
              <w:top w:val="single" w:sz="4" w:space="0" w:color="auto"/>
              <w:left w:val="nil"/>
              <w:bottom w:val="single" w:sz="8" w:space="0" w:color="auto"/>
              <w:right w:val="single" w:sz="4" w:space="0" w:color="auto"/>
            </w:tcBorders>
            <w:shd w:val="clear" w:color="auto" w:fill="auto"/>
            <w:noWrap/>
            <w:vAlign w:val="bottom"/>
            <w:hideMark/>
          </w:tcPr>
          <w:p w14:paraId="1C1E1E14"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58,326.0</w:t>
            </w:r>
          </w:p>
        </w:tc>
        <w:tc>
          <w:tcPr>
            <w:tcW w:w="309" w:type="pct"/>
            <w:tcBorders>
              <w:top w:val="single" w:sz="4" w:space="0" w:color="auto"/>
              <w:left w:val="nil"/>
              <w:bottom w:val="single" w:sz="8" w:space="0" w:color="auto"/>
              <w:right w:val="nil"/>
            </w:tcBorders>
            <w:shd w:val="clear" w:color="auto" w:fill="auto"/>
            <w:noWrap/>
            <w:vAlign w:val="bottom"/>
            <w:hideMark/>
          </w:tcPr>
          <w:p w14:paraId="4A74B178"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33,105</w:t>
            </w:r>
          </w:p>
        </w:tc>
        <w:tc>
          <w:tcPr>
            <w:tcW w:w="306" w:type="pct"/>
            <w:gridSpan w:val="2"/>
            <w:tcBorders>
              <w:top w:val="single" w:sz="4" w:space="0" w:color="auto"/>
              <w:left w:val="nil"/>
              <w:bottom w:val="single" w:sz="8" w:space="0" w:color="auto"/>
              <w:right w:val="nil"/>
            </w:tcBorders>
            <w:shd w:val="clear" w:color="auto" w:fill="auto"/>
            <w:noWrap/>
            <w:vAlign w:val="bottom"/>
            <w:hideMark/>
          </w:tcPr>
          <w:p w14:paraId="79C91804"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16,769</w:t>
            </w:r>
          </w:p>
        </w:tc>
        <w:tc>
          <w:tcPr>
            <w:tcW w:w="307" w:type="pct"/>
            <w:gridSpan w:val="2"/>
            <w:tcBorders>
              <w:top w:val="single" w:sz="4" w:space="0" w:color="auto"/>
              <w:left w:val="nil"/>
              <w:bottom w:val="single" w:sz="8" w:space="0" w:color="auto"/>
              <w:right w:val="single" w:sz="4" w:space="0" w:color="auto"/>
            </w:tcBorders>
            <w:shd w:val="clear" w:color="auto" w:fill="auto"/>
            <w:noWrap/>
            <w:vAlign w:val="bottom"/>
            <w:hideMark/>
          </w:tcPr>
          <w:p w14:paraId="32AB3FF9"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43,842.0</w:t>
            </w:r>
          </w:p>
        </w:tc>
        <w:tc>
          <w:tcPr>
            <w:tcW w:w="294" w:type="pct"/>
            <w:tcBorders>
              <w:top w:val="single" w:sz="4" w:space="0" w:color="auto"/>
              <w:left w:val="nil"/>
              <w:bottom w:val="single" w:sz="8" w:space="0" w:color="auto"/>
              <w:right w:val="nil"/>
            </w:tcBorders>
            <w:shd w:val="clear" w:color="auto" w:fill="auto"/>
            <w:noWrap/>
            <w:vAlign w:val="bottom"/>
            <w:hideMark/>
          </w:tcPr>
          <w:p w14:paraId="6EC20A4C"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18,145</w:t>
            </w:r>
          </w:p>
        </w:tc>
        <w:tc>
          <w:tcPr>
            <w:tcW w:w="277" w:type="pct"/>
            <w:tcBorders>
              <w:top w:val="single" w:sz="4" w:space="0" w:color="auto"/>
              <w:left w:val="nil"/>
              <w:bottom w:val="single" w:sz="8" w:space="0" w:color="auto"/>
              <w:right w:val="nil"/>
            </w:tcBorders>
            <w:shd w:val="clear" w:color="auto" w:fill="auto"/>
            <w:noWrap/>
            <w:vAlign w:val="bottom"/>
            <w:hideMark/>
          </w:tcPr>
          <w:p w14:paraId="2511F375" w14:textId="77777777" w:rsidR="00A61FF5" w:rsidRPr="00040036" w:rsidRDefault="00A61FF5" w:rsidP="00781DCB">
            <w:pPr>
              <w:pStyle w:val="ESTablebody3ptafter"/>
              <w:rPr>
                <w:sz w:val="14"/>
                <w:szCs w:val="14"/>
                <w:lang w:val="en-AU" w:eastAsia="en-AU"/>
              </w:rPr>
            </w:pPr>
            <w:r w:rsidRPr="00040036">
              <w:rPr>
                <w:b/>
                <w:bCs/>
                <w:sz w:val="14"/>
                <w:szCs w:val="14"/>
                <w:lang w:val="en-AU" w:eastAsia="en-AU"/>
              </w:rPr>
              <w:t>14,484.0</w:t>
            </w:r>
          </w:p>
        </w:tc>
      </w:tr>
    </w:tbl>
    <w:p w14:paraId="1C1815B8" w14:textId="77777777" w:rsidR="00A61FF5" w:rsidRPr="00040036" w:rsidRDefault="00A61FF5" w:rsidP="00040036">
      <w:pPr>
        <w:pStyle w:val="ESTableBody"/>
        <w:spacing w:before="240"/>
        <w:rPr>
          <w:rStyle w:val="FootnoteReference"/>
          <w:rFonts w:asciiTheme="minorHAnsi" w:eastAsiaTheme="minorHAnsi" w:hAnsiTheme="minorHAnsi" w:cstheme="minorBidi"/>
          <w:sz w:val="24"/>
          <w:szCs w:val="24"/>
          <w:lang w:val="en-AU"/>
        </w:rPr>
      </w:pPr>
      <w:r w:rsidRPr="00040036">
        <w:rPr>
          <w:rStyle w:val="FootnoteReference"/>
          <w:lang w:val="en-AU"/>
        </w:rPr>
        <w:t>1 Principal class includes Principals, Assistant Principals and Liaison Principals.</w:t>
      </w:r>
    </w:p>
    <w:p w14:paraId="6305EAC4" w14:textId="77777777" w:rsidR="00A61FF5" w:rsidRPr="00040036" w:rsidRDefault="00A61FF5" w:rsidP="00A61FF5">
      <w:pPr>
        <w:pStyle w:val="ESTableBody"/>
        <w:rPr>
          <w:rStyle w:val="FootnoteReference"/>
          <w:highlight w:val="yellow"/>
          <w:lang w:val="en-AU"/>
        </w:rPr>
      </w:pPr>
      <w:r w:rsidRPr="00040036">
        <w:rPr>
          <w:rStyle w:val="FootnoteReference"/>
          <w:lang w:val="en-AU"/>
        </w:rPr>
        <w:t>2 Teacher Class includes Classroom Teachers and Paraprofessionals.</w:t>
      </w:r>
    </w:p>
    <w:p w14:paraId="750C4082" w14:textId="77777777" w:rsidR="00A61FF5" w:rsidRPr="006E49EE" w:rsidRDefault="00A61FF5" w:rsidP="00A61FF5">
      <w:pPr>
        <w:pStyle w:val="ESBodyText"/>
        <w:rPr>
          <w:highlight w:val="yellow"/>
          <w:lang w:val="en-AU"/>
        </w:rPr>
        <w:sectPr w:rsidR="00A61FF5" w:rsidRPr="006E49EE" w:rsidSect="00A52354">
          <w:footerReference w:type="default" r:id="rId41"/>
          <w:pgSz w:w="16840" w:h="11900" w:orient="landscape"/>
          <w:pgMar w:top="2835" w:right="1440" w:bottom="1843" w:left="1440" w:header="708" w:footer="708" w:gutter="0"/>
          <w:cols w:space="708"/>
          <w:docGrid w:linePitch="360"/>
        </w:sectPr>
      </w:pPr>
    </w:p>
    <w:p w14:paraId="7213BD39" w14:textId="77777777" w:rsidR="00A61FF5" w:rsidRPr="006E49EE" w:rsidRDefault="00A61FF5" w:rsidP="00A61FF5">
      <w:pPr>
        <w:pStyle w:val="ESBodyText"/>
        <w:rPr>
          <w:highlight w:val="yellow"/>
          <w:lang w:val="en-AU"/>
        </w:rPr>
      </w:pPr>
    </w:p>
    <w:p w14:paraId="7A4F399A" w14:textId="10DA5B2B" w:rsidR="00A61FF5" w:rsidRPr="006E49EE" w:rsidRDefault="00A61FF5" w:rsidP="00D2232D">
      <w:pPr>
        <w:pStyle w:val="ESHeading2"/>
      </w:pPr>
      <w:bookmarkStart w:id="175" w:name="_Toc488410116"/>
      <w:bookmarkStart w:id="176" w:name="_Toc488767588"/>
      <w:bookmarkStart w:id="177" w:name="_Toc488769000"/>
      <w:bookmarkStart w:id="178" w:name="_Toc489526715"/>
      <w:bookmarkStart w:id="179" w:name="_Toc491070314"/>
      <w:bookmarkStart w:id="180" w:name="_Toc491409540"/>
      <w:bookmarkStart w:id="181" w:name="_Toc491414669"/>
      <w:r w:rsidRPr="006E49EE">
        <w:t>Workforce inclusion</w:t>
      </w:r>
      <w:bookmarkEnd w:id="175"/>
      <w:bookmarkEnd w:id="176"/>
      <w:bookmarkEnd w:id="177"/>
      <w:bookmarkEnd w:id="178"/>
      <w:bookmarkEnd w:id="179"/>
      <w:bookmarkEnd w:id="180"/>
      <w:bookmarkEnd w:id="181"/>
    </w:p>
    <w:p w14:paraId="4C61B990" w14:textId="77777777" w:rsidR="00A61FF5" w:rsidRPr="006E49EE" w:rsidRDefault="00A61FF5" w:rsidP="00A61FF5">
      <w:pPr>
        <w:pStyle w:val="ESBodyText"/>
        <w:rPr>
          <w:lang w:val="en-AU"/>
        </w:rPr>
      </w:pPr>
      <w:r w:rsidRPr="006E49EE">
        <w:rPr>
          <w:lang w:val="en-AU"/>
        </w:rPr>
        <w:t>The Department is committed to supporting and developing a diverse and inclusive workforce. It adheres to the principles of access, equity and equal opportunity. The Department’s policies and practices also encourage people of all backgrounds to pursue challenging and rewarding public sector careers at all levels.</w:t>
      </w:r>
    </w:p>
    <w:p w14:paraId="5C18A373" w14:textId="77777777" w:rsidR="00A61FF5" w:rsidRPr="006E49EE" w:rsidRDefault="00A61FF5" w:rsidP="00A61FF5">
      <w:pPr>
        <w:pStyle w:val="ESBodyText"/>
        <w:rPr>
          <w:lang w:val="en-AU"/>
        </w:rPr>
      </w:pPr>
      <w:r w:rsidRPr="006E49EE">
        <w:rPr>
          <w:lang w:val="en-AU"/>
        </w:rPr>
        <w:t xml:space="preserve">In May 2017, the Department launched the </w:t>
      </w:r>
      <w:r w:rsidRPr="00380D35">
        <w:rPr>
          <w:lang w:val="en-AU"/>
        </w:rPr>
        <w:t>DET VPS Workforce Diversity and Inclusion Strategy 2017–2020</w:t>
      </w:r>
      <w:r w:rsidRPr="006E49EE">
        <w:rPr>
          <w:lang w:val="en-AU"/>
        </w:rPr>
        <w:t>. This strategy outlines the Department’s commitment to a corporate workplace culture that is grounded in respect, fosters inclusion, promotes diversity and embraces the unique skills and qualities of all our people. This commitment is supported by actions to:</w:t>
      </w:r>
    </w:p>
    <w:p w14:paraId="3AEB53DD" w14:textId="77777777" w:rsidR="00A9593E" w:rsidRPr="006E49EE" w:rsidRDefault="00A61FF5" w:rsidP="00A61FF5">
      <w:pPr>
        <w:pStyle w:val="ESBullet1indent"/>
        <w:rPr>
          <w:lang w:val="en-AU"/>
        </w:rPr>
      </w:pPr>
      <w:r w:rsidRPr="006E49EE">
        <w:rPr>
          <w:lang w:val="en-AU"/>
        </w:rPr>
        <w:t>Provide guidance and support</w:t>
      </w:r>
    </w:p>
    <w:p w14:paraId="0BD31910" w14:textId="491EBAA6" w:rsidR="00A61FF5" w:rsidRPr="006E49EE" w:rsidRDefault="00A61FF5" w:rsidP="00A61FF5">
      <w:pPr>
        <w:pStyle w:val="ESBullet1indent"/>
        <w:rPr>
          <w:lang w:val="en-AU"/>
        </w:rPr>
      </w:pPr>
      <w:r w:rsidRPr="006E49EE">
        <w:rPr>
          <w:lang w:val="en-AU"/>
        </w:rPr>
        <w:t>Raise awareness</w:t>
      </w:r>
    </w:p>
    <w:p w14:paraId="3C75242C" w14:textId="77777777" w:rsidR="00A61FF5" w:rsidRPr="006E49EE" w:rsidRDefault="00A61FF5" w:rsidP="00A61FF5">
      <w:pPr>
        <w:pStyle w:val="ESBullet1indent"/>
        <w:rPr>
          <w:lang w:val="en-AU"/>
        </w:rPr>
      </w:pPr>
      <w:r w:rsidRPr="006E49EE">
        <w:rPr>
          <w:lang w:val="en-AU"/>
        </w:rPr>
        <w:t>Build skills and capability</w:t>
      </w:r>
    </w:p>
    <w:p w14:paraId="74F99003" w14:textId="77777777" w:rsidR="00A61FF5" w:rsidRPr="006E49EE" w:rsidRDefault="00A61FF5" w:rsidP="00A61FF5">
      <w:pPr>
        <w:pStyle w:val="ESBullet1indent"/>
        <w:rPr>
          <w:lang w:val="en-AU"/>
        </w:rPr>
      </w:pPr>
      <w:r w:rsidRPr="006E49EE">
        <w:rPr>
          <w:lang w:val="en-AU"/>
        </w:rPr>
        <w:t>Build evidence and track progress</w:t>
      </w:r>
    </w:p>
    <w:p w14:paraId="36BA41AA" w14:textId="77777777" w:rsidR="00A9593E" w:rsidRPr="006E49EE" w:rsidRDefault="00A61FF5" w:rsidP="00A61FF5">
      <w:pPr>
        <w:pStyle w:val="ESBullet1indent"/>
        <w:rPr>
          <w:lang w:val="en-AU"/>
        </w:rPr>
      </w:pPr>
      <w:r w:rsidRPr="006E49EE">
        <w:rPr>
          <w:lang w:val="en-AU"/>
        </w:rPr>
        <w:t>Ensure good governance.</w:t>
      </w:r>
    </w:p>
    <w:p w14:paraId="7260A7D2" w14:textId="74296F89" w:rsidR="00A61FF5" w:rsidRPr="006E49EE" w:rsidRDefault="00A61FF5" w:rsidP="00A61FF5">
      <w:pPr>
        <w:pStyle w:val="ESBodyText"/>
        <w:rPr>
          <w:lang w:val="en-AU"/>
        </w:rPr>
      </w:pPr>
      <w:r w:rsidRPr="006E49EE">
        <w:rPr>
          <w:lang w:val="en-AU"/>
        </w:rPr>
        <w:t>The strategy supports other work being undertaken to build safe and inclusive workplaces outlined in the Investing in Our People Strategy. The Department is also working towards a new Aboriginal Inclusion Action Plan build</w:t>
      </w:r>
      <w:r w:rsidR="00380D35">
        <w:rPr>
          <w:lang w:val="en-AU"/>
        </w:rPr>
        <w:t>s</w:t>
      </w:r>
      <w:r w:rsidRPr="006E49EE">
        <w:rPr>
          <w:lang w:val="en-AU"/>
        </w:rPr>
        <w:t xml:space="preserve"> on existing approaches to engender a more inclusive workplace culture </w:t>
      </w:r>
      <w:r w:rsidR="00BE48F9">
        <w:rPr>
          <w:lang w:val="en-AU"/>
        </w:rPr>
        <w:t>to</w:t>
      </w:r>
      <w:r w:rsidRPr="006E49EE">
        <w:rPr>
          <w:lang w:val="en-AU"/>
        </w:rPr>
        <w:t xml:space="preserve"> improve attraction and retention of Koorie employees.</w:t>
      </w:r>
    </w:p>
    <w:p w14:paraId="01130C0B" w14:textId="51658FD6" w:rsidR="00A61FF5" w:rsidRPr="006E49EE" w:rsidRDefault="00A61FF5" w:rsidP="00D2232D">
      <w:pPr>
        <w:pStyle w:val="ESHeading2"/>
      </w:pPr>
      <w:bookmarkStart w:id="182" w:name="_Toc488410117"/>
      <w:bookmarkStart w:id="183" w:name="_Toc488767589"/>
      <w:bookmarkStart w:id="184" w:name="_Toc488769001"/>
      <w:bookmarkStart w:id="185" w:name="_Toc489526716"/>
      <w:bookmarkStart w:id="186" w:name="_Toc491070315"/>
      <w:bookmarkStart w:id="187" w:name="_Toc491409541"/>
      <w:bookmarkStart w:id="188" w:name="_Toc491414670"/>
      <w:r w:rsidRPr="006E49EE">
        <w:t>Industrial relations</w:t>
      </w:r>
      <w:bookmarkEnd w:id="182"/>
      <w:bookmarkEnd w:id="183"/>
      <w:bookmarkEnd w:id="184"/>
      <w:bookmarkEnd w:id="185"/>
      <w:bookmarkEnd w:id="186"/>
      <w:bookmarkEnd w:id="187"/>
      <w:bookmarkEnd w:id="188"/>
    </w:p>
    <w:p w14:paraId="1FE702EA" w14:textId="77777777" w:rsidR="00A9593E" w:rsidRPr="006E49EE" w:rsidRDefault="00A61FF5" w:rsidP="00A61FF5">
      <w:pPr>
        <w:pStyle w:val="ESBodyText"/>
        <w:rPr>
          <w:lang w:val="en-AU"/>
        </w:rPr>
      </w:pPr>
      <w:r w:rsidRPr="006E49EE">
        <w:rPr>
          <w:lang w:val="en-AU"/>
        </w:rPr>
        <w:t>Department employees, other than executive officers, are covered by industrial agreements. Industrial action is not permitted on matters within industrial agreements prior to their nominal expiry dates.</w:t>
      </w:r>
    </w:p>
    <w:p w14:paraId="2B3DD7C5" w14:textId="77777777" w:rsidR="00A9593E" w:rsidRPr="006E49EE" w:rsidRDefault="00A61FF5" w:rsidP="00A61FF5">
      <w:pPr>
        <w:pStyle w:val="ESBodyText"/>
        <w:rPr>
          <w:lang w:val="en-AU"/>
        </w:rPr>
      </w:pPr>
      <w:r w:rsidRPr="006E49EE">
        <w:rPr>
          <w:lang w:val="en-AU"/>
        </w:rPr>
        <w:t>The Victorian Government Schools Agreement 2013 covers Government Teaching Service employees and has a nominal expiry date of 31 October 2016. On 23 March 2017 it was announced the Department reached in-principle agreement for a proposed Victorian Government Schools Agreement 2017, which has been submitted to the Fair Work Commission for approval.</w:t>
      </w:r>
    </w:p>
    <w:p w14:paraId="458254DF" w14:textId="77777777" w:rsidR="00A9593E" w:rsidRPr="006E49EE" w:rsidRDefault="00A61FF5" w:rsidP="00A61FF5">
      <w:pPr>
        <w:pStyle w:val="ESBodyText"/>
        <w:rPr>
          <w:lang w:val="en-AU"/>
        </w:rPr>
      </w:pPr>
      <w:r w:rsidRPr="006E49EE">
        <w:rPr>
          <w:lang w:val="en-AU"/>
        </w:rPr>
        <w:t>The Victorian Public Service Agreement 2016 came into effect on 18 May 2016 and will not expire until 31 December 2019.</w:t>
      </w:r>
    </w:p>
    <w:p w14:paraId="20A514D7" w14:textId="7E8B6A84" w:rsidR="00A61FF5" w:rsidRPr="006E49EE" w:rsidRDefault="00A61FF5" w:rsidP="00A61FF5">
      <w:pPr>
        <w:pStyle w:val="ESBodyText"/>
        <w:rPr>
          <w:lang w:val="en-AU"/>
        </w:rPr>
      </w:pPr>
      <w:r w:rsidRPr="006E49EE">
        <w:rPr>
          <w:lang w:val="en-AU"/>
        </w:rPr>
        <w:t>The Nurses (Department of Education and Training) Agreement came into effect on 28 December 2016 and will not expire until 31 December 2019.</w:t>
      </w:r>
    </w:p>
    <w:p w14:paraId="781D42AF" w14:textId="77777777" w:rsidR="00A61FF5" w:rsidRPr="006E49EE" w:rsidRDefault="00A61FF5" w:rsidP="00A61FF5">
      <w:pPr>
        <w:pStyle w:val="ESBodyText"/>
        <w:rPr>
          <w:highlight w:val="yellow"/>
          <w:lang w:val="en-AU"/>
        </w:rPr>
      </w:pPr>
      <w:bookmarkStart w:id="189" w:name="_Toc488410118"/>
      <w:bookmarkStart w:id="190" w:name="_Toc488767590"/>
      <w:bookmarkStart w:id="191" w:name="_Toc488769002"/>
      <w:r w:rsidRPr="006E49EE">
        <w:rPr>
          <w:lang w:val="en-AU"/>
        </w:rPr>
        <w:t>No time was lost due to industrial action during 2016–17.</w:t>
      </w:r>
    </w:p>
    <w:p w14:paraId="159437D3" w14:textId="77777777" w:rsidR="00A61FF5" w:rsidRPr="006E49EE" w:rsidRDefault="00A61FF5" w:rsidP="00A61FF5">
      <w:pPr>
        <w:rPr>
          <w:rFonts w:ascii="Arial" w:eastAsiaTheme="majorEastAsia" w:hAnsi="Arial" w:cstheme="majorBidi"/>
          <w:bCs/>
          <w:color w:val="000000" w:themeColor="text1"/>
          <w:spacing w:val="5"/>
          <w:kern w:val="28"/>
          <w:sz w:val="28"/>
          <w:szCs w:val="20"/>
          <w:lang w:val="en-AU"/>
        </w:rPr>
      </w:pPr>
      <w:bookmarkStart w:id="192" w:name="_Toc489526717"/>
      <w:r w:rsidRPr="006E49EE">
        <w:rPr>
          <w:lang w:val="en-AU"/>
        </w:rPr>
        <w:br w:type="page"/>
      </w:r>
    </w:p>
    <w:p w14:paraId="722E640E" w14:textId="27F7FBCB" w:rsidR="00A61FF5" w:rsidRPr="006E49EE" w:rsidRDefault="00A61FF5" w:rsidP="00D2232D">
      <w:pPr>
        <w:pStyle w:val="ESHeading2"/>
      </w:pPr>
      <w:bookmarkStart w:id="193" w:name="_Toc491070316"/>
      <w:bookmarkStart w:id="194" w:name="_Toc491409542"/>
      <w:bookmarkStart w:id="195" w:name="_Toc491414671"/>
      <w:r w:rsidRPr="006E49EE">
        <w:lastRenderedPageBreak/>
        <w:t>Executive officer data</w:t>
      </w:r>
      <w:bookmarkEnd w:id="189"/>
      <w:bookmarkEnd w:id="190"/>
      <w:bookmarkEnd w:id="191"/>
      <w:bookmarkEnd w:id="192"/>
      <w:bookmarkEnd w:id="193"/>
      <w:bookmarkEnd w:id="194"/>
      <w:bookmarkEnd w:id="195"/>
    </w:p>
    <w:p w14:paraId="78C15515" w14:textId="77777777" w:rsidR="00A61FF5" w:rsidRPr="007D5DAA" w:rsidRDefault="00A61FF5" w:rsidP="00A61FF5">
      <w:pPr>
        <w:pStyle w:val="ESBodyText"/>
        <w:rPr>
          <w:lang w:val="en-AU"/>
        </w:rPr>
      </w:pPr>
      <w:r w:rsidRPr="006E49EE">
        <w:rPr>
          <w:lang w:val="en-AU"/>
        </w:rPr>
        <w:t xml:space="preserve">The </w:t>
      </w:r>
      <w:r w:rsidRPr="007D5DAA">
        <w:rPr>
          <w:lang w:val="en-AU"/>
        </w:rPr>
        <w:t>following tables disclose the executive officers of the Department and its portfolio agencies for 30 June 2017.</w:t>
      </w:r>
    </w:p>
    <w:p w14:paraId="2BEA0B54" w14:textId="2A5CD85F" w:rsidR="00A61FF5" w:rsidRPr="00EC4701" w:rsidRDefault="00A61FF5" w:rsidP="009A0BAD">
      <w:pPr>
        <w:pStyle w:val="ESTableintroheading"/>
        <w:rPr>
          <w:lang w:val="en-AU"/>
        </w:rPr>
      </w:pPr>
      <w:r w:rsidRPr="00EC4701">
        <w:rPr>
          <w:lang w:val="en-AU"/>
        </w:rPr>
        <w:t xml:space="preserve">Table </w:t>
      </w:r>
      <w:r w:rsidR="00D93BA2" w:rsidRPr="006E49EE">
        <w:rPr>
          <w:lang w:val="en-AU"/>
        </w:rPr>
        <w:fldChar w:fldCharType="begin"/>
      </w:r>
      <w:r w:rsidR="00D93BA2" w:rsidRPr="00EC4701">
        <w:rPr>
          <w:lang w:val="en-AU"/>
        </w:rPr>
        <w:instrText xml:space="preserve"> SEQ Table \* MERGEFORMAT </w:instrText>
      </w:r>
      <w:r w:rsidR="00D93BA2" w:rsidRPr="006E49EE">
        <w:rPr>
          <w:lang w:val="en-AU"/>
        </w:rPr>
        <w:fldChar w:fldCharType="separate"/>
      </w:r>
      <w:r w:rsidR="00F36F52">
        <w:rPr>
          <w:noProof/>
          <w:lang w:val="en-AU"/>
        </w:rPr>
        <w:t>18</w:t>
      </w:r>
      <w:r w:rsidR="00D93BA2" w:rsidRPr="006E49EE">
        <w:rPr>
          <w:lang w:val="en-AU"/>
        </w:rPr>
        <w:fldChar w:fldCharType="end"/>
      </w:r>
      <w:r w:rsidRPr="007D5DAA">
        <w:rPr>
          <w:lang w:val="en-AU"/>
        </w:rPr>
        <w:t xml:space="preserve"> — Total </w:t>
      </w:r>
      <w:r w:rsidR="00BE48F9">
        <w:rPr>
          <w:lang w:val="en-AU"/>
        </w:rPr>
        <w:t>Number of e</w:t>
      </w:r>
      <w:r w:rsidRPr="00EC4701">
        <w:rPr>
          <w:lang w:val="en-AU"/>
        </w:rPr>
        <w:t xml:space="preserve">xecutive </w:t>
      </w:r>
      <w:r w:rsidR="00BE48F9">
        <w:rPr>
          <w:lang w:val="en-AU"/>
        </w:rPr>
        <w:t>o</w:t>
      </w:r>
      <w:r w:rsidRPr="00EC4701">
        <w:rPr>
          <w:lang w:val="en-AU"/>
        </w:rPr>
        <w:t xml:space="preserve">fficers (FTE) </w:t>
      </w:r>
      <w:r w:rsidR="008735EA">
        <w:rPr>
          <w:lang w:val="en-AU"/>
        </w:rPr>
        <w:t xml:space="preserve">for the Department </w:t>
      </w:r>
      <w:r w:rsidR="008735EA" w:rsidRPr="007D5DAA">
        <w:rPr>
          <w:lang w:val="en-AU"/>
        </w:rPr>
        <w:t>by gender</w:t>
      </w:r>
    </w:p>
    <w:tbl>
      <w:tblPr>
        <w:tblW w:w="5000" w:type="pct"/>
        <w:tblCellMar>
          <w:left w:w="43" w:type="dxa"/>
          <w:right w:w="43" w:type="dxa"/>
        </w:tblCellMar>
        <w:tblLook w:val="01E0" w:firstRow="1" w:lastRow="1" w:firstColumn="1" w:lastColumn="1" w:noHBand="0" w:noVBand="0"/>
      </w:tblPr>
      <w:tblGrid>
        <w:gridCol w:w="1103"/>
        <w:gridCol w:w="1044"/>
        <w:gridCol w:w="1044"/>
        <w:gridCol w:w="1044"/>
        <w:gridCol w:w="1044"/>
        <w:gridCol w:w="1044"/>
        <w:gridCol w:w="1041"/>
      </w:tblGrid>
      <w:tr w:rsidR="00A61FF5" w:rsidRPr="00932A90" w14:paraId="1A6739F4" w14:textId="77777777" w:rsidTr="00D07480">
        <w:trPr>
          <w:cantSplit/>
          <w:trHeight w:val="454"/>
        </w:trPr>
        <w:tc>
          <w:tcPr>
            <w:tcW w:w="748" w:type="pct"/>
            <w:shd w:val="clear" w:color="auto" w:fill="777777"/>
            <w:vAlign w:val="center"/>
          </w:tcPr>
          <w:p w14:paraId="4CC1635E" w14:textId="77777777" w:rsidR="00A61FF5" w:rsidRPr="00932A90" w:rsidRDefault="00A61FF5" w:rsidP="00D07480">
            <w:pPr>
              <w:pStyle w:val="ESTableheadingwhite"/>
              <w:jc w:val="center"/>
              <w:rPr>
                <w:rFonts w:eastAsia="Times New Roman"/>
                <w:color w:val="FFFFFF"/>
                <w:sz w:val="16"/>
                <w:szCs w:val="16"/>
                <w:lang w:val="en-AU"/>
              </w:rPr>
            </w:pPr>
          </w:p>
        </w:tc>
        <w:tc>
          <w:tcPr>
            <w:tcW w:w="1418" w:type="pct"/>
            <w:gridSpan w:val="2"/>
            <w:shd w:val="clear" w:color="auto" w:fill="777777"/>
            <w:vAlign w:val="center"/>
            <w:hideMark/>
          </w:tcPr>
          <w:p w14:paraId="320DDC6C" w14:textId="77777777" w:rsidR="00A61FF5" w:rsidRPr="00932A90" w:rsidRDefault="00A61FF5" w:rsidP="00D07480">
            <w:pPr>
              <w:pStyle w:val="ESTableheadingwhite"/>
              <w:jc w:val="center"/>
              <w:rPr>
                <w:rFonts w:eastAsia="Times New Roman"/>
                <w:color w:val="FFFFFF"/>
                <w:sz w:val="16"/>
                <w:szCs w:val="16"/>
                <w:lang w:val="en-AU"/>
              </w:rPr>
            </w:pPr>
            <w:r w:rsidRPr="00932A90">
              <w:rPr>
                <w:rFonts w:eastAsia="Times New Roman"/>
                <w:color w:val="FFFFFF"/>
                <w:sz w:val="16"/>
                <w:szCs w:val="16"/>
                <w:lang w:val="en-AU"/>
              </w:rPr>
              <w:t>All</w:t>
            </w:r>
          </w:p>
        </w:tc>
        <w:tc>
          <w:tcPr>
            <w:tcW w:w="1418" w:type="pct"/>
            <w:gridSpan w:val="2"/>
            <w:shd w:val="clear" w:color="auto" w:fill="777777"/>
            <w:vAlign w:val="center"/>
            <w:hideMark/>
          </w:tcPr>
          <w:p w14:paraId="58CDFBD1" w14:textId="77777777" w:rsidR="00A61FF5" w:rsidRPr="00932A90" w:rsidRDefault="00A61FF5" w:rsidP="00D07480">
            <w:pPr>
              <w:pStyle w:val="ESTableheadingwhite"/>
              <w:jc w:val="center"/>
              <w:rPr>
                <w:rFonts w:eastAsia="Times New Roman"/>
                <w:color w:val="FFFFFF"/>
                <w:sz w:val="16"/>
                <w:szCs w:val="16"/>
                <w:lang w:val="en-AU"/>
              </w:rPr>
            </w:pPr>
            <w:r w:rsidRPr="00932A90">
              <w:rPr>
                <w:rFonts w:eastAsia="Times New Roman"/>
                <w:color w:val="FFFFFF"/>
                <w:sz w:val="16"/>
                <w:szCs w:val="16"/>
                <w:lang w:val="en-AU"/>
              </w:rPr>
              <w:t>Male</w:t>
            </w:r>
          </w:p>
        </w:tc>
        <w:tc>
          <w:tcPr>
            <w:tcW w:w="1416" w:type="pct"/>
            <w:gridSpan w:val="2"/>
            <w:shd w:val="clear" w:color="auto" w:fill="777777"/>
            <w:vAlign w:val="center"/>
            <w:hideMark/>
          </w:tcPr>
          <w:p w14:paraId="71425FEF" w14:textId="77777777" w:rsidR="00A61FF5" w:rsidRPr="00932A90" w:rsidRDefault="00A61FF5" w:rsidP="00D07480">
            <w:pPr>
              <w:pStyle w:val="ESTableheadingwhite"/>
              <w:jc w:val="center"/>
              <w:rPr>
                <w:rFonts w:eastAsia="Times New Roman"/>
                <w:color w:val="FFFFFF"/>
                <w:sz w:val="16"/>
                <w:szCs w:val="16"/>
                <w:lang w:val="en-AU"/>
              </w:rPr>
            </w:pPr>
            <w:r w:rsidRPr="00932A90">
              <w:rPr>
                <w:rFonts w:eastAsia="Times New Roman"/>
                <w:color w:val="FFFFFF"/>
                <w:sz w:val="16"/>
                <w:szCs w:val="16"/>
                <w:lang w:val="en-AU"/>
              </w:rPr>
              <w:t>Female</w:t>
            </w:r>
          </w:p>
        </w:tc>
      </w:tr>
      <w:tr w:rsidR="00A61FF5" w:rsidRPr="00932A90" w14:paraId="626939FF" w14:textId="77777777" w:rsidTr="00D07480">
        <w:trPr>
          <w:cantSplit/>
          <w:trHeight w:val="454"/>
        </w:trPr>
        <w:tc>
          <w:tcPr>
            <w:tcW w:w="748" w:type="pct"/>
            <w:shd w:val="clear" w:color="auto" w:fill="777777"/>
            <w:vAlign w:val="center"/>
            <w:hideMark/>
          </w:tcPr>
          <w:p w14:paraId="05270F4D" w14:textId="77777777" w:rsidR="00A61FF5" w:rsidRPr="00932A90" w:rsidRDefault="00A61FF5" w:rsidP="00442414">
            <w:pPr>
              <w:pStyle w:val="ESTableheadingwhite"/>
              <w:rPr>
                <w:rFonts w:eastAsia="Times New Roman" w:cs="Times New Roman"/>
                <w:color w:val="FFFFFF"/>
                <w:sz w:val="16"/>
                <w:szCs w:val="16"/>
                <w:lang w:val="en-AU"/>
              </w:rPr>
            </w:pPr>
            <w:r w:rsidRPr="00932A90">
              <w:rPr>
                <w:rFonts w:eastAsia="Times New Roman" w:cs="Times New Roman"/>
                <w:color w:val="FFFFFF"/>
                <w:sz w:val="16"/>
                <w:szCs w:val="16"/>
                <w:lang w:val="en-AU"/>
              </w:rPr>
              <w:t>Class</w:t>
            </w:r>
          </w:p>
        </w:tc>
        <w:tc>
          <w:tcPr>
            <w:tcW w:w="709" w:type="pct"/>
            <w:shd w:val="clear" w:color="auto" w:fill="777777"/>
            <w:vAlign w:val="center"/>
            <w:hideMark/>
          </w:tcPr>
          <w:p w14:paraId="46829F4A" w14:textId="77777777" w:rsidR="00A61FF5" w:rsidRPr="00932A90" w:rsidRDefault="00A61FF5" w:rsidP="00D07480">
            <w:pPr>
              <w:pStyle w:val="ESTableheadingwhite"/>
              <w:jc w:val="center"/>
              <w:rPr>
                <w:rFonts w:eastAsia="Times New Roman" w:cs="Times New Roman"/>
                <w:color w:val="FFFFFF"/>
                <w:sz w:val="16"/>
                <w:szCs w:val="16"/>
                <w:lang w:val="en-AU"/>
              </w:rPr>
            </w:pPr>
            <w:r w:rsidRPr="00932A90">
              <w:rPr>
                <w:rFonts w:eastAsia="Times New Roman" w:cs="Times New Roman"/>
                <w:color w:val="FFFFFF"/>
                <w:sz w:val="16"/>
                <w:szCs w:val="16"/>
                <w:lang w:val="en-AU"/>
              </w:rPr>
              <w:t>Number</w:t>
            </w:r>
          </w:p>
        </w:tc>
        <w:tc>
          <w:tcPr>
            <w:tcW w:w="709" w:type="pct"/>
            <w:shd w:val="clear" w:color="auto" w:fill="777777"/>
            <w:vAlign w:val="center"/>
            <w:hideMark/>
          </w:tcPr>
          <w:p w14:paraId="1C25BB11" w14:textId="77777777" w:rsidR="00A61FF5" w:rsidRPr="00932A90" w:rsidRDefault="00A61FF5" w:rsidP="00D07480">
            <w:pPr>
              <w:pStyle w:val="ESTableheadingwhite"/>
              <w:jc w:val="center"/>
              <w:rPr>
                <w:rFonts w:eastAsia="Times New Roman" w:cs="Times New Roman"/>
                <w:color w:val="FFFFFF"/>
                <w:sz w:val="16"/>
                <w:szCs w:val="16"/>
                <w:lang w:val="en-AU"/>
              </w:rPr>
            </w:pPr>
            <w:r w:rsidRPr="00932A90">
              <w:rPr>
                <w:rFonts w:eastAsia="Times New Roman" w:cs="Times New Roman"/>
                <w:color w:val="FFFFFF"/>
                <w:sz w:val="16"/>
                <w:szCs w:val="16"/>
                <w:lang w:val="en-AU"/>
              </w:rPr>
              <w:t>Variance</w:t>
            </w:r>
          </w:p>
        </w:tc>
        <w:tc>
          <w:tcPr>
            <w:tcW w:w="709" w:type="pct"/>
            <w:shd w:val="clear" w:color="auto" w:fill="777777"/>
            <w:vAlign w:val="center"/>
            <w:hideMark/>
          </w:tcPr>
          <w:p w14:paraId="6E864534" w14:textId="77777777" w:rsidR="00A61FF5" w:rsidRPr="00932A90" w:rsidRDefault="00A61FF5" w:rsidP="00D07480">
            <w:pPr>
              <w:pStyle w:val="ESTableheadingwhite"/>
              <w:jc w:val="center"/>
              <w:rPr>
                <w:rFonts w:eastAsia="Times New Roman" w:cs="Times New Roman"/>
                <w:color w:val="FFFFFF"/>
                <w:sz w:val="16"/>
                <w:szCs w:val="16"/>
                <w:lang w:val="en-AU"/>
              </w:rPr>
            </w:pPr>
            <w:r w:rsidRPr="00932A90">
              <w:rPr>
                <w:rFonts w:eastAsia="Times New Roman" w:cs="Times New Roman"/>
                <w:color w:val="FFFFFF"/>
                <w:sz w:val="16"/>
                <w:szCs w:val="16"/>
                <w:lang w:val="en-AU"/>
              </w:rPr>
              <w:t>Number</w:t>
            </w:r>
          </w:p>
        </w:tc>
        <w:tc>
          <w:tcPr>
            <w:tcW w:w="709" w:type="pct"/>
            <w:shd w:val="clear" w:color="auto" w:fill="777777"/>
            <w:vAlign w:val="center"/>
            <w:hideMark/>
          </w:tcPr>
          <w:p w14:paraId="3019C76A" w14:textId="77777777" w:rsidR="00A61FF5" w:rsidRPr="00932A90" w:rsidRDefault="00A61FF5" w:rsidP="00D07480">
            <w:pPr>
              <w:pStyle w:val="ESTableheadingwhite"/>
              <w:jc w:val="center"/>
              <w:rPr>
                <w:rFonts w:eastAsia="Times New Roman" w:cs="Times New Roman"/>
                <w:color w:val="FFFFFF"/>
                <w:sz w:val="16"/>
                <w:szCs w:val="16"/>
                <w:lang w:val="en-AU"/>
              </w:rPr>
            </w:pPr>
            <w:r w:rsidRPr="00932A90">
              <w:rPr>
                <w:rFonts w:eastAsia="Times New Roman" w:cs="Times New Roman"/>
                <w:color w:val="FFFFFF"/>
                <w:sz w:val="16"/>
                <w:szCs w:val="16"/>
                <w:lang w:val="en-AU"/>
              </w:rPr>
              <w:t>Variance</w:t>
            </w:r>
          </w:p>
        </w:tc>
        <w:tc>
          <w:tcPr>
            <w:tcW w:w="709" w:type="pct"/>
            <w:shd w:val="clear" w:color="auto" w:fill="777777"/>
            <w:vAlign w:val="center"/>
            <w:hideMark/>
          </w:tcPr>
          <w:p w14:paraId="6803FA28" w14:textId="77777777" w:rsidR="00A61FF5" w:rsidRPr="00932A90" w:rsidRDefault="00A61FF5" w:rsidP="00D07480">
            <w:pPr>
              <w:pStyle w:val="ESTableheadingwhite"/>
              <w:jc w:val="center"/>
              <w:rPr>
                <w:rFonts w:eastAsia="Times New Roman" w:cs="Times New Roman"/>
                <w:color w:val="FFFFFF"/>
                <w:sz w:val="16"/>
                <w:szCs w:val="16"/>
                <w:lang w:val="en-AU"/>
              </w:rPr>
            </w:pPr>
            <w:r w:rsidRPr="00932A90">
              <w:rPr>
                <w:rFonts w:eastAsia="Times New Roman" w:cs="Times New Roman"/>
                <w:color w:val="FFFFFF"/>
                <w:sz w:val="16"/>
                <w:szCs w:val="16"/>
                <w:lang w:val="en-AU"/>
              </w:rPr>
              <w:t>Number</w:t>
            </w:r>
          </w:p>
        </w:tc>
        <w:tc>
          <w:tcPr>
            <w:tcW w:w="707" w:type="pct"/>
            <w:shd w:val="clear" w:color="auto" w:fill="777777"/>
            <w:vAlign w:val="center"/>
            <w:hideMark/>
          </w:tcPr>
          <w:p w14:paraId="7BA0C9C3" w14:textId="77777777" w:rsidR="00A61FF5" w:rsidRPr="00932A90" w:rsidRDefault="00A61FF5" w:rsidP="00D07480">
            <w:pPr>
              <w:pStyle w:val="ESTableheadingwhite"/>
              <w:jc w:val="center"/>
              <w:rPr>
                <w:rFonts w:eastAsia="Times New Roman" w:cs="Times New Roman"/>
                <w:color w:val="FFFFFF"/>
                <w:sz w:val="16"/>
                <w:szCs w:val="16"/>
                <w:lang w:val="en-AU"/>
              </w:rPr>
            </w:pPr>
            <w:r w:rsidRPr="00932A90">
              <w:rPr>
                <w:rFonts w:eastAsia="Times New Roman" w:cs="Times New Roman"/>
                <w:color w:val="FFFFFF"/>
                <w:sz w:val="16"/>
                <w:szCs w:val="16"/>
                <w:lang w:val="en-AU"/>
              </w:rPr>
              <w:t>Variance</w:t>
            </w:r>
          </w:p>
        </w:tc>
      </w:tr>
      <w:tr w:rsidR="00A61FF5" w:rsidRPr="00932A90" w14:paraId="2CDE452F" w14:textId="77777777" w:rsidTr="00D07480">
        <w:trPr>
          <w:cantSplit/>
          <w:trHeight w:val="454"/>
        </w:trPr>
        <w:tc>
          <w:tcPr>
            <w:tcW w:w="748" w:type="pct"/>
            <w:vAlign w:val="center"/>
            <w:hideMark/>
          </w:tcPr>
          <w:p w14:paraId="79E2C4B9" w14:textId="77777777" w:rsidR="00A61FF5" w:rsidRPr="007D5DAA" w:rsidRDefault="00A61FF5" w:rsidP="00D07480">
            <w:pPr>
              <w:pStyle w:val="ESTableBody"/>
              <w:rPr>
                <w:rFonts w:eastAsia="Times New Roman"/>
                <w:lang w:val="en-AU"/>
              </w:rPr>
            </w:pPr>
            <w:r w:rsidRPr="007D5DAA">
              <w:rPr>
                <w:rFonts w:eastAsia="Times New Roman"/>
                <w:lang w:val="en-AU"/>
              </w:rPr>
              <w:t>EO-1</w:t>
            </w:r>
          </w:p>
        </w:tc>
        <w:tc>
          <w:tcPr>
            <w:tcW w:w="709" w:type="pct"/>
            <w:vAlign w:val="center"/>
            <w:hideMark/>
          </w:tcPr>
          <w:p w14:paraId="0BA1EC4A" w14:textId="77777777" w:rsidR="00A61FF5" w:rsidRPr="00EC4701" w:rsidRDefault="00A61FF5" w:rsidP="00D07480">
            <w:pPr>
              <w:pStyle w:val="ESTableBody"/>
              <w:jc w:val="right"/>
              <w:rPr>
                <w:rFonts w:eastAsia="Times New Roman"/>
                <w:lang w:val="en-AU"/>
              </w:rPr>
            </w:pPr>
            <w:r w:rsidRPr="00EC4701">
              <w:rPr>
                <w:rFonts w:eastAsia="Times New Roman"/>
                <w:lang w:val="en-AU"/>
              </w:rPr>
              <w:t>5</w:t>
            </w:r>
          </w:p>
        </w:tc>
        <w:tc>
          <w:tcPr>
            <w:tcW w:w="709" w:type="pct"/>
            <w:vAlign w:val="center"/>
            <w:hideMark/>
          </w:tcPr>
          <w:p w14:paraId="5DF288C1" w14:textId="77777777" w:rsidR="00A61FF5" w:rsidRPr="00EC4701" w:rsidRDefault="00A61FF5" w:rsidP="00D07480">
            <w:pPr>
              <w:pStyle w:val="ESTableBody"/>
              <w:jc w:val="right"/>
              <w:rPr>
                <w:rFonts w:eastAsia="Times New Roman"/>
                <w:lang w:val="en-AU"/>
              </w:rPr>
            </w:pPr>
            <w:r w:rsidRPr="00EC4701">
              <w:rPr>
                <w:rFonts w:eastAsia="Times New Roman"/>
                <w:lang w:val="en-AU"/>
              </w:rPr>
              <w:t>+2</w:t>
            </w:r>
          </w:p>
        </w:tc>
        <w:tc>
          <w:tcPr>
            <w:tcW w:w="709" w:type="pct"/>
            <w:vAlign w:val="center"/>
            <w:hideMark/>
          </w:tcPr>
          <w:p w14:paraId="3C7544F5" w14:textId="77777777" w:rsidR="00A61FF5" w:rsidRPr="00EC4701" w:rsidRDefault="00A61FF5" w:rsidP="00D07480">
            <w:pPr>
              <w:pStyle w:val="ESTableBody"/>
              <w:jc w:val="right"/>
              <w:rPr>
                <w:rFonts w:eastAsia="Times New Roman"/>
                <w:lang w:val="en-AU"/>
              </w:rPr>
            </w:pPr>
            <w:r w:rsidRPr="00EC4701">
              <w:rPr>
                <w:rFonts w:eastAsia="Times New Roman"/>
                <w:lang w:val="en-AU"/>
              </w:rPr>
              <w:t>2</w:t>
            </w:r>
          </w:p>
        </w:tc>
        <w:tc>
          <w:tcPr>
            <w:tcW w:w="709" w:type="pct"/>
            <w:vAlign w:val="center"/>
            <w:hideMark/>
          </w:tcPr>
          <w:p w14:paraId="79E3339B" w14:textId="77777777" w:rsidR="00A61FF5" w:rsidRPr="00EC4701" w:rsidRDefault="00A61FF5" w:rsidP="00D07480">
            <w:pPr>
              <w:pStyle w:val="ESTableBody"/>
              <w:jc w:val="right"/>
              <w:rPr>
                <w:rFonts w:eastAsia="Times New Roman"/>
                <w:lang w:val="en-AU"/>
              </w:rPr>
            </w:pPr>
            <w:r w:rsidRPr="00EC4701">
              <w:rPr>
                <w:rFonts w:eastAsia="Times New Roman"/>
                <w:lang w:val="en-AU"/>
              </w:rPr>
              <w:t>+1</w:t>
            </w:r>
          </w:p>
        </w:tc>
        <w:tc>
          <w:tcPr>
            <w:tcW w:w="709" w:type="pct"/>
            <w:vAlign w:val="center"/>
            <w:hideMark/>
          </w:tcPr>
          <w:p w14:paraId="1C3FC1E3" w14:textId="77777777" w:rsidR="00A61FF5" w:rsidRPr="00EC4701" w:rsidRDefault="00A61FF5" w:rsidP="00D07480">
            <w:pPr>
              <w:pStyle w:val="ESTableBody"/>
              <w:jc w:val="right"/>
              <w:rPr>
                <w:rFonts w:eastAsia="Times New Roman"/>
                <w:lang w:val="en-AU"/>
              </w:rPr>
            </w:pPr>
            <w:r w:rsidRPr="00EC4701">
              <w:rPr>
                <w:rFonts w:eastAsia="Times New Roman"/>
                <w:lang w:val="en-AU"/>
              </w:rPr>
              <w:t>3</w:t>
            </w:r>
          </w:p>
        </w:tc>
        <w:tc>
          <w:tcPr>
            <w:tcW w:w="707" w:type="pct"/>
            <w:vAlign w:val="center"/>
            <w:hideMark/>
          </w:tcPr>
          <w:p w14:paraId="54FDEF9D" w14:textId="77777777" w:rsidR="00A61FF5" w:rsidRPr="00EC4701" w:rsidRDefault="00A61FF5" w:rsidP="00D07480">
            <w:pPr>
              <w:pStyle w:val="ESTableBody"/>
              <w:jc w:val="right"/>
              <w:rPr>
                <w:rFonts w:eastAsia="Times New Roman"/>
                <w:lang w:val="en-AU"/>
              </w:rPr>
            </w:pPr>
            <w:r w:rsidRPr="00EC4701">
              <w:rPr>
                <w:rFonts w:eastAsia="Times New Roman"/>
                <w:lang w:val="en-AU"/>
              </w:rPr>
              <w:t>+1</w:t>
            </w:r>
          </w:p>
        </w:tc>
      </w:tr>
      <w:tr w:rsidR="00A61FF5" w:rsidRPr="00932A90" w14:paraId="4641BF99" w14:textId="77777777" w:rsidTr="00D07480">
        <w:trPr>
          <w:cantSplit/>
          <w:trHeight w:val="454"/>
        </w:trPr>
        <w:tc>
          <w:tcPr>
            <w:tcW w:w="748" w:type="pct"/>
            <w:vAlign w:val="center"/>
          </w:tcPr>
          <w:p w14:paraId="6610EC2C" w14:textId="77777777" w:rsidR="00A61FF5" w:rsidRPr="007D5DAA" w:rsidRDefault="00A61FF5" w:rsidP="00D07480">
            <w:pPr>
              <w:pStyle w:val="ESTableBody"/>
              <w:rPr>
                <w:rFonts w:eastAsia="Times New Roman"/>
                <w:lang w:val="en-AU"/>
              </w:rPr>
            </w:pPr>
            <w:r w:rsidRPr="007D5DAA">
              <w:rPr>
                <w:rFonts w:eastAsia="Times New Roman"/>
                <w:lang w:val="en-AU"/>
              </w:rPr>
              <w:t>EO-2</w:t>
            </w:r>
          </w:p>
        </w:tc>
        <w:tc>
          <w:tcPr>
            <w:tcW w:w="709" w:type="pct"/>
            <w:vAlign w:val="center"/>
          </w:tcPr>
          <w:p w14:paraId="3241347E" w14:textId="77777777" w:rsidR="00A61FF5" w:rsidRPr="00EC4701" w:rsidRDefault="00A61FF5" w:rsidP="00D07480">
            <w:pPr>
              <w:pStyle w:val="ESTableBody"/>
              <w:jc w:val="right"/>
              <w:rPr>
                <w:rFonts w:eastAsia="Times New Roman"/>
                <w:lang w:val="en-AU"/>
              </w:rPr>
            </w:pPr>
            <w:r w:rsidRPr="00EC4701">
              <w:rPr>
                <w:rFonts w:eastAsia="Times New Roman"/>
                <w:lang w:val="en-AU"/>
              </w:rPr>
              <w:t>41</w:t>
            </w:r>
          </w:p>
        </w:tc>
        <w:tc>
          <w:tcPr>
            <w:tcW w:w="709" w:type="pct"/>
            <w:vAlign w:val="center"/>
          </w:tcPr>
          <w:p w14:paraId="0A879DD1" w14:textId="77777777" w:rsidR="00A61FF5" w:rsidRPr="00EC4701" w:rsidRDefault="00A61FF5" w:rsidP="00D07480">
            <w:pPr>
              <w:pStyle w:val="ESTableBody"/>
              <w:jc w:val="right"/>
              <w:rPr>
                <w:rFonts w:eastAsia="Times New Roman"/>
                <w:lang w:val="en-AU"/>
              </w:rPr>
            </w:pPr>
            <w:r w:rsidRPr="00EC4701">
              <w:rPr>
                <w:rFonts w:eastAsia="Times New Roman"/>
                <w:lang w:val="en-AU"/>
              </w:rPr>
              <w:t>+6</w:t>
            </w:r>
          </w:p>
        </w:tc>
        <w:tc>
          <w:tcPr>
            <w:tcW w:w="709" w:type="pct"/>
            <w:vAlign w:val="center"/>
          </w:tcPr>
          <w:p w14:paraId="0FBE1ED0" w14:textId="77777777" w:rsidR="00A61FF5" w:rsidRPr="00EC4701" w:rsidRDefault="00A61FF5" w:rsidP="00D07480">
            <w:pPr>
              <w:pStyle w:val="ESTableBody"/>
              <w:jc w:val="right"/>
              <w:rPr>
                <w:rFonts w:eastAsia="Times New Roman"/>
                <w:lang w:val="en-AU"/>
              </w:rPr>
            </w:pPr>
            <w:r w:rsidRPr="00EC4701">
              <w:rPr>
                <w:rFonts w:eastAsia="Times New Roman"/>
                <w:lang w:val="en-AU"/>
              </w:rPr>
              <w:t>20.9</w:t>
            </w:r>
          </w:p>
        </w:tc>
        <w:tc>
          <w:tcPr>
            <w:tcW w:w="709" w:type="pct"/>
            <w:vAlign w:val="center"/>
          </w:tcPr>
          <w:p w14:paraId="0BB0DAC5" w14:textId="77777777" w:rsidR="00A61FF5" w:rsidRPr="00EC4701" w:rsidRDefault="00A61FF5" w:rsidP="00D07480">
            <w:pPr>
              <w:pStyle w:val="ESTableBody"/>
              <w:jc w:val="right"/>
              <w:rPr>
                <w:rFonts w:eastAsia="Times New Roman"/>
                <w:lang w:val="en-AU"/>
              </w:rPr>
            </w:pPr>
            <w:r w:rsidRPr="00EC4701">
              <w:rPr>
                <w:rFonts w:eastAsia="Times New Roman"/>
                <w:lang w:val="en-AU"/>
              </w:rPr>
              <w:t>+3.9</w:t>
            </w:r>
          </w:p>
        </w:tc>
        <w:tc>
          <w:tcPr>
            <w:tcW w:w="709" w:type="pct"/>
            <w:vAlign w:val="center"/>
          </w:tcPr>
          <w:p w14:paraId="1AC57CCE" w14:textId="77777777" w:rsidR="00A61FF5" w:rsidRPr="00EC4701" w:rsidRDefault="00A61FF5" w:rsidP="00D07480">
            <w:pPr>
              <w:pStyle w:val="ESTableBody"/>
              <w:jc w:val="right"/>
              <w:rPr>
                <w:rFonts w:eastAsia="Times New Roman"/>
                <w:lang w:val="en-AU"/>
              </w:rPr>
            </w:pPr>
            <w:r w:rsidRPr="00EC4701">
              <w:rPr>
                <w:rFonts w:eastAsia="Times New Roman"/>
                <w:lang w:val="en-AU"/>
              </w:rPr>
              <w:t>20.1</w:t>
            </w:r>
          </w:p>
        </w:tc>
        <w:tc>
          <w:tcPr>
            <w:tcW w:w="707" w:type="pct"/>
            <w:vAlign w:val="center"/>
          </w:tcPr>
          <w:p w14:paraId="25519805" w14:textId="77777777" w:rsidR="00A61FF5" w:rsidRPr="00EC4701" w:rsidRDefault="00A61FF5" w:rsidP="00D07480">
            <w:pPr>
              <w:pStyle w:val="ESTableBody"/>
              <w:jc w:val="right"/>
              <w:rPr>
                <w:rFonts w:eastAsia="Times New Roman"/>
                <w:lang w:val="en-AU"/>
              </w:rPr>
            </w:pPr>
            <w:r w:rsidRPr="00EC4701">
              <w:rPr>
                <w:rFonts w:eastAsia="Times New Roman"/>
                <w:lang w:val="en-AU"/>
              </w:rPr>
              <w:t>+2.1</w:t>
            </w:r>
          </w:p>
        </w:tc>
      </w:tr>
      <w:tr w:rsidR="00A61FF5" w:rsidRPr="00932A90" w14:paraId="7C5C5977" w14:textId="77777777" w:rsidTr="00D07480">
        <w:trPr>
          <w:cantSplit/>
          <w:trHeight w:val="454"/>
        </w:trPr>
        <w:tc>
          <w:tcPr>
            <w:tcW w:w="748" w:type="pct"/>
            <w:vAlign w:val="center"/>
            <w:hideMark/>
          </w:tcPr>
          <w:p w14:paraId="63602ADE" w14:textId="77777777" w:rsidR="00A61FF5" w:rsidRPr="007D5DAA" w:rsidRDefault="00A61FF5" w:rsidP="00D07480">
            <w:pPr>
              <w:pStyle w:val="ESTableBody"/>
              <w:rPr>
                <w:rFonts w:eastAsia="Times New Roman"/>
                <w:lang w:val="en-AU"/>
              </w:rPr>
            </w:pPr>
            <w:r w:rsidRPr="007D5DAA">
              <w:rPr>
                <w:rFonts w:eastAsia="Times New Roman"/>
                <w:lang w:val="en-AU"/>
              </w:rPr>
              <w:t>EO-3</w:t>
            </w:r>
          </w:p>
        </w:tc>
        <w:tc>
          <w:tcPr>
            <w:tcW w:w="709" w:type="pct"/>
            <w:vAlign w:val="center"/>
            <w:hideMark/>
          </w:tcPr>
          <w:p w14:paraId="7B598221" w14:textId="77777777" w:rsidR="00A61FF5" w:rsidRPr="00EC4701" w:rsidRDefault="00A61FF5" w:rsidP="00D07480">
            <w:pPr>
              <w:pStyle w:val="ESTableBody"/>
              <w:jc w:val="right"/>
              <w:rPr>
                <w:rFonts w:eastAsia="Times New Roman"/>
                <w:lang w:val="en-AU"/>
              </w:rPr>
            </w:pPr>
            <w:r w:rsidRPr="00EC4701">
              <w:rPr>
                <w:rFonts w:eastAsia="Times New Roman"/>
                <w:lang w:val="en-AU"/>
              </w:rPr>
              <w:t>34.6</w:t>
            </w:r>
          </w:p>
        </w:tc>
        <w:tc>
          <w:tcPr>
            <w:tcW w:w="709" w:type="pct"/>
            <w:vAlign w:val="center"/>
            <w:hideMark/>
          </w:tcPr>
          <w:p w14:paraId="33E21304" w14:textId="77777777" w:rsidR="00A61FF5" w:rsidRPr="00EC4701" w:rsidRDefault="00A61FF5" w:rsidP="00D07480">
            <w:pPr>
              <w:pStyle w:val="ESTableBody"/>
              <w:jc w:val="right"/>
              <w:rPr>
                <w:rFonts w:eastAsia="Times New Roman"/>
                <w:lang w:val="en-AU"/>
              </w:rPr>
            </w:pPr>
            <w:r w:rsidRPr="00EC4701">
              <w:rPr>
                <w:rFonts w:eastAsia="Times New Roman"/>
                <w:lang w:val="en-AU"/>
              </w:rPr>
              <w:t>+9.6</w:t>
            </w:r>
          </w:p>
        </w:tc>
        <w:tc>
          <w:tcPr>
            <w:tcW w:w="709" w:type="pct"/>
            <w:vAlign w:val="center"/>
            <w:hideMark/>
          </w:tcPr>
          <w:p w14:paraId="03005101" w14:textId="77777777" w:rsidR="00A61FF5" w:rsidRPr="00EC4701" w:rsidRDefault="00A61FF5" w:rsidP="00D07480">
            <w:pPr>
              <w:pStyle w:val="ESTableBody"/>
              <w:jc w:val="right"/>
              <w:rPr>
                <w:rFonts w:eastAsia="Times New Roman"/>
                <w:lang w:val="en-AU"/>
              </w:rPr>
            </w:pPr>
            <w:r w:rsidRPr="00EC4701">
              <w:rPr>
                <w:rFonts w:eastAsia="Times New Roman"/>
                <w:lang w:val="en-AU"/>
              </w:rPr>
              <w:t>16</w:t>
            </w:r>
          </w:p>
        </w:tc>
        <w:tc>
          <w:tcPr>
            <w:tcW w:w="709" w:type="pct"/>
            <w:vAlign w:val="center"/>
            <w:hideMark/>
          </w:tcPr>
          <w:p w14:paraId="3E3050F4" w14:textId="77777777" w:rsidR="00A61FF5" w:rsidRPr="00EC4701" w:rsidRDefault="00A61FF5" w:rsidP="00D07480">
            <w:pPr>
              <w:pStyle w:val="ESTableBody"/>
              <w:jc w:val="right"/>
              <w:rPr>
                <w:rFonts w:eastAsia="Times New Roman"/>
                <w:lang w:val="en-AU"/>
              </w:rPr>
            </w:pPr>
            <w:r w:rsidRPr="00EC4701">
              <w:rPr>
                <w:rFonts w:eastAsia="Times New Roman"/>
                <w:lang w:val="en-AU"/>
              </w:rPr>
              <w:t>+6</w:t>
            </w:r>
          </w:p>
        </w:tc>
        <w:tc>
          <w:tcPr>
            <w:tcW w:w="709" w:type="pct"/>
            <w:vAlign w:val="center"/>
            <w:hideMark/>
          </w:tcPr>
          <w:p w14:paraId="5E9E8652" w14:textId="77777777" w:rsidR="00A61FF5" w:rsidRPr="00EC4701" w:rsidRDefault="00A61FF5" w:rsidP="00D07480">
            <w:pPr>
              <w:pStyle w:val="ESTableBody"/>
              <w:jc w:val="right"/>
              <w:rPr>
                <w:rFonts w:eastAsia="Times New Roman"/>
                <w:lang w:val="en-AU"/>
              </w:rPr>
            </w:pPr>
            <w:r w:rsidRPr="00EC4701">
              <w:rPr>
                <w:rFonts w:eastAsia="Times New Roman"/>
                <w:lang w:val="en-AU"/>
              </w:rPr>
              <w:t>18.6</w:t>
            </w:r>
          </w:p>
        </w:tc>
        <w:tc>
          <w:tcPr>
            <w:tcW w:w="707" w:type="pct"/>
            <w:vAlign w:val="center"/>
            <w:hideMark/>
          </w:tcPr>
          <w:p w14:paraId="0293D4EE" w14:textId="77777777" w:rsidR="00A61FF5" w:rsidRPr="00EC4701" w:rsidRDefault="00A61FF5" w:rsidP="00D07480">
            <w:pPr>
              <w:pStyle w:val="ESTableBody"/>
              <w:jc w:val="right"/>
              <w:rPr>
                <w:rFonts w:eastAsia="Times New Roman"/>
                <w:lang w:val="en-AU"/>
              </w:rPr>
            </w:pPr>
            <w:r w:rsidRPr="00EC4701">
              <w:rPr>
                <w:rFonts w:eastAsia="Times New Roman"/>
                <w:lang w:val="en-AU"/>
              </w:rPr>
              <w:t>+3.6</w:t>
            </w:r>
          </w:p>
        </w:tc>
      </w:tr>
      <w:tr w:rsidR="00A61FF5" w:rsidRPr="00932A90" w14:paraId="5B16BFF0" w14:textId="77777777" w:rsidTr="00D07480">
        <w:trPr>
          <w:cantSplit/>
          <w:trHeight w:val="454"/>
        </w:trPr>
        <w:tc>
          <w:tcPr>
            <w:tcW w:w="748" w:type="pct"/>
            <w:tcBorders>
              <w:bottom w:val="single" w:sz="12" w:space="0" w:color="777777"/>
            </w:tcBorders>
            <w:vAlign w:val="center"/>
            <w:hideMark/>
          </w:tcPr>
          <w:p w14:paraId="7DE13479" w14:textId="77777777" w:rsidR="00A61FF5" w:rsidRPr="007D5DAA" w:rsidRDefault="00A61FF5" w:rsidP="00D07480">
            <w:pPr>
              <w:pStyle w:val="ESTableBody"/>
              <w:rPr>
                <w:rFonts w:eastAsia="Times New Roman"/>
                <w:b/>
                <w:lang w:val="en-AU"/>
              </w:rPr>
            </w:pPr>
            <w:r w:rsidRPr="007D5DAA">
              <w:rPr>
                <w:rFonts w:eastAsia="Times New Roman"/>
                <w:b/>
                <w:lang w:val="en-AU"/>
              </w:rPr>
              <w:t>Total</w:t>
            </w:r>
          </w:p>
        </w:tc>
        <w:tc>
          <w:tcPr>
            <w:tcW w:w="709" w:type="pct"/>
            <w:tcBorders>
              <w:bottom w:val="single" w:sz="12" w:space="0" w:color="777777"/>
            </w:tcBorders>
            <w:vAlign w:val="center"/>
            <w:hideMark/>
          </w:tcPr>
          <w:p w14:paraId="43A6FBAB" w14:textId="77777777" w:rsidR="00A61FF5" w:rsidRPr="00EC4701" w:rsidRDefault="00A61FF5" w:rsidP="00D07480">
            <w:pPr>
              <w:pStyle w:val="ESTableBody"/>
              <w:jc w:val="right"/>
              <w:rPr>
                <w:rFonts w:eastAsia="Times New Roman"/>
                <w:b/>
                <w:lang w:val="en-AU"/>
              </w:rPr>
            </w:pPr>
            <w:r w:rsidRPr="00EC4701">
              <w:rPr>
                <w:rFonts w:eastAsia="Times New Roman"/>
                <w:b/>
                <w:lang w:val="en-AU"/>
              </w:rPr>
              <w:t>80.6</w:t>
            </w:r>
          </w:p>
        </w:tc>
        <w:tc>
          <w:tcPr>
            <w:tcW w:w="709" w:type="pct"/>
            <w:tcBorders>
              <w:bottom w:val="single" w:sz="12" w:space="0" w:color="777777"/>
            </w:tcBorders>
            <w:vAlign w:val="center"/>
            <w:hideMark/>
          </w:tcPr>
          <w:p w14:paraId="7811B6BE" w14:textId="77777777" w:rsidR="00A61FF5" w:rsidRPr="00EC4701" w:rsidRDefault="00A61FF5" w:rsidP="00D07480">
            <w:pPr>
              <w:pStyle w:val="ESTableBody"/>
              <w:jc w:val="right"/>
              <w:rPr>
                <w:rFonts w:eastAsia="Times New Roman"/>
                <w:b/>
                <w:lang w:val="en-AU"/>
              </w:rPr>
            </w:pPr>
            <w:r w:rsidRPr="00EC4701">
              <w:rPr>
                <w:rFonts w:eastAsia="Times New Roman"/>
                <w:b/>
                <w:lang w:val="en-AU"/>
              </w:rPr>
              <w:t>+17.6</w:t>
            </w:r>
          </w:p>
        </w:tc>
        <w:tc>
          <w:tcPr>
            <w:tcW w:w="709" w:type="pct"/>
            <w:tcBorders>
              <w:bottom w:val="single" w:sz="12" w:space="0" w:color="777777"/>
            </w:tcBorders>
            <w:vAlign w:val="center"/>
            <w:hideMark/>
          </w:tcPr>
          <w:p w14:paraId="5A9C9F3E" w14:textId="77777777" w:rsidR="00A61FF5" w:rsidRPr="00EC4701" w:rsidRDefault="00A61FF5" w:rsidP="00D07480">
            <w:pPr>
              <w:pStyle w:val="ESTableBody"/>
              <w:jc w:val="right"/>
              <w:rPr>
                <w:rFonts w:eastAsia="Times New Roman"/>
                <w:b/>
                <w:lang w:val="en-AU"/>
              </w:rPr>
            </w:pPr>
            <w:r w:rsidRPr="00EC4701">
              <w:rPr>
                <w:rFonts w:eastAsia="Times New Roman"/>
                <w:b/>
                <w:lang w:val="en-AU"/>
              </w:rPr>
              <w:t>38.9</w:t>
            </w:r>
          </w:p>
        </w:tc>
        <w:tc>
          <w:tcPr>
            <w:tcW w:w="709" w:type="pct"/>
            <w:tcBorders>
              <w:bottom w:val="single" w:sz="12" w:space="0" w:color="777777"/>
            </w:tcBorders>
            <w:vAlign w:val="center"/>
            <w:hideMark/>
          </w:tcPr>
          <w:p w14:paraId="4595F00E" w14:textId="77777777" w:rsidR="00A61FF5" w:rsidRPr="00EC4701" w:rsidRDefault="00A61FF5" w:rsidP="00D07480">
            <w:pPr>
              <w:pStyle w:val="ESTableBody"/>
              <w:jc w:val="right"/>
              <w:rPr>
                <w:rFonts w:eastAsia="Times New Roman"/>
                <w:b/>
                <w:lang w:val="en-AU"/>
              </w:rPr>
            </w:pPr>
            <w:r w:rsidRPr="00EC4701">
              <w:rPr>
                <w:rFonts w:eastAsia="Times New Roman"/>
                <w:b/>
                <w:lang w:val="en-AU"/>
              </w:rPr>
              <w:t>+10.9</w:t>
            </w:r>
          </w:p>
        </w:tc>
        <w:tc>
          <w:tcPr>
            <w:tcW w:w="709" w:type="pct"/>
            <w:tcBorders>
              <w:bottom w:val="single" w:sz="12" w:space="0" w:color="777777"/>
            </w:tcBorders>
            <w:vAlign w:val="center"/>
            <w:hideMark/>
          </w:tcPr>
          <w:p w14:paraId="24271D75" w14:textId="77777777" w:rsidR="00A61FF5" w:rsidRPr="00EC4701" w:rsidRDefault="00A61FF5" w:rsidP="00D07480">
            <w:pPr>
              <w:pStyle w:val="ESTableBody"/>
              <w:jc w:val="right"/>
              <w:rPr>
                <w:rFonts w:eastAsia="Times New Roman"/>
                <w:b/>
                <w:lang w:val="en-AU"/>
              </w:rPr>
            </w:pPr>
            <w:r w:rsidRPr="00EC4701">
              <w:rPr>
                <w:rFonts w:eastAsia="Times New Roman"/>
                <w:b/>
                <w:lang w:val="en-AU"/>
              </w:rPr>
              <w:t>41.7</w:t>
            </w:r>
          </w:p>
        </w:tc>
        <w:tc>
          <w:tcPr>
            <w:tcW w:w="707" w:type="pct"/>
            <w:tcBorders>
              <w:bottom w:val="single" w:sz="12" w:space="0" w:color="777777"/>
            </w:tcBorders>
            <w:vAlign w:val="center"/>
            <w:hideMark/>
          </w:tcPr>
          <w:p w14:paraId="0BA1D937" w14:textId="77777777" w:rsidR="00A61FF5" w:rsidRPr="00EC4701" w:rsidRDefault="00A61FF5" w:rsidP="00D07480">
            <w:pPr>
              <w:pStyle w:val="ESTableBody"/>
              <w:jc w:val="right"/>
              <w:rPr>
                <w:rFonts w:eastAsia="Times New Roman"/>
                <w:b/>
                <w:lang w:val="en-AU"/>
              </w:rPr>
            </w:pPr>
            <w:r w:rsidRPr="00EC4701">
              <w:rPr>
                <w:rFonts w:eastAsia="Times New Roman"/>
                <w:b/>
                <w:lang w:val="en-AU"/>
              </w:rPr>
              <w:t>+6.7</w:t>
            </w:r>
          </w:p>
        </w:tc>
      </w:tr>
    </w:tbl>
    <w:p w14:paraId="0B97C341" w14:textId="6FCF41A6" w:rsidR="00A61FF5" w:rsidRPr="007D5DAA" w:rsidRDefault="00A61FF5" w:rsidP="009A0BAD">
      <w:pPr>
        <w:pStyle w:val="ESTableintroheading"/>
        <w:rPr>
          <w:highlight w:val="yellow"/>
          <w:lang w:val="en-AU"/>
        </w:rPr>
      </w:pPr>
      <w:r w:rsidRPr="007D5DAA">
        <w:rPr>
          <w:lang w:val="en-AU"/>
        </w:rPr>
        <w:t xml:space="preserve">Table </w:t>
      </w:r>
      <w:r w:rsidR="00D93BA2" w:rsidRPr="006E49EE">
        <w:rPr>
          <w:lang w:val="en-AU"/>
        </w:rPr>
        <w:fldChar w:fldCharType="begin"/>
      </w:r>
      <w:r w:rsidR="00D93BA2" w:rsidRPr="00EC4701">
        <w:rPr>
          <w:lang w:val="en-AU"/>
        </w:rPr>
        <w:instrText xml:space="preserve"> SEQ Table \* MERGEFORMAT </w:instrText>
      </w:r>
      <w:r w:rsidR="00D93BA2" w:rsidRPr="006E49EE">
        <w:rPr>
          <w:lang w:val="en-AU"/>
        </w:rPr>
        <w:fldChar w:fldCharType="separate"/>
      </w:r>
      <w:r w:rsidR="00F36F52">
        <w:rPr>
          <w:noProof/>
          <w:lang w:val="en-AU"/>
        </w:rPr>
        <w:t>19</w:t>
      </w:r>
      <w:r w:rsidR="00D93BA2" w:rsidRPr="006E49EE">
        <w:rPr>
          <w:lang w:val="en-AU"/>
        </w:rPr>
        <w:fldChar w:fldCharType="end"/>
      </w:r>
      <w:r w:rsidRPr="007D5DAA">
        <w:rPr>
          <w:lang w:val="en-AU"/>
        </w:rPr>
        <w:t xml:space="preserve"> —Reconciliation of executive officer numbers (Headcount) </w:t>
      </w:r>
      <w:r w:rsidR="008735EA">
        <w:rPr>
          <w:lang w:val="en-AU"/>
        </w:rPr>
        <w:t>for the Department</w:t>
      </w:r>
    </w:p>
    <w:tbl>
      <w:tblPr>
        <w:tblW w:w="5000" w:type="pct"/>
        <w:tblCellMar>
          <w:left w:w="43" w:type="dxa"/>
          <w:right w:w="43" w:type="dxa"/>
        </w:tblCellMar>
        <w:tblLook w:val="01E0" w:firstRow="1" w:lastRow="1" w:firstColumn="1" w:lastColumn="1" w:noHBand="0" w:noVBand="0"/>
      </w:tblPr>
      <w:tblGrid>
        <w:gridCol w:w="424"/>
        <w:gridCol w:w="3318"/>
        <w:gridCol w:w="1811"/>
        <w:gridCol w:w="1811"/>
      </w:tblGrid>
      <w:tr w:rsidR="00A61FF5" w:rsidRPr="00932A90" w14:paraId="4F38CBB1" w14:textId="77777777" w:rsidTr="00D07480">
        <w:trPr>
          <w:cantSplit/>
          <w:trHeight w:val="454"/>
        </w:trPr>
        <w:tc>
          <w:tcPr>
            <w:tcW w:w="96" w:type="pct"/>
            <w:shd w:val="clear" w:color="auto" w:fill="777777"/>
            <w:vAlign w:val="center"/>
          </w:tcPr>
          <w:p w14:paraId="582A423E" w14:textId="77777777" w:rsidR="00A61FF5" w:rsidRPr="00EC4701" w:rsidRDefault="00A61FF5" w:rsidP="00D07480">
            <w:pPr>
              <w:pStyle w:val="ESTableheadingwhite"/>
              <w:rPr>
                <w:sz w:val="16"/>
                <w:szCs w:val="16"/>
                <w:lang w:val="en-AU"/>
              </w:rPr>
            </w:pPr>
          </w:p>
        </w:tc>
        <w:tc>
          <w:tcPr>
            <w:tcW w:w="2317" w:type="pct"/>
            <w:shd w:val="clear" w:color="auto" w:fill="777777"/>
            <w:vAlign w:val="center"/>
          </w:tcPr>
          <w:p w14:paraId="683C361D" w14:textId="77777777" w:rsidR="00A61FF5" w:rsidRPr="00EC4701" w:rsidRDefault="00A61FF5" w:rsidP="00D07480">
            <w:pPr>
              <w:pStyle w:val="ESTableheadingwhite"/>
              <w:rPr>
                <w:sz w:val="16"/>
                <w:szCs w:val="16"/>
                <w:highlight w:val="magenta"/>
                <w:lang w:val="en-AU"/>
              </w:rPr>
            </w:pPr>
          </w:p>
        </w:tc>
        <w:tc>
          <w:tcPr>
            <w:tcW w:w="1293" w:type="pct"/>
            <w:shd w:val="clear" w:color="auto" w:fill="777777"/>
            <w:vAlign w:val="center"/>
          </w:tcPr>
          <w:p w14:paraId="68F4DE75" w14:textId="77777777" w:rsidR="00A61FF5" w:rsidRPr="00EC4701" w:rsidRDefault="00A61FF5" w:rsidP="003E422F">
            <w:pPr>
              <w:pStyle w:val="ESTableheadingwhite"/>
              <w:jc w:val="right"/>
              <w:rPr>
                <w:sz w:val="16"/>
                <w:szCs w:val="16"/>
                <w:lang w:val="en-AU"/>
              </w:rPr>
            </w:pPr>
            <w:r w:rsidRPr="00EC4701">
              <w:rPr>
                <w:sz w:val="16"/>
                <w:szCs w:val="16"/>
                <w:lang w:val="en-AU"/>
              </w:rPr>
              <w:t>2017</w:t>
            </w:r>
          </w:p>
        </w:tc>
        <w:tc>
          <w:tcPr>
            <w:tcW w:w="1293" w:type="pct"/>
            <w:shd w:val="clear" w:color="auto" w:fill="777777"/>
            <w:vAlign w:val="center"/>
            <w:hideMark/>
          </w:tcPr>
          <w:p w14:paraId="15072C3D" w14:textId="77777777" w:rsidR="00A61FF5" w:rsidRPr="00EC4701" w:rsidRDefault="00A61FF5" w:rsidP="003E422F">
            <w:pPr>
              <w:pStyle w:val="ESTableheadingwhite"/>
              <w:jc w:val="right"/>
              <w:rPr>
                <w:sz w:val="16"/>
                <w:szCs w:val="16"/>
                <w:lang w:val="en-AU"/>
              </w:rPr>
            </w:pPr>
            <w:r w:rsidRPr="00EC4701">
              <w:rPr>
                <w:sz w:val="16"/>
                <w:szCs w:val="16"/>
                <w:lang w:val="en-AU"/>
              </w:rPr>
              <w:t>2016</w:t>
            </w:r>
          </w:p>
        </w:tc>
      </w:tr>
      <w:tr w:rsidR="00A61FF5" w:rsidRPr="00932A90" w14:paraId="31D5E2E6" w14:textId="77777777" w:rsidTr="00D07480">
        <w:trPr>
          <w:cantSplit/>
          <w:trHeight w:val="454"/>
        </w:trPr>
        <w:tc>
          <w:tcPr>
            <w:tcW w:w="96" w:type="pct"/>
            <w:vAlign w:val="bottom"/>
          </w:tcPr>
          <w:p w14:paraId="50EB3398" w14:textId="77777777" w:rsidR="00A61FF5" w:rsidRPr="007D5DAA" w:rsidRDefault="00A61FF5" w:rsidP="00D07480">
            <w:pPr>
              <w:pStyle w:val="ESTableBody"/>
              <w:rPr>
                <w:rFonts w:eastAsia="Times New Roman"/>
                <w:lang w:val="en-AU"/>
              </w:rPr>
            </w:pPr>
          </w:p>
        </w:tc>
        <w:tc>
          <w:tcPr>
            <w:tcW w:w="2317" w:type="pct"/>
            <w:vAlign w:val="center"/>
            <w:hideMark/>
          </w:tcPr>
          <w:p w14:paraId="6A273671" w14:textId="36C01F72" w:rsidR="00A61FF5" w:rsidRPr="00EC4701" w:rsidRDefault="00A61FF5" w:rsidP="00D07480">
            <w:pPr>
              <w:pStyle w:val="ESTableBody"/>
              <w:rPr>
                <w:lang w:val="en-AU"/>
              </w:rPr>
            </w:pPr>
            <w:r w:rsidRPr="00EC4701">
              <w:rPr>
                <w:lang w:val="en-AU"/>
              </w:rPr>
              <w:t>Executives (</w:t>
            </w:r>
            <w:r w:rsidR="007E4041" w:rsidRPr="007E4041">
              <w:rPr>
                <w:lang w:val="en-AU"/>
              </w:rPr>
              <w:t>Financial statement Note 9.3</w:t>
            </w:r>
            <w:r w:rsidRPr="007E4041">
              <w:rPr>
                <w:lang w:val="en-AU"/>
              </w:rPr>
              <w:t>)</w:t>
            </w:r>
          </w:p>
        </w:tc>
        <w:tc>
          <w:tcPr>
            <w:tcW w:w="1293" w:type="pct"/>
            <w:shd w:val="clear" w:color="auto" w:fill="FFFFFF"/>
            <w:vAlign w:val="center"/>
          </w:tcPr>
          <w:p w14:paraId="7D608049" w14:textId="77777777" w:rsidR="00A61FF5" w:rsidRPr="00EC4701" w:rsidRDefault="00A61FF5" w:rsidP="003E422F">
            <w:pPr>
              <w:pStyle w:val="ESTableBody"/>
              <w:jc w:val="right"/>
              <w:rPr>
                <w:lang w:val="en-AU"/>
              </w:rPr>
            </w:pPr>
            <w:r w:rsidRPr="00EC4701">
              <w:rPr>
                <w:lang w:val="en-AU"/>
              </w:rPr>
              <w:t>99</w:t>
            </w:r>
          </w:p>
        </w:tc>
        <w:tc>
          <w:tcPr>
            <w:tcW w:w="1293" w:type="pct"/>
            <w:shd w:val="clear" w:color="auto" w:fill="F2F2F2"/>
            <w:vAlign w:val="center"/>
            <w:hideMark/>
          </w:tcPr>
          <w:p w14:paraId="7A267EA8" w14:textId="77777777" w:rsidR="00A61FF5" w:rsidRPr="00EC4701" w:rsidRDefault="00A61FF5" w:rsidP="003E422F">
            <w:pPr>
              <w:pStyle w:val="ESTableBody"/>
              <w:jc w:val="right"/>
              <w:rPr>
                <w:lang w:val="en-AU"/>
              </w:rPr>
            </w:pPr>
            <w:r w:rsidRPr="00EC4701">
              <w:rPr>
                <w:lang w:val="en-AU"/>
              </w:rPr>
              <w:t>96</w:t>
            </w:r>
          </w:p>
        </w:tc>
      </w:tr>
      <w:tr w:rsidR="00A61FF5" w:rsidRPr="00932A90" w14:paraId="0D621152" w14:textId="77777777" w:rsidTr="00D07480">
        <w:trPr>
          <w:cantSplit/>
          <w:trHeight w:val="454"/>
        </w:trPr>
        <w:tc>
          <w:tcPr>
            <w:tcW w:w="96" w:type="pct"/>
            <w:vAlign w:val="bottom"/>
          </w:tcPr>
          <w:p w14:paraId="756E72BC" w14:textId="77777777" w:rsidR="00A61FF5" w:rsidRPr="007D5DAA" w:rsidRDefault="00A61FF5" w:rsidP="00D07480">
            <w:pPr>
              <w:pStyle w:val="ESTableBody"/>
              <w:rPr>
                <w:rFonts w:eastAsia="Times New Roman"/>
                <w:lang w:val="en-AU"/>
              </w:rPr>
            </w:pPr>
          </w:p>
        </w:tc>
        <w:tc>
          <w:tcPr>
            <w:tcW w:w="2317" w:type="pct"/>
            <w:vAlign w:val="center"/>
            <w:hideMark/>
          </w:tcPr>
          <w:p w14:paraId="293486B1" w14:textId="77777777" w:rsidR="00A61FF5" w:rsidRPr="00EC4701" w:rsidRDefault="00A61FF5" w:rsidP="00D07480">
            <w:pPr>
              <w:pStyle w:val="ESTableBody"/>
              <w:rPr>
                <w:lang w:val="en-AU"/>
              </w:rPr>
            </w:pPr>
            <w:r w:rsidRPr="00EC4701">
              <w:rPr>
                <w:lang w:val="en-AU"/>
              </w:rPr>
              <w:t>Accountable Officer (Secretary)</w:t>
            </w:r>
          </w:p>
        </w:tc>
        <w:tc>
          <w:tcPr>
            <w:tcW w:w="1293" w:type="pct"/>
            <w:shd w:val="clear" w:color="auto" w:fill="FFFFFF"/>
            <w:vAlign w:val="center"/>
          </w:tcPr>
          <w:p w14:paraId="5F1FF975" w14:textId="77777777" w:rsidR="00A61FF5" w:rsidRPr="00EC4701" w:rsidRDefault="00A61FF5" w:rsidP="003E422F">
            <w:pPr>
              <w:pStyle w:val="ESTableBody"/>
              <w:jc w:val="right"/>
              <w:rPr>
                <w:lang w:val="en-AU"/>
              </w:rPr>
            </w:pPr>
            <w:r w:rsidRPr="00EC4701">
              <w:rPr>
                <w:lang w:val="en-AU"/>
              </w:rPr>
              <w:t>1</w:t>
            </w:r>
          </w:p>
        </w:tc>
        <w:tc>
          <w:tcPr>
            <w:tcW w:w="1293" w:type="pct"/>
            <w:shd w:val="clear" w:color="auto" w:fill="F2F2F2"/>
            <w:vAlign w:val="center"/>
            <w:hideMark/>
          </w:tcPr>
          <w:p w14:paraId="68B1F071" w14:textId="77777777" w:rsidR="00A61FF5" w:rsidRPr="00EC4701" w:rsidRDefault="00A61FF5" w:rsidP="003E422F">
            <w:pPr>
              <w:pStyle w:val="ESTableBody"/>
              <w:jc w:val="right"/>
              <w:rPr>
                <w:lang w:val="en-AU"/>
              </w:rPr>
            </w:pPr>
            <w:r w:rsidRPr="00EC4701">
              <w:rPr>
                <w:lang w:val="en-AU"/>
              </w:rPr>
              <w:t>1</w:t>
            </w:r>
          </w:p>
        </w:tc>
      </w:tr>
      <w:tr w:rsidR="00A61FF5" w:rsidRPr="00932A90" w14:paraId="75080394" w14:textId="77777777" w:rsidTr="00D07480">
        <w:trPr>
          <w:cantSplit/>
          <w:trHeight w:val="454"/>
        </w:trPr>
        <w:tc>
          <w:tcPr>
            <w:tcW w:w="96" w:type="pct"/>
            <w:vAlign w:val="center"/>
            <w:hideMark/>
          </w:tcPr>
          <w:p w14:paraId="063F2A58" w14:textId="77777777" w:rsidR="00A61FF5" w:rsidRPr="007D5DAA" w:rsidRDefault="00A61FF5" w:rsidP="00D07480">
            <w:pPr>
              <w:pStyle w:val="ESTableBody"/>
              <w:rPr>
                <w:rFonts w:eastAsia="Times New Roman"/>
                <w:lang w:val="en-AU"/>
              </w:rPr>
            </w:pPr>
            <w:r w:rsidRPr="007D5DAA">
              <w:rPr>
                <w:rFonts w:eastAsia="Times New Roman"/>
                <w:lang w:val="en-AU"/>
              </w:rPr>
              <w:t>Less</w:t>
            </w:r>
          </w:p>
        </w:tc>
        <w:tc>
          <w:tcPr>
            <w:tcW w:w="2317" w:type="pct"/>
            <w:vAlign w:val="center"/>
            <w:hideMark/>
          </w:tcPr>
          <w:p w14:paraId="4048243F" w14:textId="77777777" w:rsidR="00A61FF5" w:rsidRPr="00EC4701" w:rsidRDefault="00A61FF5" w:rsidP="00D07480">
            <w:pPr>
              <w:pStyle w:val="ESTableBody"/>
              <w:rPr>
                <w:lang w:val="en-AU"/>
              </w:rPr>
            </w:pPr>
            <w:r w:rsidRPr="00EC4701">
              <w:rPr>
                <w:lang w:val="en-AU"/>
              </w:rPr>
              <w:t>Separations</w:t>
            </w:r>
          </w:p>
        </w:tc>
        <w:tc>
          <w:tcPr>
            <w:tcW w:w="1293" w:type="pct"/>
            <w:shd w:val="clear" w:color="auto" w:fill="FFFFFF"/>
            <w:vAlign w:val="center"/>
          </w:tcPr>
          <w:p w14:paraId="2AA35A28" w14:textId="77777777" w:rsidR="00A61FF5" w:rsidRPr="00EC4701" w:rsidRDefault="00A61FF5" w:rsidP="003E422F">
            <w:pPr>
              <w:pStyle w:val="ESTableBody"/>
              <w:jc w:val="right"/>
              <w:rPr>
                <w:lang w:val="en-AU"/>
              </w:rPr>
            </w:pPr>
            <w:r w:rsidRPr="00EC4701">
              <w:rPr>
                <w:lang w:val="en-AU"/>
              </w:rPr>
              <w:t>(17)</w:t>
            </w:r>
          </w:p>
        </w:tc>
        <w:tc>
          <w:tcPr>
            <w:tcW w:w="1293" w:type="pct"/>
            <w:shd w:val="clear" w:color="auto" w:fill="F2F2F2"/>
            <w:vAlign w:val="center"/>
            <w:hideMark/>
          </w:tcPr>
          <w:p w14:paraId="57C67F21" w14:textId="77777777" w:rsidR="00A61FF5" w:rsidRPr="00EC4701" w:rsidRDefault="00A61FF5" w:rsidP="003E422F">
            <w:pPr>
              <w:pStyle w:val="ESTableBody"/>
              <w:jc w:val="right"/>
              <w:rPr>
                <w:lang w:val="en-AU"/>
              </w:rPr>
            </w:pPr>
            <w:r w:rsidRPr="00EC4701">
              <w:rPr>
                <w:lang w:val="en-AU"/>
              </w:rPr>
              <w:t>(21)</w:t>
            </w:r>
          </w:p>
        </w:tc>
      </w:tr>
      <w:tr w:rsidR="00A61FF5" w:rsidRPr="00932A90" w14:paraId="0B227490" w14:textId="77777777" w:rsidTr="00D07480">
        <w:trPr>
          <w:cantSplit/>
          <w:trHeight w:val="454"/>
        </w:trPr>
        <w:tc>
          <w:tcPr>
            <w:tcW w:w="96" w:type="pct"/>
            <w:tcBorders>
              <w:bottom w:val="single" w:sz="12" w:space="0" w:color="777777"/>
            </w:tcBorders>
            <w:vAlign w:val="bottom"/>
          </w:tcPr>
          <w:p w14:paraId="4F7E48DD" w14:textId="77777777" w:rsidR="00A61FF5" w:rsidRPr="007D5DAA" w:rsidRDefault="00A61FF5" w:rsidP="00D07480">
            <w:pPr>
              <w:pStyle w:val="ESTableBody"/>
              <w:rPr>
                <w:rFonts w:eastAsia="Times New Roman"/>
                <w:b/>
                <w:lang w:val="en-AU"/>
              </w:rPr>
            </w:pPr>
          </w:p>
        </w:tc>
        <w:tc>
          <w:tcPr>
            <w:tcW w:w="2317" w:type="pct"/>
            <w:tcBorders>
              <w:bottom w:val="single" w:sz="12" w:space="0" w:color="777777"/>
            </w:tcBorders>
            <w:vAlign w:val="center"/>
            <w:hideMark/>
          </w:tcPr>
          <w:p w14:paraId="3ABE291E" w14:textId="77777777" w:rsidR="00A61FF5" w:rsidRPr="00EC4701" w:rsidRDefault="00A61FF5" w:rsidP="009A0BAD">
            <w:pPr>
              <w:pStyle w:val="ESTableheading"/>
              <w:rPr>
                <w:lang w:val="en-AU"/>
              </w:rPr>
            </w:pPr>
            <w:r w:rsidRPr="00EC4701">
              <w:rPr>
                <w:lang w:val="en-AU"/>
              </w:rPr>
              <w:t>Total executive numbers at 30 June</w:t>
            </w:r>
          </w:p>
        </w:tc>
        <w:tc>
          <w:tcPr>
            <w:tcW w:w="1293" w:type="pct"/>
            <w:tcBorders>
              <w:bottom w:val="single" w:sz="12" w:space="0" w:color="777777"/>
            </w:tcBorders>
            <w:shd w:val="clear" w:color="auto" w:fill="FFFFFF"/>
            <w:vAlign w:val="center"/>
          </w:tcPr>
          <w:p w14:paraId="2C3C2DC7" w14:textId="77777777" w:rsidR="00A61FF5" w:rsidRPr="00EC4701" w:rsidRDefault="00A61FF5" w:rsidP="007D5DAA">
            <w:pPr>
              <w:pStyle w:val="ESTableheading"/>
              <w:jc w:val="right"/>
              <w:rPr>
                <w:lang w:val="en-AU"/>
              </w:rPr>
            </w:pPr>
            <w:r w:rsidRPr="00EC4701">
              <w:rPr>
                <w:lang w:val="en-AU"/>
              </w:rPr>
              <w:t>83</w:t>
            </w:r>
          </w:p>
        </w:tc>
        <w:tc>
          <w:tcPr>
            <w:tcW w:w="1293" w:type="pct"/>
            <w:tcBorders>
              <w:bottom w:val="single" w:sz="12" w:space="0" w:color="777777"/>
            </w:tcBorders>
            <w:shd w:val="clear" w:color="auto" w:fill="F2F2F2"/>
            <w:vAlign w:val="center"/>
            <w:hideMark/>
          </w:tcPr>
          <w:p w14:paraId="1BB508E2" w14:textId="77777777" w:rsidR="00A61FF5" w:rsidRPr="00EC4701" w:rsidRDefault="00A61FF5" w:rsidP="00EC4701">
            <w:pPr>
              <w:pStyle w:val="ESTableheading"/>
              <w:jc w:val="right"/>
              <w:rPr>
                <w:lang w:val="en-AU"/>
              </w:rPr>
            </w:pPr>
            <w:r w:rsidRPr="00EC4701">
              <w:rPr>
                <w:lang w:val="en-AU"/>
              </w:rPr>
              <w:t>76</w:t>
            </w:r>
          </w:p>
        </w:tc>
      </w:tr>
    </w:tbl>
    <w:p w14:paraId="44A68F67" w14:textId="614FE7C4" w:rsidR="00A61FF5" w:rsidRPr="00EC4701" w:rsidRDefault="00A61FF5" w:rsidP="009A0BAD">
      <w:pPr>
        <w:pStyle w:val="ESTableintroheading"/>
        <w:rPr>
          <w:highlight w:val="yellow"/>
          <w:lang w:val="en-AU"/>
        </w:rPr>
      </w:pPr>
      <w:r w:rsidRPr="007D5DAA">
        <w:rPr>
          <w:lang w:val="en-AU"/>
        </w:rPr>
        <w:t xml:space="preserve">Table </w:t>
      </w:r>
      <w:r w:rsidR="00D93BA2" w:rsidRPr="006E49EE">
        <w:rPr>
          <w:lang w:val="en-AU"/>
        </w:rPr>
        <w:fldChar w:fldCharType="begin"/>
      </w:r>
      <w:r w:rsidR="00D93BA2" w:rsidRPr="00EC4701">
        <w:rPr>
          <w:lang w:val="en-AU"/>
        </w:rPr>
        <w:instrText xml:space="preserve"> SEQ Table \* MERGEFORMAT </w:instrText>
      </w:r>
      <w:r w:rsidR="00D93BA2" w:rsidRPr="006E49EE">
        <w:rPr>
          <w:lang w:val="en-AU"/>
        </w:rPr>
        <w:fldChar w:fldCharType="separate"/>
      </w:r>
      <w:r w:rsidR="00F36F52">
        <w:rPr>
          <w:noProof/>
          <w:lang w:val="en-AU"/>
        </w:rPr>
        <w:t>20</w:t>
      </w:r>
      <w:r w:rsidR="00D93BA2" w:rsidRPr="006E49EE">
        <w:rPr>
          <w:lang w:val="en-AU"/>
        </w:rPr>
        <w:fldChar w:fldCharType="end"/>
      </w:r>
      <w:r w:rsidR="00BD42D0">
        <w:rPr>
          <w:lang w:val="en-AU"/>
        </w:rPr>
        <w:t xml:space="preserve"> —Number of executive o</w:t>
      </w:r>
      <w:r w:rsidRPr="007D5DAA">
        <w:rPr>
          <w:lang w:val="en-AU"/>
        </w:rPr>
        <w:t>fficers for the Department's portfolio agencies</w:t>
      </w:r>
    </w:p>
    <w:tbl>
      <w:tblPr>
        <w:tblW w:w="5000" w:type="pct"/>
        <w:tblBorders>
          <w:bottom w:val="single" w:sz="12" w:space="0" w:color="777777"/>
        </w:tblBorders>
        <w:tblLayout w:type="fixed"/>
        <w:tblCellMar>
          <w:left w:w="43" w:type="dxa"/>
          <w:right w:w="43" w:type="dxa"/>
        </w:tblCellMar>
        <w:tblLook w:val="01E0" w:firstRow="1" w:lastRow="1" w:firstColumn="1" w:lastColumn="1" w:noHBand="0" w:noVBand="0"/>
      </w:tblPr>
      <w:tblGrid>
        <w:gridCol w:w="1570"/>
        <w:gridCol w:w="810"/>
        <w:gridCol w:w="1022"/>
        <w:gridCol w:w="993"/>
        <w:gridCol w:w="992"/>
        <w:gridCol w:w="992"/>
        <w:gridCol w:w="985"/>
      </w:tblGrid>
      <w:tr w:rsidR="00A61FF5" w:rsidRPr="00932A90" w14:paraId="402E90B3" w14:textId="77777777" w:rsidTr="00D07480">
        <w:trPr>
          <w:cantSplit/>
          <w:trHeight w:val="454"/>
        </w:trPr>
        <w:tc>
          <w:tcPr>
            <w:tcW w:w="1570" w:type="dxa"/>
            <w:shd w:val="clear" w:color="auto" w:fill="777777"/>
            <w:vAlign w:val="center"/>
          </w:tcPr>
          <w:p w14:paraId="44D83DE8" w14:textId="3A8A8B7E" w:rsidR="00A61FF5" w:rsidRPr="004E3D38" w:rsidRDefault="00A61FF5" w:rsidP="00575B5B">
            <w:pPr>
              <w:pStyle w:val="ESTableheadingwhite75"/>
              <w:rPr>
                <w:rFonts w:eastAsia="Times New Roman"/>
                <w:lang w:val="en-AU"/>
              </w:rPr>
            </w:pPr>
          </w:p>
        </w:tc>
        <w:tc>
          <w:tcPr>
            <w:tcW w:w="1832" w:type="dxa"/>
            <w:gridSpan w:val="2"/>
            <w:shd w:val="clear" w:color="auto" w:fill="777777"/>
            <w:vAlign w:val="center"/>
            <w:hideMark/>
          </w:tcPr>
          <w:p w14:paraId="36CBBECE" w14:textId="77777777" w:rsidR="00A61FF5" w:rsidRPr="002C0527" w:rsidRDefault="00A61FF5" w:rsidP="00D07480">
            <w:pPr>
              <w:pStyle w:val="ESTableheadingwhite75"/>
              <w:jc w:val="center"/>
              <w:rPr>
                <w:rFonts w:eastAsia="Times New Roman"/>
                <w:lang w:val="en-AU"/>
              </w:rPr>
            </w:pPr>
            <w:r w:rsidRPr="002C0527">
              <w:rPr>
                <w:rFonts w:eastAsia="Times New Roman"/>
                <w:lang w:val="en-AU"/>
              </w:rPr>
              <w:t>Total</w:t>
            </w:r>
          </w:p>
        </w:tc>
        <w:tc>
          <w:tcPr>
            <w:tcW w:w="1985" w:type="dxa"/>
            <w:gridSpan w:val="2"/>
            <w:shd w:val="clear" w:color="auto" w:fill="777777"/>
            <w:vAlign w:val="center"/>
            <w:hideMark/>
          </w:tcPr>
          <w:p w14:paraId="4163B04A" w14:textId="77777777" w:rsidR="00A61FF5" w:rsidRPr="002C0527" w:rsidRDefault="00A61FF5" w:rsidP="00D07480">
            <w:pPr>
              <w:pStyle w:val="ESTableheadingwhite75"/>
              <w:jc w:val="center"/>
              <w:rPr>
                <w:rFonts w:eastAsia="Times New Roman"/>
                <w:lang w:val="en-AU"/>
              </w:rPr>
            </w:pPr>
            <w:r w:rsidRPr="002C0527">
              <w:rPr>
                <w:rFonts w:eastAsia="Times New Roman"/>
                <w:lang w:val="en-AU"/>
              </w:rPr>
              <w:t>Male</w:t>
            </w:r>
          </w:p>
        </w:tc>
        <w:tc>
          <w:tcPr>
            <w:tcW w:w="1977" w:type="dxa"/>
            <w:gridSpan w:val="2"/>
            <w:shd w:val="clear" w:color="auto" w:fill="777777"/>
            <w:vAlign w:val="center"/>
            <w:hideMark/>
          </w:tcPr>
          <w:p w14:paraId="286EDD5A" w14:textId="77777777" w:rsidR="00A61FF5" w:rsidRPr="002C0527" w:rsidRDefault="00A61FF5" w:rsidP="00D07480">
            <w:pPr>
              <w:pStyle w:val="ESTableheadingwhite75"/>
              <w:jc w:val="center"/>
              <w:rPr>
                <w:rFonts w:eastAsia="Times New Roman"/>
                <w:lang w:val="en-AU"/>
              </w:rPr>
            </w:pPr>
            <w:r w:rsidRPr="002C0527">
              <w:rPr>
                <w:rFonts w:eastAsia="Times New Roman"/>
                <w:lang w:val="en-AU"/>
              </w:rPr>
              <w:t>Female</w:t>
            </w:r>
          </w:p>
        </w:tc>
      </w:tr>
      <w:tr w:rsidR="00A61FF5" w:rsidRPr="00932A90" w14:paraId="57BFF59D" w14:textId="77777777" w:rsidTr="00D07480">
        <w:trPr>
          <w:cantSplit/>
          <w:trHeight w:val="454"/>
        </w:trPr>
        <w:tc>
          <w:tcPr>
            <w:tcW w:w="1570" w:type="dxa"/>
            <w:shd w:val="clear" w:color="auto" w:fill="777777"/>
            <w:vAlign w:val="center"/>
          </w:tcPr>
          <w:p w14:paraId="5571F60C" w14:textId="70162854" w:rsidR="00A61FF5" w:rsidRPr="002C0527" w:rsidRDefault="00575B5B" w:rsidP="00575B5B">
            <w:pPr>
              <w:pStyle w:val="ESTableheadingwhite75"/>
              <w:rPr>
                <w:rFonts w:eastAsia="Times New Roman" w:cs="Times New Roman"/>
                <w:lang w:val="en-AU"/>
              </w:rPr>
            </w:pPr>
            <w:r w:rsidRPr="004E3D38">
              <w:rPr>
                <w:rFonts w:eastAsia="Times New Roman"/>
                <w:lang w:val="en-AU"/>
              </w:rPr>
              <w:t>Agency</w:t>
            </w:r>
          </w:p>
        </w:tc>
        <w:tc>
          <w:tcPr>
            <w:tcW w:w="810" w:type="dxa"/>
            <w:shd w:val="clear" w:color="auto" w:fill="777777"/>
            <w:vAlign w:val="center"/>
            <w:hideMark/>
          </w:tcPr>
          <w:p w14:paraId="0FF90E18" w14:textId="77777777" w:rsidR="00A61FF5" w:rsidRPr="002C0527" w:rsidRDefault="00A61FF5" w:rsidP="00D07480">
            <w:pPr>
              <w:pStyle w:val="ESTableheadingwhite75"/>
              <w:jc w:val="center"/>
              <w:rPr>
                <w:rFonts w:eastAsia="Times New Roman" w:cs="Times New Roman"/>
                <w:snapToGrid w:val="0"/>
                <w:lang w:val="en-AU"/>
              </w:rPr>
            </w:pPr>
            <w:r w:rsidRPr="002C0527">
              <w:rPr>
                <w:rFonts w:eastAsia="Times New Roman" w:cs="Times New Roman"/>
                <w:snapToGrid w:val="0"/>
                <w:lang w:val="en-AU"/>
              </w:rPr>
              <w:t>Number</w:t>
            </w:r>
          </w:p>
        </w:tc>
        <w:tc>
          <w:tcPr>
            <w:tcW w:w="1022" w:type="dxa"/>
            <w:shd w:val="clear" w:color="auto" w:fill="777777"/>
            <w:vAlign w:val="center"/>
            <w:hideMark/>
          </w:tcPr>
          <w:p w14:paraId="609E5920" w14:textId="77777777" w:rsidR="00A61FF5" w:rsidRPr="002C0527" w:rsidRDefault="00A61FF5" w:rsidP="00D07480">
            <w:pPr>
              <w:pStyle w:val="ESTableheadingwhite75"/>
              <w:jc w:val="center"/>
              <w:rPr>
                <w:rFonts w:eastAsia="Times New Roman" w:cs="Times New Roman"/>
                <w:snapToGrid w:val="0"/>
                <w:lang w:val="en-AU"/>
              </w:rPr>
            </w:pPr>
            <w:r w:rsidRPr="002C0527">
              <w:rPr>
                <w:rFonts w:eastAsia="Times New Roman" w:cs="Times New Roman"/>
                <w:snapToGrid w:val="0"/>
                <w:lang w:val="en-AU"/>
              </w:rPr>
              <w:t>Variance</w:t>
            </w:r>
          </w:p>
        </w:tc>
        <w:tc>
          <w:tcPr>
            <w:tcW w:w="993" w:type="dxa"/>
            <w:tcBorders>
              <w:bottom w:val="nil"/>
            </w:tcBorders>
            <w:shd w:val="clear" w:color="auto" w:fill="777777"/>
            <w:vAlign w:val="center"/>
            <w:hideMark/>
          </w:tcPr>
          <w:p w14:paraId="35CE197C" w14:textId="77777777" w:rsidR="00A61FF5" w:rsidRPr="002C0527" w:rsidRDefault="00A61FF5" w:rsidP="00D07480">
            <w:pPr>
              <w:pStyle w:val="ESTableheadingwhite75"/>
              <w:jc w:val="center"/>
              <w:rPr>
                <w:rFonts w:eastAsia="Times New Roman" w:cs="Times New Roman"/>
                <w:snapToGrid w:val="0"/>
                <w:lang w:val="en-AU"/>
              </w:rPr>
            </w:pPr>
            <w:r w:rsidRPr="002C0527">
              <w:rPr>
                <w:rFonts w:eastAsia="Times New Roman" w:cs="Times New Roman"/>
                <w:snapToGrid w:val="0"/>
                <w:lang w:val="en-AU"/>
              </w:rPr>
              <w:t>Number</w:t>
            </w:r>
          </w:p>
        </w:tc>
        <w:tc>
          <w:tcPr>
            <w:tcW w:w="992" w:type="dxa"/>
            <w:shd w:val="clear" w:color="auto" w:fill="777777"/>
            <w:vAlign w:val="center"/>
            <w:hideMark/>
          </w:tcPr>
          <w:p w14:paraId="3EB4835D" w14:textId="77777777" w:rsidR="00A61FF5" w:rsidRPr="002C0527" w:rsidRDefault="00A61FF5" w:rsidP="00D07480">
            <w:pPr>
              <w:pStyle w:val="ESTableheadingwhite75"/>
              <w:jc w:val="center"/>
              <w:rPr>
                <w:rFonts w:eastAsia="Times New Roman" w:cs="Times New Roman"/>
                <w:snapToGrid w:val="0"/>
                <w:lang w:val="en-AU"/>
              </w:rPr>
            </w:pPr>
            <w:r w:rsidRPr="002C0527">
              <w:rPr>
                <w:rFonts w:eastAsia="Times New Roman" w:cs="Times New Roman"/>
                <w:snapToGrid w:val="0"/>
                <w:lang w:val="en-AU"/>
              </w:rPr>
              <w:t>Variance</w:t>
            </w:r>
          </w:p>
        </w:tc>
        <w:tc>
          <w:tcPr>
            <w:tcW w:w="992" w:type="dxa"/>
            <w:tcBorders>
              <w:bottom w:val="nil"/>
            </w:tcBorders>
            <w:shd w:val="clear" w:color="auto" w:fill="777777"/>
            <w:vAlign w:val="center"/>
            <w:hideMark/>
          </w:tcPr>
          <w:p w14:paraId="2E204E0B" w14:textId="77777777" w:rsidR="00A61FF5" w:rsidRPr="002C0527" w:rsidRDefault="00A61FF5" w:rsidP="00D07480">
            <w:pPr>
              <w:pStyle w:val="ESTableheadingwhite75"/>
              <w:jc w:val="center"/>
              <w:rPr>
                <w:rFonts w:eastAsia="Times New Roman" w:cs="Times New Roman"/>
                <w:snapToGrid w:val="0"/>
                <w:lang w:val="en-AU"/>
              </w:rPr>
            </w:pPr>
            <w:r w:rsidRPr="002C0527">
              <w:rPr>
                <w:rFonts w:eastAsia="Times New Roman" w:cs="Times New Roman"/>
                <w:snapToGrid w:val="0"/>
                <w:lang w:val="en-AU"/>
              </w:rPr>
              <w:t>Number</w:t>
            </w:r>
          </w:p>
        </w:tc>
        <w:tc>
          <w:tcPr>
            <w:tcW w:w="985" w:type="dxa"/>
            <w:shd w:val="clear" w:color="auto" w:fill="777777"/>
            <w:vAlign w:val="center"/>
            <w:hideMark/>
          </w:tcPr>
          <w:p w14:paraId="285ECBDF" w14:textId="77777777" w:rsidR="00A61FF5" w:rsidRPr="002C0527" w:rsidRDefault="00A61FF5" w:rsidP="00D07480">
            <w:pPr>
              <w:pStyle w:val="ESTableheadingwhite75"/>
              <w:jc w:val="center"/>
              <w:rPr>
                <w:rFonts w:eastAsia="Times New Roman" w:cs="Times New Roman"/>
                <w:snapToGrid w:val="0"/>
                <w:lang w:val="en-AU"/>
              </w:rPr>
            </w:pPr>
            <w:r w:rsidRPr="002C0527">
              <w:rPr>
                <w:rFonts w:eastAsia="Times New Roman" w:cs="Times New Roman"/>
                <w:snapToGrid w:val="0"/>
                <w:lang w:val="en-AU"/>
              </w:rPr>
              <w:t>Variance</w:t>
            </w:r>
          </w:p>
        </w:tc>
      </w:tr>
      <w:tr w:rsidR="00A61FF5" w:rsidRPr="00932A90" w14:paraId="4FBBD247" w14:textId="77777777" w:rsidTr="00D07480">
        <w:trPr>
          <w:cantSplit/>
          <w:trHeight w:val="454"/>
        </w:trPr>
        <w:tc>
          <w:tcPr>
            <w:tcW w:w="1570" w:type="dxa"/>
            <w:vAlign w:val="bottom"/>
            <w:hideMark/>
          </w:tcPr>
          <w:p w14:paraId="7A3E6C70" w14:textId="77777777" w:rsidR="00A61FF5" w:rsidRPr="007D5DAA" w:rsidRDefault="00A61FF5" w:rsidP="00D07480">
            <w:pPr>
              <w:pStyle w:val="ESTableBody"/>
              <w:rPr>
                <w:rFonts w:eastAsia="Times New Roman"/>
                <w:lang w:val="en-AU"/>
              </w:rPr>
            </w:pPr>
            <w:r w:rsidRPr="007D5DAA">
              <w:rPr>
                <w:rFonts w:eastAsia="Times New Roman"/>
                <w:lang w:val="en-AU"/>
              </w:rPr>
              <w:t>VCAA</w:t>
            </w:r>
          </w:p>
        </w:tc>
        <w:tc>
          <w:tcPr>
            <w:tcW w:w="810" w:type="dxa"/>
            <w:vAlign w:val="bottom"/>
            <w:hideMark/>
          </w:tcPr>
          <w:p w14:paraId="47D2EDD0"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5</w:t>
            </w:r>
          </w:p>
        </w:tc>
        <w:tc>
          <w:tcPr>
            <w:tcW w:w="1022" w:type="dxa"/>
            <w:tcBorders>
              <w:right w:val="single" w:sz="6" w:space="0" w:color="777777"/>
            </w:tcBorders>
            <w:vAlign w:val="bottom"/>
            <w:hideMark/>
          </w:tcPr>
          <w:p w14:paraId="01FA1869"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-1</w:t>
            </w:r>
          </w:p>
        </w:tc>
        <w:tc>
          <w:tcPr>
            <w:tcW w:w="993" w:type="dxa"/>
            <w:tcBorders>
              <w:left w:val="single" w:sz="6" w:space="0" w:color="777777"/>
              <w:bottom w:val="nil"/>
            </w:tcBorders>
            <w:vAlign w:val="bottom"/>
            <w:hideMark/>
          </w:tcPr>
          <w:p w14:paraId="7287316F"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2</w:t>
            </w:r>
          </w:p>
        </w:tc>
        <w:tc>
          <w:tcPr>
            <w:tcW w:w="992" w:type="dxa"/>
            <w:tcBorders>
              <w:right w:val="single" w:sz="6" w:space="0" w:color="777777"/>
            </w:tcBorders>
            <w:vAlign w:val="bottom"/>
            <w:hideMark/>
          </w:tcPr>
          <w:p w14:paraId="47805F7E"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-2</w:t>
            </w:r>
          </w:p>
        </w:tc>
        <w:tc>
          <w:tcPr>
            <w:tcW w:w="992" w:type="dxa"/>
            <w:tcBorders>
              <w:left w:val="single" w:sz="6" w:space="0" w:color="777777"/>
              <w:bottom w:val="nil"/>
            </w:tcBorders>
            <w:vAlign w:val="bottom"/>
            <w:hideMark/>
          </w:tcPr>
          <w:p w14:paraId="22DC5265"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3</w:t>
            </w:r>
          </w:p>
        </w:tc>
        <w:tc>
          <w:tcPr>
            <w:tcW w:w="985" w:type="dxa"/>
            <w:vAlign w:val="bottom"/>
            <w:hideMark/>
          </w:tcPr>
          <w:p w14:paraId="7951BC90"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+1</w:t>
            </w:r>
          </w:p>
        </w:tc>
      </w:tr>
      <w:tr w:rsidR="00A61FF5" w:rsidRPr="00932A90" w14:paraId="58A376C6" w14:textId="77777777" w:rsidTr="00D07480">
        <w:trPr>
          <w:cantSplit/>
          <w:trHeight w:val="454"/>
        </w:trPr>
        <w:tc>
          <w:tcPr>
            <w:tcW w:w="1570" w:type="dxa"/>
            <w:vAlign w:val="bottom"/>
            <w:hideMark/>
          </w:tcPr>
          <w:p w14:paraId="737ED245" w14:textId="77777777" w:rsidR="00A61FF5" w:rsidRPr="007D5DAA" w:rsidRDefault="00A61FF5" w:rsidP="00D07480">
            <w:pPr>
              <w:pStyle w:val="ESTableBody"/>
              <w:rPr>
                <w:rFonts w:eastAsia="Times New Roman"/>
                <w:lang w:val="en-AU"/>
              </w:rPr>
            </w:pPr>
            <w:r w:rsidRPr="007D5DAA">
              <w:rPr>
                <w:rFonts w:eastAsia="Times New Roman"/>
                <w:lang w:val="en-AU"/>
              </w:rPr>
              <w:t>VRQA</w:t>
            </w:r>
          </w:p>
        </w:tc>
        <w:tc>
          <w:tcPr>
            <w:tcW w:w="810" w:type="dxa"/>
            <w:vAlign w:val="bottom"/>
            <w:hideMark/>
          </w:tcPr>
          <w:p w14:paraId="63559128"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2</w:t>
            </w:r>
          </w:p>
        </w:tc>
        <w:tc>
          <w:tcPr>
            <w:tcW w:w="1022" w:type="dxa"/>
            <w:tcBorders>
              <w:right w:val="single" w:sz="6" w:space="0" w:color="777777"/>
            </w:tcBorders>
            <w:vAlign w:val="bottom"/>
            <w:hideMark/>
          </w:tcPr>
          <w:p w14:paraId="64AEA18B"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-1</w:t>
            </w:r>
          </w:p>
        </w:tc>
        <w:tc>
          <w:tcPr>
            <w:tcW w:w="993" w:type="dxa"/>
            <w:tcBorders>
              <w:left w:val="single" w:sz="6" w:space="0" w:color="777777"/>
              <w:bottom w:val="nil"/>
            </w:tcBorders>
            <w:vAlign w:val="bottom"/>
            <w:hideMark/>
          </w:tcPr>
          <w:p w14:paraId="1A782E8F"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1</w:t>
            </w:r>
          </w:p>
        </w:tc>
        <w:tc>
          <w:tcPr>
            <w:tcW w:w="992" w:type="dxa"/>
            <w:tcBorders>
              <w:right w:val="single" w:sz="6" w:space="0" w:color="777777"/>
            </w:tcBorders>
            <w:vAlign w:val="bottom"/>
            <w:hideMark/>
          </w:tcPr>
          <w:p w14:paraId="0F9EEE5B"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-1</w:t>
            </w:r>
          </w:p>
        </w:tc>
        <w:tc>
          <w:tcPr>
            <w:tcW w:w="992" w:type="dxa"/>
            <w:tcBorders>
              <w:left w:val="single" w:sz="6" w:space="0" w:color="777777"/>
              <w:bottom w:val="nil"/>
            </w:tcBorders>
            <w:vAlign w:val="bottom"/>
            <w:hideMark/>
          </w:tcPr>
          <w:p w14:paraId="5F2ADAB2"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1</w:t>
            </w:r>
          </w:p>
        </w:tc>
        <w:tc>
          <w:tcPr>
            <w:tcW w:w="985" w:type="dxa"/>
            <w:vAlign w:val="bottom"/>
            <w:hideMark/>
          </w:tcPr>
          <w:p w14:paraId="0A14BD01" w14:textId="77777777" w:rsidR="00A61FF5" w:rsidRPr="00EC4701" w:rsidRDefault="00A61FF5" w:rsidP="00421660">
            <w:pPr>
              <w:pStyle w:val="ESTableBody"/>
              <w:jc w:val="center"/>
              <w:rPr>
                <w:rFonts w:eastAsia="Times New Roman"/>
                <w:snapToGrid w:val="0"/>
                <w:lang w:val="en-AU"/>
              </w:rPr>
            </w:pPr>
            <w:r w:rsidRPr="00EC4701">
              <w:rPr>
                <w:rFonts w:eastAsia="Times New Roman"/>
                <w:snapToGrid w:val="0"/>
                <w:lang w:val="en-AU"/>
              </w:rPr>
              <w:t>‒</w:t>
            </w:r>
          </w:p>
        </w:tc>
      </w:tr>
      <w:tr w:rsidR="00A61FF5" w:rsidRPr="00932A90" w14:paraId="5697F030" w14:textId="77777777" w:rsidTr="00D07480">
        <w:trPr>
          <w:cantSplit/>
          <w:trHeight w:val="454"/>
        </w:trPr>
        <w:tc>
          <w:tcPr>
            <w:tcW w:w="1570" w:type="dxa"/>
            <w:vAlign w:val="bottom"/>
            <w:hideMark/>
          </w:tcPr>
          <w:p w14:paraId="1210789A" w14:textId="77777777" w:rsidR="00A61FF5" w:rsidRPr="00EC4701" w:rsidRDefault="00A61FF5" w:rsidP="00D07480">
            <w:pPr>
              <w:pStyle w:val="ESTableBody"/>
              <w:rPr>
                <w:rFonts w:eastAsia="Times New Roman"/>
                <w:lang w:val="en-AU"/>
              </w:rPr>
            </w:pPr>
            <w:r w:rsidRPr="004E3D38">
              <w:rPr>
                <w:rFonts w:eastAsia="Times New Roman"/>
                <w:b/>
                <w:lang w:val="en-AU"/>
              </w:rPr>
              <w:t>Total</w:t>
            </w:r>
          </w:p>
        </w:tc>
        <w:tc>
          <w:tcPr>
            <w:tcW w:w="810" w:type="dxa"/>
            <w:vAlign w:val="bottom"/>
            <w:hideMark/>
          </w:tcPr>
          <w:p w14:paraId="1CEF6A4A" w14:textId="77777777" w:rsidR="00A61FF5" w:rsidRPr="004E3D38" w:rsidRDefault="00A61FF5" w:rsidP="00421660">
            <w:pPr>
              <w:pStyle w:val="ESTableBody"/>
              <w:jc w:val="center"/>
              <w:rPr>
                <w:rFonts w:eastAsia="Times New Roman"/>
                <w:b/>
                <w:snapToGrid w:val="0"/>
                <w:lang w:val="en-AU"/>
              </w:rPr>
            </w:pPr>
            <w:r w:rsidRPr="004E3D38">
              <w:rPr>
                <w:rFonts w:eastAsia="Times New Roman"/>
                <w:b/>
                <w:snapToGrid w:val="0"/>
                <w:lang w:val="en-AU"/>
              </w:rPr>
              <w:t>7</w:t>
            </w:r>
          </w:p>
        </w:tc>
        <w:tc>
          <w:tcPr>
            <w:tcW w:w="1022" w:type="dxa"/>
            <w:tcBorders>
              <w:right w:val="single" w:sz="6" w:space="0" w:color="777777"/>
            </w:tcBorders>
            <w:vAlign w:val="bottom"/>
            <w:hideMark/>
          </w:tcPr>
          <w:p w14:paraId="27CD5128" w14:textId="77777777" w:rsidR="00A61FF5" w:rsidRPr="004E3D38" w:rsidRDefault="00A61FF5" w:rsidP="00421660">
            <w:pPr>
              <w:pStyle w:val="ESTableBody"/>
              <w:jc w:val="center"/>
              <w:rPr>
                <w:rFonts w:eastAsia="Times New Roman"/>
                <w:b/>
                <w:snapToGrid w:val="0"/>
                <w:lang w:val="en-AU"/>
              </w:rPr>
            </w:pPr>
            <w:r w:rsidRPr="00EC4701">
              <w:rPr>
                <w:rFonts w:eastAsia="Times New Roman"/>
                <w:snapToGrid w:val="0"/>
                <w:lang w:val="en-AU"/>
              </w:rPr>
              <w:t>-2</w:t>
            </w:r>
          </w:p>
        </w:tc>
        <w:tc>
          <w:tcPr>
            <w:tcW w:w="993" w:type="dxa"/>
            <w:tcBorders>
              <w:left w:val="single" w:sz="6" w:space="0" w:color="777777"/>
              <w:bottom w:val="single" w:sz="12" w:space="0" w:color="777777"/>
            </w:tcBorders>
            <w:vAlign w:val="bottom"/>
            <w:hideMark/>
          </w:tcPr>
          <w:p w14:paraId="0AAF2ED2" w14:textId="77777777" w:rsidR="00A61FF5" w:rsidRPr="002C0527" w:rsidRDefault="00A61FF5" w:rsidP="00421660">
            <w:pPr>
              <w:pStyle w:val="ESTableBody"/>
              <w:jc w:val="center"/>
              <w:rPr>
                <w:rFonts w:eastAsia="Times New Roman"/>
                <w:b/>
                <w:snapToGrid w:val="0"/>
                <w:lang w:val="en-AU"/>
              </w:rPr>
            </w:pPr>
            <w:r w:rsidRPr="002C0527">
              <w:rPr>
                <w:rFonts w:eastAsia="Times New Roman"/>
                <w:b/>
                <w:snapToGrid w:val="0"/>
                <w:lang w:val="en-AU"/>
              </w:rPr>
              <w:t>3</w:t>
            </w:r>
          </w:p>
        </w:tc>
        <w:tc>
          <w:tcPr>
            <w:tcW w:w="992" w:type="dxa"/>
            <w:tcBorders>
              <w:right w:val="single" w:sz="6" w:space="0" w:color="777777"/>
            </w:tcBorders>
            <w:vAlign w:val="bottom"/>
            <w:hideMark/>
          </w:tcPr>
          <w:p w14:paraId="7DA3E61B" w14:textId="77777777" w:rsidR="00A61FF5" w:rsidRPr="004E3D38" w:rsidRDefault="00A61FF5" w:rsidP="00421660">
            <w:pPr>
              <w:pStyle w:val="ESTableBody"/>
              <w:jc w:val="center"/>
              <w:rPr>
                <w:rFonts w:eastAsia="Times New Roman"/>
                <w:b/>
                <w:snapToGrid w:val="0"/>
                <w:lang w:val="en-AU"/>
              </w:rPr>
            </w:pPr>
            <w:r w:rsidRPr="00EC4701">
              <w:rPr>
                <w:rFonts w:eastAsia="Times New Roman"/>
                <w:snapToGrid w:val="0"/>
                <w:lang w:val="en-AU"/>
              </w:rPr>
              <w:t>-3</w:t>
            </w:r>
          </w:p>
        </w:tc>
        <w:tc>
          <w:tcPr>
            <w:tcW w:w="992" w:type="dxa"/>
            <w:tcBorders>
              <w:left w:val="single" w:sz="6" w:space="0" w:color="777777"/>
              <w:bottom w:val="single" w:sz="12" w:space="0" w:color="777777"/>
            </w:tcBorders>
            <w:vAlign w:val="bottom"/>
            <w:hideMark/>
          </w:tcPr>
          <w:p w14:paraId="13BFA661" w14:textId="77777777" w:rsidR="00A61FF5" w:rsidRPr="002C0527" w:rsidRDefault="00A61FF5" w:rsidP="00421660">
            <w:pPr>
              <w:pStyle w:val="ESTableBody"/>
              <w:jc w:val="center"/>
              <w:rPr>
                <w:rFonts w:eastAsia="Times New Roman"/>
                <w:b/>
                <w:snapToGrid w:val="0"/>
                <w:lang w:val="en-AU"/>
              </w:rPr>
            </w:pPr>
            <w:r w:rsidRPr="002C0527">
              <w:rPr>
                <w:rFonts w:eastAsia="Times New Roman"/>
                <w:b/>
                <w:snapToGrid w:val="0"/>
                <w:lang w:val="en-AU"/>
              </w:rPr>
              <w:t>4</w:t>
            </w:r>
          </w:p>
        </w:tc>
        <w:tc>
          <w:tcPr>
            <w:tcW w:w="985" w:type="dxa"/>
            <w:vAlign w:val="bottom"/>
            <w:hideMark/>
          </w:tcPr>
          <w:p w14:paraId="3A5E816C" w14:textId="77777777" w:rsidR="00A61FF5" w:rsidRPr="004E3D38" w:rsidRDefault="00A61FF5" w:rsidP="00421660">
            <w:pPr>
              <w:pStyle w:val="ESTableBody"/>
              <w:jc w:val="center"/>
              <w:rPr>
                <w:rFonts w:eastAsia="Times New Roman"/>
                <w:b/>
                <w:snapToGrid w:val="0"/>
                <w:lang w:val="en-AU"/>
              </w:rPr>
            </w:pPr>
            <w:r w:rsidRPr="00EC4701">
              <w:rPr>
                <w:rFonts w:eastAsia="Times New Roman"/>
                <w:snapToGrid w:val="0"/>
                <w:lang w:val="en-AU"/>
              </w:rPr>
              <w:t>+1</w:t>
            </w:r>
          </w:p>
        </w:tc>
      </w:tr>
    </w:tbl>
    <w:p w14:paraId="17176306" w14:textId="77777777" w:rsidR="003E0EFB" w:rsidRDefault="003E0EFB" w:rsidP="009D5940">
      <w:pPr>
        <w:pStyle w:val="ESTableintroheading"/>
        <w:rPr>
          <w:lang w:val="en-AU"/>
        </w:rPr>
      </w:pPr>
      <w:bookmarkStart w:id="196" w:name="_Toc488410119"/>
      <w:bookmarkStart w:id="197" w:name="_Toc488767591"/>
      <w:bookmarkStart w:id="198" w:name="_Toc488769003"/>
      <w:bookmarkStart w:id="199" w:name="_Toc489526718"/>
      <w:bookmarkStart w:id="200" w:name="_Toc491070317"/>
    </w:p>
    <w:p w14:paraId="38DB30B3" w14:textId="77777777" w:rsidR="003E0EFB" w:rsidRDefault="003E0EFB">
      <w:pPr>
        <w:rPr>
          <w:rFonts w:ascii="Arial" w:eastAsiaTheme="minorEastAsia" w:hAnsi="Arial" w:cs="Arial"/>
          <w:b/>
          <w:i/>
          <w:color w:val="000000" w:themeColor="text1"/>
          <w:spacing w:val="-4"/>
          <w:w w:val="98"/>
          <w:sz w:val="19"/>
          <w:szCs w:val="19"/>
          <w:lang w:val="en-AU"/>
        </w:rPr>
      </w:pPr>
      <w:r>
        <w:rPr>
          <w:lang w:val="en-AU"/>
        </w:rPr>
        <w:br w:type="page"/>
      </w:r>
    </w:p>
    <w:p w14:paraId="26F8D67F" w14:textId="7C8A0702" w:rsidR="009D5940" w:rsidRPr="0052072A" w:rsidRDefault="007F31BA" w:rsidP="009D5940">
      <w:pPr>
        <w:pStyle w:val="ESTableintroheading"/>
        <w:rPr>
          <w:highlight w:val="yellow"/>
          <w:lang w:val="en-AU"/>
        </w:rPr>
      </w:pPr>
      <w:r w:rsidRPr="0052072A">
        <w:rPr>
          <w:lang w:val="en-AU"/>
        </w:rPr>
        <w:lastRenderedPageBreak/>
        <w:t xml:space="preserve">Table </w:t>
      </w:r>
      <w:r w:rsidRPr="0052072A">
        <w:rPr>
          <w:lang w:val="en-AU"/>
        </w:rPr>
        <w:fldChar w:fldCharType="begin"/>
      </w:r>
      <w:r w:rsidRPr="0052072A">
        <w:rPr>
          <w:lang w:val="en-AU"/>
        </w:rPr>
        <w:instrText xml:space="preserve"> SEQ Table \* MERGEFORMAT </w:instrText>
      </w:r>
      <w:r w:rsidRPr="0052072A">
        <w:rPr>
          <w:lang w:val="en-AU"/>
        </w:rPr>
        <w:fldChar w:fldCharType="separate"/>
      </w:r>
      <w:r w:rsidR="00F36F52">
        <w:rPr>
          <w:noProof/>
          <w:lang w:val="en-AU"/>
        </w:rPr>
        <w:t>21</w:t>
      </w:r>
      <w:r w:rsidRPr="0052072A">
        <w:rPr>
          <w:noProof/>
          <w:lang w:val="en-AU"/>
        </w:rPr>
        <w:fldChar w:fldCharType="end"/>
      </w:r>
      <w:r w:rsidR="00BD42D0">
        <w:rPr>
          <w:lang w:val="en-AU"/>
        </w:rPr>
        <w:t xml:space="preserve"> —Number of executive o</w:t>
      </w:r>
      <w:r w:rsidRPr="0052072A">
        <w:rPr>
          <w:lang w:val="en-AU"/>
        </w:rPr>
        <w:t xml:space="preserve">fficers </w:t>
      </w:r>
      <w:r w:rsidR="009D5940" w:rsidRPr="0052072A">
        <w:rPr>
          <w:lang w:val="en-AU"/>
        </w:rPr>
        <w:t>for the Department's portfolio agencies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302"/>
        <w:gridCol w:w="776"/>
        <w:gridCol w:w="689"/>
        <w:gridCol w:w="689"/>
        <w:gridCol w:w="688"/>
        <w:gridCol w:w="690"/>
        <w:gridCol w:w="689"/>
        <w:gridCol w:w="689"/>
        <w:gridCol w:w="578"/>
        <w:gridCol w:w="577"/>
      </w:tblGrid>
      <w:tr w:rsidR="005E30E1" w:rsidRPr="0087752B" w14:paraId="04AC38E9" w14:textId="77777777" w:rsidTr="006E49EE">
        <w:trPr>
          <w:cantSplit/>
          <w:trHeight w:hRule="exact" w:val="284"/>
        </w:trPr>
        <w:tc>
          <w:tcPr>
            <w:tcW w:w="1302" w:type="dxa"/>
            <w:tcBorders>
              <w:top w:val="nil"/>
              <w:left w:val="nil"/>
              <w:bottom w:val="nil"/>
              <w:right w:val="nil"/>
            </w:tcBorders>
            <w:shd w:val="clear" w:color="auto" w:fill="7F7F7F" w:themeFill="text1" w:themeFillTint="80"/>
            <w:vAlign w:val="center"/>
          </w:tcPr>
          <w:p w14:paraId="6FA57FD3" w14:textId="77777777" w:rsidR="005E30E1" w:rsidRPr="007D5DAA" w:rsidRDefault="005E30E1" w:rsidP="007D5DAA">
            <w:pPr>
              <w:pStyle w:val="ESTableheadingwhite"/>
              <w:jc w:val="center"/>
              <w:rPr>
                <w:sz w:val="16"/>
              </w:rPr>
            </w:pPr>
          </w:p>
        </w:tc>
        <w:tc>
          <w:tcPr>
            <w:tcW w:w="2154" w:type="dxa"/>
            <w:gridSpan w:val="3"/>
            <w:tcBorders>
              <w:top w:val="nil"/>
              <w:left w:val="nil"/>
              <w:bottom w:val="nil"/>
              <w:right w:val="nil"/>
            </w:tcBorders>
            <w:shd w:val="clear" w:color="auto" w:fill="7F7F7F" w:themeFill="text1" w:themeFillTint="80"/>
            <w:vAlign w:val="center"/>
          </w:tcPr>
          <w:p w14:paraId="3B25A515" w14:textId="67088F15" w:rsidR="005E30E1" w:rsidRPr="007D5DAA" w:rsidRDefault="005E30E1" w:rsidP="00EC4701">
            <w:pPr>
              <w:pStyle w:val="ESTableheadingwhite"/>
              <w:jc w:val="center"/>
              <w:rPr>
                <w:sz w:val="16"/>
              </w:rPr>
            </w:pPr>
            <w:r w:rsidRPr="004E3D38">
              <w:rPr>
                <w:sz w:val="16"/>
              </w:rPr>
              <w:t>201</w:t>
            </w:r>
            <w:r w:rsidR="00FD5C50" w:rsidRPr="00675F02">
              <w:rPr>
                <w:bCs/>
                <w:sz w:val="16"/>
              </w:rPr>
              <w:t>7</w:t>
            </w:r>
          </w:p>
        </w:tc>
        <w:tc>
          <w:tcPr>
            <w:tcW w:w="2067" w:type="dxa"/>
            <w:gridSpan w:val="3"/>
            <w:tcBorders>
              <w:top w:val="nil"/>
              <w:left w:val="nil"/>
              <w:bottom w:val="nil"/>
              <w:right w:val="nil"/>
            </w:tcBorders>
            <w:shd w:val="clear" w:color="auto" w:fill="7F7F7F" w:themeFill="text1" w:themeFillTint="80"/>
            <w:vAlign w:val="center"/>
          </w:tcPr>
          <w:p w14:paraId="2E3AF1F8" w14:textId="1D5ACAE0" w:rsidR="005E30E1" w:rsidRPr="007D5DAA" w:rsidRDefault="005E30E1" w:rsidP="00EC4701">
            <w:pPr>
              <w:pStyle w:val="ESTableheadingwhite"/>
              <w:jc w:val="center"/>
              <w:rPr>
                <w:sz w:val="16"/>
              </w:rPr>
            </w:pPr>
            <w:r w:rsidRPr="004E3D38">
              <w:rPr>
                <w:sz w:val="16"/>
              </w:rPr>
              <w:t>201</w:t>
            </w:r>
            <w:r w:rsidR="00FD5C50" w:rsidRPr="00675F02">
              <w:rPr>
                <w:bCs/>
                <w:sz w:val="16"/>
              </w:rPr>
              <w:t>6</w:t>
            </w:r>
          </w:p>
        </w:tc>
        <w:tc>
          <w:tcPr>
            <w:tcW w:w="1844" w:type="dxa"/>
            <w:gridSpan w:val="3"/>
            <w:tcBorders>
              <w:top w:val="nil"/>
              <w:left w:val="nil"/>
              <w:bottom w:val="nil"/>
              <w:right w:val="nil"/>
            </w:tcBorders>
            <w:shd w:val="clear" w:color="auto" w:fill="7F7F7F" w:themeFill="text1" w:themeFillTint="80"/>
            <w:vAlign w:val="center"/>
          </w:tcPr>
          <w:p w14:paraId="26617AAE" w14:textId="77777777" w:rsidR="005E30E1" w:rsidRPr="00EC4701" w:rsidRDefault="005E30E1" w:rsidP="00EC4701">
            <w:pPr>
              <w:pStyle w:val="ESTableheadingwhite"/>
              <w:jc w:val="center"/>
              <w:rPr>
                <w:sz w:val="16"/>
              </w:rPr>
            </w:pPr>
            <w:r w:rsidRPr="004E3D38">
              <w:rPr>
                <w:sz w:val="16"/>
              </w:rPr>
              <w:t>Change</w:t>
            </w:r>
          </w:p>
        </w:tc>
      </w:tr>
      <w:tr w:rsidR="00746934" w:rsidRPr="0087752B" w14:paraId="6574F51A" w14:textId="77777777" w:rsidTr="006E49EE">
        <w:trPr>
          <w:cantSplit/>
          <w:trHeight w:val="454"/>
        </w:trPr>
        <w:tc>
          <w:tcPr>
            <w:tcW w:w="1302" w:type="dxa"/>
            <w:tcBorders>
              <w:top w:val="nil"/>
              <w:left w:val="nil"/>
              <w:bottom w:val="nil"/>
              <w:right w:val="nil"/>
            </w:tcBorders>
            <w:shd w:val="clear" w:color="auto" w:fill="7F7F7F" w:themeFill="text1" w:themeFillTint="80"/>
            <w:vAlign w:val="center"/>
            <w:hideMark/>
          </w:tcPr>
          <w:p w14:paraId="5E0FF1FF" w14:textId="77777777" w:rsidR="005E30E1" w:rsidRPr="00EC4701" w:rsidRDefault="005E30E1" w:rsidP="007D5DAA">
            <w:pPr>
              <w:pStyle w:val="ESTableheadingwhite"/>
              <w:jc w:val="center"/>
              <w:rPr>
                <w:sz w:val="16"/>
              </w:rPr>
            </w:pPr>
            <w:r w:rsidRPr="004E3D38">
              <w:rPr>
                <w:sz w:val="16"/>
              </w:rPr>
              <w:t>Portfolio agency</w:t>
            </w:r>
          </w:p>
        </w:tc>
        <w:tc>
          <w:tcPr>
            <w:tcW w:w="776" w:type="dxa"/>
            <w:tcBorders>
              <w:top w:val="nil"/>
              <w:left w:val="nil"/>
              <w:bottom w:val="nil"/>
              <w:right w:val="nil"/>
            </w:tcBorders>
            <w:shd w:val="clear" w:color="auto" w:fill="7F7F7F" w:themeFill="text1" w:themeFillTint="80"/>
            <w:vAlign w:val="center"/>
          </w:tcPr>
          <w:p w14:paraId="24C3BC0C" w14:textId="77777777" w:rsidR="005E30E1" w:rsidRPr="00EC4701" w:rsidRDefault="005E30E1" w:rsidP="00EC4701">
            <w:pPr>
              <w:pStyle w:val="ESTableheadingwhite"/>
              <w:jc w:val="center"/>
              <w:rPr>
                <w:sz w:val="16"/>
              </w:rPr>
            </w:pPr>
            <w:r w:rsidRPr="004E3D38">
              <w:rPr>
                <w:sz w:val="16"/>
              </w:rPr>
              <w:t>Female</w:t>
            </w:r>
          </w:p>
        </w:tc>
        <w:tc>
          <w:tcPr>
            <w:tcW w:w="689" w:type="dxa"/>
            <w:tcBorders>
              <w:top w:val="nil"/>
              <w:left w:val="nil"/>
              <w:bottom w:val="nil"/>
              <w:right w:val="nil"/>
            </w:tcBorders>
            <w:shd w:val="clear" w:color="auto" w:fill="7F7F7F" w:themeFill="text1" w:themeFillTint="80"/>
            <w:vAlign w:val="center"/>
            <w:hideMark/>
          </w:tcPr>
          <w:p w14:paraId="0411EE3B" w14:textId="77777777" w:rsidR="005E30E1" w:rsidRPr="00EC4701" w:rsidRDefault="005E30E1" w:rsidP="00EC4701">
            <w:pPr>
              <w:pStyle w:val="ESTableheadingwhite"/>
              <w:jc w:val="center"/>
              <w:rPr>
                <w:sz w:val="16"/>
              </w:rPr>
            </w:pPr>
            <w:r w:rsidRPr="004E3D38">
              <w:rPr>
                <w:sz w:val="16"/>
              </w:rPr>
              <w:t>Male</w:t>
            </w:r>
          </w:p>
        </w:tc>
        <w:tc>
          <w:tcPr>
            <w:tcW w:w="689" w:type="dxa"/>
            <w:tcBorders>
              <w:top w:val="nil"/>
              <w:left w:val="nil"/>
              <w:bottom w:val="nil"/>
              <w:right w:val="nil"/>
            </w:tcBorders>
            <w:shd w:val="clear" w:color="auto" w:fill="7F7F7F" w:themeFill="text1" w:themeFillTint="80"/>
            <w:vAlign w:val="center"/>
            <w:hideMark/>
          </w:tcPr>
          <w:p w14:paraId="3EED070E" w14:textId="77777777" w:rsidR="005E30E1" w:rsidRPr="00EC4701" w:rsidRDefault="005E30E1" w:rsidP="00EC4701">
            <w:pPr>
              <w:pStyle w:val="ESTableheadingwhite"/>
              <w:jc w:val="center"/>
              <w:rPr>
                <w:sz w:val="16"/>
              </w:rPr>
            </w:pPr>
            <w:r w:rsidRPr="004E3D38">
              <w:rPr>
                <w:sz w:val="16"/>
              </w:rPr>
              <w:t>Total</w:t>
            </w:r>
          </w:p>
        </w:tc>
        <w:tc>
          <w:tcPr>
            <w:tcW w:w="688" w:type="dxa"/>
            <w:tcBorders>
              <w:top w:val="nil"/>
              <w:left w:val="nil"/>
              <w:bottom w:val="nil"/>
              <w:right w:val="nil"/>
            </w:tcBorders>
            <w:shd w:val="clear" w:color="auto" w:fill="7F7F7F" w:themeFill="text1" w:themeFillTint="80"/>
            <w:vAlign w:val="center"/>
          </w:tcPr>
          <w:p w14:paraId="263471B7" w14:textId="77777777" w:rsidR="005E30E1" w:rsidRPr="00EC4701" w:rsidRDefault="005E30E1" w:rsidP="00EC4701">
            <w:pPr>
              <w:pStyle w:val="ESTableheadingwhite"/>
              <w:jc w:val="center"/>
              <w:rPr>
                <w:sz w:val="16"/>
              </w:rPr>
            </w:pPr>
            <w:r w:rsidRPr="004E3D38">
              <w:rPr>
                <w:sz w:val="16"/>
              </w:rPr>
              <w:t>Female</w:t>
            </w:r>
          </w:p>
        </w:tc>
        <w:tc>
          <w:tcPr>
            <w:tcW w:w="690" w:type="dxa"/>
            <w:tcBorders>
              <w:top w:val="nil"/>
              <w:left w:val="nil"/>
              <w:bottom w:val="nil"/>
              <w:right w:val="nil"/>
            </w:tcBorders>
            <w:shd w:val="clear" w:color="auto" w:fill="7F7F7F" w:themeFill="text1" w:themeFillTint="80"/>
            <w:vAlign w:val="center"/>
          </w:tcPr>
          <w:p w14:paraId="44FB33DA" w14:textId="77777777" w:rsidR="005E30E1" w:rsidRPr="00EC4701" w:rsidRDefault="005E30E1" w:rsidP="00EC4701">
            <w:pPr>
              <w:pStyle w:val="ESTableheadingwhite"/>
              <w:jc w:val="center"/>
              <w:rPr>
                <w:sz w:val="16"/>
              </w:rPr>
            </w:pPr>
            <w:r w:rsidRPr="004E3D38">
              <w:rPr>
                <w:sz w:val="16"/>
              </w:rPr>
              <w:t>Male</w:t>
            </w:r>
          </w:p>
        </w:tc>
        <w:tc>
          <w:tcPr>
            <w:tcW w:w="689" w:type="dxa"/>
            <w:tcBorders>
              <w:top w:val="nil"/>
              <w:left w:val="nil"/>
              <w:bottom w:val="nil"/>
              <w:right w:val="nil"/>
            </w:tcBorders>
            <w:shd w:val="clear" w:color="auto" w:fill="7F7F7F" w:themeFill="text1" w:themeFillTint="80"/>
            <w:vAlign w:val="center"/>
            <w:hideMark/>
          </w:tcPr>
          <w:p w14:paraId="7400F8C6" w14:textId="77777777" w:rsidR="005E30E1" w:rsidRPr="00EC4701" w:rsidRDefault="005E30E1" w:rsidP="00EC4701">
            <w:pPr>
              <w:pStyle w:val="ESTableheadingwhite"/>
              <w:jc w:val="center"/>
              <w:rPr>
                <w:sz w:val="16"/>
              </w:rPr>
            </w:pPr>
            <w:r w:rsidRPr="004E3D38">
              <w:rPr>
                <w:sz w:val="16"/>
              </w:rPr>
              <w:t>Total</w:t>
            </w:r>
          </w:p>
        </w:tc>
        <w:tc>
          <w:tcPr>
            <w:tcW w:w="689" w:type="dxa"/>
            <w:tcBorders>
              <w:top w:val="nil"/>
              <w:left w:val="nil"/>
              <w:bottom w:val="nil"/>
              <w:right w:val="nil"/>
            </w:tcBorders>
            <w:shd w:val="clear" w:color="auto" w:fill="7F7F7F" w:themeFill="text1" w:themeFillTint="80"/>
            <w:vAlign w:val="center"/>
          </w:tcPr>
          <w:p w14:paraId="6454C82D" w14:textId="77777777" w:rsidR="005E30E1" w:rsidRPr="00EC4701" w:rsidRDefault="005E30E1" w:rsidP="00EC4701">
            <w:pPr>
              <w:pStyle w:val="ESTableheadingwhite"/>
              <w:jc w:val="center"/>
              <w:rPr>
                <w:sz w:val="16"/>
              </w:rPr>
            </w:pPr>
            <w:r w:rsidRPr="004E3D38">
              <w:rPr>
                <w:sz w:val="16"/>
              </w:rPr>
              <w:t>Female</w:t>
            </w:r>
          </w:p>
        </w:tc>
        <w:tc>
          <w:tcPr>
            <w:tcW w:w="578" w:type="dxa"/>
            <w:tcBorders>
              <w:top w:val="nil"/>
              <w:left w:val="nil"/>
              <w:bottom w:val="nil"/>
              <w:right w:val="nil"/>
            </w:tcBorders>
            <w:shd w:val="clear" w:color="auto" w:fill="7F7F7F" w:themeFill="text1" w:themeFillTint="80"/>
            <w:vAlign w:val="center"/>
          </w:tcPr>
          <w:p w14:paraId="2390571E" w14:textId="77777777" w:rsidR="005E30E1" w:rsidRPr="00EC4701" w:rsidRDefault="005E30E1" w:rsidP="00EC4701">
            <w:pPr>
              <w:pStyle w:val="ESTableheadingwhite"/>
              <w:jc w:val="center"/>
              <w:rPr>
                <w:sz w:val="16"/>
              </w:rPr>
            </w:pPr>
            <w:r w:rsidRPr="004E3D38">
              <w:rPr>
                <w:sz w:val="16"/>
              </w:rPr>
              <w:t>Male</w:t>
            </w:r>
          </w:p>
        </w:tc>
        <w:tc>
          <w:tcPr>
            <w:tcW w:w="577" w:type="dxa"/>
            <w:tcBorders>
              <w:top w:val="nil"/>
              <w:left w:val="nil"/>
              <w:bottom w:val="nil"/>
              <w:right w:val="nil"/>
            </w:tcBorders>
            <w:shd w:val="clear" w:color="auto" w:fill="7F7F7F" w:themeFill="text1" w:themeFillTint="80"/>
            <w:vAlign w:val="center"/>
          </w:tcPr>
          <w:p w14:paraId="736ADB88" w14:textId="77777777" w:rsidR="005E30E1" w:rsidRPr="00EC4701" w:rsidRDefault="005E30E1" w:rsidP="00EC4701">
            <w:pPr>
              <w:pStyle w:val="ESTableheadingwhite"/>
              <w:jc w:val="center"/>
              <w:rPr>
                <w:sz w:val="16"/>
              </w:rPr>
            </w:pPr>
            <w:r w:rsidRPr="004E3D38">
              <w:rPr>
                <w:sz w:val="16"/>
              </w:rPr>
              <w:t>Total</w:t>
            </w:r>
          </w:p>
        </w:tc>
      </w:tr>
      <w:tr w:rsidR="000966E9" w:rsidRPr="0087752B" w14:paraId="3A6F1238" w14:textId="77777777" w:rsidTr="006E49EE">
        <w:trPr>
          <w:cantSplit/>
          <w:trHeight w:val="454"/>
        </w:trPr>
        <w:tc>
          <w:tcPr>
            <w:tcW w:w="1302" w:type="dxa"/>
            <w:tcBorders>
              <w:top w:val="nil"/>
              <w:left w:val="nil"/>
              <w:bottom w:val="nil"/>
              <w:right w:val="nil"/>
            </w:tcBorders>
            <w:shd w:val="clear" w:color="auto" w:fill="F8F8F8"/>
            <w:vAlign w:val="center"/>
          </w:tcPr>
          <w:p w14:paraId="52EBDAA9" w14:textId="77777777" w:rsidR="000966E9" w:rsidRPr="0087752B" w:rsidRDefault="000966E9" w:rsidP="007D5DAA">
            <w:pPr>
              <w:pStyle w:val="ESTablebody0"/>
            </w:pPr>
            <w:r w:rsidRPr="0087752B">
              <w:t>AMES Australia</w:t>
            </w:r>
          </w:p>
        </w:tc>
        <w:tc>
          <w:tcPr>
            <w:tcW w:w="776" w:type="dxa"/>
            <w:tcBorders>
              <w:top w:val="nil"/>
              <w:left w:val="nil"/>
              <w:bottom w:val="nil"/>
              <w:right w:val="nil"/>
            </w:tcBorders>
            <w:vAlign w:val="bottom"/>
          </w:tcPr>
          <w:p w14:paraId="3D3054AB" w14:textId="338A010A" w:rsidR="000966E9" w:rsidRPr="0087752B" w:rsidRDefault="000966E9" w:rsidP="00876E39">
            <w:pPr>
              <w:pStyle w:val="ESTablebody0"/>
              <w:jc w:val="right"/>
            </w:pPr>
            <w:r>
              <w:t>6</w:t>
            </w:r>
          </w:p>
        </w:tc>
        <w:tc>
          <w:tcPr>
            <w:tcW w:w="689" w:type="dxa"/>
            <w:tcBorders>
              <w:top w:val="nil"/>
              <w:left w:val="nil"/>
              <w:bottom w:val="nil"/>
              <w:right w:val="nil"/>
            </w:tcBorders>
            <w:vAlign w:val="bottom"/>
          </w:tcPr>
          <w:p w14:paraId="022D04B5" w14:textId="1639598A" w:rsidR="000966E9" w:rsidRPr="0087752B" w:rsidRDefault="000966E9" w:rsidP="00876E39">
            <w:pPr>
              <w:pStyle w:val="ESTablebody0"/>
              <w:jc w:val="right"/>
            </w:pPr>
            <w:r>
              <w:t>3</w:t>
            </w:r>
          </w:p>
        </w:tc>
        <w:tc>
          <w:tcPr>
            <w:tcW w:w="689" w:type="dxa"/>
            <w:tcBorders>
              <w:top w:val="nil"/>
              <w:left w:val="nil"/>
              <w:bottom w:val="nil"/>
              <w:right w:val="single" w:sz="4" w:space="0" w:color="auto"/>
            </w:tcBorders>
            <w:vAlign w:val="bottom"/>
          </w:tcPr>
          <w:p w14:paraId="141A4C67" w14:textId="1BAFAA7D" w:rsidR="000966E9" w:rsidRPr="00876E39" w:rsidRDefault="000966E9" w:rsidP="00876E39">
            <w:pPr>
              <w:pStyle w:val="ESTablebody0"/>
              <w:jc w:val="right"/>
              <w:rPr>
                <w:b/>
              </w:rPr>
            </w:pPr>
            <w:r w:rsidRPr="00876E39">
              <w:rPr>
                <w:b/>
              </w:rPr>
              <w:t>9</w:t>
            </w:r>
          </w:p>
        </w:tc>
        <w:tc>
          <w:tcPr>
            <w:tcW w:w="688" w:type="dxa"/>
            <w:tcBorders>
              <w:top w:val="nil"/>
              <w:left w:val="single" w:sz="4" w:space="0" w:color="auto"/>
              <w:bottom w:val="nil"/>
              <w:right w:val="nil"/>
            </w:tcBorders>
            <w:shd w:val="clear" w:color="auto" w:fill="auto"/>
            <w:vAlign w:val="bottom"/>
          </w:tcPr>
          <w:p w14:paraId="4FF1CB2F" w14:textId="66EC7A4B" w:rsidR="000966E9" w:rsidRPr="0087752B" w:rsidRDefault="000966E9" w:rsidP="00876E39">
            <w:pPr>
              <w:pStyle w:val="ESTablebody0"/>
              <w:jc w:val="right"/>
            </w:pPr>
            <w:r w:rsidRPr="0047102E">
              <w:t>6</w:t>
            </w:r>
          </w:p>
        </w:tc>
        <w:tc>
          <w:tcPr>
            <w:tcW w:w="690" w:type="dxa"/>
            <w:tcBorders>
              <w:top w:val="nil"/>
              <w:left w:val="nil"/>
              <w:bottom w:val="nil"/>
              <w:right w:val="nil"/>
            </w:tcBorders>
            <w:shd w:val="clear" w:color="auto" w:fill="auto"/>
            <w:vAlign w:val="bottom"/>
          </w:tcPr>
          <w:p w14:paraId="0A0CAAA9" w14:textId="7733C665" w:rsidR="000966E9" w:rsidRPr="0087752B" w:rsidRDefault="000966E9" w:rsidP="00876E39">
            <w:pPr>
              <w:pStyle w:val="ESTablebody0"/>
              <w:jc w:val="right"/>
            </w:pPr>
            <w:r w:rsidRPr="0047102E">
              <w:t>5</w:t>
            </w:r>
          </w:p>
        </w:tc>
        <w:tc>
          <w:tcPr>
            <w:tcW w:w="689" w:type="dxa"/>
            <w:tcBorders>
              <w:top w:val="nil"/>
              <w:left w:val="nil"/>
              <w:bottom w:val="nil"/>
              <w:right w:val="single" w:sz="4" w:space="0" w:color="auto"/>
            </w:tcBorders>
            <w:shd w:val="clear" w:color="auto" w:fill="auto"/>
            <w:vAlign w:val="bottom"/>
          </w:tcPr>
          <w:p w14:paraId="22FBCE0B" w14:textId="2BE07798" w:rsidR="000966E9" w:rsidRPr="00876E39" w:rsidRDefault="000966E9" w:rsidP="00876E39">
            <w:pPr>
              <w:pStyle w:val="ESTablebody0"/>
              <w:jc w:val="right"/>
              <w:rPr>
                <w:b/>
              </w:rPr>
            </w:pPr>
            <w:r w:rsidRPr="00876E39">
              <w:rPr>
                <w:b/>
              </w:rPr>
              <w:t>11</w:t>
            </w:r>
          </w:p>
        </w:tc>
        <w:tc>
          <w:tcPr>
            <w:tcW w:w="689" w:type="dxa"/>
            <w:tcBorders>
              <w:top w:val="nil"/>
              <w:left w:val="single" w:sz="4" w:space="0" w:color="auto"/>
              <w:bottom w:val="nil"/>
              <w:right w:val="nil"/>
            </w:tcBorders>
            <w:shd w:val="clear" w:color="auto" w:fill="F8F8F8"/>
            <w:vAlign w:val="bottom"/>
          </w:tcPr>
          <w:p w14:paraId="311C3BC3" w14:textId="1310A299" w:rsidR="000966E9" w:rsidRPr="0087752B" w:rsidRDefault="000966E9" w:rsidP="00876E39">
            <w:pPr>
              <w:pStyle w:val="ESTablebody0"/>
              <w:jc w:val="right"/>
            </w:pPr>
            <w:r>
              <w:t>0</w:t>
            </w:r>
          </w:p>
        </w:tc>
        <w:tc>
          <w:tcPr>
            <w:tcW w:w="578" w:type="dxa"/>
            <w:tcBorders>
              <w:top w:val="nil"/>
              <w:left w:val="nil"/>
              <w:bottom w:val="nil"/>
              <w:right w:val="nil"/>
            </w:tcBorders>
            <w:shd w:val="clear" w:color="auto" w:fill="F8F8F8"/>
            <w:vAlign w:val="bottom"/>
          </w:tcPr>
          <w:p w14:paraId="232D716C" w14:textId="0411E622" w:rsidR="000966E9" w:rsidRPr="0087752B" w:rsidRDefault="000966E9" w:rsidP="00876E39">
            <w:pPr>
              <w:pStyle w:val="ESTablebody0"/>
              <w:jc w:val="right"/>
            </w:pPr>
            <w:r>
              <w:t>-2</w:t>
            </w:r>
          </w:p>
        </w:tc>
        <w:tc>
          <w:tcPr>
            <w:tcW w:w="577" w:type="dxa"/>
            <w:tcBorders>
              <w:top w:val="nil"/>
              <w:left w:val="nil"/>
              <w:bottom w:val="nil"/>
              <w:right w:val="nil"/>
            </w:tcBorders>
            <w:shd w:val="clear" w:color="auto" w:fill="F8F8F8"/>
            <w:vAlign w:val="bottom"/>
          </w:tcPr>
          <w:p w14:paraId="2164FDF3" w14:textId="6097FE29" w:rsidR="000966E9" w:rsidRPr="00876E39" w:rsidRDefault="000966E9" w:rsidP="00876E39">
            <w:pPr>
              <w:pStyle w:val="ESTablebody0"/>
              <w:jc w:val="right"/>
              <w:rPr>
                <w:b/>
              </w:rPr>
            </w:pPr>
            <w:r w:rsidRPr="00876E39">
              <w:rPr>
                <w:b/>
              </w:rPr>
              <w:t>-2</w:t>
            </w:r>
          </w:p>
        </w:tc>
      </w:tr>
      <w:tr w:rsidR="000966E9" w:rsidRPr="0087752B" w14:paraId="5A8539FD" w14:textId="77777777" w:rsidTr="006E49EE">
        <w:trPr>
          <w:cantSplit/>
          <w:trHeight w:val="454"/>
        </w:trPr>
        <w:tc>
          <w:tcPr>
            <w:tcW w:w="1302" w:type="dxa"/>
            <w:tcBorders>
              <w:top w:val="nil"/>
              <w:left w:val="nil"/>
              <w:bottom w:val="nil"/>
              <w:right w:val="nil"/>
            </w:tcBorders>
            <w:shd w:val="clear" w:color="auto" w:fill="F8F8F8"/>
            <w:vAlign w:val="center"/>
          </w:tcPr>
          <w:p w14:paraId="521AB7FF" w14:textId="77777777" w:rsidR="000966E9" w:rsidRPr="0087752B" w:rsidRDefault="000966E9" w:rsidP="007D5DAA">
            <w:pPr>
              <w:pStyle w:val="ESTablebody0"/>
            </w:pPr>
            <w:r w:rsidRPr="0087752B">
              <w:t>Bendigo Kangan Institute</w:t>
            </w:r>
          </w:p>
        </w:tc>
        <w:tc>
          <w:tcPr>
            <w:tcW w:w="776" w:type="dxa"/>
            <w:tcBorders>
              <w:top w:val="nil"/>
              <w:left w:val="nil"/>
              <w:bottom w:val="nil"/>
              <w:right w:val="nil"/>
            </w:tcBorders>
            <w:vAlign w:val="bottom"/>
          </w:tcPr>
          <w:p w14:paraId="6611A0AE" w14:textId="67893F71" w:rsidR="000966E9" w:rsidRPr="0087752B" w:rsidRDefault="000966E9" w:rsidP="00876E39">
            <w:pPr>
              <w:pStyle w:val="ESTablebody0"/>
              <w:jc w:val="right"/>
            </w:pPr>
            <w:r>
              <w:t>3</w:t>
            </w:r>
          </w:p>
        </w:tc>
        <w:tc>
          <w:tcPr>
            <w:tcW w:w="689" w:type="dxa"/>
            <w:tcBorders>
              <w:top w:val="nil"/>
              <w:left w:val="nil"/>
              <w:bottom w:val="nil"/>
              <w:right w:val="nil"/>
            </w:tcBorders>
            <w:vAlign w:val="bottom"/>
          </w:tcPr>
          <w:p w14:paraId="4D4E1464" w14:textId="65D22280" w:rsidR="000966E9" w:rsidRPr="0087752B" w:rsidRDefault="000966E9" w:rsidP="00876E39">
            <w:pPr>
              <w:pStyle w:val="ESTablebody0"/>
              <w:jc w:val="right"/>
            </w:pPr>
            <w:r>
              <w:t>3</w:t>
            </w:r>
          </w:p>
        </w:tc>
        <w:tc>
          <w:tcPr>
            <w:tcW w:w="689" w:type="dxa"/>
            <w:tcBorders>
              <w:top w:val="nil"/>
              <w:left w:val="nil"/>
              <w:bottom w:val="nil"/>
              <w:right w:val="single" w:sz="4" w:space="0" w:color="auto"/>
            </w:tcBorders>
            <w:vAlign w:val="bottom"/>
          </w:tcPr>
          <w:p w14:paraId="477130B8" w14:textId="18640B4A" w:rsidR="000966E9" w:rsidRPr="00876E39" w:rsidRDefault="000966E9" w:rsidP="00876E39">
            <w:pPr>
              <w:pStyle w:val="ESTablebody0"/>
              <w:jc w:val="right"/>
              <w:rPr>
                <w:b/>
              </w:rPr>
            </w:pPr>
            <w:r w:rsidRPr="00876E39">
              <w:rPr>
                <w:b/>
              </w:rPr>
              <w:t>6</w:t>
            </w:r>
          </w:p>
        </w:tc>
        <w:tc>
          <w:tcPr>
            <w:tcW w:w="688" w:type="dxa"/>
            <w:tcBorders>
              <w:top w:val="nil"/>
              <w:left w:val="single" w:sz="4" w:space="0" w:color="auto"/>
              <w:bottom w:val="nil"/>
              <w:right w:val="nil"/>
            </w:tcBorders>
            <w:shd w:val="clear" w:color="auto" w:fill="auto"/>
            <w:vAlign w:val="bottom"/>
          </w:tcPr>
          <w:p w14:paraId="5C66EE5D" w14:textId="35359AAA" w:rsidR="000966E9" w:rsidRPr="0087752B" w:rsidRDefault="000966E9" w:rsidP="00876E39">
            <w:pPr>
              <w:pStyle w:val="ESTablebody0"/>
              <w:jc w:val="right"/>
            </w:pPr>
            <w:r w:rsidRPr="0047102E">
              <w:t>4</w:t>
            </w:r>
          </w:p>
        </w:tc>
        <w:tc>
          <w:tcPr>
            <w:tcW w:w="690" w:type="dxa"/>
            <w:tcBorders>
              <w:top w:val="nil"/>
              <w:left w:val="nil"/>
              <w:bottom w:val="nil"/>
              <w:right w:val="nil"/>
            </w:tcBorders>
            <w:shd w:val="clear" w:color="auto" w:fill="auto"/>
            <w:vAlign w:val="bottom"/>
          </w:tcPr>
          <w:p w14:paraId="73D358B9" w14:textId="67DC33BE" w:rsidR="000966E9" w:rsidRPr="0087752B" w:rsidRDefault="000966E9" w:rsidP="00876E39">
            <w:pPr>
              <w:pStyle w:val="ESTablebody0"/>
              <w:jc w:val="right"/>
            </w:pPr>
            <w:r w:rsidRPr="0047102E">
              <w:t>6</w:t>
            </w:r>
          </w:p>
        </w:tc>
        <w:tc>
          <w:tcPr>
            <w:tcW w:w="689" w:type="dxa"/>
            <w:tcBorders>
              <w:top w:val="nil"/>
              <w:left w:val="nil"/>
              <w:bottom w:val="nil"/>
              <w:right w:val="single" w:sz="4" w:space="0" w:color="auto"/>
            </w:tcBorders>
            <w:shd w:val="clear" w:color="auto" w:fill="auto"/>
            <w:vAlign w:val="bottom"/>
          </w:tcPr>
          <w:p w14:paraId="0DFFA37A" w14:textId="4B03AA1D" w:rsidR="000966E9" w:rsidRPr="00876E39" w:rsidRDefault="000966E9" w:rsidP="00876E39">
            <w:pPr>
              <w:pStyle w:val="ESTablebody0"/>
              <w:jc w:val="right"/>
              <w:rPr>
                <w:b/>
              </w:rPr>
            </w:pPr>
            <w:r w:rsidRPr="00876E39">
              <w:rPr>
                <w:b/>
              </w:rPr>
              <w:t>10</w:t>
            </w:r>
          </w:p>
        </w:tc>
        <w:tc>
          <w:tcPr>
            <w:tcW w:w="689" w:type="dxa"/>
            <w:tcBorders>
              <w:top w:val="nil"/>
              <w:left w:val="single" w:sz="4" w:space="0" w:color="auto"/>
              <w:bottom w:val="nil"/>
              <w:right w:val="nil"/>
            </w:tcBorders>
            <w:shd w:val="clear" w:color="auto" w:fill="F8F8F8"/>
            <w:vAlign w:val="bottom"/>
          </w:tcPr>
          <w:p w14:paraId="232F32F3" w14:textId="77777777" w:rsidR="000966E9" w:rsidRPr="0087752B" w:rsidRDefault="000966E9" w:rsidP="00876E39">
            <w:pPr>
              <w:pStyle w:val="ESTablebody0"/>
              <w:jc w:val="right"/>
            </w:pPr>
            <w:r w:rsidRPr="0087752B">
              <w:t>-1</w:t>
            </w:r>
          </w:p>
        </w:tc>
        <w:tc>
          <w:tcPr>
            <w:tcW w:w="578" w:type="dxa"/>
            <w:tcBorders>
              <w:top w:val="nil"/>
              <w:left w:val="nil"/>
              <w:bottom w:val="nil"/>
              <w:right w:val="nil"/>
            </w:tcBorders>
            <w:shd w:val="clear" w:color="auto" w:fill="F8F8F8"/>
            <w:vAlign w:val="bottom"/>
          </w:tcPr>
          <w:p w14:paraId="64C24D85" w14:textId="228FB3E6" w:rsidR="000966E9" w:rsidRPr="0087752B" w:rsidRDefault="000966E9" w:rsidP="00876E39">
            <w:pPr>
              <w:pStyle w:val="ESTablebody0"/>
              <w:jc w:val="right"/>
            </w:pPr>
            <w:r>
              <w:t>-3</w:t>
            </w:r>
          </w:p>
        </w:tc>
        <w:tc>
          <w:tcPr>
            <w:tcW w:w="577" w:type="dxa"/>
            <w:tcBorders>
              <w:top w:val="nil"/>
              <w:left w:val="nil"/>
              <w:bottom w:val="nil"/>
              <w:right w:val="nil"/>
            </w:tcBorders>
            <w:shd w:val="clear" w:color="auto" w:fill="F8F8F8"/>
            <w:vAlign w:val="bottom"/>
          </w:tcPr>
          <w:p w14:paraId="0D24DED5" w14:textId="12158016" w:rsidR="000966E9" w:rsidRPr="00876E39" w:rsidRDefault="000966E9" w:rsidP="00876E39">
            <w:pPr>
              <w:pStyle w:val="ESTablebody0"/>
              <w:jc w:val="right"/>
              <w:rPr>
                <w:b/>
              </w:rPr>
            </w:pPr>
            <w:r w:rsidRPr="00876E39">
              <w:rPr>
                <w:b/>
              </w:rPr>
              <w:t>-4</w:t>
            </w:r>
          </w:p>
        </w:tc>
      </w:tr>
      <w:tr w:rsidR="000966E9" w:rsidRPr="0087752B" w14:paraId="0FD0131B" w14:textId="77777777" w:rsidTr="006E49EE">
        <w:trPr>
          <w:cantSplit/>
          <w:trHeight w:val="454"/>
        </w:trPr>
        <w:tc>
          <w:tcPr>
            <w:tcW w:w="1302" w:type="dxa"/>
            <w:tcBorders>
              <w:top w:val="nil"/>
              <w:left w:val="nil"/>
              <w:bottom w:val="nil"/>
              <w:right w:val="nil"/>
            </w:tcBorders>
            <w:shd w:val="clear" w:color="auto" w:fill="F8F8F8"/>
            <w:vAlign w:val="center"/>
          </w:tcPr>
          <w:p w14:paraId="440E89FC" w14:textId="77777777" w:rsidR="000966E9" w:rsidRPr="0087752B" w:rsidRDefault="000966E9" w:rsidP="007D5DAA">
            <w:pPr>
              <w:pStyle w:val="ESTablebody0"/>
            </w:pPr>
            <w:r w:rsidRPr="0087752B">
              <w:t>Box Hill Institute</w:t>
            </w:r>
          </w:p>
        </w:tc>
        <w:tc>
          <w:tcPr>
            <w:tcW w:w="776" w:type="dxa"/>
            <w:tcBorders>
              <w:top w:val="nil"/>
              <w:left w:val="nil"/>
              <w:bottom w:val="nil"/>
              <w:right w:val="nil"/>
            </w:tcBorders>
            <w:vAlign w:val="bottom"/>
          </w:tcPr>
          <w:p w14:paraId="7CD051AC" w14:textId="24105BDE" w:rsidR="000966E9" w:rsidRPr="0087752B" w:rsidRDefault="000966E9" w:rsidP="00876E39">
            <w:pPr>
              <w:pStyle w:val="ESTablebody0"/>
              <w:jc w:val="right"/>
            </w:pPr>
            <w:r>
              <w:t>6</w:t>
            </w:r>
          </w:p>
        </w:tc>
        <w:tc>
          <w:tcPr>
            <w:tcW w:w="689" w:type="dxa"/>
            <w:tcBorders>
              <w:top w:val="nil"/>
              <w:left w:val="nil"/>
              <w:bottom w:val="nil"/>
              <w:right w:val="nil"/>
            </w:tcBorders>
            <w:vAlign w:val="bottom"/>
          </w:tcPr>
          <w:p w14:paraId="5EDA3E7A" w14:textId="08B7480A" w:rsidR="000966E9" w:rsidRPr="0087752B" w:rsidRDefault="000966E9" w:rsidP="00876E39">
            <w:pPr>
              <w:pStyle w:val="ESTablebody0"/>
              <w:jc w:val="right"/>
            </w:pPr>
            <w:r>
              <w:t>5</w:t>
            </w:r>
          </w:p>
        </w:tc>
        <w:tc>
          <w:tcPr>
            <w:tcW w:w="689" w:type="dxa"/>
            <w:tcBorders>
              <w:top w:val="nil"/>
              <w:left w:val="nil"/>
              <w:bottom w:val="nil"/>
              <w:right w:val="single" w:sz="4" w:space="0" w:color="auto"/>
            </w:tcBorders>
            <w:vAlign w:val="bottom"/>
          </w:tcPr>
          <w:p w14:paraId="759BA60F" w14:textId="637A984F" w:rsidR="000966E9" w:rsidRPr="00876E39" w:rsidRDefault="000966E9" w:rsidP="00876E39">
            <w:pPr>
              <w:pStyle w:val="ESTablebody0"/>
              <w:jc w:val="right"/>
              <w:rPr>
                <w:b/>
              </w:rPr>
            </w:pPr>
            <w:r w:rsidRPr="00876E39">
              <w:rPr>
                <w:b/>
              </w:rPr>
              <w:t>11</w:t>
            </w:r>
          </w:p>
        </w:tc>
        <w:tc>
          <w:tcPr>
            <w:tcW w:w="688" w:type="dxa"/>
            <w:tcBorders>
              <w:top w:val="nil"/>
              <w:left w:val="single" w:sz="4" w:space="0" w:color="auto"/>
              <w:bottom w:val="nil"/>
              <w:right w:val="nil"/>
            </w:tcBorders>
            <w:shd w:val="clear" w:color="auto" w:fill="auto"/>
            <w:vAlign w:val="bottom"/>
          </w:tcPr>
          <w:p w14:paraId="6F3E822F" w14:textId="6ECCB12C" w:rsidR="000966E9" w:rsidRPr="0087752B" w:rsidRDefault="000966E9" w:rsidP="00876E39">
            <w:pPr>
              <w:pStyle w:val="ESTablebody0"/>
              <w:jc w:val="right"/>
            </w:pPr>
            <w:r w:rsidRPr="0047102E">
              <w:t>8</w:t>
            </w:r>
          </w:p>
        </w:tc>
        <w:tc>
          <w:tcPr>
            <w:tcW w:w="690" w:type="dxa"/>
            <w:tcBorders>
              <w:top w:val="nil"/>
              <w:left w:val="nil"/>
              <w:bottom w:val="nil"/>
              <w:right w:val="nil"/>
            </w:tcBorders>
            <w:shd w:val="clear" w:color="auto" w:fill="auto"/>
            <w:vAlign w:val="bottom"/>
          </w:tcPr>
          <w:p w14:paraId="4C154547" w14:textId="055FDD30" w:rsidR="000966E9" w:rsidRPr="0087752B" w:rsidRDefault="000966E9" w:rsidP="00876E39">
            <w:pPr>
              <w:pStyle w:val="ESTablebody0"/>
              <w:jc w:val="right"/>
            </w:pPr>
            <w:r w:rsidRPr="0047102E">
              <w:t>5</w:t>
            </w:r>
          </w:p>
        </w:tc>
        <w:tc>
          <w:tcPr>
            <w:tcW w:w="689" w:type="dxa"/>
            <w:tcBorders>
              <w:top w:val="nil"/>
              <w:left w:val="nil"/>
              <w:bottom w:val="nil"/>
              <w:right w:val="single" w:sz="4" w:space="0" w:color="auto"/>
            </w:tcBorders>
            <w:shd w:val="clear" w:color="auto" w:fill="auto"/>
            <w:vAlign w:val="bottom"/>
          </w:tcPr>
          <w:p w14:paraId="670F868A" w14:textId="45536B54" w:rsidR="000966E9" w:rsidRPr="00876E39" w:rsidRDefault="000966E9" w:rsidP="00876E39">
            <w:pPr>
              <w:pStyle w:val="ESTablebody0"/>
              <w:jc w:val="right"/>
              <w:rPr>
                <w:b/>
              </w:rPr>
            </w:pPr>
            <w:r w:rsidRPr="00876E39">
              <w:rPr>
                <w:b/>
              </w:rPr>
              <w:t>13</w:t>
            </w:r>
          </w:p>
        </w:tc>
        <w:tc>
          <w:tcPr>
            <w:tcW w:w="689" w:type="dxa"/>
            <w:tcBorders>
              <w:top w:val="nil"/>
              <w:left w:val="single" w:sz="4" w:space="0" w:color="auto"/>
              <w:bottom w:val="nil"/>
              <w:right w:val="nil"/>
            </w:tcBorders>
            <w:shd w:val="clear" w:color="auto" w:fill="F8F8F8"/>
            <w:vAlign w:val="bottom"/>
          </w:tcPr>
          <w:p w14:paraId="59A93C7D" w14:textId="3895C862" w:rsidR="000966E9" w:rsidRPr="0087752B" w:rsidRDefault="000966E9" w:rsidP="00876E39">
            <w:pPr>
              <w:pStyle w:val="ESTablebody0"/>
              <w:jc w:val="right"/>
            </w:pPr>
            <w:r>
              <w:t>-2</w:t>
            </w:r>
          </w:p>
        </w:tc>
        <w:tc>
          <w:tcPr>
            <w:tcW w:w="578" w:type="dxa"/>
            <w:tcBorders>
              <w:top w:val="nil"/>
              <w:left w:val="nil"/>
              <w:bottom w:val="nil"/>
              <w:right w:val="nil"/>
            </w:tcBorders>
            <w:shd w:val="clear" w:color="auto" w:fill="F8F8F8"/>
            <w:vAlign w:val="bottom"/>
          </w:tcPr>
          <w:p w14:paraId="4C8277E1" w14:textId="4837D462" w:rsidR="000966E9" w:rsidRPr="0087752B" w:rsidRDefault="000966E9" w:rsidP="00876E39">
            <w:pPr>
              <w:pStyle w:val="ESTablebody0"/>
              <w:jc w:val="right"/>
            </w:pPr>
            <w:r>
              <w:t>0</w:t>
            </w:r>
          </w:p>
        </w:tc>
        <w:tc>
          <w:tcPr>
            <w:tcW w:w="577" w:type="dxa"/>
            <w:tcBorders>
              <w:top w:val="nil"/>
              <w:left w:val="nil"/>
              <w:bottom w:val="nil"/>
              <w:right w:val="nil"/>
            </w:tcBorders>
            <w:shd w:val="clear" w:color="auto" w:fill="F8F8F8"/>
            <w:vAlign w:val="bottom"/>
          </w:tcPr>
          <w:p w14:paraId="443DBEDE" w14:textId="5C536324" w:rsidR="000966E9" w:rsidRPr="00876E39" w:rsidRDefault="000966E9" w:rsidP="00876E39">
            <w:pPr>
              <w:pStyle w:val="ESTablebody0"/>
              <w:jc w:val="right"/>
              <w:rPr>
                <w:b/>
              </w:rPr>
            </w:pPr>
            <w:r w:rsidRPr="00876E39">
              <w:rPr>
                <w:b/>
              </w:rPr>
              <w:t>-2</w:t>
            </w:r>
          </w:p>
        </w:tc>
      </w:tr>
      <w:tr w:rsidR="000966E9" w:rsidRPr="0087752B" w14:paraId="2980FB9B" w14:textId="77777777" w:rsidTr="006E49EE">
        <w:trPr>
          <w:cantSplit/>
          <w:trHeight w:val="454"/>
        </w:trPr>
        <w:tc>
          <w:tcPr>
            <w:tcW w:w="1302" w:type="dxa"/>
            <w:tcBorders>
              <w:top w:val="nil"/>
              <w:left w:val="nil"/>
              <w:bottom w:val="nil"/>
              <w:right w:val="nil"/>
            </w:tcBorders>
            <w:shd w:val="clear" w:color="auto" w:fill="F8F8F8"/>
            <w:vAlign w:val="center"/>
          </w:tcPr>
          <w:p w14:paraId="713F9AEA" w14:textId="77777777" w:rsidR="000966E9" w:rsidRPr="0087752B" w:rsidRDefault="000966E9" w:rsidP="007D5DAA">
            <w:pPr>
              <w:pStyle w:val="ESTablebody0"/>
            </w:pPr>
            <w:r w:rsidRPr="0087752B">
              <w:t>Chisholm Institute</w:t>
            </w:r>
          </w:p>
        </w:tc>
        <w:tc>
          <w:tcPr>
            <w:tcW w:w="776" w:type="dxa"/>
            <w:tcBorders>
              <w:top w:val="nil"/>
              <w:left w:val="nil"/>
              <w:bottom w:val="nil"/>
              <w:right w:val="nil"/>
            </w:tcBorders>
            <w:vAlign w:val="bottom"/>
          </w:tcPr>
          <w:p w14:paraId="3026FC8B" w14:textId="788EF8AF" w:rsidR="000966E9" w:rsidRPr="0087752B" w:rsidRDefault="000966E9" w:rsidP="00876E39">
            <w:pPr>
              <w:pStyle w:val="ESTablebody0"/>
              <w:jc w:val="right"/>
            </w:pPr>
            <w:r>
              <w:t>7</w:t>
            </w:r>
          </w:p>
        </w:tc>
        <w:tc>
          <w:tcPr>
            <w:tcW w:w="689" w:type="dxa"/>
            <w:tcBorders>
              <w:top w:val="nil"/>
              <w:left w:val="nil"/>
              <w:bottom w:val="nil"/>
              <w:right w:val="nil"/>
            </w:tcBorders>
            <w:vAlign w:val="bottom"/>
          </w:tcPr>
          <w:p w14:paraId="62B32BF2" w14:textId="0D245C28" w:rsidR="000966E9" w:rsidRPr="0087752B" w:rsidRDefault="000966E9" w:rsidP="00876E39">
            <w:pPr>
              <w:pStyle w:val="ESTablebody0"/>
              <w:jc w:val="right"/>
            </w:pPr>
            <w:r>
              <w:t>7</w:t>
            </w:r>
          </w:p>
        </w:tc>
        <w:tc>
          <w:tcPr>
            <w:tcW w:w="689" w:type="dxa"/>
            <w:tcBorders>
              <w:top w:val="nil"/>
              <w:left w:val="nil"/>
              <w:bottom w:val="nil"/>
              <w:right w:val="single" w:sz="4" w:space="0" w:color="auto"/>
            </w:tcBorders>
            <w:vAlign w:val="bottom"/>
          </w:tcPr>
          <w:p w14:paraId="0EA9DFBF" w14:textId="2EFE906A" w:rsidR="000966E9" w:rsidRPr="00876E39" w:rsidRDefault="000966E9" w:rsidP="00876E39">
            <w:pPr>
              <w:pStyle w:val="ESTablebody0"/>
              <w:jc w:val="right"/>
              <w:rPr>
                <w:b/>
              </w:rPr>
            </w:pPr>
            <w:r w:rsidRPr="00876E39">
              <w:rPr>
                <w:b/>
              </w:rPr>
              <w:t>14</w:t>
            </w:r>
          </w:p>
        </w:tc>
        <w:tc>
          <w:tcPr>
            <w:tcW w:w="688" w:type="dxa"/>
            <w:tcBorders>
              <w:top w:val="nil"/>
              <w:left w:val="single" w:sz="4" w:space="0" w:color="auto"/>
              <w:bottom w:val="nil"/>
              <w:right w:val="nil"/>
            </w:tcBorders>
            <w:shd w:val="clear" w:color="auto" w:fill="auto"/>
            <w:vAlign w:val="bottom"/>
          </w:tcPr>
          <w:p w14:paraId="25F96D64" w14:textId="136208A4" w:rsidR="000966E9" w:rsidRPr="0087752B" w:rsidRDefault="000966E9" w:rsidP="00876E39">
            <w:pPr>
              <w:pStyle w:val="ESTablebody0"/>
              <w:jc w:val="right"/>
            </w:pPr>
            <w:r w:rsidRPr="0047102E">
              <w:t>6</w:t>
            </w:r>
          </w:p>
        </w:tc>
        <w:tc>
          <w:tcPr>
            <w:tcW w:w="690" w:type="dxa"/>
            <w:tcBorders>
              <w:top w:val="nil"/>
              <w:left w:val="nil"/>
              <w:bottom w:val="nil"/>
              <w:right w:val="nil"/>
            </w:tcBorders>
            <w:shd w:val="clear" w:color="auto" w:fill="auto"/>
            <w:vAlign w:val="bottom"/>
          </w:tcPr>
          <w:p w14:paraId="6CE66859" w14:textId="0E85AEF6" w:rsidR="000966E9" w:rsidRPr="0087752B" w:rsidRDefault="000966E9" w:rsidP="00876E39">
            <w:pPr>
              <w:pStyle w:val="ESTablebody0"/>
              <w:jc w:val="right"/>
            </w:pPr>
            <w:r w:rsidRPr="0047102E">
              <w:t>5</w:t>
            </w:r>
          </w:p>
        </w:tc>
        <w:tc>
          <w:tcPr>
            <w:tcW w:w="689" w:type="dxa"/>
            <w:tcBorders>
              <w:top w:val="nil"/>
              <w:left w:val="nil"/>
              <w:bottom w:val="nil"/>
              <w:right w:val="single" w:sz="4" w:space="0" w:color="auto"/>
            </w:tcBorders>
            <w:shd w:val="clear" w:color="auto" w:fill="auto"/>
            <w:vAlign w:val="bottom"/>
          </w:tcPr>
          <w:p w14:paraId="5E3E020F" w14:textId="438F6BE8" w:rsidR="000966E9" w:rsidRPr="00876E39" w:rsidRDefault="000966E9" w:rsidP="00876E39">
            <w:pPr>
              <w:pStyle w:val="ESTablebody0"/>
              <w:jc w:val="right"/>
              <w:rPr>
                <w:b/>
              </w:rPr>
            </w:pPr>
            <w:r w:rsidRPr="00876E39">
              <w:rPr>
                <w:b/>
              </w:rPr>
              <w:t>11</w:t>
            </w:r>
          </w:p>
        </w:tc>
        <w:tc>
          <w:tcPr>
            <w:tcW w:w="689" w:type="dxa"/>
            <w:tcBorders>
              <w:top w:val="nil"/>
              <w:left w:val="single" w:sz="4" w:space="0" w:color="auto"/>
              <w:bottom w:val="nil"/>
              <w:right w:val="nil"/>
            </w:tcBorders>
            <w:shd w:val="clear" w:color="auto" w:fill="F8F8F8"/>
            <w:vAlign w:val="bottom"/>
          </w:tcPr>
          <w:p w14:paraId="0BE1F0AA" w14:textId="77777777" w:rsidR="000966E9" w:rsidRPr="0087752B" w:rsidRDefault="000966E9" w:rsidP="00876E39">
            <w:pPr>
              <w:pStyle w:val="ESTablebody0"/>
              <w:jc w:val="right"/>
            </w:pPr>
            <w:r w:rsidRPr="0087752B">
              <w:t>1</w:t>
            </w:r>
          </w:p>
        </w:tc>
        <w:tc>
          <w:tcPr>
            <w:tcW w:w="578" w:type="dxa"/>
            <w:tcBorders>
              <w:top w:val="nil"/>
              <w:left w:val="nil"/>
              <w:bottom w:val="nil"/>
              <w:right w:val="nil"/>
            </w:tcBorders>
            <w:shd w:val="clear" w:color="auto" w:fill="F8F8F8"/>
            <w:vAlign w:val="bottom"/>
          </w:tcPr>
          <w:p w14:paraId="75DA5CDB" w14:textId="5D9375E2" w:rsidR="000966E9" w:rsidRPr="0087752B" w:rsidRDefault="000966E9" w:rsidP="00876E39">
            <w:pPr>
              <w:pStyle w:val="ESTablebody0"/>
              <w:jc w:val="right"/>
            </w:pPr>
            <w:r>
              <w:t>2</w:t>
            </w:r>
          </w:p>
        </w:tc>
        <w:tc>
          <w:tcPr>
            <w:tcW w:w="577" w:type="dxa"/>
            <w:tcBorders>
              <w:top w:val="nil"/>
              <w:left w:val="nil"/>
              <w:bottom w:val="nil"/>
              <w:right w:val="nil"/>
            </w:tcBorders>
            <w:shd w:val="clear" w:color="auto" w:fill="F8F8F8"/>
            <w:vAlign w:val="bottom"/>
          </w:tcPr>
          <w:p w14:paraId="5529391D" w14:textId="683BECDD" w:rsidR="000966E9" w:rsidRPr="00876E39" w:rsidRDefault="000966E9" w:rsidP="00876E39">
            <w:pPr>
              <w:pStyle w:val="ESTablebody0"/>
              <w:jc w:val="right"/>
              <w:rPr>
                <w:b/>
              </w:rPr>
            </w:pPr>
            <w:r w:rsidRPr="00876E39">
              <w:rPr>
                <w:b/>
              </w:rPr>
              <w:t>3</w:t>
            </w:r>
          </w:p>
        </w:tc>
      </w:tr>
      <w:tr w:rsidR="000966E9" w:rsidRPr="0087752B" w14:paraId="1E2ECF76" w14:textId="77777777" w:rsidTr="006E49EE">
        <w:trPr>
          <w:cantSplit/>
          <w:trHeight w:val="454"/>
        </w:trPr>
        <w:tc>
          <w:tcPr>
            <w:tcW w:w="1302" w:type="dxa"/>
            <w:tcBorders>
              <w:top w:val="nil"/>
              <w:left w:val="nil"/>
              <w:bottom w:val="nil"/>
              <w:right w:val="nil"/>
            </w:tcBorders>
            <w:shd w:val="clear" w:color="auto" w:fill="F8F8F8"/>
            <w:vAlign w:val="center"/>
          </w:tcPr>
          <w:p w14:paraId="54413CA1" w14:textId="77777777" w:rsidR="000966E9" w:rsidRPr="0087752B" w:rsidRDefault="000966E9" w:rsidP="007D5DAA">
            <w:pPr>
              <w:pStyle w:val="ESTablebody0"/>
            </w:pPr>
            <w:r w:rsidRPr="0087752B">
              <w:t>Federation Training Institute</w:t>
            </w:r>
          </w:p>
        </w:tc>
        <w:tc>
          <w:tcPr>
            <w:tcW w:w="776" w:type="dxa"/>
            <w:tcBorders>
              <w:top w:val="nil"/>
              <w:left w:val="nil"/>
              <w:bottom w:val="nil"/>
              <w:right w:val="nil"/>
            </w:tcBorders>
            <w:vAlign w:val="bottom"/>
          </w:tcPr>
          <w:p w14:paraId="65BFC5BA" w14:textId="4288D64A" w:rsidR="000966E9" w:rsidRPr="0087752B" w:rsidRDefault="000966E9" w:rsidP="00876E39">
            <w:pPr>
              <w:pStyle w:val="ESTablebody0"/>
              <w:jc w:val="right"/>
            </w:pPr>
            <w:r>
              <w:t>1</w:t>
            </w:r>
          </w:p>
        </w:tc>
        <w:tc>
          <w:tcPr>
            <w:tcW w:w="689" w:type="dxa"/>
            <w:tcBorders>
              <w:top w:val="nil"/>
              <w:left w:val="nil"/>
              <w:bottom w:val="nil"/>
              <w:right w:val="nil"/>
            </w:tcBorders>
            <w:vAlign w:val="bottom"/>
          </w:tcPr>
          <w:p w14:paraId="0911573A" w14:textId="3814B210" w:rsidR="000966E9" w:rsidRPr="0087752B" w:rsidRDefault="000966E9" w:rsidP="00876E39">
            <w:pPr>
              <w:pStyle w:val="ESTablebody0"/>
              <w:jc w:val="right"/>
            </w:pPr>
            <w:r>
              <w:t>4</w:t>
            </w:r>
          </w:p>
        </w:tc>
        <w:tc>
          <w:tcPr>
            <w:tcW w:w="689" w:type="dxa"/>
            <w:tcBorders>
              <w:top w:val="nil"/>
              <w:left w:val="nil"/>
              <w:bottom w:val="nil"/>
              <w:right w:val="single" w:sz="4" w:space="0" w:color="auto"/>
            </w:tcBorders>
            <w:vAlign w:val="bottom"/>
          </w:tcPr>
          <w:p w14:paraId="794BF9B3" w14:textId="5CD97D7C" w:rsidR="000966E9" w:rsidRPr="00876E39" w:rsidRDefault="000966E9" w:rsidP="00876E39">
            <w:pPr>
              <w:pStyle w:val="ESTablebody0"/>
              <w:jc w:val="right"/>
              <w:rPr>
                <w:b/>
              </w:rPr>
            </w:pPr>
            <w:r w:rsidRPr="00876E39">
              <w:rPr>
                <w:b/>
              </w:rPr>
              <w:t>5</w:t>
            </w:r>
          </w:p>
        </w:tc>
        <w:tc>
          <w:tcPr>
            <w:tcW w:w="688" w:type="dxa"/>
            <w:tcBorders>
              <w:top w:val="nil"/>
              <w:left w:val="single" w:sz="4" w:space="0" w:color="auto"/>
              <w:bottom w:val="nil"/>
              <w:right w:val="nil"/>
            </w:tcBorders>
            <w:shd w:val="clear" w:color="auto" w:fill="auto"/>
            <w:vAlign w:val="bottom"/>
          </w:tcPr>
          <w:p w14:paraId="72B7399E" w14:textId="4E830A69" w:rsidR="000966E9" w:rsidRPr="0087752B" w:rsidRDefault="000966E9" w:rsidP="00876E39">
            <w:pPr>
              <w:pStyle w:val="ESTablebody0"/>
              <w:jc w:val="right"/>
            </w:pPr>
            <w:r w:rsidRPr="0047102E">
              <w:t>3</w:t>
            </w:r>
          </w:p>
        </w:tc>
        <w:tc>
          <w:tcPr>
            <w:tcW w:w="690" w:type="dxa"/>
            <w:tcBorders>
              <w:top w:val="nil"/>
              <w:left w:val="nil"/>
              <w:bottom w:val="nil"/>
              <w:right w:val="nil"/>
            </w:tcBorders>
            <w:shd w:val="clear" w:color="auto" w:fill="auto"/>
            <w:vAlign w:val="bottom"/>
          </w:tcPr>
          <w:p w14:paraId="7A2A4A52" w14:textId="0A3164A8" w:rsidR="000966E9" w:rsidRPr="0087752B" w:rsidRDefault="000966E9" w:rsidP="00876E39">
            <w:pPr>
              <w:pStyle w:val="ESTablebody0"/>
              <w:jc w:val="right"/>
            </w:pPr>
            <w:r w:rsidRPr="0047102E">
              <w:t>3</w:t>
            </w:r>
          </w:p>
        </w:tc>
        <w:tc>
          <w:tcPr>
            <w:tcW w:w="689" w:type="dxa"/>
            <w:tcBorders>
              <w:top w:val="nil"/>
              <w:left w:val="nil"/>
              <w:bottom w:val="nil"/>
              <w:right w:val="single" w:sz="4" w:space="0" w:color="auto"/>
            </w:tcBorders>
            <w:shd w:val="clear" w:color="auto" w:fill="auto"/>
            <w:vAlign w:val="bottom"/>
          </w:tcPr>
          <w:p w14:paraId="43722998" w14:textId="2A84B37D" w:rsidR="000966E9" w:rsidRPr="00876E39" w:rsidRDefault="000966E9" w:rsidP="00876E39">
            <w:pPr>
              <w:pStyle w:val="ESTablebody0"/>
              <w:jc w:val="right"/>
              <w:rPr>
                <w:b/>
              </w:rPr>
            </w:pPr>
            <w:r w:rsidRPr="00876E39">
              <w:rPr>
                <w:b/>
              </w:rPr>
              <w:t>6</w:t>
            </w:r>
          </w:p>
        </w:tc>
        <w:tc>
          <w:tcPr>
            <w:tcW w:w="689" w:type="dxa"/>
            <w:tcBorders>
              <w:top w:val="nil"/>
              <w:left w:val="single" w:sz="4" w:space="0" w:color="auto"/>
              <w:bottom w:val="nil"/>
              <w:right w:val="nil"/>
            </w:tcBorders>
            <w:shd w:val="clear" w:color="auto" w:fill="F8F8F8"/>
            <w:vAlign w:val="bottom"/>
          </w:tcPr>
          <w:p w14:paraId="0DB28529" w14:textId="4F2153D5" w:rsidR="000966E9" w:rsidRPr="0087752B" w:rsidRDefault="000966E9" w:rsidP="00876E39">
            <w:pPr>
              <w:pStyle w:val="ESTablebody0"/>
              <w:jc w:val="right"/>
            </w:pPr>
            <w:r>
              <w:t>-2</w:t>
            </w:r>
          </w:p>
        </w:tc>
        <w:tc>
          <w:tcPr>
            <w:tcW w:w="578" w:type="dxa"/>
            <w:tcBorders>
              <w:top w:val="nil"/>
              <w:left w:val="nil"/>
              <w:bottom w:val="nil"/>
              <w:right w:val="nil"/>
            </w:tcBorders>
            <w:shd w:val="clear" w:color="auto" w:fill="F8F8F8"/>
            <w:vAlign w:val="bottom"/>
          </w:tcPr>
          <w:p w14:paraId="14AB40AD" w14:textId="2E0C1A6E" w:rsidR="000966E9" w:rsidRPr="0087752B" w:rsidRDefault="000966E9" w:rsidP="00876E39">
            <w:pPr>
              <w:pStyle w:val="ESTablebody0"/>
              <w:jc w:val="right"/>
            </w:pPr>
            <w:r>
              <w:t>1</w:t>
            </w:r>
          </w:p>
        </w:tc>
        <w:tc>
          <w:tcPr>
            <w:tcW w:w="577" w:type="dxa"/>
            <w:tcBorders>
              <w:top w:val="nil"/>
              <w:left w:val="nil"/>
              <w:bottom w:val="nil"/>
              <w:right w:val="nil"/>
            </w:tcBorders>
            <w:shd w:val="clear" w:color="auto" w:fill="F8F8F8"/>
            <w:vAlign w:val="bottom"/>
          </w:tcPr>
          <w:p w14:paraId="08DCEAF8" w14:textId="312541AC" w:rsidR="000966E9" w:rsidRPr="00876E39" w:rsidRDefault="000966E9" w:rsidP="00876E39">
            <w:pPr>
              <w:pStyle w:val="ESTablebody0"/>
              <w:jc w:val="right"/>
              <w:rPr>
                <w:b/>
              </w:rPr>
            </w:pPr>
            <w:r w:rsidRPr="00876E39">
              <w:rPr>
                <w:b/>
              </w:rPr>
              <w:t>-1</w:t>
            </w:r>
          </w:p>
        </w:tc>
      </w:tr>
      <w:tr w:rsidR="000966E9" w:rsidRPr="0087752B" w14:paraId="35E2BC4C" w14:textId="77777777" w:rsidTr="006E49EE">
        <w:trPr>
          <w:cantSplit/>
          <w:trHeight w:val="454"/>
        </w:trPr>
        <w:tc>
          <w:tcPr>
            <w:tcW w:w="1302" w:type="dxa"/>
            <w:tcBorders>
              <w:top w:val="nil"/>
              <w:left w:val="nil"/>
              <w:bottom w:val="nil"/>
              <w:right w:val="nil"/>
            </w:tcBorders>
            <w:shd w:val="clear" w:color="auto" w:fill="F8F8F8"/>
            <w:vAlign w:val="center"/>
          </w:tcPr>
          <w:p w14:paraId="04D9B185" w14:textId="77777777" w:rsidR="000966E9" w:rsidRPr="0087752B" w:rsidRDefault="000966E9" w:rsidP="007D5DAA">
            <w:pPr>
              <w:pStyle w:val="ESTablebody0"/>
            </w:pPr>
            <w:r w:rsidRPr="0087752B">
              <w:t>Gordon Institute of TAFE</w:t>
            </w:r>
          </w:p>
        </w:tc>
        <w:tc>
          <w:tcPr>
            <w:tcW w:w="776" w:type="dxa"/>
            <w:tcBorders>
              <w:top w:val="nil"/>
              <w:left w:val="nil"/>
              <w:bottom w:val="nil"/>
              <w:right w:val="nil"/>
            </w:tcBorders>
            <w:vAlign w:val="bottom"/>
          </w:tcPr>
          <w:p w14:paraId="2E7BF204" w14:textId="500DB53D" w:rsidR="000966E9" w:rsidRPr="0087752B" w:rsidRDefault="000966E9" w:rsidP="00876E39">
            <w:pPr>
              <w:pStyle w:val="ESTablebody0"/>
              <w:jc w:val="right"/>
            </w:pPr>
            <w:r>
              <w:t>5</w:t>
            </w:r>
          </w:p>
        </w:tc>
        <w:tc>
          <w:tcPr>
            <w:tcW w:w="689" w:type="dxa"/>
            <w:tcBorders>
              <w:top w:val="nil"/>
              <w:left w:val="nil"/>
              <w:bottom w:val="nil"/>
              <w:right w:val="nil"/>
            </w:tcBorders>
            <w:vAlign w:val="bottom"/>
          </w:tcPr>
          <w:p w14:paraId="64004DDB" w14:textId="489133D3" w:rsidR="000966E9" w:rsidRPr="0087752B" w:rsidRDefault="000966E9" w:rsidP="00876E39">
            <w:pPr>
              <w:pStyle w:val="ESTablebody0"/>
              <w:jc w:val="right"/>
            </w:pPr>
            <w:r>
              <w:t>2</w:t>
            </w:r>
          </w:p>
        </w:tc>
        <w:tc>
          <w:tcPr>
            <w:tcW w:w="689" w:type="dxa"/>
            <w:tcBorders>
              <w:top w:val="nil"/>
              <w:left w:val="nil"/>
              <w:bottom w:val="nil"/>
              <w:right w:val="single" w:sz="4" w:space="0" w:color="auto"/>
            </w:tcBorders>
            <w:vAlign w:val="bottom"/>
          </w:tcPr>
          <w:p w14:paraId="7AB7B28E" w14:textId="289BE4EB" w:rsidR="000966E9" w:rsidRPr="00876E39" w:rsidRDefault="000966E9" w:rsidP="00876E39">
            <w:pPr>
              <w:pStyle w:val="ESTablebody0"/>
              <w:jc w:val="right"/>
              <w:rPr>
                <w:b/>
              </w:rPr>
            </w:pPr>
            <w:r w:rsidRPr="00876E39">
              <w:rPr>
                <w:b/>
              </w:rPr>
              <w:t>7</w:t>
            </w:r>
          </w:p>
        </w:tc>
        <w:tc>
          <w:tcPr>
            <w:tcW w:w="688" w:type="dxa"/>
            <w:tcBorders>
              <w:top w:val="nil"/>
              <w:left w:val="single" w:sz="4" w:space="0" w:color="auto"/>
              <w:bottom w:val="nil"/>
              <w:right w:val="nil"/>
            </w:tcBorders>
            <w:shd w:val="clear" w:color="auto" w:fill="auto"/>
            <w:vAlign w:val="bottom"/>
          </w:tcPr>
          <w:p w14:paraId="7449F648" w14:textId="080E8E16" w:rsidR="000966E9" w:rsidRPr="0087752B" w:rsidRDefault="000966E9" w:rsidP="00876E39">
            <w:pPr>
              <w:pStyle w:val="ESTablebody0"/>
              <w:jc w:val="right"/>
            </w:pPr>
            <w:r w:rsidRPr="0047102E">
              <w:t>3</w:t>
            </w:r>
          </w:p>
        </w:tc>
        <w:tc>
          <w:tcPr>
            <w:tcW w:w="690" w:type="dxa"/>
            <w:tcBorders>
              <w:top w:val="nil"/>
              <w:left w:val="nil"/>
              <w:bottom w:val="nil"/>
              <w:right w:val="nil"/>
            </w:tcBorders>
            <w:shd w:val="clear" w:color="auto" w:fill="auto"/>
            <w:vAlign w:val="bottom"/>
          </w:tcPr>
          <w:p w14:paraId="547A1C5E" w14:textId="56BDCF3A" w:rsidR="000966E9" w:rsidRPr="0087752B" w:rsidRDefault="000966E9" w:rsidP="00876E39">
            <w:pPr>
              <w:pStyle w:val="ESTablebody0"/>
              <w:jc w:val="right"/>
            </w:pPr>
            <w:r w:rsidRPr="0047102E">
              <w:t>1</w:t>
            </w:r>
          </w:p>
        </w:tc>
        <w:tc>
          <w:tcPr>
            <w:tcW w:w="689" w:type="dxa"/>
            <w:tcBorders>
              <w:top w:val="nil"/>
              <w:left w:val="nil"/>
              <w:bottom w:val="nil"/>
              <w:right w:val="single" w:sz="4" w:space="0" w:color="auto"/>
            </w:tcBorders>
            <w:shd w:val="clear" w:color="auto" w:fill="auto"/>
            <w:vAlign w:val="bottom"/>
          </w:tcPr>
          <w:p w14:paraId="6B9F37DC" w14:textId="538A179B" w:rsidR="000966E9" w:rsidRPr="00876E39" w:rsidRDefault="000966E9" w:rsidP="00876E39">
            <w:pPr>
              <w:pStyle w:val="ESTablebody0"/>
              <w:jc w:val="right"/>
              <w:rPr>
                <w:b/>
              </w:rPr>
            </w:pPr>
            <w:r w:rsidRPr="00876E39">
              <w:rPr>
                <w:b/>
              </w:rPr>
              <w:t>4</w:t>
            </w:r>
          </w:p>
        </w:tc>
        <w:tc>
          <w:tcPr>
            <w:tcW w:w="689" w:type="dxa"/>
            <w:tcBorders>
              <w:top w:val="nil"/>
              <w:left w:val="single" w:sz="4" w:space="0" w:color="auto"/>
              <w:bottom w:val="nil"/>
              <w:right w:val="nil"/>
            </w:tcBorders>
            <w:shd w:val="clear" w:color="auto" w:fill="F8F8F8"/>
            <w:vAlign w:val="bottom"/>
          </w:tcPr>
          <w:p w14:paraId="562EDA79" w14:textId="4A79D0D9" w:rsidR="000966E9" w:rsidRPr="0087752B" w:rsidRDefault="000966E9" w:rsidP="00876E39">
            <w:pPr>
              <w:pStyle w:val="ESTablebody0"/>
              <w:jc w:val="right"/>
            </w:pPr>
            <w:r>
              <w:t>2</w:t>
            </w:r>
          </w:p>
        </w:tc>
        <w:tc>
          <w:tcPr>
            <w:tcW w:w="578" w:type="dxa"/>
            <w:tcBorders>
              <w:top w:val="nil"/>
              <w:left w:val="nil"/>
              <w:bottom w:val="nil"/>
              <w:right w:val="nil"/>
            </w:tcBorders>
            <w:shd w:val="clear" w:color="auto" w:fill="F8F8F8"/>
            <w:vAlign w:val="bottom"/>
          </w:tcPr>
          <w:p w14:paraId="5E802EFE" w14:textId="291C3F32" w:rsidR="000966E9" w:rsidRPr="0087752B" w:rsidRDefault="000966E9" w:rsidP="00876E39">
            <w:pPr>
              <w:pStyle w:val="ESTablebody0"/>
              <w:jc w:val="right"/>
            </w:pPr>
            <w:r>
              <w:t>1</w:t>
            </w:r>
          </w:p>
        </w:tc>
        <w:tc>
          <w:tcPr>
            <w:tcW w:w="577" w:type="dxa"/>
            <w:tcBorders>
              <w:top w:val="nil"/>
              <w:left w:val="nil"/>
              <w:bottom w:val="nil"/>
              <w:right w:val="nil"/>
            </w:tcBorders>
            <w:shd w:val="clear" w:color="auto" w:fill="F8F8F8"/>
            <w:vAlign w:val="bottom"/>
          </w:tcPr>
          <w:p w14:paraId="7697BAB6" w14:textId="77FB64E2" w:rsidR="000966E9" w:rsidRPr="00876E39" w:rsidRDefault="000966E9" w:rsidP="00876E39">
            <w:pPr>
              <w:pStyle w:val="ESTablebody0"/>
              <w:jc w:val="right"/>
              <w:rPr>
                <w:b/>
              </w:rPr>
            </w:pPr>
            <w:r w:rsidRPr="00876E39">
              <w:rPr>
                <w:b/>
              </w:rPr>
              <w:t>3</w:t>
            </w:r>
          </w:p>
        </w:tc>
      </w:tr>
      <w:tr w:rsidR="000966E9" w:rsidRPr="0087752B" w14:paraId="2621C78C" w14:textId="77777777" w:rsidTr="006E49EE">
        <w:trPr>
          <w:cantSplit/>
          <w:trHeight w:val="454"/>
        </w:trPr>
        <w:tc>
          <w:tcPr>
            <w:tcW w:w="1302" w:type="dxa"/>
            <w:tcBorders>
              <w:top w:val="nil"/>
              <w:left w:val="nil"/>
              <w:bottom w:val="nil"/>
              <w:right w:val="nil"/>
            </w:tcBorders>
            <w:shd w:val="clear" w:color="auto" w:fill="F8F8F8"/>
            <w:vAlign w:val="center"/>
          </w:tcPr>
          <w:p w14:paraId="565E83E7" w14:textId="77777777" w:rsidR="000966E9" w:rsidRPr="0087752B" w:rsidRDefault="000966E9" w:rsidP="007D5DAA">
            <w:pPr>
              <w:pStyle w:val="ESTablebody0"/>
            </w:pPr>
            <w:r w:rsidRPr="0087752B">
              <w:t>Goulburn Ovens Institute of TAFE</w:t>
            </w:r>
          </w:p>
        </w:tc>
        <w:tc>
          <w:tcPr>
            <w:tcW w:w="776" w:type="dxa"/>
            <w:tcBorders>
              <w:top w:val="nil"/>
              <w:left w:val="nil"/>
              <w:bottom w:val="nil"/>
              <w:right w:val="nil"/>
            </w:tcBorders>
            <w:vAlign w:val="bottom"/>
          </w:tcPr>
          <w:p w14:paraId="02F71C06" w14:textId="58A74D48" w:rsidR="000966E9" w:rsidRPr="0087752B" w:rsidRDefault="000966E9" w:rsidP="00876E39">
            <w:pPr>
              <w:pStyle w:val="ESTablebody0"/>
              <w:jc w:val="right"/>
            </w:pPr>
            <w:r>
              <w:t>4</w:t>
            </w:r>
          </w:p>
        </w:tc>
        <w:tc>
          <w:tcPr>
            <w:tcW w:w="689" w:type="dxa"/>
            <w:tcBorders>
              <w:top w:val="nil"/>
              <w:left w:val="nil"/>
              <w:bottom w:val="nil"/>
              <w:right w:val="nil"/>
            </w:tcBorders>
            <w:vAlign w:val="bottom"/>
          </w:tcPr>
          <w:p w14:paraId="5CFAC342" w14:textId="52F6AF19" w:rsidR="000966E9" w:rsidRPr="0087752B" w:rsidRDefault="000966E9" w:rsidP="00876E39">
            <w:pPr>
              <w:pStyle w:val="ESTablebody0"/>
              <w:jc w:val="right"/>
            </w:pPr>
            <w:r>
              <w:t>3</w:t>
            </w:r>
          </w:p>
        </w:tc>
        <w:tc>
          <w:tcPr>
            <w:tcW w:w="689" w:type="dxa"/>
            <w:tcBorders>
              <w:top w:val="nil"/>
              <w:left w:val="nil"/>
              <w:bottom w:val="nil"/>
              <w:right w:val="single" w:sz="4" w:space="0" w:color="auto"/>
            </w:tcBorders>
            <w:vAlign w:val="bottom"/>
          </w:tcPr>
          <w:p w14:paraId="1B2193D9" w14:textId="3E43C2B6" w:rsidR="000966E9" w:rsidRPr="00876E39" w:rsidRDefault="000966E9" w:rsidP="00876E39">
            <w:pPr>
              <w:pStyle w:val="ESTablebody0"/>
              <w:jc w:val="right"/>
              <w:rPr>
                <w:b/>
              </w:rPr>
            </w:pPr>
            <w:r w:rsidRPr="00876E39">
              <w:rPr>
                <w:b/>
              </w:rPr>
              <w:t>7</w:t>
            </w:r>
          </w:p>
        </w:tc>
        <w:tc>
          <w:tcPr>
            <w:tcW w:w="688" w:type="dxa"/>
            <w:tcBorders>
              <w:top w:val="nil"/>
              <w:left w:val="single" w:sz="4" w:space="0" w:color="auto"/>
              <w:bottom w:val="nil"/>
              <w:right w:val="nil"/>
            </w:tcBorders>
            <w:shd w:val="clear" w:color="auto" w:fill="auto"/>
            <w:vAlign w:val="bottom"/>
          </w:tcPr>
          <w:p w14:paraId="7231A047" w14:textId="09022EA6" w:rsidR="000966E9" w:rsidRPr="0087752B" w:rsidRDefault="000966E9" w:rsidP="00876E39">
            <w:pPr>
              <w:pStyle w:val="ESTablebody0"/>
              <w:jc w:val="right"/>
            </w:pPr>
            <w:r w:rsidRPr="0047102E">
              <w:t>2</w:t>
            </w:r>
          </w:p>
        </w:tc>
        <w:tc>
          <w:tcPr>
            <w:tcW w:w="690" w:type="dxa"/>
            <w:tcBorders>
              <w:top w:val="nil"/>
              <w:left w:val="nil"/>
              <w:bottom w:val="nil"/>
              <w:right w:val="nil"/>
            </w:tcBorders>
            <w:shd w:val="clear" w:color="auto" w:fill="auto"/>
            <w:vAlign w:val="bottom"/>
          </w:tcPr>
          <w:p w14:paraId="74DEC9B0" w14:textId="0BC5558A" w:rsidR="000966E9" w:rsidRPr="0087752B" w:rsidRDefault="000966E9" w:rsidP="00876E39">
            <w:pPr>
              <w:pStyle w:val="ESTablebody0"/>
              <w:jc w:val="right"/>
            </w:pPr>
            <w:r w:rsidRPr="0047102E">
              <w:t>3</w:t>
            </w:r>
          </w:p>
        </w:tc>
        <w:tc>
          <w:tcPr>
            <w:tcW w:w="689" w:type="dxa"/>
            <w:tcBorders>
              <w:top w:val="nil"/>
              <w:left w:val="nil"/>
              <w:bottom w:val="nil"/>
              <w:right w:val="single" w:sz="4" w:space="0" w:color="auto"/>
            </w:tcBorders>
            <w:shd w:val="clear" w:color="auto" w:fill="auto"/>
            <w:vAlign w:val="bottom"/>
          </w:tcPr>
          <w:p w14:paraId="21EC558F" w14:textId="442FE2C6" w:rsidR="000966E9" w:rsidRPr="00876E39" w:rsidRDefault="000966E9" w:rsidP="00876E39">
            <w:pPr>
              <w:pStyle w:val="ESTablebody0"/>
              <w:jc w:val="right"/>
              <w:rPr>
                <w:b/>
              </w:rPr>
            </w:pPr>
            <w:r w:rsidRPr="00876E39">
              <w:rPr>
                <w:b/>
              </w:rPr>
              <w:t>5</w:t>
            </w:r>
          </w:p>
        </w:tc>
        <w:tc>
          <w:tcPr>
            <w:tcW w:w="689" w:type="dxa"/>
            <w:tcBorders>
              <w:top w:val="nil"/>
              <w:left w:val="single" w:sz="4" w:space="0" w:color="auto"/>
              <w:bottom w:val="nil"/>
              <w:right w:val="nil"/>
            </w:tcBorders>
            <w:shd w:val="clear" w:color="auto" w:fill="F8F8F8"/>
            <w:vAlign w:val="bottom"/>
          </w:tcPr>
          <w:p w14:paraId="029B02BB" w14:textId="0C403120" w:rsidR="000966E9" w:rsidRPr="0087752B" w:rsidRDefault="000966E9" w:rsidP="00876E39">
            <w:pPr>
              <w:pStyle w:val="ESTablebody0"/>
              <w:jc w:val="right"/>
            </w:pPr>
            <w:r>
              <w:t>2</w:t>
            </w:r>
          </w:p>
        </w:tc>
        <w:tc>
          <w:tcPr>
            <w:tcW w:w="578" w:type="dxa"/>
            <w:tcBorders>
              <w:top w:val="nil"/>
              <w:left w:val="nil"/>
              <w:bottom w:val="nil"/>
              <w:right w:val="nil"/>
            </w:tcBorders>
            <w:shd w:val="clear" w:color="auto" w:fill="F8F8F8"/>
            <w:vAlign w:val="bottom"/>
          </w:tcPr>
          <w:p w14:paraId="0FC460C1" w14:textId="3A57A36F" w:rsidR="000966E9" w:rsidRPr="0087752B" w:rsidRDefault="000966E9" w:rsidP="00876E39">
            <w:pPr>
              <w:pStyle w:val="ESTablebody0"/>
              <w:jc w:val="right"/>
            </w:pPr>
            <w:r>
              <w:t>0</w:t>
            </w:r>
          </w:p>
        </w:tc>
        <w:tc>
          <w:tcPr>
            <w:tcW w:w="577" w:type="dxa"/>
            <w:tcBorders>
              <w:top w:val="nil"/>
              <w:left w:val="nil"/>
              <w:bottom w:val="nil"/>
              <w:right w:val="nil"/>
            </w:tcBorders>
            <w:shd w:val="clear" w:color="auto" w:fill="F8F8F8"/>
            <w:vAlign w:val="bottom"/>
          </w:tcPr>
          <w:p w14:paraId="7BC09504" w14:textId="7BAACCA0" w:rsidR="000966E9" w:rsidRPr="00876E39" w:rsidRDefault="000966E9" w:rsidP="00876E39">
            <w:pPr>
              <w:pStyle w:val="ESTablebody0"/>
              <w:jc w:val="right"/>
              <w:rPr>
                <w:b/>
              </w:rPr>
            </w:pPr>
            <w:r w:rsidRPr="00876E39">
              <w:rPr>
                <w:b/>
              </w:rPr>
              <w:t>2</w:t>
            </w:r>
          </w:p>
        </w:tc>
      </w:tr>
      <w:tr w:rsidR="000966E9" w:rsidRPr="0087752B" w14:paraId="5D258CCD" w14:textId="77777777" w:rsidTr="006E49EE">
        <w:trPr>
          <w:cantSplit/>
          <w:trHeight w:val="454"/>
        </w:trPr>
        <w:tc>
          <w:tcPr>
            <w:tcW w:w="1302" w:type="dxa"/>
            <w:tcBorders>
              <w:top w:val="nil"/>
              <w:left w:val="nil"/>
              <w:bottom w:val="nil"/>
              <w:right w:val="nil"/>
            </w:tcBorders>
            <w:shd w:val="clear" w:color="auto" w:fill="F8F8F8"/>
            <w:vAlign w:val="center"/>
          </w:tcPr>
          <w:p w14:paraId="78F0FA88" w14:textId="77777777" w:rsidR="000966E9" w:rsidRPr="0087752B" w:rsidRDefault="000966E9" w:rsidP="007D5DAA">
            <w:pPr>
              <w:pStyle w:val="ESTablebody0"/>
            </w:pPr>
            <w:r w:rsidRPr="0087752B">
              <w:t>Holmesglen Institute</w:t>
            </w:r>
          </w:p>
        </w:tc>
        <w:tc>
          <w:tcPr>
            <w:tcW w:w="776" w:type="dxa"/>
            <w:tcBorders>
              <w:top w:val="nil"/>
              <w:left w:val="nil"/>
              <w:bottom w:val="nil"/>
              <w:right w:val="nil"/>
            </w:tcBorders>
            <w:vAlign w:val="bottom"/>
          </w:tcPr>
          <w:p w14:paraId="4FC827D8" w14:textId="1B180EBF" w:rsidR="000966E9" w:rsidRPr="0087752B" w:rsidRDefault="000966E9" w:rsidP="00876E39">
            <w:pPr>
              <w:pStyle w:val="ESTablebody0"/>
              <w:jc w:val="right"/>
            </w:pPr>
            <w:r>
              <w:t>11</w:t>
            </w:r>
          </w:p>
        </w:tc>
        <w:tc>
          <w:tcPr>
            <w:tcW w:w="689" w:type="dxa"/>
            <w:tcBorders>
              <w:top w:val="nil"/>
              <w:left w:val="nil"/>
              <w:bottom w:val="nil"/>
              <w:right w:val="nil"/>
            </w:tcBorders>
            <w:vAlign w:val="bottom"/>
          </w:tcPr>
          <w:p w14:paraId="4CAD6DCC" w14:textId="0B4764B7" w:rsidR="000966E9" w:rsidRPr="0087752B" w:rsidRDefault="000966E9" w:rsidP="00876E39">
            <w:pPr>
              <w:pStyle w:val="ESTablebody0"/>
              <w:jc w:val="right"/>
            </w:pPr>
            <w:r>
              <w:t>8</w:t>
            </w:r>
          </w:p>
        </w:tc>
        <w:tc>
          <w:tcPr>
            <w:tcW w:w="689" w:type="dxa"/>
            <w:tcBorders>
              <w:top w:val="nil"/>
              <w:left w:val="nil"/>
              <w:bottom w:val="nil"/>
              <w:right w:val="single" w:sz="4" w:space="0" w:color="auto"/>
            </w:tcBorders>
            <w:vAlign w:val="bottom"/>
          </w:tcPr>
          <w:p w14:paraId="345A0D44" w14:textId="2B720583" w:rsidR="000966E9" w:rsidRPr="00876E39" w:rsidRDefault="000966E9" w:rsidP="00876E39">
            <w:pPr>
              <w:pStyle w:val="ESTablebody0"/>
              <w:jc w:val="right"/>
              <w:rPr>
                <w:b/>
              </w:rPr>
            </w:pPr>
            <w:r w:rsidRPr="00876E39">
              <w:rPr>
                <w:b/>
              </w:rPr>
              <w:t>19</w:t>
            </w:r>
          </w:p>
        </w:tc>
        <w:tc>
          <w:tcPr>
            <w:tcW w:w="688" w:type="dxa"/>
            <w:tcBorders>
              <w:top w:val="nil"/>
              <w:left w:val="single" w:sz="4" w:space="0" w:color="auto"/>
              <w:bottom w:val="nil"/>
              <w:right w:val="nil"/>
            </w:tcBorders>
            <w:shd w:val="clear" w:color="auto" w:fill="auto"/>
            <w:vAlign w:val="bottom"/>
          </w:tcPr>
          <w:p w14:paraId="7DBBC197" w14:textId="4B0697A7" w:rsidR="000966E9" w:rsidRPr="0087752B" w:rsidRDefault="000966E9" w:rsidP="00876E39">
            <w:pPr>
              <w:pStyle w:val="ESTablebody0"/>
              <w:jc w:val="right"/>
            </w:pPr>
            <w:r w:rsidRPr="0047102E">
              <w:t>10</w:t>
            </w:r>
          </w:p>
        </w:tc>
        <w:tc>
          <w:tcPr>
            <w:tcW w:w="690" w:type="dxa"/>
            <w:tcBorders>
              <w:top w:val="nil"/>
              <w:left w:val="nil"/>
              <w:bottom w:val="nil"/>
              <w:right w:val="nil"/>
            </w:tcBorders>
            <w:shd w:val="clear" w:color="auto" w:fill="auto"/>
            <w:vAlign w:val="bottom"/>
          </w:tcPr>
          <w:p w14:paraId="26FEC088" w14:textId="04E44640" w:rsidR="000966E9" w:rsidRPr="0087752B" w:rsidRDefault="000966E9" w:rsidP="00876E39">
            <w:pPr>
              <w:pStyle w:val="ESTablebody0"/>
              <w:jc w:val="right"/>
            </w:pPr>
            <w:r w:rsidRPr="0047102E">
              <w:t>7</w:t>
            </w:r>
          </w:p>
        </w:tc>
        <w:tc>
          <w:tcPr>
            <w:tcW w:w="689" w:type="dxa"/>
            <w:tcBorders>
              <w:top w:val="nil"/>
              <w:left w:val="nil"/>
              <w:bottom w:val="nil"/>
              <w:right w:val="single" w:sz="4" w:space="0" w:color="auto"/>
            </w:tcBorders>
            <w:shd w:val="clear" w:color="auto" w:fill="auto"/>
            <w:vAlign w:val="bottom"/>
          </w:tcPr>
          <w:p w14:paraId="162CF2DB" w14:textId="57BF64EB" w:rsidR="000966E9" w:rsidRPr="00876E39" w:rsidRDefault="000966E9" w:rsidP="00876E39">
            <w:pPr>
              <w:pStyle w:val="ESTablebody0"/>
              <w:jc w:val="right"/>
              <w:rPr>
                <w:b/>
              </w:rPr>
            </w:pPr>
            <w:r w:rsidRPr="00876E39">
              <w:rPr>
                <w:b/>
              </w:rPr>
              <w:t>17</w:t>
            </w:r>
          </w:p>
        </w:tc>
        <w:tc>
          <w:tcPr>
            <w:tcW w:w="689" w:type="dxa"/>
            <w:tcBorders>
              <w:top w:val="nil"/>
              <w:left w:val="single" w:sz="4" w:space="0" w:color="auto"/>
              <w:bottom w:val="nil"/>
              <w:right w:val="nil"/>
            </w:tcBorders>
            <w:shd w:val="clear" w:color="auto" w:fill="F8F8F8"/>
            <w:vAlign w:val="bottom"/>
          </w:tcPr>
          <w:p w14:paraId="556D800B" w14:textId="445A78D6" w:rsidR="000966E9" w:rsidRPr="0087752B" w:rsidRDefault="000966E9" w:rsidP="00876E39">
            <w:pPr>
              <w:pStyle w:val="ESTablebody0"/>
              <w:jc w:val="right"/>
            </w:pPr>
            <w:r>
              <w:t>1</w:t>
            </w:r>
          </w:p>
        </w:tc>
        <w:tc>
          <w:tcPr>
            <w:tcW w:w="578" w:type="dxa"/>
            <w:tcBorders>
              <w:top w:val="nil"/>
              <w:left w:val="nil"/>
              <w:bottom w:val="nil"/>
              <w:right w:val="nil"/>
            </w:tcBorders>
            <w:shd w:val="clear" w:color="auto" w:fill="F8F8F8"/>
            <w:vAlign w:val="bottom"/>
          </w:tcPr>
          <w:p w14:paraId="64D60095" w14:textId="2BF8DECF" w:rsidR="000966E9" w:rsidRPr="0087752B" w:rsidRDefault="000966E9" w:rsidP="00876E39">
            <w:pPr>
              <w:pStyle w:val="ESTablebody0"/>
              <w:jc w:val="right"/>
            </w:pPr>
            <w:r>
              <w:t>1</w:t>
            </w:r>
          </w:p>
        </w:tc>
        <w:tc>
          <w:tcPr>
            <w:tcW w:w="577" w:type="dxa"/>
            <w:tcBorders>
              <w:top w:val="nil"/>
              <w:left w:val="nil"/>
              <w:bottom w:val="nil"/>
              <w:right w:val="nil"/>
            </w:tcBorders>
            <w:shd w:val="clear" w:color="auto" w:fill="F8F8F8"/>
            <w:vAlign w:val="bottom"/>
          </w:tcPr>
          <w:p w14:paraId="00E14520" w14:textId="017EC8BB" w:rsidR="000966E9" w:rsidRPr="00876E39" w:rsidRDefault="000966E9" w:rsidP="00876E39">
            <w:pPr>
              <w:pStyle w:val="ESTablebody0"/>
              <w:jc w:val="right"/>
              <w:rPr>
                <w:b/>
              </w:rPr>
            </w:pPr>
            <w:r w:rsidRPr="00876E39">
              <w:rPr>
                <w:b/>
              </w:rPr>
              <w:t>2</w:t>
            </w:r>
          </w:p>
        </w:tc>
      </w:tr>
      <w:tr w:rsidR="000966E9" w:rsidRPr="0087752B" w14:paraId="54965E02" w14:textId="77777777" w:rsidTr="006E49EE">
        <w:trPr>
          <w:cantSplit/>
          <w:trHeight w:val="454"/>
        </w:trPr>
        <w:tc>
          <w:tcPr>
            <w:tcW w:w="1302" w:type="dxa"/>
            <w:tcBorders>
              <w:top w:val="nil"/>
              <w:left w:val="nil"/>
              <w:bottom w:val="nil"/>
              <w:right w:val="nil"/>
            </w:tcBorders>
            <w:shd w:val="clear" w:color="auto" w:fill="F8F8F8"/>
            <w:vAlign w:val="center"/>
          </w:tcPr>
          <w:p w14:paraId="153AEEFC" w14:textId="77777777" w:rsidR="000966E9" w:rsidRPr="0087752B" w:rsidRDefault="000966E9" w:rsidP="007D5DAA">
            <w:pPr>
              <w:pStyle w:val="ESTablebody0"/>
            </w:pPr>
            <w:r w:rsidRPr="0087752B">
              <w:t>Melbourne Polytechnic</w:t>
            </w:r>
          </w:p>
        </w:tc>
        <w:tc>
          <w:tcPr>
            <w:tcW w:w="776" w:type="dxa"/>
            <w:tcBorders>
              <w:top w:val="nil"/>
              <w:left w:val="nil"/>
              <w:bottom w:val="nil"/>
              <w:right w:val="nil"/>
            </w:tcBorders>
            <w:vAlign w:val="bottom"/>
          </w:tcPr>
          <w:p w14:paraId="10EEF305" w14:textId="163FD3EB" w:rsidR="000966E9" w:rsidRPr="0087752B" w:rsidRDefault="000966E9" w:rsidP="00876E39">
            <w:pPr>
              <w:pStyle w:val="ESTablebody0"/>
              <w:jc w:val="right"/>
            </w:pPr>
            <w:r w:rsidRPr="009F6930">
              <w:t>9</w:t>
            </w:r>
          </w:p>
        </w:tc>
        <w:tc>
          <w:tcPr>
            <w:tcW w:w="689" w:type="dxa"/>
            <w:tcBorders>
              <w:top w:val="nil"/>
              <w:left w:val="nil"/>
              <w:bottom w:val="nil"/>
              <w:right w:val="nil"/>
            </w:tcBorders>
            <w:vAlign w:val="bottom"/>
          </w:tcPr>
          <w:p w14:paraId="39EDC682" w14:textId="1DE9EFD9" w:rsidR="000966E9" w:rsidRPr="0087752B" w:rsidRDefault="000966E9" w:rsidP="00876E39">
            <w:pPr>
              <w:pStyle w:val="ESTablebody0"/>
              <w:jc w:val="right"/>
            </w:pPr>
            <w:r w:rsidRPr="009F6930">
              <w:t>16</w:t>
            </w:r>
          </w:p>
        </w:tc>
        <w:tc>
          <w:tcPr>
            <w:tcW w:w="689" w:type="dxa"/>
            <w:tcBorders>
              <w:top w:val="nil"/>
              <w:left w:val="nil"/>
              <w:bottom w:val="nil"/>
              <w:right w:val="single" w:sz="4" w:space="0" w:color="auto"/>
            </w:tcBorders>
            <w:vAlign w:val="bottom"/>
          </w:tcPr>
          <w:p w14:paraId="71E52BD6" w14:textId="37C13BA9" w:rsidR="000966E9" w:rsidRPr="00876E39" w:rsidRDefault="000966E9" w:rsidP="00876E39">
            <w:pPr>
              <w:pStyle w:val="ESTablebody0"/>
              <w:jc w:val="right"/>
              <w:rPr>
                <w:b/>
              </w:rPr>
            </w:pPr>
            <w:r w:rsidRPr="00876E39">
              <w:rPr>
                <w:b/>
              </w:rPr>
              <w:t>25</w:t>
            </w:r>
          </w:p>
        </w:tc>
        <w:tc>
          <w:tcPr>
            <w:tcW w:w="688" w:type="dxa"/>
            <w:tcBorders>
              <w:top w:val="nil"/>
              <w:left w:val="single" w:sz="4" w:space="0" w:color="auto"/>
              <w:bottom w:val="nil"/>
              <w:right w:val="nil"/>
            </w:tcBorders>
            <w:shd w:val="clear" w:color="auto" w:fill="auto"/>
            <w:vAlign w:val="bottom"/>
          </w:tcPr>
          <w:p w14:paraId="7FCF9CEF" w14:textId="6C081BD7" w:rsidR="000966E9" w:rsidRPr="0087752B" w:rsidRDefault="000966E9" w:rsidP="00876E39">
            <w:pPr>
              <w:pStyle w:val="ESTablebody0"/>
              <w:jc w:val="right"/>
            </w:pPr>
            <w:r w:rsidRPr="0047102E">
              <w:t>12</w:t>
            </w:r>
          </w:p>
        </w:tc>
        <w:tc>
          <w:tcPr>
            <w:tcW w:w="690" w:type="dxa"/>
            <w:tcBorders>
              <w:top w:val="nil"/>
              <w:left w:val="nil"/>
              <w:bottom w:val="nil"/>
              <w:right w:val="nil"/>
            </w:tcBorders>
            <w:shd w:val="clear" w:color="auto" w:fill="auto"/>
            <w:vAlign w:val="bottom"/>
          </w:tcPr>
          <w:p w14:paraId="5AC4881D" w14:textId="1FFAA34D" w:rsidR="000966E9" w:rsidRPr="0087752B" w:rsidRDefault="000966E9" w:rsidP="00876E39">
            <w:pPr>
              <w:pStyle w:val="ESTablebody0"/>
              <w:jc w:val="right"/>
            </w:pPr>
            <w:r w:rsidRPr="0047102E">
              <w:t>20</w:t>
            </w:r>
          </w:p>
        </w:tc>
        <w:tc>
          <w:tcPr>
            <w:tcW w:w="689" w:type="dxa"/>
            <w:tcBorders>
              <w:top w:val="nil"/>
              <w:left w:val="nil"/>
              <w:bottom w:val="nil"/>
              <w:right w:val="single" w:sz="4" w:space="0" w:color="auto"/>
            </w:tcBorders>
            <w:shd w:val="clear" w:color="auto" w:fill="auto"/>
            <w:vAlign w:val="bottom"/>
          </w:tcPr>
          <w:p w14:paraId="40A6B426" w14:textId="4E9F9702" w:rsidR="000966E9" w:rsidRPr="00876E39" w:rsidRDefault="000966E9" w:rsidP="00876E39">
            <w:pPr>
              <w:pStyle w:val="ESTablebody0"/>
              <w:jc w:val="right"/>
              <w:rPr>
                <w:b/>
              </w:rPr>
            </w:pPr>
            <w:r w:rsidRPr="00876E39">
              <w:rPr>
                <w:b/>
              </w:rPr>
              <w:t>32</w:t>
            </w:r>
          </w:p>
        </w:tc>
        <w:tc>
          <w:tcPr>
            <w:tcW w:w="689" w:type="dxa"/>
            <w:tcBorders>
              <w:top w:val="nil"/>
              <w:left w:val="single" w:sz="4" w:space="0" w:color="auto"/>
              <w:bottom w:val="nil"/>
              <w:right w:val="nil"/>
            </w:tcBorders>
            <w:shd w:val="clear" w:color="auto" w:fill="F8F8F8"/>
            <w:vAlign w:val="bottom"/>
          </w:tcPr>
          <w:p w14:paraId="5659FA0F" w14:textId="42837F50" w:rsidR="000966E9" w:rsidRPr="0087752B" w:rsidRDefault="000966E9" w:rsidP="00876E39">
            <w:pPr>
              <w:pStyle w:val="ESTablebody0"/>
              <w:jc w:val="right"/>
            </w:pPr>
            <w:r w:rsidRPr="00F03792">
              <w:t>-3</w:t>
            </w:r>
          </w:p>
        </w:tc>
        <w:tc>
          <w:tcPr>
            <w:tcW w:w="578" w:type="dxa"/>
            <w:tcBorders>
              <w:top w:val="nil"/>
              <w:left w:val="nil"/>
              <w:bottom w:val="nil"/>
              <w:right w:val="nil"/>
            </w:tcBorders>
            <w:shd w:val="clear" w:color="auto" w:fill="F8F8F8"/>
            <w:vAlign w:val="bottom"/>
          </w:tcPr>
          <w:p w14:paraId="54DAECA3" w14:textId="2F8560EA" w:rsidR="000966E9" w:rsidRPr="0087752B" w:rsidRDefault="000966E9" w:rsidP="00876E39">
            <w:pPr>
              <w:pStyle w:val="ESTablebody0"/>
              <w:jc w:val="right"/>
            </w:pPr>
            <w:r w:rsidRPr="00F03792">
              <w:t>-4</w:t>
            </w:r>
          </w:p>
        </w:tc>
        <w:tc>
          <w:tcPr>
            <w:tcW w:w="577" w:type="dxa"/>
            <w:tcBorders>
              <w:top w:val="nil"/>
              <w:left w:val="nil"/>
              <w:bottom w:val="nil"/>
              <w:right w:val="nil"/>
            </w:tcBorders>
            <w:shd w:val="clear" w:color="auto" w:fill="F8F8F8"/>
            <w:vAlign w:val="bottom"/>
          </w:tcPr>
          <w:p w14:paraId="6DB50539" w14:textId="7D1DF8B4" w:rsidR="000966E9" w:rsidRPr="00876E39" w:rsidRDefault="000966E9" w:rsidP="00876E39">
            <w:pPr>
              <w:pStyle w:val="ESTablebody0"/>
              <w:jc w:val="right"/>
              <w:rPr>
                <w:b/>
              </w:rPr>
            </w:pPr>
            <w:r w:rsidRPr="00876E39">
              <w:rPr>
                <w:b/>
              </w:rPr>
              <w:t>-7</w:t>
            </w:r>
          </w:p>
        </w:tc>
      </w:tr>
      <w:tr w:rsidR="000966E9" w:rsidRPr="0087752B" w14:paraId="4FDF81FE" w14:textId="77777777" w:rsidTr="006E49EE">
        <w:trPr>
          <w:cantSplit/>
          <w:trHeight w:val="454"/>
        </w:trPr>
        <w:tc>
          <w:tcPr>
            <w:tcW w:w="1302" w:type="dxa"/>
            <w:tcBorders>
              <w:top w:val="nil"/>
              <w:left w:val="nil"/>
              <w:bottom w:val="nil"/>
              <w:right w:val="nil"/>
            </w:tcBorders>
            <w:shd w:val="clear" w:color="auto" w:fill="F8F8F8"/>
            <w:vAlign w:val="center"/>
          </w:tcPr>
          <w:p w14:paraId="27A147C6" w14:textId="77777777" w:rsidR="000966E9" w:rsidRPr="0087752B" w:rsidRDefault="000966E9" w:rsidP="007D5DAA">
            <w:pPr>
              <w:pStyle w:val="ESTablebody0"/>
            </w:pPr>
            <w:r w:rsidRPr="0087752B">
              <w:t>South West Institute of TAFE</w:t>
            </w:r>
          </w:p>
        </w:tc>
        <w:tc>
          <w:tcPr>
            <w:tcW w:w="776" w:type="dxa"/>
            <w:tcBorders>
              <w:top w:val="nil"/>
              <w:left w:val="nil"/>
              <w:bottom w:val="nil"/>
              <w:right w:val="nil"/>
            </w:tcBorders>
            <w:vAlign w:val="bottom"/>
          </w:tcPr>
          <w:p w14:paraId="714B309F" w14:textId="151110AE" w:rsidR="000966E9" w:rsidRPr="0087752B" w:rsidRDefault="000966E9" w:rsidP="00876E39">
            <w:pPr>
              <w:pStyle w:val="ESTablebody0"/>
              <w:jc w:val="right"/>
            </w:pPr>
            <w:r w:rsidRPr="009F6930">
              <w:t>1</w:t>
            </w:r>
          </w:p>
        </w:tc>
        <w:tc>
          <w:tcPr>
            <w:tcW w:w="689" w:type="dxa"/>
            <w:tcBorders>
              <w:top w:val="nil"/>
              <w:left w:val="nil"/>
              <w:bottom w:val="nil"/>
              <w:right w:val="nil"/>
            </w:tcBorders>
            <w:vAlign w:val="bottom"/>
          </w:tcPr>
          <w:p w14:paraId="6C953EB7" w14:textId="5051C785" w:rsidR="000966E9" w:rsidRPr="0087752B" w:rsidRDefault="000966E9" w:rsidP="00876E39">
            <w:pPr>
              <w:pStyle w:val="ESTablebody0"/>
              <w:jc w:val="right"/>
            </w:pPr>
            <w:r w:rsidRPr="009F6930">
              <w:t>3</w:t>
            </w:r>
          </w:p>
        </w:tc>
        <w:tc>
          <w:tcPr>
            <w:tcW w:w="689" w:type="dxa"/>
            <w:tcBorders>
              <w:top w:val="nil"/>
              <w:left w:val="nil"/>
              <w:bottom w:val="nil"/>
              <w:right w:val="single" w:sz="4" w:space="0" w:color="auto"/>
            </w:tcBorders>
            <w:vAlign w:val="bottom"/>
          </w:tcPr>
          <w:p w14:paraId="3493F588" w14:textId="3AFFCBE5" w:rsidR="000966E9" w:rsidRPr="00876E39" w:rsidRDefault="000966E9" w:rsidP="00876E39">
            <w:pPr>
              <w:pStyle w:val="ESTablebody0"/>
              <w:jc w:val="right"/>
              <w:rPr>
                <w:b/>
              </w:rPr>
            </w:pPr>
            <w:r w:rsidRPr="00876E39">
              <w:rPr>
                <w:b/>
              </w:rPr>
              <w:t>4</w:t>
            </w:r>
          </w:p>
        </w:tc>
        <w:tc>
          <w:tcPr>
            <w:tcW w:w="688" w:type="dxa"/>
            <w:tcBorders>
              <w:top w:val="nil"/>
              <w:left w:val="single" w:sz="4" w:space="0" w:color="auto"/>
              <w:bottom w:val="nil"/>
              <w:right w:val="nil"/>
            </w:tcBorders>
            <w:shd w:val="clear" w:color="auto" w:fill="auto"/>
            <w:vAlign w:val="bottom"/>
          </w:tcPr>
          <w:p w14:paraId="2B3F3068" w14:textId="1CD6C100" w:rsidR="000966E9" w:rsidRPr="0087752B" w:rsidRDefault="000966E9" w:rsidP="00876E39">
            <w:pPr>
              <w:pStyle w:val="ESTablebody0"/>
              <w:jc w:val="right"/>
            </w:pPr>
            <w:r w:rsidRPr="0047102E">
              <w:t>1</w:t>
            </w:r>
          </w:p>
        </w:tc>
        <w:tc>
          <w:tcPr>
            <w:tcW w:w="690" w:type="dxa"/>
            <w:tcBorders>
              <w:top w:val="nil"/>
              <w:left w:val="nil"/>
              <w:bottom w:val="nil"/>
              <w:right w:val="nil"/>
            </w:tcBorders>
            <w:shd w:val="clear" w:color="auto" w:fill="auto"/>
            <w:vAlign w:val="bottom"/>
          </w:tcPr>
          <w:p w14:paraId="3230E2FE" w14:textId="04204AB3" w:rsidR="000966E9" w:rsidRPr="0087752B" w:rsidRDefault="000966E9" w:rsidP="00876E39">
            <w:pPr>
              <w:pStyle w:val="ESTablebody0"/>
              <w:jc w:val="right"/>
            </w:pPr>
            <w:r w:rsidRPr="0047102E">
              <w:t>3</w:t>
            </w:r>
          </w:p>
        </w:tc>
        <w:tc>
          <w:tcPr>
            <w:tcW w:w="689" w:type="dxa"/>
            <w:tcBorders>
              <w:top w:val="nil"/>
              <w:left w:val="nil"/>
              <w:bottom w:val="nil"/>
              <w:right w:val="single" w:sz="4" w:space="0" w:color="auto"/>
            </w:tcBorders>
            <w:shd w:val="clear" w:color="auto" w:fill="auto"/>
            <w:vAlign w:val="bottom"/>
          </w:tcPr>
          <w:p w14:paraId="1881029E" w14:textId="20506F0E" w:rsidR="000966E9" w:rsidRPr="00876E39" w:rsidRDefault="000966E9" w:rsidP="00876E39">
            <w:pPr>
              <w:pStyle w:val="ESTablebody0"/>
              <w:jc w:val="right"/>
              <w:rPr>
                <w:b/>
              </w:rPr>
            </w:pPr>
            <w:r w:rsidRPr="00876E39">
              <w:rPr>
                <w:b/>
              </w:rPr>
              <w:t>4</w:t>
            </w:r>
          </w:p>
        </w:tc>
        <w:tc>
          <w:tcPr>
            <w:tcW w:w="689" w:type="dxa"/>
            <w:tcBorders>
              <w:top w:val="nil"/>
              <w:left w:val="single" w:sz="4" w:space="0" w:color="auto"/>
              <w:bottom w:val="nil"/>
              <w:right w:val="nil"/>
            </w:tcBorders>
            <w:shd w:val="clear" w:color="auto" w:fill="F8F8F8"/>
            <w:vAlign w:val="bottom"/>
          </w:tcPr>
          <w:p w14:paraId="284E20CC" w14:textId="4ABAB759" w:rsidR="000966E9" w:rsidRPr="0087752B" w:rsidRDefault="000966E9" w:rsidP="00876E39">
            <w:pPr>
              <w:pStyle w:val="ESTablebody0"/>
              <w:jc w:val="right"/>
            </w:pPr>
            <w:r w:rsidRPr="00F03792">
              <w:t>0</w:t>
            </w:r>
          </w:p>
        </w:tc>
        <w:tc>
          <w:tcPr>
            <w:tcW w:w="578" w:type="dxa"/>
            <w:tcBorders>
              <w:top w:val="nil"/>
              <w:left w:val="nil"/>
              <w:bottom w:val="nil"/>
              <w:right w:val="nil"/>
            </w:tcBorders>
            <w:shd w:val="clear" w:color="auto" w:fill="F8F8F8"/>
            <w:vAlign w:val="bottom"/>
          </w:tcPr>
          <w:p w14:paraId="584CEAD4" w14:textId="683D1F32" w:rsidR="000966E9" w:rsidRPr="0087752B" w:rsidRDefault="000966E9" w:rsidP="00876E39">
            <w:pPr>
              <w:pStyle w:val="ESTablebody0"/>
              <w:jc w:val="right"/>
            </w:pPr>
            <w:r w:rsidRPr="00F03792">
              <w:t>0</w:t>
            </w:r>
          </w:p>
        </w:tc>
        <w:tc>
          <w:tcPr>
            <w:tcW w:w="577" w:type="dxa"/>
            <w:tcBorders>
              <w:top w:val="nil"/>
              <w:left w:val="nil"/>
              <w:bottom w:val="nil"/>
              <w:right w:val="nil"/>
            </w:tcBorders>
            <w:shd w:val="clear" w:color="auto" w:fill="F8F8F8"/>
            <w:vAlign w:val="bottom"/>
          </w:tcPr>
          <w:p w14:paraId="19D9B41D" w14:textId="13EA92CA" w:rsidR="000966E9" w:rsidRPr="00876E39" w:rsidRDefault="000966E9" w:rsidP="00876E39">
            <w:pPr>
              <w:pStyle w:val="ESTablebody0"/>
              <w:jc w:val="right"/>
              <w:rPr>
                <w:b/>
              </w:rPr>
            </w:pPr>
            <w:r w:rsidRPr="00876E39">
              <w:rPr>
                <w:b/>
              </w:rPr>
              <w:t>0</w:t>
            </w:r>
          </w:p>
        </w:tc>
      </w:tr>
      <w:tr w:rsidR="000966E9" w:rsidRPr="0087752B" w14:paraId="22D2D569" w14:textId="77777777" w:rsidTr="006E49EE">
        <w:trPr>
          <w:cantSplit/>
          <w:trHeight w:val="454"/>
        </w:trPr>
        <w:tc>
          <w:tcPr>
            <w:tcW w:w="1302" w:type="dxa"/>
            <w:tcBorders>
              <w:top w:val="nil"/>
              <w:left w:val="nil"/>
              <w:bottom w:val="nil"/>
              <w:right w:val="nil"/>
            </w:tcBorders>
            <w:shd w:val="clear" w:color="auto" w:fill="F8F8F8"/>
            <w:vAlign w:val="center"/>
          </w:tcPr>
          <w:p w14:paraId="4C8AD5B9" w14:textId="77777777" w:rsidR="000966E9" w:rsidRPr="0087752B" w:rsidRDefault="000966E9" w:rsidP="007D5DAA">
            <w:pPr>
              <w:pStyle w:val="ESTablebody0"/>
            </w:pPr>
            <w:r w:rsidRPr="0087752B">
              <w:t>Sunraysia Institute of TAFE</w:t>
            </w:r>
          </w:p>
        </w:tc>
        <w:tc>
          <w:tcPr>
            <w:tcW w:w="776" w:type="dxa"/>
            <w:tcBorders>
              <w:top w:val="nil"/>
              <w:left w:val="nil"/>
              <w:bottom w:val="nil"/>
              <w:right w:val="nil"/>
            </w:tcBorders>
            <w:vAlign w:val="bottom"/>
          </w:tcPr>
          <w:p w14:paraId="0535FBFE" w14:textId="1D507AAF" w:rsidR="000966E9" w:rsidRPr="0087752B" w:rsidRDefault="000966E9" w:rsidP="00876E39">
            <w:pPr>
              <w:pStyle w:val="ESTablebody0"/>
              <w:jc w:val="right"/>
            </w:pPr>
            <w:r w:rsidRPr="009F6930">
              <w:t>0</w:t>
            </w:r>
          </w:p>
        </w:tc>
        <w:tc>
          <w:tcPr>
            <w:tcW w:w="689" w:type="dxa"/>
            <w:tcBorders>
              <w:top w:val="nil"/>
              <w:left w:val="nil"/>
              <w:bottom w:val="nil"/>
              <w:right w:val="nil"/>
            </w:tcBorders>
            <w:vAlign w:val="bottom"/>
          </w:tcPr>
          <w:p w14:paraId="0310F454" w14:textId="343DF76A" w:rsidR="000966E9" w:rsidRPr="0087752B" w:rsidRDefault="000966E9" w:rsidP="00876E39">
            <w:pPr>
              <w:pStyle w:val="ESTablebody0"/>
              <w:jc w:val="right"/>
            </w:pPr>
            <w:r w:rsidRPr="009F6930">
              <w:t>1</w:t>
            </w:r>
          </w:p>
        </w:tc>
        <w:tc>
          <w:tcPr>
            <w:tcW w:w="689" w:type="dxa"/>
            <w:tcBorders>
              <w:top w:val="nil"/>
              <w:left w:val="nil"/>
              <w:bottom w:val="nil"/>
              <w:right w:val="single" w:sz="4" w:space="0" w:color="auto"/>
            </w:tcBorders>
            <w:vAlign w:val="bottom"/>
          </w:tcPr>
          <w:p w14:paraId="3C79DEB5" w14:textId="452C863D" w:rsidR="000966E9" w:rsidRPr="00876E39" w:rsidRDefault="000966E9" w:rsidP="00876E39">
            <w:pPr>
              <w:pStyle w:val="ESTablebody0"/>
              <w:jc w:val="right"/>
              <w:rPr>
                <w:b/>
              </w:rPr>
            </w:pPr>
            <w:r w:rsidRPr="00876E39">
              <w:rPr>
                <w:b/>
              </w:rPr>
              <w:t>1</w:t>
            </w:r>
          </w:p>
        </w:tc>
        <w:tc>
          <w:tcPr>
            <w:tcW w:w="688" w:type="dxa"/>
            <w:tcBorders>
              <w:top w:val="nil"/>
              <w:left w:val="single" w:sz="4" w:space="0" w:color="auto"/>
              <w:bottom w:val="nil"/>
              <w:right w:val="nil"/>
            </w:tcBorders>
            <w:shd w:val="clear" w:color="auto" w:fill="auto"/>
            <w:vAlign w:val="bottom"/>
          </w:tcPr>
          <w:p w14:paraId="2A619555" w14:textId="364BCD4F" w:rsidR="000966E9" w:rsidRPr="0087752B" w:rsidRDefault="000966E9" w:rsidP="00876E39">
            <w:pPr>
              <w:pStyle w:val="ESTablebody0"/>
              <w:jc w:val="right"/>
            </w:pPr>
            <w:r w:rsidRPr="0047102E">
              <w:t>1</w:t>
            </w:r>
          </w:p>
        </w:tc>
        <w:tc>
          <w:tcPr>
            <w:tcW w:w="690" w:type="dxa"/>
            <w:tcBorders>
              <w:top w:val="nil"/>
              <w:left w:val="nil"/>
              <w:bottom w:val="nil"/>
              <w:right w:val="nil"/>
            </w:tcBorders>
            <w:shd w:val="clear" w:color="auto" w:fill="auto"/>
            <w:vAlign w:val="bottom"/>
          </w:tcPr>
          <w:p w14:paraId="7CAAA49C" w14:textId="281664CE" w:rsidR="000966E9" w:rsidRPr="0087752B" w:rsidRDefault="000966E9" w:rsidP="00876E39">
            <w:pPr>
              <w:pStyle w:val="ESTablebody0"/>
              <w:jc w:val="right"/>
            </w:pPr>
            <w:r w:rsidRPr="0047102E">
              <w:t>3</w:t>
            </w:r>
          </w:p>
        </w:tc>
        <w:tc>
          <w:tcPr>
            <w:tcW w:w="689" w:type="dxa"/>
            <w:tcBorders>
              <w:top w:val="nil"/>
              <w:left w:val="nil"/>
              <w:bottom w:val="nil"/>
              <w:right w:val="single" w:sz="4" w:space="0" w:color="auto"/>
            </w:tcBorders>
            <w:shd w:val="clear" w:color="auto" w:fill="auto"/>
            <w:vAlign w:val="bottom"/>
          </w:tcPr>
          <w:p w14:paraId="3979E07F" w14:textId="14AFDB4C" w:rsidR="000966E9" w:rsidRPr="00876E39" w:rsidRDefault="000966E9" w:rsidP="00876E39">
            <w:pPr>
              <w:pStyle w:val="ESTablebody0"/>
              <w:jc w:val="right"/>
              <w:rPr>
                <w:b/>
              </w:rPr>
            </w:pPr>
            <w:r w:rsidRPr="00876E39">
              <w:rPr>
                <w:b/>
              </w:rPr>
              <w:t>4</w:t>
            </w:r>
          </w:p>
        </w:tc>
        <w:tc>
          <w:tcPr>
            <w:tcW w:w="689" w:type="dxa"/>
            <w:tcBorders>
              <w:top w:val="nil"/>
              <w:left w:val="single" w:sz="4" w:space="0" w:color="auto"/>
              <w:bottom w:val="nil"/>
              <w:right w:val="nil"/>
            </w:tcBorders>
            <w:shd w:val="clear" w:color="auto" w:fill="F8F8F8"/>
            <w:vAlign w:val="bottom"/>
          </w:tcPr>
          <w:p w14:paraId="13A62A4D" w14:textId="1CF49C8A" w:rsidR="000966E9" w:rsidRPr="0087752B" w:rsidRDefault="000966E9" w:rsidP="00876E39">
            <w:pPr>
              <w:pStyle w:val="ESTablebody0"/>
              <w:jc w:val="right"/>
            </w:pPr>
            <w:r w:rsidRPr="00F03792">
              <w:t>-1</w:t>
            </w:r>
          </w:p>
        </w:tc>
        <w:tc>
          <w:tcPr>
            <w:tcW w:w="578" w:type="dxa"/>
            <w:tcBorders>
              <w:top w:val="nil"/>
              <w:left w:val="nil"/>
              <w:bottom w:val="nil"/>
              <w:right w:val="nil"/>
            </w:tcBorders>
            <w:shd w:val="clear" w:color="auto" w:fill="F8F8F8"/>
            <w:vAlign w:val="bottom"/>
          </w:tcPr>
          <w:p w14:paraId="68B18E5B" w14:textId="2509C722" w:rsidR="000966E9" w:rsidRPr="0087752B" w:rsidRDefault="000966E9" w:rsidP="00876E39">
            <w:pPr>
              <w:pStyle w:val="ESTablebody0"/>
              <w:jc w:val="right"/>
            </w:pPr>
            <w:r w:rsidRPr="00F03792">
              <w:t>-2</w:t>
            </w:r>
          </w:p>
        </w:tc>
        <w:tc>
          <w:tcPr>
            <w:tcW w:w="577" w:type="dxa"/>
            <w:tcBorders>
              <w:top w:val="nil"/>
              <w:left w:val="nil"/>
              <w:bottom w:val="nil"/>
              <w:right w:val="nil"/>
            </w:tcBorders>
            <w:shd w:val="clear" w:color="auto" w:fill="F8F8F8"/>
            <w:vAlign w:val="bottom"/>
          </w:tcPr>
          <w:p w14:paraId="7EAF36B6" w14:textId="5F9ED829" w:rsidR="000966E9" w:rsidRPr="00876E39" w:rsidRDefault="000966E9" w:rsidP="00876E39">
            <w:pPr>
              <w:pStyle w:val="ESTablebody0"/>
              <w:jc w:val="right"/>
              <w:rPr>
                <w:b/>
              </w:rPr>
            </w:pPr>
            <w:r w:rsidRPr="00876E39">
              <w:rPr>
                <w:b/>
              </w:rPr>
              <w:t>-3</w:t>
            </w:r>
          </w:p>
        </w:tc>
      </w:tr>
      <w:tr w:rsidR="000966E9" w:rsidRPr="0087752B" w14:paraId="3D6AD311" w14:textId="77777777" w:rsidTr="006E49EE">
        <w:trPr>
          <w:cantSplit/>
          <w:trHeight w:val="419"/>
        </w:trPr>
        <w:tc>
          <w:tcPr>
            <w:tcW w:w="1302" w:type="dxa"/>
            <w:tcBorders>
              <w:top w:val="nil"/>
              <w:left w:val="nil"/>
              <w:bottom w:val="nil"/>
              <w:right w:val="nil"/>
            </w:tcBorders>
            <w:shd w:val="clear" w:color="auto" w:fill="F8F8F8"/>
            <w:vAlign w:val="center"/>
          </w:tcPr>
          <w:p w14:paraId="0D51E933" w14:textId="77777777" w:rsidR="000966E9" w:rsidRPr="0087752B" w:rsidRDefault="000966E9" w:rsidP="007D5DAA">
            <w:pPr>
              <w:pStyle w:val="ESTablebody0"/>
            </w:pPr>
            <w:r w:rsidRPr="0087752B">
              <w:t>VET Development Centre</w:t>
            </w:r>
          </w:p>
        </w:tc>
        <w:tc>
          <w:tcPr>
            <w:tcW w:w="776" w:type="dxa"/>
            <w:tcBorders>
              <w:top w:val="nil"/>
              <w:left w:val="nil"/>
              <w:bottom w:val="nil"/>
              <w:right w:val="nil"/>
            </w:tcBorders>
            <w:vAlign w:val="bottom"/>
          </w:tcPr>
          <w:p w14:paraId="1A6C0B04" w14:textId="5CC14345" w:rsidR="000966E9" w:rsidRPr="0087752B" w:rsidRDefault="000966E9" w:rsidP="00876E39">
            <w:pPr>
              <w:pStyle w:val="ESTablebody0"/>
              <w:jc w:val="right"/>
            </w:pPr>
            <w:r w:rsidRPr="009F6930">
              <w:t>0</w:t>
            </w:r>
          </w:p>
        </w:tc>
        <w:tc>
          <w:tcPr>
            <w:tcW w:w="689" w:type="dxa"/>
            <w:tcBorders>
              <w:top w:val="nil"/>
              <w:left w:val="nil"/>
              <w:bottom w:val="nil"/>
              <w:right w:val="nil"/>
            </w:tcBorders>
            <w:vAlign w:val="bottom"/>
          </w:tcPr>
          <w:p w14:paraId="3DEF68DA" w14:textId="628645BD" w:rsidR="000966E9" w:rsidRPr="0087752B" w:rsidRDefault="000966E9" w:rsidP="00876E39">
            <w:pPr>
              <w:pStyle w:val="ESTablebody0"/>
              <w:jc w:val="right"/>
            </w:pPr>
            <w:r w:rsidRPr="009F6930">
              <w:t>1</w:t>
            </w:r>
          </w:p>
        </w:tc>
        <w:tc>
          <w:tcPr>
            <w:tcW w:w="689" w:type="dxa"/>
            <w:tcBorders>
              <w:top w:val="nil"/>
              <w:left w:val="nil"/>
              <w:bottom w:val="nil"/>
              <w:right w:val="single" w:sz="4" w:space="0" w:color="auto"/>
            </w:tcBorders>
            <w:vAlign w:val="bottom"/>
          </w:tcPr>
          <w:p w14:paraId="24964937" w14:textId="0CC66B81" w:rsidR="000966E9" w:rsidRPr="00876E39" w:rsidRDefault="000966E9" w:rsidP="00876E39">
            <w:pPr>
              <w:pStyle w:val="ESTablebody0"/>
              <w:jc w:val="right"/>
              <w:rPr>
                <w:b/>
              </w:rPr>
            </w:pPr>
            <w:r w:rsidRPr="00876E39">
              <w:rPr>
                <w:b/>
              </w:rPr>
              <w:t>1</w:t>
            </w:r>
          </w:p>
        </w:tc>
        <w:tc>
          <w:tcPr>
            <w:tcW w:w="688" w:type="dxa"/>
            <w:tcBorders>
              <w:top w:val="nil"/>
              <w:left w:val="single" w:sz="4" w:space="0" w:color="auto"/>
              <w:bottom w:val="nil"/>
              <w:right w:val="nil"/>
            </w:tcBorders>
            <w:shd w:val="clear" w:color="auto" w:fill="auto"/>
            <w:vAlign w:val="bottom"/>
          </w:tcPr>
          <w:p w14:paraId="34838A8A" w14:textId="019FC1C4" w:rsidR="000966E9" w:rsidRPr="0087752B" w:rsidRDefault="000966E9" w:rsidP="00876E39">
            <w:pPr>
              <w:pStyle w:val="ESTablebody0"/>
              <w:jc w:val="right"/>
            </w:pPr>
            <w:r w:rsidRPr="0047102E">
              <w:t>0</w:t>
            </w:r>
          </w:p>
        </w:tc>
        <w:tc>
          <w:tcPr>
            <w:tcW w:w="690" w:type="dxa"/>
            <w:tcBorders>
              <w:top w:val="nil"/>
              <w:left w:val="nil"/>
              <w:bottom w:val="nil"/>
              <w:right w:val="nil"/>
            </w:tcBorders>
            <w:shd w:val="clear" w:color="auto" w:fill="auto"/>
            <w:vAlign w:val="bottom"/>
          </w:tcPr>
          <w:p w14:paraId="35669584" w14:textId="70152BBA" w:rsidR="000966E9" w:rsidRPr="0087752B" w:rsidRDefault="000966E9" w:rsidP="00876E39">
            <w:pPr>
              <w:pStyle w:val="ESTablebody0"/>
              <w:jc w:val="right"/>
            </w:pPr>
            <w:r w:rsidRPr="0047102E">
              <w:t>1</w:t>
            </w:r>
          </w:p>
        </w:tc>
        <w:tc>
          <w:tcPr>
            <w:tcW w:w="689" w:type="dxa"/>
            <w:tcBorders>
              <w:top w:val="nil"/>
              <w:left w:val="nil"/>
              <w:bottom w:val="nil"/>
              <w:right w:val="single" w:sz="4" w:space="0" w:color="auto"/>
            </w:tcBorders>
            <w:shd w:val="clear" w:color="auto" w:fill="auto"/>
            <w:vAlign w:val="bottom"/>
          </w:tcPr>
          <w:p w14:paraId="3B82CA6F" w14:textId="3BD25946" w:rsidR="000966E9" w:rsidRPr="00876E39" w:rsidRDefault="000966E9" w:rsidP="00876E39">
            <w:pPr>
              <w:pStyle w:val="ESTablebody0"/>
              <w:jc w:val="right"/>
              <w:rPr>
                <w:b/>
              </w:rPr>
            </w:pPr>
            <w:r w:rsidRPr="00876E39">
              <w:rPr>
                <w:b/>
              </w:rPr>
              <w:t>1</w:t>
            </w:r>
          </w:p>
        </w:tc>
        <w:tc>
          <w:tcPr>
            <w:tcW w:w="689" w:type="dxa"/>
            <w:tcBorders>
              <w:top w:val="nil"/>
              <w:left w:val="single" w:sz="4" w:space="0" w:color="auto"/>
              <w:bottom w:val="nil"/>
              <w:right w:val="nil"/>
            </w:tcBorders>
            <w:shd w:val="clear" w:color="auto" w:fill="F8F8F8"/>
            <w:vAlign w:val="bottom"/>
          </w:tcPr>
          <w:p w14:paraId="239CEA3B" w14:textId="480F03A3" w:rsidR="000966E9" w:rsidRPr="0087752B" w:rsidRDefault="000966E9" w:rsidP="00876E39">
            <w:pPr>
              <w:pStyle w:val="ESTablebody0"/>
              <w:jc w:val="right"/>
            </w:pPr>
            <w:r w:rsidRPr="00F03792">
              <w:t>0</w:t>
            </w:r>
          </w:p>
        </w:tc>
        <w:tc>
          <w:tcPr>
            <w:tcW w:w="578" w:type="dxa"/>
            <w:tcBorders>
              <w:top w:val="nil"/>
              <w:left w:val="nil"/>
              <w:bottom w:val="nil"/>
              <w:right w:val="nil"/>
            </w:tcBorders>
            <w:shd w:val="clear" w:color="auto" w:fill="F8F8F8"/>
            <w:vAlign w:val="bottom"/>
          </w:tcPr>
          <w:p w14:paraId="55D28E1B" w14:textId="68A7F3C9" w:rsidR="000966E9" w:rsidRPr="0087752B" w:rsidRDefault="000966E9" w:rsidP="00876E39">
            <w:pPr>
              <w:pStyle w:val="ESTablebody0"/>
              <w:jc w:val="right"/>
            </w:pPr>
            <w:r w:rsidRPr="00F03792">
              <w:t>0</w:t>
            </w:r>
          </w:p>
        </w:tc>
        <w:tc>
          <w:tcPr>
            <w:tcW w:w="577" w:type="dxa"/>
            <w:tcBorders>
              <w:top w:val="nil"/>
              <w:left w:val="nil"/>
              <w:bottom w:val="nil"/>
              <w:right w:val="nil"/>
            </w:tcBorders>
            <w:shd w:val="clear" w:color="auto" w:fill="F8F8F8"/>
            <w:vAlign w:val="bottom"/>
          </w:tcPr>
          <w:p w14:paraId="09A29640" w14:textId="5731464C" w:rsidR="000966E9" w:rsidRPr="00876E39" w:rsidRDefault="000966E9" w:rsidP="00876E39">
            <w:pPr>
              <w:pStyle w:val="ESTablebody0"/>
              <w:jc w:val="right"/>
              <w:rPr>
                <w:b/>
              </w:rPr>
            </w:pPr>
            <w:r w:rsidRPr="00876E39">
              <w:rPr>
                <w:b/>
              </w:rPr>
              <w:t>0</w:t>
            </w:r>
          </w:p>
        </w:tc>
      </w:tr>
      <w:tr w:rsidR="000966E9" w:rsidRPr="0087752B" w14:paraId="4B4EC3E8" w14:textId="77777777" w:rsidTr="006E49EE">
        <w:trPr>
          <w:cantSplit/>
          <w:trHeight w:val="454"/>
        </w:trPr>
        <w:tc>
          <w:tcPr>
            <w:tcW w:w="1302" w:type="dxa"/>
            <w:tcBorders>
              <w:top w:val="nil"/>
              <w:left w:val="nil"/>
              <w:bottom w:val="nil"/>
              <w:right w:val="nil"/>
            </w:tcBorders>
            <w:shd w:val="clear" w:color="auto" w:fill="F8F8F8"/>
            <w:vAlign w:val="center"/>
          </w:tcPr>
          <w:p w14:paraId="46300765" w14:textId="77777777" w:rsidR="000966E9" w:rsidRPr="0087752B" w:rsidRDefault="000966E9" w:rsidP="007D5DAA">
            <w:pPr>
              <w:pStyle w:val="ESTablebody0"/>
            </w:pPr>
            <w:r w:rsidRPr="0087752B">
              <w:t>Victorian Institute of Teaching</w:t>
            </w:r>
          </w:p>
        </w:tc>
        <w:tc>
          <w:tcPr>
            <w:tcW w:w="776" w:type="dxa"/>
            <w:tcBorders>
              <w:top w:val="nil"/>
              <w:left w:val="nil"/>
              <w:bottom w:val="nil"/>
              <w:right w:val="nil"/>
            </w:tcBorders>
            <w:vAlign w:val="bottom"/>
          </w:tcPr>
          <w:p w14:paraId="3B988DD3" w14:textId="1042CB74" w:rsidR="000966E9" w:rsidRPr="0087752B" w:rsidRDefault="000966E9" w:rsidP="00876E39">
            <w:pPr>
              <w:pStyle w:val="ESTablebody0"/>
              <w:jc w:val="right"/>
            </w:pPr>
            <w:r w:rsidRPr="009F6930">
              <w:t>1</w:t>
            </w:r>
          </w:p>
        </w:tc>
        <w:tc>
          <w:tcPr>
            <w:tcW w:w="689" w:type="dxa"/>
            <w:tcBorders>
              <w:top w:val="nil"/>
              <w:left w:val="nil"/>
              <w:bottom w:val="nil"/>
              <w:right w:val="nil"/>
            </w:tcBorders>
            <w:vAlign w:val="bottom"/>
          </w:tcPr>
          <w:p w14:paraId="6685B336" w14:textId="77243030" w:rsidR="000966E9" w:rsidRPr="0087752B" w:rsidRDefault="000966E9" w:rsidP="00876E39">
            <w:pPr>
              <w:pStyle w:val="ESTablebody0"/>
              <w:jc w:val="right"/>
            </w:pPr>
            <w:r w:rsidRPr="009F6930">
              <w:t>0</w:t>
            </w:r>
          </w:p>
        </w:tc>
        <w:tc>
          <w:tcPr>
            <w:tcW w:w="689" w:type="dxa"/>
            <w:tcBorders>
              <w:top w:val="nil"/>
              <w:left w:val="nil"/>
              <w:bottom w:val="nil"/>
              <w:right w:val="single" w:sz="4" w:space="0" w:color="auto"/>
            </w:tcBorders>
            <w:vAlign w:val="bottom"/>
          </w:tcPr>
          <w:p w14:paraId="32391D79" w14:textId="7F9B905D" w:rsidR="000966E9" w:rsidRPr="00876E39" w:rsidRDefault="000966E9" w:rsidP="00876E39">
            <w:pPr>
              <w:pStyle w:val="ESTablebody0"/>
              <w:jc w:val="right"/>
              <w:rPr>
                <w:b/>
              </w:rPr>
            </w:pPr>
            <w:r w:rsidRPr="00876E39">
              <w:rPr>
                <w:b/>
              </w:rPr>
              <w:t>1</w:t>
            </w:r>
          </w:p>
        </w:tc>
        <w:tc>
          <w:tcPr>
            <w:tcW w:w="688" w:type="dxa"/>
            <w:tcBorders>
              <w:top w:val="nil"/>
              <w:left w:val="single" w:sz="4" w:space="0" w:color="auto"/>
              <w:bottom w:val="nil"/>
              <w:right w:val="nil"/>
            </w:tcBorders>
            <w:shd w:val="clear" w:color="auto" w:fill="auto"/>
            <w:vAlign w:val="bottom"/>
          </w:tcPr>
          <w:p w14:paraId="542C724A" w14:textId="11E04131" w:rsidR="000966E9" w:rsidRPr="0087752B" w:rsidRDefault="000966E9" w:rsidP="00876E39">
            <w:pPr>
              <w:pStyle w:val="ESTablebody0"/>
              <w:jc w:val="right"/>
            </w:pPr>
            <w:r w:rsidRPr="0047102E">
              <w:t>1</w:t>
            </w:r>
          </w:p>
        </w:tc>
        <w:tc>
          <w:tcPr>
            <w:tcW w:w="690" w:type="dxa"/>
            <w:tcBorders>
              <w:top w:val="nil"/>
              <w:left w:val="nil"/>
              <w:bottom w:val="nil"/>
              <w:right w:val="nil"/>
            </w:tcBorders>
            <w:shd w:val="clear" w:color="auto" w:fill="auto"/>
            <w:vAlign w:val="bottom"/>
          </w:tcPr>
          <w:p w14:paraId="482957B9" w14:textId="06A39458" w:rsidR="000966E9" w:rsidRPr="0087752B" w:rsidRDefault="000966E9" w:rsidP="00876E39">
            <w:pPr>
              <w:pStyle w:val="ESTablebody0"/>
              <w:jc w:val="right"/>
            </w:pPr>
            <w:r w:rsidRPr="0047102E">
              <w:t>0</w:t>
            </w:r>
          </w:p>
        </w:tc>
        <w:tc>
          <w:tcPr>
            <w:tcW w:w="689" w:type="dxa"/>
            <w:tcBorders>
              <w:top w:val="nil"/>
              <w:left w:val="nil"/>
              <w:bottom w:val="nil"/>
              <w:right w:val="single" w:sz="4" w:space="0" w:color="auto"/>
            </w:tcBorders>
            <w:shd w:val="clear" w:color="auto" w:fill="auto"/>
            <w:vAlign w:val="bottom"/>
          </w:tcPr>
          <w:p w14:paraId="7517420D" w14:textId="30ED9D78" w:rsidR="000966E9" w:rsidRPr="00876E39" w:rsidRDefault="000966E9" w:rsidP="00876E39">
            <w:pPr>
              <w:pStyle w:val="ESTablebody0"/>
              <w:jc w:val="right"/>
              <w:rPr>
                <w:b/>
              </w:rPr>
            </w:pPr>
            <w:r w:rsidRPr="00876E39">
              <w:rPr>
                <w:b/>
              </w:rPr>
              <w:t>1</w:t>
            </w:r>
          </w:p>
        </w:tc>
        <w:tc>
          <w:tcPr>
            <w:tcW w:w="689" w:type="dxa"/>
            <w:tcBorders>
              <w:top w:val="nil"/>
              <w:left w:val="single" w:sz="4" w:space="0" w:color="auto"/>
              <w:bottom w:val="nil"/>
              <w:right w:val="nil"/>
            </w:tcBorders>
            <w:shd w:val="clear" w:color="auto" w:fill="F8F8F8"/>
            <w:vAlign w:val="bottom"/>
          </w:tcPr>
          <w:p w14:paraId="184DD181" w14:textId="1B63D772" w:rsidR="000966E9" w:rsidRPr="0087752B" w:rsidRDefault="000966E9" w:rsidP="00876E39">
            <w:pPr>
              <w:pStyle w:val="ESTablebody0"/>
              <w:jc w:val="right"/>
            </w:pPr>
            <w:r w:rsidRPr="00F03792">
              <w:t>0</w:t>
            </w:r>
          </w:p>
        </w:tc>
        <w:tc>
          <w:tcPr>
            <w:tcW w:w="578" w:type="dxa"/>
            <w:tcBorders>
              <w:top w:val="nil"/>
              <w:left w:val="nil"/>
              <w:bottom w:val="nil"/>
              <w:right w:val="nil"/>
            </w:tcBorders>
            <w:shd w:val="clear" w:color="auto" w:fill="F8F8F8"/>
            <w:vAlign w:val="bottom"/>
          </w:tcPr>
          <w:p w14:paraId="7C6B012D" w14:textId="017ECB9D" w:rsidR="000966E9" w:rsidRPr="0087752B" w:rsidRDefault="000966E9" w:rsidP="00876E39">
            <w:pPr>
              <w:pStyle w:val="ESTablebody0"/>
              <w:jc w:val="right"/>
            </w:pPr>
            <w:r w:rsidRPr="00F03792">
              <w:t>0</w:t>
            </w:r>
          </w:p>
        </w:tc>
        <w:tc>
          <w:tcPr>
            <w:tcW w:w="577" w:type="dxa"/>
            <w:tcBorders>
              <w:top w:val="nil"/>
              <w:left w:val="nil"/>
              <w:bottom w:val="nil"/>
              <w:right w:val="nil"/>
            </w:tcBorders>
            <w:shd w:val="clear" w:color="auto" w:fill="F8F8F8"/>
            <w:vAlign w:val="bottom"/>
          </w:tcPr>
          <w:p w14:paraId="301907D8" w14:textId="17D2EB6D" w:rsidR="000966E9" w:rsidRPr="00876E39" w:rsidRDefault="000966E9" w:rsidP="00876E39">
            <w:pPr>
              <w:pStyle w:val="ESTablebody0"/>
              <w:jc w:val="right"/>
              <w:rPr>
                <w:b/>
              </w:rPr>
            </w:pPr>
            <w:r w:rsidRPr="00876E39">
              <w:rPr>
                <w:b/>
              </w:rPr>
              <w:t>0</w:t>
            </w:r>
          </w:p>
        </w:tc>
      </w:tr>
      <w:tr w:rsidR="000966E9" w:rsidRPr="0087752B" w14:paraId="6FFBB644" w14:textId="77777777" w:rsidTr="006E49EE">
        <w:trPr>
          <w:cantSplit/>
          <w:trHeight w:val="454"/>
        </w:trPr>
        <w:tc>
          <w:tcPr>
            <w:tcW w:w="1302" w:type="dxa"/>
            <w:tcBorders>
              <w:top w:val="nil"/>
              <w:left w:val="nil"/>
              <w:bottom w:val="nil"/>
              <w:right w:val="nil"/>
            </w:tcBorders>
            <w:shd w:val="clear" w:color="auto" w:fill="F8F8F8"/>
            <w:vAlign w:val="center"/>
          </w:tcPr>
          <w:p w14:paraId="27BE7E57" w14:textId="77777777" w:rsidR="000966E9" w:rsidRPr="0087752B" w:rsidRDefault="000966E9" w:rsidP="007D5DAA">
            <w:pPr>
              <w:pStyle w:val="ESTablebody0"/>
            </w:pPr>
            <w:r w:rsidRPr="0087752B">
              <w:t>William Angliss Institute of TAFE</w:t>
            </w:r>
          </w:p>
        </w:tc>
        <w:tc>
          <w:tcPr>
            <w:tcW w:w="776" w:type="dxa"/>
            <w:tcBorders>
              <w:top w:val="nil"/>
              <w:left w:val="nil"/>
              <w:bottom w:val="nil"/>
              <w:right w:val="nil"/>
            </w:tcBorders>
            <w:vAlign w:val="bottom"/>
          </w:tcPr>
          <w:p w14:paraId="52018807" w14:textId="6A8865A8" w:rsidR="000966E9" w:rsidRPr="0087752B" w:rsidRDefault="000966E9" w:rsidP="00876E39">
            <w:pPr>
              <w:pStyle w:val="ESTablebody0"/>
              <w:jc w:val="right"/>
            </w:pPr>
            <w:r w:rsidRPr="009F6930">
              <w:t>0</w:t>
            </w:r>
          </w:p>
        </w:tc>
        <w:tc>
          <w:tcPr>
            <w:tcW w:w="689" w:type="dxa"/>
            <w:tcBorders>
              <w:top w:val="nil"/>
              <w:left w:val="nil"/>
              <w:bottom w:val="nil"/>
              <w:right w:val="nil"/>
            </w:tcBorders>
            <w:vAlign w:val="bottom"/>
          </w:tcPr>
          <w:p w14:paraId="1FCC45C4" w14:textId="537BAA4A" w:rsidR="000966E9" w:rsidRPr="0087752B" w:rsidRDefault="000966E9" w:rsidP="00876E39">
            <w:pPr>
              <w:pStyle w:val="ESTablebody0"/>
              <w:jc w:val="right"/>
            </w:pPr>
            <w:r w:rsidRPr="009F6930">
              <w:t>5</w:t>
            </w:r>
          </w:p>
        </w:tc>
        <w:tc>
          <w:tcPr>
            <w:tcW w:w="689" w:type="dxa"/>
            <w:tcBorders>
              <w:top w:val="nil"/>
              <w:left w:val="nil"/>
              <w:bottom w:val="nil"/>
              <w:right w:val="single" w:sz="4" w:space="0" w:color="auto"/>
            </w:tcBorders>
            <w:vAlign w:val="bottom"/>
          </w:tcPr>
          <w:p w14:paraId="7A9D4625" w14:textId="30B60221" w:rsidR="000966E9" w:rsidRPr="00876E39" w:rsidRDefault="000966E9" w:rsidP="00876E39">
            <w:pPr>
              <w:pStyle w:val="ESTablebody0"/>
              <w:jc w:val="right"/>
              <w:rPr>
                <w:b/>
              </w:rPr>
            </w:pPr>
            <w:r w:rsidRPr="00876E39">
              <w:rPr>
                <w:b/>
              </w:rPr>
              <w:t>5</w:t>
            </w:r>
          </w:p>
        </w:tc>
        <w:tc>
          <w:tcPr>
            <w:tcW w:w="688" w:type="dxa"/>
            <w:tcBorders>
              <w:top w:val="nil"/>
              <w:left w:val="single" w:sz="4" w:space="0" w:color="auto"/>
              <w:bottom w:val="nil"/>
              <w:right w:val="nil"/>
            </w:tcBorders>
            <w:shd w:val="clear" w:color="auto" w:fill="auto"/>
            <w:vAlign w:val="bottom"/>
          </w:tcPr>
          <w:p w14:paraId="7E98E064" w14:textId="0031FEFD" w:rsidR="000966E9" w:rsidRPr="0087752B" w:rsidRDefault="000966E9" w:rsidP="00876E39">
            <w:pPr>
              <w:pStyle w:val="ESTablebody0"/>
              <w:jc w:val="right"/>
            </w:pPr>
            <w:r w:rsidRPr="0047102E">
              <w:t>0</w:t>
            </w:r>
          </w:p>
        </w:tc>
        <w:tc>
          <w:tcPr>
            <w:tcW w:w="690" w:type="dxa"/>
            <w:tcBorders>
              <w:top w:val="nil"/>
              <w:left w:val="nil"/>
              <w:bottom w:val="nil"/>
              <w:right w:val="nil"/>
            </w:tcBorders>
            <w:shd w:val="clear" w:color="auto" w:fill="auto"/>
            <w:vAlign w:val="bottom"/>
          </w:tcPr>
          <w:p w14:paraId="49E54C58" w14:textId="0FE9B1C8" w:rsidR="000966E9" w:rsidRPr="0087752B" w:rsidRDefault="000966E9" w:rsidP="00876E39">
            <w:pPr>
              <w:pStyle w:val="ESTablebody0"/>
              <w:jc w:val="right"/>
            </w:pPr>
            <w:r w:rsidRPr="0047102E">
              <w:t>5</w:t>
            </w:r>
          </w:p>
        </w:tc>
        <w:tc>
          <w:tcPr>
            <w:tcW w:w="689" w:type="dxa"/>
            <w:tcBorders>
              <w:top w:val="nil"/>
              <w:left w:val="nil"/>
              <w:bottom w:val="nil"/>
              <w:right w:val="single" w:sz="4" w:space="0" w:color="auto"/>
            </w:tcBorders>
            <w:shd w:val="clear" w:color="auto" w:fill="auto"/>
            <w:vAlign w:val="bottom"/>
          </w:tcPr>
          <w:p w14:paraId="7CAEBB16" w14:textId="65C3D5B9" w:rsidR="000966E9" w:rsidRPr="00876E39" w:rsidRDefault="000966E9" w:rsidP="00876E39">
            <w:pPr>
              <w:pStyle w:val="ESTablebody0"/>
              <w:jc w:val="right"/>
              <w:rPr>
                <w:b/>
              </w:rPr>
            </w:pPr>
            <w:r w:rsidRPr="00876E39">
              <w:rPr>
                <w:b/>
              </w:rPr>
              <w:t>5</w:t>
            </w:r>
          </w:p>
        </w:tc>
        <w:tc>
          <w:tcPr>
            <w:tcW w:w="689" w:type="dxa"/>
            <w:tcBorders>
              <w:top w:val="nil"/>
              <w:left w:val="single" w:sz="4" w:space="0" w:color="auto"/>
              <w:bottom w:val="nil"/>
              <w:right w:val="nil"/>
            </w:tcBorders>
            <w:shd w:val="clear" w:color="auto" w:fill="F8F8F8"/>
            <w:vAlign w:val="bottom"/>
          </w:tcPr>
          <w:p w14:paraId="564C2324" w14:textId="06F9DC55" w:rsidR="000966E9" w:rsidRPr="0087752B" w:rsidRDefault="000966E9" w:rsidP="00876E39">
            <w:pPr>
              <w:pStyle w:val="ESTablebody0"/>
              <w:jc w:val="right"/>
            </w:pPr>
            <w:r w:rsidRPr="00F03792">
              <w:t>0</w:t>
            </w:r>
          </w:p>
        </w:tc>
        <w:tc>
          <w:tcPr>
            <w:tcW w:w="578" w:type="dxa"/>
            <w:tcBorders>
              <w:top w:val="nil"/>
              <w:left w:val="nil"/>
              <w:bottom w:val="nil"/>
              <w:right w:val="nil"/>
            </w:tcBorders>
            <w:shd w:val="clear" w:color="auto" w:fill="F8F8F8"/>
            <w:vAlign w:val="bottom"/>
          </w:tcPr>
          <w:p w14:paraId="41ED0880" w14:textId="5282FED9" w:rsidR="000966E9" w:rsidRPr="0087752B" w:rsidRDefault="000966E9" w:rsidP="00876E39">
            <w:pPr>
              <w:pStyle w:val="ESTablebody0"/>
              <w:jc w:val="right"/>
            </w:pPr>
            <w:r w:rsidRPr="00F03792">
              <w:t>0</w:t>
            </w:r>
          </w:p>
        </w:tc>
        <w:tc>
          <w:tcPr>
            <w:tcW w:w="577" w:type="dxa"/>
            <w:tcBorders>
              <w:top w:val="nil"/>
              <w:left w:val="nil"/>
              <w:bottom w:val="nil"/>
              <w:right w:val="nil"/>
            </w:tcBorders>
            <w:shd w:val="clear" w:color="auto" w:fill="F8F8F8"/>
            <w:vAlign w:val="bottom"/>
          </w:tcPr>
          <w:p w14:paraId="3D6BE9F8" w14:textId="360F3681" w:rsidR="000966E9" w:rsidRPr="00876E39" w:rsidRDefault="000966E9" w:rsidP="00876E39">
            <w:pPr>
              <w:pStyle w:val="ESTablebody0"/>
              <w:jc w:val="right"/>
              <w:rPr>
                <w:b/>
              </w:rPr>
            </w:pPr>
            <w:r w:rsidRPr="00876E39">
              <w:rPr>
                <w:b/>
              </w:rPr>
              <w:t>0</w:t>
            </w:r>
          </w:p>
        </w:tc>
      </w:tr>
      <w:tr w:rsidR="006F6746" w:rsidRPr="0087752B" w14:paraId="7A316F49" w14:textId="77777777" w:rsidTr="009340F0">
        <w:trPr>
          <w:cantSplit/>
          <w:trHeight w:val="340"/>
        </w:trPr>
        <w:tc>
          <w:tcPr>
            <w:tcW w:w="1302" w:type="dxa"/>
            <w:tcBorders>
              <w:top w:val="nil"/>
              <w:left w:val="nil"/>
              <w:bottom w:val="single" w:sz="4" w:space="0" w:color="auto"/>
              <w:right w:val="nil"/>
            </w:tcBorders>
            <w:shd w:val="clear" w:color="auto" w:fill="F8F8F8"/>
            <w:vAlign w:val="center"/>
          </w:tcPr>
          <w:p w14:paraId="268C537A" w14:textId="77777777" w:rsidR="000966E9" w:rsidRPr="0087752B" w:rsidRDefault="000966E9" w:rsidP="007D5DAA">
            <w:pPr>
              <w:pStyle w:val="ESTablebody0"/>
            </w:pPr>
            <w:r w:rsidRPr="0087752B">
              <w:t>Wodonga Institute of TAFE</w:t>
            </w:r>
          </w:p>
        </w:tc>
        <w:tc>
          <w:tcPr>
            <w:tcW w:w="776" w:type="dxa"/>
            <w:tcBorders>
              <w:top w:val="nil"/>
              <w:left w:val="nil"/>
              <w:bottom w:val="single" w:sz="4" w:space="0" w:color="auto"/>
              <w:right w:val="nil"/>
            </w:tcBorders>
            <w:vAlign w:val="bottom"/>
          </w:tcPr>
          <w:p w14:paraId="706B4410" w14:textId="2DC5AE9E" w:rsidR="000966E9" w:rsidRPr="0087752B" w:rsidRDefault="000966E9" w:rsidP="00876E39">
            <w:pPr>
              <w:pStyle w:val="ESTablebody0"/>
              <w:jc w:val="right"/>
            </w:pPr>
            <w:r w:rsidRPr="009F6930">
              <w:t>1</w:t>
            </w:r>
          </w:p>
        </w:tc>
        <w:tc>
          <w:tcPr>
            <w:tcW w:w="689" w:type="dxa"/>
            <w:tcBorders>
              <w:top w:val="nil"/>
              <w:left w:val="nil"/>
              <w:bottom w:val="single" w:sz="4" w:space="0" w:color="auto"/>
              <w:right w:val="nil"/>
            </w:tcBorders>
            <w:vAlign w:val="bottom"/>
          </w:tcPr>
          <w:p w14:paraId="5E1F045C" w14:textId="132B2BB6" w:rsidR="000966E9" w:rsidRPr="0087752B" w:rsidRDefault="000966E9" w:rsidP="00876E39">
            <w:pPr>
              <w:pStyle w:val="ESTablebody0"/>
              <w:jc w:val="right"/>
            </w:pPr>
            <w:r w:rsidRPr="009F6930">
              <w:t>3</w:t>
            </w:r>
          </w:p>
        </w:tc>
        <w:tc>
          <w:tcPr>
            <w:tcW w:w="689" w:type="dxa"/>
            <w:tcBorders>
              <w:top w:val="nil"/>
              <w:left w:val="nil"/>
              <w:bottom w:val="single" w:sz="4" w:space="0" w:color="auto"/>
              <w:right w:val="single" w:sz="4" w:space="0" w:color="auto"/>
            </w:tcBorders>
            <w:vAlign w:val="bottom"/>
          </w:tcPr>
          <w:p w14:paraId="66F722A6" w14:textId="69C6DF6E" w:rsidR="000966E9" w:rsidRPr="00876E39" w:rsidRDefault="000966E9" w:rsidP="00876E39">
            <w:pPr>
              <w:pStyle w:val="ESTablebody0"/>
              <w:jc w:val="right"/>
              <w:rPr>
                <w:b/>
              </w:rPr>
            </w:pPr>
            <w:r w:rsidRPr="00876E39">
              <w:rPr>
                <w:b/>
              </w:rPr>
              <w:t>4</w:t>
            </w:r>
          </w:p>
        </w:tc>
        <w:tc>
          <w:tcPr>
            <w:tcW w:w="688" w:type="dxa"/>
            <w:tcBorders>
              <w:top w:val="nil"/>
              <w:left w:val="single" w:sz="4" w:space="0" w:color="auto"/>
              <w:bottom w:val="single" w:sz="4" w:space="0" w:color="auto"/>
              <w:right w:val="nil"/>
            </w:tcBorders>
            <w:shd w:val="clear" w:color="auto" w:fill="auto"/>
            <w:vAlign w:val="bottom"/>
          </w:tcPr>
          <w:p w14:paraId="31F9235B" w14:textId="69A29067" w:rsidR="000966E9" w:rsidRPr="0087752B" w:rsidRDefault="000966E9" w:rsidP="00876E39">
            <w:pPr>
              <w:pStyle w:val="ESTablebody0"/>
              <w:jc w:val="right"/>
            </w:pPr>
            <w:r w:rsidRPr="0047102E">
              <w:t>0</w:t>
            </w:r>
          </w:p>
        </w:tc>
        <w:tc>
          <w:tcPr>
            <w:tcW w:w="690" w:type="dxa"/>
            <w:tcBorders>
              <w:top w:val="nil"/>
              <w:left w:val="nil"/>
              <w:bottom w:val="single" w:sz="4" w:space="0" w:color="auto"/>
              <w:right w:val="nil"/>
            </w:tcBorders>
            <w:shd w:val="clear" w:color="auto" w:fill="auto"/>
            <w:vAlign w:val="bottom"/>
          </w:tcPr>
          <w:p w14:paraId="3DCE26DC" w14:textId="0D03A0B2" w:rsidR="000966E9" w:rsidRPr="0087752B" w:rsidRDefault="000966E9" w:rsidP="00876E39">
            <w:pPr>
              <w:pStyle w:val="ESTablebody0"/>
              <w:jc w:val="right"/>
            </w:pPr>
            <w:r w:rsidRPr="0047102E">
              <w:t>5</w:t>
            </w:r>
          </w:p>
        </w:tc>
        <w:tc>
          <w:tcPr>
            <w:tcW w:w="689" w:type="dxa"/>
            <w:tcBorders>
              <w:top w:val="nil"/>
              <w:left w:val="nil"/>
              <w:bottom w:val="single" w:sz="4" w:space="0" w:color="auto"/>
              <w:right w:val="single" w:sz="4" w:space="0" w:color="auto"/>
            </w:tcBorders>
            <w:shd w:val="clear" w:color="auto" w:fill="auto"/>
            <w:vAlign w:val="bottom"/>
          </w:tcPr>
          <w:p w14:paraId="28B5A6BB" w14:textId="13F7E981" w:rsidR="000966E9" w:rsidRPr="00876E39" w:rsidRDefault="000966E9" w:rsidP="00876E39">
            <w:pPr>
              <w:pStyle w:val="ESTablebody0"/>
              <w:jc w:val="right"/>
              <w:rPr>
                <w:b/>
              </w:rPr>
            </w:pPr>
            <w:r w:rsidRPr="00876E39">
              <w:rPr>
                <w:b/>
              </w:rPr>
              <w:t>5</w:t>
            </w:r>
          </w:p>
        </w:tc>
        <w:tc>
          <w:tcPr>
            <w:tcW w:w="689" w:type="dxa"/>
            <w:tcBorders>
              <w:top w:val="nil"/>
              <w:left w:val="single" w:sz="4" w:space="0" w:color="auto"/>
              <w:bottom w:val="single" w:sz="4" w:space="0" w:color="auto"/>
              <w:right w:val="nil"/>
            </w:tcBorders>
            <w:shd w:val="clear" w:color="auto" w:fill="F8F8F8"/>
            <w:vAlign w:val="bottom"/>
          </w:tcPr>
          <w:p w14:paraId="5BCA217C" w14:textId="3114C2BD" w:rsidR="000966E9" w:rsidRPr="0087752B" w:rsidRDefault="000966E9" w:rsidP="00876E39">
            <w:pPr>
              <w:pStyle w:val="ESTablebody0"/>
              <w:jc w:val="right"/>
            </w:pPr>
            <w:r w:rsidRPr="00F03792">
              <w:t>1</w:t>
            </w:r>
          </w:p>
        </w:tc>
        <w:tc>
          <w:tcPr>
            <w:tcW w:w="578" w:type="dxa"/>
            <w:tcBorders>
              <w:top w:val="nil"/>
              <w:left w:val="nil"/>
              <w:bottom w:val="single" w:sz="4" w:space="0" w:color="auto"/>
              <w:right w:val="nil"/>
            </w:tcBorders>
            <w:shd w:val="clear" w:color="auto" w:fill="F8F8F8"/>
            <w:vAlign w:val="bottom"/>
          </w:tcPr>
          <w:p w14:paraId="74736BCF" w14:textId="3000DB3A" w:rsidR="000966E9" w:rsidRPr="0087752B" w:rsidRDefault="000966E9" w:rsidP="00876E39">
            <w:pPr>
              <w:pStyle w:val="ESTablebody0"/>
              <w:jc w:val="right"/>
            </w:pPr>
            <w:r w:rsidRPr="00F03792">
              <w:t>-2</w:t>
            </w:r>
          </w:p>
        </w:tc>
        <w:tc>
          <w:tcPr>
            <w:tcW w:w="577" w:type="dxa"/>
            <w:tcBorders>
              <w:top w:val="nil"/>
              <w:left w:val="nil"/>
              <w:bottom w:val="single" w:sz="4" w:space="0" w:color="auto"/>
              <w:right w:val="nil"/>
            </w:tcBorders>
            <w:shd w:val="clear" w:color="auto" w:fill="F8F8F8"/>
            <w:vAlign w:val="bottom"/>
          </w:tcPr>
          <w:p w14:paraId="0AFBD545" w14:textId="59E437E2" w:rsidR="000966E9" w:rsidRPr="00876E39" w:rsidRDefault="000966E9" w:rsidP="00876E39">
            <w:pPr>
              <w:pStyle w:val="ESTablebody0"/>
              <w:jc w:val="right"/>
              <w:rPr>
                <w:b/>
              </w:rPr>
            </w:pPr>
            <w:r w:rsidRPr="00876E39">
              <w:rPr>
                <w:b/>
              </w:rPr>
              <w:t>-1</w:t>
            </w:r>
          </w:p>
        </w:tc>
      </w:tr>
      <w:tr w:rsidR="006F6746" w:rsidRPr="0087752B" w14:paraId="0F6CC187" w14:textId="77777777" w:rsidTr="009340F0">
        <w:trPr>
          <w:cantSplit/>
          <w:trHeight w:val="405"/>
        </w:trPr>
        <w:tc>
          <w:tcPr>
            <w:tcW w:w="1302" w:type="dxa"/>
            <w:tcBorders>
              <w:top w:val="single" w:sz="4" w:space="0" w:color="auto"/>
              <w:left w:val="nil"/>
              <w:bottom w:val="single" w:sz="4" w:space="0" w:color="auto"/>
              <w:right w:val="nil"/>
            </w:tcBorders>
            <w:shd w:val="clear" w:color="auto" w:fill="F8F8F8"/>
            <w:vAlign w:val="bottom"/>
            <w:hideMark/>
          </w:tcPr>
          <w:p w14:paraId="55873EB3" w14:textId="77777777" w:rsidR="000966E9" w:rsidRPr="007D5DAA" w:rsidRDefault="000966E9" w:rsidP="007D5DAA">
            <w:pPr>
              <w:pStyle w:val="ESTablebody0"/>
              <w:rPr>
                <w:b/>
              </w:rPr>
            </w:pPr>
            <w:r w:rsidRPr="004E3D38">
              <w:rPr>
                <w:b/>
              </w:rPr>
              <w:t>Total</w:t>
            </w:r>
          </w:p>
        </w:tc>
        <w:tc>
          <w:tcPr>
            <w:tcW w:w="776" w:type="dxa"/>
            <w:tcBorders>
              <w:top w:val="single" w:sz="4" w:space="0" w:color="auto"/>
              <w:left w:val="nil"/>
              <w:bottom w:val="single" w:sz="4" w:space="0" w:color="auto"/>
              <w:right w:val="nil"/>
            </w:tcBorders>
            <w:vAlign w:val="bottom"/>
          </w:tcPr>
          <w:p w14:paraId="407D4A8B" w14:textId="130821D1" w:rsidR="000966E9" w:rsidRPr="00EC4701" w:rsidRDefault="000966E9" w:rsidP="00876E39">
            <w:pPr>
              <w:pStyle w:val="ESTablebody0"/>
              <w:jc w:val="right"/>
              <w:rPr>
                <w:b/>
              </w:rPr>
            </w:pPr>
            <w:r w:rsidRPr="004E3D38">
              <w:rPr>
                <w:b/>
              </w:rPr>
              <w:t>55</w:t>
            </w:r>
          </w:p>
        </w:tc>
        <w:tc>
          <w:tcPr>
            <w:tcW w:w="689" w:type="dxa"/>
            <w:tcBorders>
              <w:top w:val="single" w:sz="4" w:space="0" w:color="auto"/>
              <w:left w:val="nil"/>
              <w:bottom w:val="single" w:sz="4" w:space="0" w:color="auto"/>
              <w:right w:val="nil"/>
            </w:tcBorders>
            <w:vAlign w:val="bottom"/>
          </w:tcPr>
          <w:p w14:paraId="21A19775" w14:textId="145A724C" w:rsidR="000966E9" w:rsidRPr="00EC4701" w:rsidRDefault="000966E9" w:rsidP="00876E39">
            <w:pPr>
              <w:pStyle w:val="ESTablebody0"/>
              <w:jc w:val="right"/>
              <w:rPr>
                <w:b/>
              </w:rPr>
            </w:pPr>
            <w:r w:rsidRPr="004E3D38">
              <w:rPr>
                <w:b/>
              </w:rPr>
              <w:t>64</w:t>
            </w:r>
          </w:p>
        </w:tc>
        <w:tc>
          <w:tcPr>
            <w:tcW w:w="689" w:type="dxa"/>
            <w:tcBorders>
              <w:top w:val="single" w:sz="4" w:space="0" w:color="auto"/>
              <w:left w:val="nil"/>
              <w:bottom w:val="single" w:sz="4" w:space="0" w:color="auto"/>
              <w:right w:val="single" w:sz="4" w:space="0" w:color="auto"/>
            </w:tcBorders>
            <w:vAlign w:val="bottom"/>
          </w:tcPr>
          <w:p w14:paraId="4F3C18A1" w14:textId="59560D66" w:rsidR="000966E9" w:rsidRPr="00876E39" w:rsidRDefault="000966E9" w:rsidP="00876E39">
            <w:pPr>
              <w:pStyle w:val="ESTablebody0"/>
              <w:jc w:val="right"/>
              <w:rPr>
                <w:b/>
              </w:rPr>
            </w:pPr>
            <w:r w:rsidRPr="00876E39">
              <w:rPr>
                <w:b/>
              </w:rPr>
              <w:t>119</w:t>
            </w:r>
          </w:p>
        </w:tc>
        <w:tc>
          <w:tcPr>
            <w:tcW w:w="688" w:type="dxa"/>
            <w:tcBorders>
              <w:top w:val="single" w:sz="4" w:space="0" w:color="auto"/>
              <w:left w:val="single" w:sz="4" w:space="0" w:color="auto"/>
              <w:bottom w:val="single" w:sz="4" w:space="0" w:color="auto"/>
              <w:right w:val="nil"/>
            </w:tcBorders>
            <w:shd w:val="clear" w:color="auto" w:fill="auto"/>
            <w:vAlign w:val="bottom"/>
          </w:tcPr>
          <w:p w14:paraId="4F89AA02" w14:textId="45D66EE7" w:rsidR="000966E9" w:rsidRPr="00EC4701" w:rsidRDefault="000966E9" w:rsidP="00876E39">
            <w:pPr>
              <w:pStyle w:val="ESTablebody0"/>
              <w:jc w:val="right"/>
              <w:rPr>
                <w:b/>
              </w:rPr>
            </w:pPr>
            <w:r w:rsidRPr="004E3D38">
              <w:rPr>
                <w:b/>
              </w:rPr>
              <w:t>57</w:t>
            </w:r>
          </w:p>
        </w:tc>
        <w:tc>
          <w:tcPr>
            <w:tcW w:w="690" w:type="dxa"/>
            <w:tcBorders>
              <w:top w:val="single" w:sz="4" w:space="0" w:color="auto"/>
              <w:left w:val="nil"/>
              <w:bottom w:val="single" w:sz="4" w:space="0" w:color="auto"/>
              <w:right w:val="nil"/>
            </w:tcBorders>
            <w:shd w:val="clear" w:color="auto" w:fill="auto"/>
            <w:vAlign w:val="bottom"/>
          </w:tcPr>
          <w:p w14:paraId="6F4C008A" w14:textId="3D5120E6" w:rsidR="000966E9" w:rsidRPr="00EC4701" w:rsidRDefault="000966E9" w:rsidP="00876E39">
            <w:pPr>
              <w:pStyle w:val="ESTablebody0"/>
              <w:jc w:val="right"/>
              <w:rPr>
                <w:b/>
              </w:rPr>
            </w:pPr>
            <w:r w:rsidRPr="004E3D38">
              <w:rPr>
                <w:b/>
              </w:rPr>
              <w:t>72</w:t>
            </w:r>
          </w:p>
        </w:tc>
        <w:tc>
          <w:tcPr>
            <w:tcW w:w="689" w:type="dxa"/>
            <w:tcBorders>
              <w:top w:val="single" w:sz="4" w:space="0" w:color="auto"/>
              <w:left w:val="nil"/>
              <w:bottom w:val="single" w:sz="4" w:space="0" w:color="auto"/>
              <w:right w:val="single" w:sz="4" w:space="0" w:color="auto"/>
            </w:tcBorders>
            <w:shd w:val="clear" w:color="auto" w:fill="auto"/>
            <w:vAlign w:val="bottom"/>
          </w:tcPr>
          <w:p w14:paraId="51BDAAF6" w14:textId="6B3CDA82" w:rsidR="000966E9" w:rsidRPr="00876E39" w:rsidRDefault="000966E9" w:rsidP="00876E39">
            <w:pPr>
              <w:pStyle w:val="ESTablebody0"/>
              <w:jc w:val="right"/>
              <w:rPr>
                <w:b/>
              </w:rPr>
            </w:pPr>
            <w:r w:rsidRPr="00876E39">
              <w:rPr>
                <w:b/>
              </w:rPr>
              <w:t>129</w:t>
            </w:r>
          </w:p>
        </w:tc>
        <w:tc>
          <w:tcPr>
            <w:tcW w:w="689" w:type="dxa"/>
            <w:tcBorders>
              <w:top w:val="single" w:sz="4" w:space="0" w:color="auto"/>
              <w:left w:val="single" w:sz="4" w:space="0" w:color="auto"/>
              <w:bottom w:val="single" w:sz="4" w:space="0" w:color="auto"/>
              <w:right w:val="nil"/>
            </w:tcBorders>
            <w:shd w:val="clear" w:color="auto" w:fill="F8F8F8"/>
            <w:vAlign w:val="bottom"/>
          </w:tcPr>
          <w:p w14:paraId="745490E1" w14:textId="057519CF" w:rsidR="000966E9" w:rsidRPr="00EC4701" w:rsidRDefault="000966E9" w:rsidP="00876E39">
            <w:pPr>
              <w:pStyle w:val="ESTablebody0"/>
              <w:jc w:val="right"/>
              <w:rPr>
                <w:b/>
              </w:rPr>
            </w:pPr>
            <w:r w:rsidRPr="004E3D38">
              <w:rPr>
                <w:b/>
              </w:rPr>
              <w:t>-2</w:t>
            </w:r>
          </w:p>
        </w:tc>
        <w:tc>
          <w:tcPr>
            <w:tcW w:w="578" w:type="dxa"/>
            <w:tcBorders>
              <w:top w:val="single" w:sz="4" w:space="0" w:color="auto"/>
              <w:left w:val="nil"/>
              <w:bottom w:val="single" w:sz="4" w:space="0" w:color="auto"/>
              <w:right w:val="nil"/>
            </w:tcBorders>
            <w:shd w:val="clear" w:color="auto" w:fill="F8F8F8"/>
            <w:vAlign w:val="bottom"/>
          </w:tcPr>
          <w:p w14:paraId="6B470F0E" w14:textId="5C22A77B" w:rsidR="000966E9" w:rsidRPr="00EC4701" w:rsidRDefault="000966E9" w:rsidP="00876E39">
            <w:pPr>
              <w:pStyle w:val="ESTablebody0"/>
              <w:jc w:val="right"/>
              <w:rPr>
                <w:b/>
              </w:rPr>
            </w:pPr>
            <w:r w:rsidRPr="004E3D38">
              <w:rPr>
                <w:b/>
              </w:rPr>
              <w:t>-8</w:t>
            </w:r>
          </w:p>
        </w:tc>
        <w:tc>
          <w:tcPr>
            <w:tcW w:w="577" w:type="dxa"/>
            <w:tcBorders>
              <w:top w:val="single" w:sz="4" w:space="0" w:color="auto"/>
              <w:left w:val="nil"/>
              <w:bottom w:val="single" w:sz="4" w:space="0" w:color="auto"/>
              <w:right w:val="nil"/>
            </w:tcBorders>
            <w:shd w:val="clear" w:color="auto" w:fill="F8F8F8"/>
            <w:vAlign w:val="bottom"/>
          </w:tcPr>
          <w:p w14:paraId="20198E17" w14:textId="238B00DE" w:rsidR="000966E9" w:rsidRPr="00876E39" w:rsidRDefault="000966E9" w:rsidP="00876E39">
            <w:pPr>
              <w:pStyle w:val="ESTablebody0"/>
              <w:jc w:val="right"/>
              <w:rPr>
                <w:b/>
              </w:rPr>
            </w:pPr>
            <w:r w:rsidRPr="00876E39">
              <w:rPr>
                <w:b/>
              </w:rPr>
              <w:t>-10</w:t>
            </w:r>
          </w:p>
        </w:tc>
      </w:tr>
    </w:tbl>
    <w:p w14:paraId="187F8F8B" w14:textId="77777777" w:rsidR="009340F0" w:rsidRDefault="009340F0" w:rsidP="007D5DAA">
      <w:pPr>
        <w:pStyle w:val="FootnoteTextforobjectivestablesOHStable1"/>
      </w:pPr>
    </w:p>
    <w:p w14:paraId="0ECE9887" w14:textId="7183CBF9" w:rsidR="009340F0" w:rsidRPr="009340F0" w:rsidRDefault="009340F0" w:rsidP="00EC4701">
      <w:pPr>
        <w:pStyle w:val="FootnoteText"/>
      </w:pPr>
      <w:r w:rsidRPr="009340F0">
        <w:t>For the purpose of this table, Executive Officers are defined as employees who have significan</w:t>
      </w:r>
      <w:r>
        <w:t xml:space="preserve">t management responsibility AND </w:t>
      </w:r>
      <w:r w:rsidRPr="009340F0">
        <w:t xml:space="preserve">receive a </w:t>
      </w:r>
      <w:r w:rsidR="00BE48F9">
        <w:t>total remuneration package</w:t>
      </w:r>
      <w:r>
        <w:t xml:space="preserve"> of $156,374 or more.</w:t>
      </w:r>
    </w:p>
    <w:p w14:paraId="26BE23AC" w14:textId="78088DEC" w:rsidR="009340F0" w:rsidRPr="009340F0" w:rsidRDefault="009340F0" w:rsidP="00EC4701">
      <w:pPr>
        <w:pStyle w:val="FootnoteText"/>
      </w:pPr>
      <w:r w:rsidRPr="009340F0">
        <w:t xml:space="preserve">All figures reflect employment levels as at 30 June </w:t>
      </w:r>
      <w:r>
        <w:t>2017 unless otherwise stated.</w:t>
      </w:r>
    </w:p>
    <w:p w14:paraId="676B52E7" w14:textId="77480E1E" w:rsidR="009340F0" w:rsidRPr="009340F0" w:rsidRDefault="009340F0" w:rsidP="00EC4701">
      <w:pPr>
        <w:pStyle w:val="FootnoteText"/>
      </w:pPr>
      <w:r w:rsidRPr="009340F0">
        <w:t>Excluded are those on leave without pay or absent on secondment, external contractors / consultants and temporary staff employed by</w:t>
      </w:r>
      <w:r>
        <w:t xml:space="preserve"> employment agencies.</w:t>
      </w:r>
    </w:p>
    <w:p w14:paraId="1B584475" w14:textId="42274542" w:rsidR="009340F0" w:rsidRPr="009340F0" w:rsidRDefault="009340F0" w:rsidP="00EC4701">
      <w:pPr>
        <w:pStyle w:val="FootnoteText"/>
      </w:pPr>
      <w:r w:rsidRPr="009340F0">
        <w:t>Centre for Adult Education reported that they have no personnel meeting executive c</w:t>
      </w:r>
      <w:r>
        <w:t>riteria.</w:t>
      </w:r>
    </w:p>
    <w:p w14:paraId="721646B7" w14:textId="658F4B4D" w:rsidR="009340F0" w:rsidRDefault="009340F0" w:rsidP="00EC4701">
      <w:pPr>
        <w:pStyle w:val="FootnoteText"/>
      </w:pPr>
      <w:r w:rsidRPr="009340F0">
        <w:t>AMES Australia (1 Female) and Box Hill Institute (2 Females and 1 Male) each have executives they will not be including in</w:t>
      </w:r>
      <w:r>
        <w:t xml:space="preserve"> their annual report.</w:t>
      </w:r>
    </w:p>
    <w:p w14:paraId="44EA0CB9" w14:textId="77777777" w:rsidR="003E0EFB" w:rsidRDefault="003E0EFB">
      <w:pPr>
        <w:rPr>
          <w:rFonts w:ascii="Arial" w:eastAsiaTheme="majorEastAsia" w:hAnsi="Arial" w:cstheme="majorBidi"/>
          <w:bCs/>
          <w:color w:val="000000" w:themeColor="text1"/>
          <w:spacing w:val="5"/>
          <w:kern w:val="28"/>
          <w:sz w:val="28"/>
          <w:szCs w:val="20"/>
          <w:lang w:val="en-AU"/>
        </w:rPr>
      </w:pPr>
      <w:bookmarkStart w:id="201" w:name="_Toc491409543"/>
      <w:bookmarkStart w:id="202" w:name="_Toc491414672"/>
      <w:r>
        <w:rPr>
          <w:lang w:val="en-AU"/>
        </w:rPr>
        <w:br w:type="page"/>
      </w:r>
    </w:p>
    <w:p w14:paraId="1DE6471E" w14:textId="0C62C9F2" w:rsidR="00A61FF5" w:rsidRPr="007D5DAA" w:rsidRDefault="00A61FF5" w:rsidP="00D2232D">
      <w:pPr>
        <w:pStyle w:val="ESHeading2"/>
      </w:pPr>
      <w:r w:rsidRPr="007D5DAA">
        <w:lastRenderedPageBreak/>
        <w:t>Pecuniary interests</w:t>
      </w:r>
      <w:bookmarkEnd w:id="196"/>
      <w:bookmarkEnd w:id="197"/>
      <w:bookmarkEnd w:id="198"/>
      <w:bookmarkEnd w:id="199"/>
      <w:bookmarkEnd w:id="200"/>
      <w:bookmarkEnd w:id="201"/>
      <w:bookmarkEnd w:id="202"/>
    </w:p>
    <w:p w14:paraId="26431009" w14:textId="77777777" w:rsidR="00A61FF5" w:rsidRPr="00EC4701" w:rsidRDefault="00A61FF5" w:rsidP="00A61FF5">
      <w:pPr>
        <w:pStyle w:val="ESBodyText"/>
        <w:rPr>
          <w:highlight w:val="yellow"/>
          <w:lang w:val="en-AU"/>
        </w:rPr>
      </w:pPr>
      <w:bookmarkStart w:id="203" w:name="_Toc488410120"/>
      <w:bookmarkStart w:id="204" w:name="_Toc488767592"/>
      <w:bookmarkStart w:id="205" w:name="_Toc488769004"/>
      <w:r w:rsidRPr="00EC4701">
        <w:rPr>
          <w:lang w:val="en-AU"/>
        </w:rPr>
        <w:t>Declarations of pecuniary interests have been duly completed by all relevant officers.</w:t>
      </w:r>
    </w:p>
    <w:p w14:paraId="75CADD57" w14:textId="79CF08DC" w:rsidR="00A61FF5" w:rsidRPr="00EC4701" w:rsidRDefault="00A61FF5" w:rsidP="00D2232D">
      <w:pPr>
        <w:pStyle w:val="ESHeading2"/>
      </w:pPr>
      <w:bookmarkStart w:id="206" w:name="_Toc489526719"/>
      <w:bookmarkStart w:id="207" w:name="_Toc491070318"/>
      <w:bookmarkStart w:id="208" w:name="_Toc491409544"/>
      <w:bookmarkStart w:id="209" w:name="_Toc491414673"/>
      <w:r w:rsidRPr="00EC4701">
        <w:t>Shares held by senior officers</w:t>
      </w:r>
      <w:bookmarkEnd w:id="203"/>
      <w:bookmarkEnd w:id="204"/>
      <w:bookmarkEnd w:id="205"/>
      <w:bookmarkEnd w:id="206"/>
      <w:bookmarkEnd w:id="207"/>
      <w:bookmarkEnd w:id="208"/>
      <w:bookmarkEnd w:id="209"/>
    </w:p>
    <w:p w14:paraId="029A5C07" w14:textId="77777777" w:rsidR="00A61FF5" w:rsidRPr="00EC4701" w:rsidRDefault="00A61FF5" w:rsidP="00A61FF5">
      <w:pPr>
        <w:pStyle w:val="ESBodyText"/>
        <w:rPr>
          <w:highlight w:val="yellow"/>
          <w:lang w:val="en-AU"/>
        </w:rPr>
      </w:pPr>
      <w:bookmarkStart w:id="210" w:name="_Toc488410121"/>
      <w:bookmarkStart w:id="211" w:name="_Toc488767593"/>
      <w:bookmarkStart w:id="212" w:name="_Toc488769005"/>
      <w:r w:rsidRPr="00EC4701">
        <w:rPr>
          <w:lang w:val="en-AU"/>
        </w:rPr>
        <w:t>No shares are held by a senior officer as nominee, or held beneficially in a statutory authority or subsidiary.</w:t>
      </w:r>
    </w:p>
    <w:p w14:paraId="76C9311C" w14:textId="257047FF" w:rsidR="00A61FF5" w:rsidRPr="00EC4701" w:rsidRDefault="00A61FF5" w:rsidP="00A61FF5">
      <w:pPr>
        <w:pStyle w:val="ESHeading1"/>
        <w:rPr>
          <w:lang w:val="en-AU"/>
        </w:rPr>
      </w:pPr>
      <w:bookmarkStart w:id="213" w:name="_Toc489526720"/>
      <w:bookmarkStart w:id="214" w:name="_Toc491070319"/>
      <w:bookmarkStart w:id="215" w:name="_Toc491409545"/>
      <w:bookmarkStart w:id="216" w:name="_Toc491410377"/>
      <w:bookmarkStart w:id="217" w:name="_Toc491410756"/>
      <w:bookmarkStart w:id="218" w:name="_Toc491414674"/>
      <w:r w:rsidRPr="00EC4701">
        <w:rPr>
          <w:lang w:val="en-AU"/>
        </w:rPr>
        <w:lastRenderedPageBreak/>
        <w:t>Other disclosures</w:t>
      </w:r>
      <w:bookmarkEnd w:id="210"/>
      <w:bookmarkEnd w:id="211"/>
      <w:bookmarkEnd w:id="212"/>
      <w:bookmarkEnd w:id="213"/>
      <w:bookmarkEnd w:id="214"/>
      <w:bookmarkEnd w:id="215"/>
      <w:bookmarkEnd w:id="216"/>
      <w:bookmarkEnd w:id="217"/>
      <w:bookmarkEnd w:id="218"/>
    </w:p>
    <w:p w14:paraId="1F6E04B3" w14:textId="7900D365" w:rsidR="00A61FF5" w:rsidRPr="004E3D38" w:rsidRDefault="00A61FF5" w:rsidP="00D2232D">
      <w:pPr>
        <w:pStyle w:val="ESHeading2"/>
      </w:pPr>
      <w:bookmarkStart w:id="219" w:name="_Toc488410122"/>
      <w:bookmarkStart w:id="220" w:name="_Toc488767594"/>
      <w:bookmarkStart w:id="221" w:name="_Toc488769006"/>
      <w:bookmarkStart w:id="222" w:name="_Toc489526721"/>
      <w:bookmarkStart w:id="223" w:name="_Toc491070320"/>
      <w:bookmarkStart w:id="224" w:name="_Toc491409546"/>
      <w:bookmarkStart w:id="225" w:name="_Toc491414675"/>
      <w:r w:rsidRPr="00EC4701">
        <w:t>Victorian Industry Participation Policy</w:t>
      </w:r>
      <w:bookmarkEnd w:id="219"/>
      <w:bookmarkEnd w:id="220"/>
      <w:bookmarkEnd w:id="221"/>
      <w:bookmarkEnd w:id="222"/>
      <w:bookmarkEnd w:id="223"/>
      <w:bookmarkEnd w:id="224"/>
      <w:bookmarkEnd w:id="225"/>
    </w:p>
    <w:p w14:paraId="4F133463" w14:textId="77777777" w:rsidR="00A9593E" w:rsidRPr="002C0527" w:rsidRDefault="00A61FF5" w:rsidP="00A61FF5">
      <w:pPr>
        <w:pStyle w:val="ESBodyText"/>
        <w:rPr>
          <w:lang w:val="en-AU"/>
        </w:rPr>
      </w:pPr>
      <w:r w:rsidRPr="002C0527">
        <w:rPr>
          <w:lang w:val="en-AU"/>
        </w:rPr>
        <w:t>The Victorian Industry Participation Policy Act 2003 requires departments and public sector bodies to report on the implementation of the Victorian Industry Participation Policy (VIPP). The policy applies to procurement activities valued at $3 million or more for projects in Metropolitan Melbourne, and $1 million or more for procurement activities in regional Victoria.</w:t>
      </w:r>
    </w:p>
    <w:p w14:paraId="1EF9DF87" w14:textId="19A47C00" w:rsidR="00A9593E" w:rsidRPr="002C0527" w:rsidRDefault="00A61FF5" w:rsidP="00A61FF5">
      <w:pPr>
        <w:pStyle w:val="ESBodyText"/>
        <w:rPr>
          <w:lang w:val="en-AU"/>
        </w:rPr>
      </w:pPr>
      <w:r w:rsidRPr="002C0527">
        <w:rPr>
          <w:lang w:val="en-AU"/>
        </w:rPr>
        <w:t>During 2016–17, the Department commenced and completed contracts under the State Capital Works Program. The VIPP applied to 77 contracts totalling $481.5 million: 40 metropolitan contracts totalling $319.2 million and 37 regional contracts totalling $162.3</w:t>
      </w:r>
      <w:r w:rsidR="00C755D0" w:rsidRPr="002C0527">
        <w:rPr>
          <w:lang w:val="en-AU"/>
        </w:rPr>
        <w:t> </w:t>
      </w:r>
      <w:r w:rsidRPr="002C0527">
        <w:rPr>
          <w:lang w:val="en-AU"/>
        </w:rPr>
        <w:t>million.</w:t>
      </w:r>
    </w:p>
    <w:p w14:paraId="09F8A20E" w14:textId="77777777" w:rsidR="00A9593E" w:rsidRPr="002C0527" w:rsidRDefault="00A61FF5" w:rsidP="00A61FF5">
      <w:pPr>
        <w:pStyle w:val="ESBodyText"/>
        <w:rPr>
          <w:lang w:val="en-AU"/>
        </w:rPr>
      </w:pPr>
      <w:r w:rsidRPr="002C0527">
        <w:rPr>
          <w:lang w:val="en-AU"/>
        </w:rPr>
        <w:t>The commitments under the VIPP policy included:</w:t>
      </w:r>
    </w:p>
    <w:p w14:paraId="657E9E41" w14:textId="18008613" w:rsidR="00A9593E" w:rsidRPr="002C0527" w:rsidRDefault="00682774" w:rsidP="00A61FF5">
      <w:pPr>
        <w:pStyle w:val="ESBullet1indent"/>
        <w:rPr>
          <w:lang w:val="en-AU"/>
        </w:rPr>
      </w:pPr>
      <w:r w:rsidRPr="002C0527">
        <w:rPr>
          <w:lang w:val="en-AU"/>
        </w:rPr>
        <w:t xml:space="preserve">an </w:t>
      </w:r>
      <w:r w:rsidR="00A61FF5" w:rsidRPr="002C0527">
        <w:rPr>
          <w:lang w:val="en-AU"/>
        </w:rPr>
        <w:t>average level of local content of 86 per cent across the contracts</w:t>
      </w:r>
    </w:p>
    <w:p w14:paraId="5F369E7A" w14:textId="77777777" w:rsidR="00A9593E" w:rsidRPr="002C0527" w:rsidRDefault="00A61FF5" w:rsidP="00A61FF5">
      <w:pPr>
        <w:pStyle w:val="ESBullet1indent"/>
        <w:rPr>
          <w:lang w:val="en-AU"/>
        </w:rPr>
      </w:pPr>
      <w:r w:rsidRPr="002C0527">
        <w:rPr>
          <w:lang w:val="en-AU"/>
        </w:rPr>
        <w:t>3,433 continuing and new full-time equivalent jobs and 493 continuing and new full-time equivalent apprenticeships or traineeships</w:t>
      </w:r>
    </w:p>
    <w:p w14:paraId="07BE8297" w14:textId="67243FFF" w:rsidR="00A61FF5" w:rsidRPr="002C0527" w:rsidRDefault="00682774" w:rsidP="00A61FF5">
      <w:pPr>
        <w:pStyle w:val="ESBullet1indent"/>
        <w:rPr>
          <w:lang w:val="en-AU"/>
        </w:rPr>
      </w:pPr>
      <w:r w:rsidRPr="002C0527">
        <w:rPr>
          <w:lang w:val="en-AU"/>
        </w:rPr>
        <w:t xml:space="preserve">benefits </w:t>
      </w:r>
      <w:r w:rsidR="00A61FF5" w:rsidRPr="002C0527">
        <w:rPr>
          <w:lang w:val="en-AU"/>
        </w:rPr>
        <w:t>to the Victorian economy through: development and implementation of technology in schools; professional development for staff; skills development through work on infrastructure projects; and participation in related training in occupational health and safety and trades.</w:t>
      </w:r>
    </w:p>
    <w:p w14:paraId="6F90320E" w14:textId="77777777" w:rsidR="00A61FF5" w:rsidRPr="002C0527" w:rsidRDefault="00A61FF5" w:rsidP="00A61FF5">
      <w:pPr>
        <w:pStyle w:val="ESBodyText"/>
        <w:rPr>
          <w:highlight w:val="yellow"/>
          <w:lang w:val="en-AU"/>
        </w:rPr>
        <w:sectPr w:rsidR="00A61FF5" w:rsidRPr="002C0527" w:rsidSect="006D0155">
          <w:pgSz w:w="11900" w:h="16840"/>
          <w:pgMar w:top="1440" w:right="1701" w:bottom="1440" w:left="2835" w:header="708" w:footer="708" w:gutter="0"/>
          <w:cols w:space="708"/>
          <w:docGrid w:linePitch="360"/>
        </w:sectPr>
      </w:pPr>
    </w:p>
    <w:p w14:paraId="09DD34FB" w14:textId="77777777" w:rsidR="00A61FF5" w:rsidRPr="002C0527" w:rsidRDefault="00A61FF5" w:rsidP="00A61FF5">
      <w:pPr>
        <w:pStyle w:val="ESBodyText"/>
        <w:rPr>
          <w:lang w:val="en-AU"/>
        </w:rPr>
      </w:pPr>
    </w:p>
    <w:p w14:paraId="06463842" w14:textId="6F07BCA2" w:rsidR="00A61FF5" w:rsidRPr="002C0527" w:rsidRDefault="00A61FF5" w:rsidP="00D2232D">
      <w:pPr>
        <w:pStyle w:val="ESHeading2"/>
      </w:pPr>
      <w:bookmarkStart w:id="226" w:name="_Toc488410123"/>
      <w:bookmarkStart w:id="227" w:name="_Toc488767595"/>
      <w:bookmarkStart w:id="228" w:name="_Toc488769007"/>
      <w:bookmarkStart w:id="229" w:name="_Toc489526722"/>
      <w:bookmarkStart w:id="230" w:name="_Toc491070321"/>
      <w:bookmarkStart w:id="231" w:name="_Toc491409547"/>
      <w:bookmarkStart w:id="232" w:name="_Toc491414676"/>
      <w:r w:rsidRPr="002C0527">
        <w:t>Government advertising expenditure</w:t>
      </w:r>
      <w:bookmarkEnd w:id="226"/>
      <w:bookmarkEnd w:id="227"/>
      <w:bookmarkEnd w:id="228"/>
      <w:bookmarkEnd w:id="229"/>
      <w:bookmarkEnd w:id="230"/>
      <w:bookmarkEnd w:id="231"/>
      <w:bookmarkEnd w:id="232"/>
    </w:p>
    <w:p w14:paraId="274F1400" w14:textId="5189CF30" w:rsidR="00E8529C" w:rsidRPr="002C0527" w:rsidRDefault="00A61FF5" w:rsidP="009A0BAD">
      <w:pPr>
        <w:pStyle w:val="ESTableintroheading"/>
        <w:rPr>
          <w:lang w:val="en-AU"/>
        </w:rPr>
      </w:pPr>
      <w:r w:rsidRPr="002C0527">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22</w:t>
      </w:r>
      <w:r w:rsidR="00D93BA2" w:rsidRPr="006E49EE">
        <w:rPr>
          <w:lang w:val="en-AU"/>
        </w:rPr>
        <w:fldChar w:fldCharType="end"/>
      </w:r>
      <w:r w:rsidRPr="004E3D38">
        <w:rPr>
          <w:lang w:val="en-AU"/>
        </w:rPr>
        <w:t xml:space="preserve"> – Campaigns with a media spend of $100,000 or greater 2016–17 (</w:t>
      </w:r>
      <w:r w:rsidR="00C755D0" w:rsidRPr="002C0527">
        <w:rPr>
          <w:lang w:val="en-AU"/>
        </w:rPr>
        <w:t xml:space="preserve">$ </w:t>
      </w:r>
      <w:r w:rsidRPr="002C0527">
        <w:rPr>
          <w:lang w:val="en-AU"/>
        </w:rPr>
        <w:t>excluding GST)</w:t>
      </w:r>
    </w:p>
    <w:tbl>
      <w:tblPr>
        <w:tblW w:w="4976" w:type="pct"/>
        <w:tblBorders>
          <w:bottom w:val="single" w:sz="12" w:space="0" w:color="777777"/>
        </w:tblBorders>
        <w:tblLayout w:type="fixed"/>
        <w:tblCellMar>
          <w:left w:w="45" w:type="dxa"/>
          <w:right w:w="45" w:type="dxa"/>
        </w:tblCellMar>
        <w:tblLook w:val="01E0" w:firstRow="1" w:lastRow="1" w:firstColumn="1" w:lastColumn="1" w:noHBand="0" w:noVBand="0"/>
      </w:tblPr>
      <w:tblGrid>
        <w:gridCol w:w="1700"/>
        <w:gridCol w:w="4820"/>
        <w:gridCol w:w="1134"/>
        <w:gridCol w:w="992"/>
        <w:gridCol w:w="1134"/>
        <w:gridCol w:w="992"/>
        <w:gridCol w:w="995"/>
        <w:gridCol w:w="992"/>
        <w:gridCol w:w="1134"/>
      </w:tblGrid>
      <w:tr w:rsidR="00A61FF5" w:rsidRPr="00932A90" w14:paraId="22109571" w14:textId="77777777" w:rsidTr="00442414">
        <w:trPr>
          <w:cantSplit/>
          <w:trHeight w:val="866"/>
        </w:trPr>
        <w:tc>
          <w:tcPr>
            <w:tcW w:w="612" w:type="pct"/>
            <w:tcBorders>
              <w:bottom w:val="single" w:sz="6" w:space="0" w:color="777777"/>
            </w:tcBorders>
            <w:shd w:val="clear" w:color="auto" w:fill="7F7F7F"/>
            <w:vAlign w:val="bottom"/>
          </w:tcPr>
          <w:p w14:paraId="5C1F8551" w14:textId="6FB90058" w:rsidR="00A61FF5" w:rsidRPr="006E49EE" w:rsidRDefault="00A61FF5" w:rsidP="00442414">
            <w:pPr>
              <w:pStyle w:val="ESTableheadingwhite75"/>
              <w:rPr>
                <w:sz w:val="16"/>
                <w:szCs w:val="16"/>
                <w:lang w:val="en-AU"/>
              </w:rPr>
            </w:pPr>
            <w:r w:rsidRPr="006E49EE">
              <w:rPr>
                <w:sz w:val="16"/>
                <w:szCs w:val="16"/>
                <w:lang w:val="en-AU"/>
              </w:rPr>
              <w:t>Campaign</w:t>
            </w:r>
          </w:p>
        </w:tc>
        <w:tc>
          <w:tcPr>
            <w:tcW w:w="1735" w:type="pct"/>
            <w:tcBorders>
              <w:bottom w:val="single" w:sz="6" w:space="0" w:color="777777"/>
            </w:tcBorders>
            <w:shd w:val="clear" w:color="auto" w:fill="7F7F7F"/>
            <w:vAlign w:val="bottom"/>
          </w:tcPr>
          <w:p w14:paraId="404A54A2" w14:textId="77777777" w:rsidR="00A61FF5" w:rsidRPr="006E49EE" w:rsidRDefault="00A61FF5" w:rsidP="00442414">
            <w:pPr>
              <w:pStyle w:val="ESTableheadingwhite75"/>
              <w:rPr>
                <w:sz w:val="16"/>
                <w:szCs w:val="16"/>
                <w:lang w:val="en-AU"/>
              </w:rPr>
            </w:pPr>
            <w:r w:rsidRPr="006E49EE">
              <w:rPr>
                <w:sz w:val="16"/>
                <w:szCs w:val="16"/>
                <w:lang w:val="en-AU"/>
              </w:rPr>
              <w:t>Summary</w:t>
            </w:r>
          </w:p>
        </w:tc>
        <w:tc>
          <w:tcPr>
            <w:tcW w:w="408" w:type="pct"/>
            <w:tcBorders>
              <w:bottom w:val="single" w:sz="6" w:space="0" w:color="777777"/>
            </w:tcBorders>
            <w:shd w:val="clear" w:color="auto" w:fill="7F7F7F"/>
            <w:vAlign w:val="bottom"/>
          </w:tcPr>
          <w:p w14:paraId="7E9DAD61" w14:textId="1A7CC267" w:rsidR="00A61FF5" w:rsidRPr="006E49EE" w:rsidRDefault="00BE48F9" w:rsidP="00442414">
            <w:pPr>
              <w:pStyle w:val="ESTableheadingwhite75"/>
              <w:rPr>
                <w:sz w:val="16"/>
                <w:szCs w:val="16"/>
                <w:lang w:val="en-AU"/>
              </w:rPr>
            </w:pPr>
            <w:r>
              <w:rPr>
                <w:sz w:val="16"/>
                <w:szCs w:val="16"/>
                <w:lang w:val="en-AU"/>
              </w:rPr>
              <w:t>Start/</w:t>
            </w:r>
            <w:r w:rsidR="00A61FF5" w:rsidRPr="006E49EE">
              <w:rPr>
                <w:sz w:val="16"/>
                <w:szCs w:val="16"/>
                <w:lang w:val="en-AU"/>
              </w:rPr>
              <w:t>End</w:t>
            </w:r>
          </w:p>
        </w:tc>
        <w:tc>
          <w:tcPr>
            <w:tcW w:w="357" w:type="pct"/>
            <w:tcBorders>
              <w:bottom w:val="single" w:sz="6" w:space="0" w:color="777777"/>
            </w:tcBorders>
            <w:shd w:val="clear" w:color="auto" w:fill="7F7F7F"/>
            <w:vAlign w:val="bottom"/>
          </w:tcPr>
          <w:p w14:paraId="02115CFA" w14:textId="77777777" w:rsidR="00A61FF5" w:rsidRPr="006E49EE" w:rsidRDefault="00A61FF5" w:rsidP="00442414">
            <w:pPr>
              <w:pStyle w:val="ESTableheadingwhite75"/>
              <w:jc w:val="right"/>
              <w:rPr>
                <w:sz w:val="16"/>
                <w:szCs w:val="16"/>
                <w:lang w:val="en-AU"/>
              </w:rPr>
            </w:pPr>
            <w:r w:rsidRPr="006E49EE">
              <w:rPr>
                <w:sz w:val="16"/>
                <w:szCs w:val="16"/>
                <w:lang w:val="en-AU"/>
              </w:rPr>
              <w:t>Advertising (media)</w:t>
            </w:r>
          </w:p>
        </w:tc>
        <w:tc>
          <w:tcPr>
            <w:tcW w:w="408" w:type="pct"/>
            <w:tcBorders>
              <w:bottom w:val="single" w:sz="6" w:space="0" w:color="777777"/>
            </w:tcBorders>
            <w:shd w:val="clear" w:color="auto" w:fill="7F7F7F"/>
            <w:vAlign w:val="bottom"/>
          </w:tcPr>
          <w:p w14:paraId="6F288450" w14:textId="77777777" w:rsidR="00A61FF5" w:rsidRPr="006E49EE" w:rsidRDefault="00A61FF5" w:rsidP="00442414">
            <w:pPr>
              <w:pStyle w:val="ESTableheadingwhite75"/>
              <w:jc w:val="right"/>
              <w:rPr>
                <w:sz w:val="16"/>
                <w:szCs w:val="16"/>
                <w:lang w:val="en-AU"/>
              </w:rPr>
            </w:pPr>
            <w:r w:rsidRPr="006E49EE">
              <w:rPr>
                <w:sz w:val="16"/>
                <w:szCs w:val="16"/>
                <w:lang w:val="en-AU"/>
              </w:rPr>
              <w:t>Creative &amp; campaign development</w:t>
            </w:r>
          </w:p>
        </w:tc>
        <w:tc>
          <w:tcPr>
            <w:tcW w:w="357" w:type="pct"/>
            <w:tcBorders>
              <w:bottom w:val="single" w:sz="6" w:space="0" w:color="777777"/>
            </w:tcBorders>
            <w:shd w:val="clear" w:color="auto" w:fill="7F7F7F"/>
            <w:vAlign w:val="bottom"/>
          </w:tcPr>
          <w:p w14:paraId="0068D253" w14:textId="77777777" w:rsidR="00A61FF5" w:rsidRPr="006E49EE" w:rsidRDefault="00A61FF5" w:rsidP="00442414">
            <w:pPr>
              <w:pStyle w:val="ESTableheadingwhite75"/>
              <w:jc w:val="right"/>
              <w:rPr>
                <w:sz w:val="16"/>
                <w:szCs w:val="16"/>
                <w:lang w:val="en-AU"/>
              </w:rPr>
            </w:pPr>
            <w:r w:rsidRPr="006E49EE">
              <w:rPr>
                <w:sz w:val="16"/>
                <w:szCs w:val="16"/>
                <w:lang w:val="en-AU"/>
              </w:rPr>
              <w:t>Research &amp; evaluation</w:t>
            </w:r>
          </w:p>
        </w:tc>
        <w:tc>
          <w:tcPr>
            <w:tcW w:w="358" w:type="pct"/>
            <w:tcBorders>
              <w:bottom w:val="single" w:sz="6" w:space="0" w:color="777777"/>
            </w:tcBorders>
            <w:shd w:val="clear" w:color="auto" w:fill="7F7F7F"/>
            <w:vAlign w:val="bottom"/>
          </w:tcPr>
          <w:p w14:paraId="50597BDD" w14:textId="77777777" w:rsidR="00A61FF5" w:rsidRPr="006E49EE" w:rsidRDefault="00A61FF5" w:rsidP="00442414">
            <w:pPr>
              <w:pStyle w:val="ESTableheadingwhite75"/>
              <w:jc w:val="right"/>
              <w:rPr>
                <w:sz w:val="16"/>
                <w:szCs w:val="16"/>
                <w:lang w:val="en-AU"/>
              </w:rPr>
            </w:pPr>
            <w:r w:rsidRPr="006E49EE">
              <w:rPr>
                <w:sz w:val="16"/>
                <w:szCs w:val="16"/>
                <w:lang w:val="en-AU"/>
              </w:rPr>
              <w:t>Print &amp; collateral</w:t>
            </w:r>
          </w:p>
        </w:tc>
        <w:tc>
          <w:tcPr>
            <w:tcW w:w="357" w:type="pct"/>
            <w:tcBorders>
              <w:bottom w:val="single" w:sz="6" w:space="0" w:color="777777"/>
            </w:tcBorders>
            <w:shd w:val="clear" w:color="auto" w:fill="7F7F7F"/>
            <w:vAlign w:val="bottom"/>
          </w:tcPr>
          <w:p w14:paraId="13F1B298" w14:textId="77777777" w:rsidR="00A61FF5" w:rsidRPr="006E49EE" w:rsidRDefault="00A61FF5" w:rsidP="00442414">
            <w:pPr>
              <w:pStyle w:val="ESTableheadingwhite75"/>
              <w:jc w:val="right"/>
              <w:rPr>
                <w:sz w:val="16"/>
                <w:szCs w:val="16"/>
                <w:lang w:val="en-AU"/>
              </w:rPr>
            </w:pPr>
            <w:r w:rsidRPr="006E49EE">
              <w:rPr>
                <w:sz w:val="16"/>
                <w:szCs w:val="16"/>
                <w:lang w:val="en-AU"/>
              </w:rPr>
              <w:t>Other</w:t>
            </w:r>
          </w:p>
        </w:tc>
        <w:tc>
          <w:tcPr>
            <w:tcW w:w="408" w:type="pct"/>
            <w:tcBorders>
              <w:bottom w:val="single" w:sz="6" w:space="0" w:color="777777"/>
            </w:tcBorders>
            <w:shd w:val="clear" w:color="auto" w:fill="7F7F7F"/>
            <w:vAlign w:val="bottom"/>
          </w:tcPr>
          <w:p w14:paraId="3A5D22E6" w14:textId="77777777" w:rsidR="00A61FF5" w:rsidRPr="006E49EE" w:rsidRDefault="00A61FF5" w:rsidP="00442414">
            <w:pPr>
              <w:pStyle w:val="ESTableheadingwhite75"/>
              <w:jc w:val="right"/>
              <w:rPr>
                <w:sz w:val="16"/>
                <w:szCs w:val="16"/>
                <w:lang w:val="en-AU"/>
              </w:rPr>
            </w:pPr>
            <w:r w:rsidRPr="006E49EE">
              <w:rPr>
                <w:sz w:val="16"/>
                <w:szCs w:val="16"/>
                <w:lang w:val="en-AU"/>
              </w:rPr>
              <w:t>Total</w:t>
            </w:r>
          </w:p>
        </w:tc>
      </w:tr>
      <w:tr w:rsidR="00A61FF5" w:rsidRPr="00932A90" w14:paraId="3E8875FD" w14:textId="77777777" w:rsidTr="00D07480">
        <w:trPr>
          <w:cantSplit/>
        </w:trPr>
        <w:tc>
          <w:tcPr>
            <w:tcW w:w="612" w:type="pct"/>
            <w:tcBorders>
              <w:top w:val="single" w:sz="6" w:space="0" w:color="777777"/>
              <w:bottom w:val="single" w:sz="6" w:space="0" w:color="777777"/>
            </w:tcBorders>
            <w:shd w:val="clear" w:color="auto" w:fill="auto"/>
          </w:tcPr>
          <w:p w14:paraId="7141D941" w14:textId="77777777" w:rsidR="00A61FF5" w:rsidRPr="004E3D38" w:rsidRDefault="00A61FF5" w:rsidP="00D07480">
            <w:pPr>
              <w:pStyle w:val="ESTableBody"/>
              <w:rPr>
                <w:lang w:val="en-AU"/>
              </w:rPr>
            </w:pPr>
            <w:r w:rsidRPr="004E3D38">
              <w:rPr>
                <w:lang w:val="en-AU"/>
              </w:rPr>
              <w:t xml:space="preserve">Never Leave Kids in Cars </w:t>
            </w:r>
          </w:p>
        </w:tc>
        <w:tc>
          <w:tcPr>
            <w:tcW w:w="1735" w:type="pct"/>
            <w:tcBorders>
              <w:top w:val="single" w:sz="6" w:space="0" w:color="777777"/>
              <w:bottom w:val="single" w:sz="6" w:space="0" w:color="777777"/>
            </w:tcBorders>
            <w:shd w:val="clear" w:color="auto" w:fill="auto"/>
          </w:tcPr>
          <w:p w14:paraId="06387E37" w14:textId="77777777" w:rsidR="00A61FF5" w:rsidRPr="002C0527" w:rsidRDefault="00A61FF5" w:rsidP="00D07480">
            <w:pPr>
              <w:pStyle w:val="ESTableBody"/>
              <w:rPr>
                <w:lang w:val="en-AU"/>
              </w:rPr>
            </w:pPr>
            <w:r w:rsidRPr="002C0527">
              <w:rPr>
                <w:lang w:val="en-AU"/>
              </w:rPr>
              <w:t>To raise awareness of the dangers of leaving children unattended in cars on hot days, and the speed the temperature doubles inside a parked car.</w:t>
            </w:r>
          </w:p>
          <w:p w14:paraId="404EB12A" w14:textId="77777777" w:rsidR="00A61FF5" w:rsidRPr="002C0527" w:rsidRDefault="00A61FF5" w:rsidP="00D07480">
            <w:pPr>
              <w:pStyle w:val="ESTableBody"/>
              <w:rPr>
                <w:lang w:val="en-AU"/>
              </w:rPr>
            </w:pPr>
            <w:r w:rsidRPr="002C0527">
              <w:rPr>
                <w:lang w:val="en-AU"/>
              </w:rPr>
              <w:t xml:space="preserve">Campaign is in partnership with the Department of Health and Human Services, Ambulance Victoria and KidSafe. </w:t>
            </w:r>
          </w:p>
        </w:tc>
        <w:tc>
          <w:tcPr>
            <w:tcW w:w="408" w:type="pct"/>
            <w:tcBorders>
              <w:top w:val="single" w:sz="6" w:space="0" w:color="777777"/>
              <w:bottom w:val="single" w:sz="6" w:space="0" w:color="777777"/>
            </w:tcBorders>
          </w:tcPr>
          <w:p w14:paraId="25EF600B" w14:textId="77777777" w:rsidR="00A61FF5" w:rsidRPr="002C0527" w:rsidRDefault="00A61FF5" w:rsidP="00D07480">
            <w:pPr>
              <w:pStyle w:val="ESTableBody"/>
              <w:rPr>
                <w:lang w:val="en-AU"/>
              </w:rPr>
            </w:pPr>
            <w:r w:rsidRPr="002C0527">
              <w:rPr>
                <w:lang w:val="en-AU"/>
              </w:rPr>
              <w:t>Dec 2016–March 2017</w:t>
            </w:r>
          </w:p>
        </w:tc>
        <w:tc>
          <w:tcPr>
            <w:tcW w:w="357" w:type="pct"/>
            <w:tcBorders>
              <w:top w:val="single" w:sz="6" w:space="0" w:color="777777"/>
              <w:bottom w:val="single" w:sz="6" w:space="0" w:color="777777"/>
            </w:tcBorders>
          </w:tcPr>
          <w:p w14:paraId="6B4439EB" w14:textId="4DE20FD7" w:rsidR="00A61FF5" w:rsidRPr="004E3D38" w:rsidRDefault="00EC4701" w:rsidP="00D07480">
            <w:pPr>
              <w:pStyle w:val="ESTablebody3ptafter"/>
              <w:jc w:val="right"/>
              <w:rPr>
                <w:sz w:val="14"/>
                <w:lang w:val="en-AU"/>
              </w:rPr>
            </w:pPr>
            <w:r w:rsidRPr="002C0527">
              <w:rPr>
                <w:sz w:val="14"/>
                <w:lang w:val="en-AU"/>
              </w:rPr>
              <w:t>169,</w:t>
            </w:r>
            <w:r>
              <w:rPr>
                <w:sz w:val="14"/>
                <w:lang w:val="en-AU"/>
              </w:rPr>
              <w:t>852</w:t>
            </w:r>
          </w:p>
        </w:tc>
        <w:tc>
          <w:tcPr>
            <w:tcW w:w="408" w:type="pct"/>
            <w:tcBorders>
              <w:top w:val="single" w:sz="6" w:space="0" w:color="777777"/>
              <w:bottom w:val="single" w:sz="6" w:space="0" w:color="777777"/>
            </w:tcBorders>
          </w:tcPr>
          <w:p w14:paraId="336EE7DB" w14:textId="55B792C0" w:rsidR="00A61FF5" w:rsidRPr="002C0527" w:rsidRDefault="00EC4701" w:rsidP="00D07480">
            <w:pPr>
              <w:pStyle w:val="ESTablebody3ptafter"/>
              <w:jc w:val="right"/>
              <w:rPr>
                <w:sz w:val="14"/>
                <w:lang w:val="en-AU"/>
              </w:rPr>
            </w:pPr>
            <w:r w:rsidRPr="002C0527">
              <w:rPr>
                <w:sz w:val="14"/>
                <w:lang w:val="en-AU"/>
              </w:rPr>
              <w:t>15,265</w:t>
            </w:r>
          </w:p>
        </w:tc>
        <w:tc>
          <w:tcPr>
            <w:tcW w:w="357" w:type="pct"/>
            <w:tcBorders>
              <w:top w:val="single" w:sz="6" w:space="0" w:color="777777"/>
              <w:bottom w:val="single" w:sz="6" w:space="0" w:color="777777"/>
            </w:tcBorders>
          </w:tcPr>
          <w:p w14:paraId="40C17D39" w14:textId="77777777" w:rsidR="00A61FF5" w:rsidRPr="002C0527" w:rsidRDefault="00A61FF5" w:rsidP="00D07480">
            <w:pPr>
              <w:pStyle w:val="ESTablebody3ptafter"/>
              <w:jc w:val="right"/>
              <w:rPr>
                <w:sz w:val="14"/>
                <w:lang w:val="en-AU"/>
              </w:rPr>
            </w:pPr>
            <w:r w:rsidRPr="002C0527">
              <w:rPr>
                <w:sz w:val="14"/>
                <w:lang w:val="en-AU"/>
              </w:rPr>
              <w:t>0</w:t>
            </w:r>
          </w:p>
        </w:tc>
        <w:tc>
          <w:tcPr>
            <w:tcW w:w="358" w:type="pct"/>
            <w:tcBorders>
              <w:top w:val="single" w:sz="6" w:space="0" w:color="777777"/>
              <w:bottom w:val="single" w:sz="6" w:space="0" w:color="777777"/>
            </w:tcBorders>
            <w:shd w:val="clear" w:color="auto" w:fill="auto"/>
          </w:tcPr>
          <w:p w14:paraId="59EDC42E" w14:textId="1235601D" w:rsidR="00A61FF5" w:rsidRPr="004E3D38" w:rsidRDefault="00A61FF5" w:rsidP="00D07480">
            <w:pPr>
              <w:pStyle w:val="ESTablebody3ptafter"/>
              <w:jc w:val="right"/>
              <w:rPr>
                <w:sz w:val="14"/>
                <w:lang w:val="en-AU"/>
              </w:rPr>
            </w:pPr>
            <w:r w:rsidRPr="00EC4701">
              <w:rPr>
                <w:sz w:val="14"/>
                <w:lang w:val="en-AU"/>
              </w:rPr>
              <w:t>8</w:t>
            </w:r>
            <w:r w:rsidR="009452EC" w:rsidRPr="00EC4701">
              <w:rPr>
                <w:sz w:val="14"/>
                <w:lang w:val="en-AU"/>
              </w:rPr>
              <w:t>,</w:t>
            </w:r>
            <w:r w:rsidR="00EC4701">
              <w:rPr>
                <w:sz w:val="14"/>
                <w:lang w:val="en-AU"/>
              </w:rPr>
              <w:t>134</w:t>
            </w:r>
          </w:p>
        </w:tc>
        <w:tc>
          <w:tcPr>
            <w:tcW w:w="357" w:type="pct"/>
            <w:tcBorders>
              <w:top w:val="single" w:sz="6" w:space="0" w:color="777777"/>
              <w:bottom w:val="single" w:sz="6" w:space="0" w:color="777777"/>
            </w:tcBorders>
          </w:tcPr>
          <w:p w14:paraId="118BF5B3" w14:textId="13F4F985" w:rsidR="00A61FF5" w:rsidRPr="002C0527" w:rsidRDefault="00A61FF5" w:rsidP="00EC4701">
            <w:pPr>
              <w:pStyle w:val="ESTablebody3ptafter"/>
              <w:jc w:val="right"/>
              <w:rPr>
                <w:sz w:val="14"/>
                <w:lang w:val="en-AU"/>
              </w:rPr>
            </w:pPr>
            <w:r w:rsidRPr="002C0527">
              <w:rPr>
                <w:sz w:val="14"/>
                <w:lang w:val="en-AU"/>
              </w:rPr>
              <w:t>67,030</w:t>
            </w:r>
          </w:p>
        </w:tc>
        <w:tc>
          <w:tcPr>
            <w:tcW w:w="408" w:type="pct"/>
            <w:tcBorders>
              <w:top w:val="single" w:sz="6" w:space="0" w:color="777777"/>
              <w:bottom w:val="single" w:sz="6" w:space="0" w:color="777777"/>
            </w:tcBorders>
            <w:shd w:val="clear" w:color="auto" w:fill="F8F8F8"/>
          </w:tcPr>
          <w:p w14:paraId="415D9777" w14:textId="654E4D6A" w:rsidR="00A61FF5" w:rsidRPr="002C0527" w:rsidRDefault="00A61FF5" w:rsidP="00EC4701">
            <w:pPr>
              <w:pStyle w:val="ESTablebody3ptafter"/>
              <w:jc w:val="right"/>
              <w:rPr>
                <w:sz w:val="14"/>
                <w:lang w:val="en-AU"/>
              </w:rPr>
            </w:pPr>
            <w:r w:rsidRPr="002C0527">
              <w:rPr>
                <w:sz w:val="14"/>
                <w:lang w:val="en-AU"/>
              </w:rPr>
              <w:t>260,281</w:t>
            </w:r>
          </w:p>
        </w:tc>
      </w:tr>
      <w:tr w:rsidR="00A61FF5" w:rsidRPr="00932A90" w14:paraId="15C5ED49" w14:textId="77777777" w:rsidTr="00D07480">
        <w:trPr>
          <w:cantSplit/>
        </w:trPr>
        <w:tc>
          <w:tcPr>
            <w:tcW w:w="612" w:type="pct"/>
            <w:tcBorders>
              <w:top w:val="single" w:sz="6" w:space="0" w:color="777777"/>
              <w:bottom w:val="single" w:sz="4" w:space="0" w:color="auto"/>
            </w:tcBorders>
            <w:shd w:val="clear" w:color="auto" w:fill="auto"/>
          </w:tcPr>
          <w:p w14:paraId="142348E0" w14:textId="77777777" w:rsidR="00A61FF5" w:rsidRPr="004E3D38" w:rsidRDefault="00A61FF5" w:rsidP="00D07480">
            <w:pPr>
              <w:pStyle w:val="ESTableBody"/>
              <w:rPr>
                <w:lang w:val="en-AU"/>
              </w:rPr>
            </w:pPr>
            <w:r w:rsidRPr="004E3D38">
              <w:rPr>
                <w:lang w:val="en-AU"/>
              </w:rPr>
              <w:t xml:space="preserve">TAFE Victoria </w:t>
            </w:r>
          </w:p>
        </w:tc>
        <w:tc>
          <w:tcPr>
            <w:tcW w:w="1735" w:type="pct"/>
            <w:tcBorders>
              <w:top w:val="single" w:sz="6" w:space="0" w:color="777777"/>
              <w:bottom w:val="single" w:sz="4" w:space="0" w:color="auto"/>
            </w:tcBorders>
            <w:shd w:val="clear" w:color="auto" w:fill="auto"/>
          </w:tcPr>
          <w:p w14:paraId="28AF6450" w14:textId="77777777" w:rsidR="00A61FF5" w:rsidRPr="00932A90" w:rsidRDefault="00A61FF5" w:rsidP="00D07480">
            <w:pPr>
              <w:pStyle w:val="ESTableBody"/>
              <w:rPr>
                <w:bCs/>
                <w:lang w:val="en-AU"/>
              </w:rPr>
            </w:pPr>
            <w:r w:rsidRPr="00932A90">
              <w:rPr>
                <w:lang w:val="en-AU"/>
              </w:rPr>
              <w:t>This</w:t>
            </w:r>
            <w:r w:rsidRPr="00932A90">
              <w:rPr>
                <w:i/>
                <w:lang w:val="en-AU"/>
              </w:rPr>
              <w:t xml:space="preserve"> </w:t>
            </w:r>
            <w:r w:rsidRPr="00932A90">
              <w:rPr>
                <w:lang w:val="en-AU"/>
              </w:rPr>
              <w:t>campaign aims to</w:t>
            </w:r>
            <w:r w:rsidRPr="004E3D38">
              <w:rPr>
                <w:lang w:val="en-AU"/>
              </w:rPr>
              <w:t xml:space="preserve"> restore pride in the TAFE network, position TAFE as a market leader and, ultimately increase enrolments</w:t>
            </w:r>
            <w:r w:rsidRPr="002C0527">
              <w:rPr>
                <w:lang w:val="en-AU"/>
              </w:rPr>
              <w:t>.</w:t>
            </w:r>
          </w:p>
        </w:tc>
        <w:tc>
          <w:tcPr>
            <w:tcW w:w="408" w:type="pct"/>
            <w:tcBorders>
              <w:top w:val="single" w:sz="6" w:space="0" w:color="777777"/>
              <w:bottom w:val="single" w:sz="4" w:space="0" w:color="auto"/>
            </w:tcBorders>
          </w:tcPr>
          <w:p w14:paraId="6BA8079C" w14:textId="77777777" w:rsidR="00A61FF5" w:rsidRPr="004E3D38" w:rsidRDefault="00A61FF5" w:rsidP="00D07480">
            <w:pPr>
              <w:pStyle w:val="ESTableBody"/>
              <w:rPr>
                <w:lang w:val="en-AU"/>
              </w:rPr>
            </w:pPr>
            <w:r w:rsidRPr="004E3D38">
              <w:rPr>
                <w:lang w:val="en-AU"/>
              </w:rPr>
              <w:t>Dec 2016–June 2017</w:t>
            </w:r>
          </w:p>
        </w:tc>
        <w:tc>
          <w:tcPr>
            <w:tcW w:w="357" w:type="pct"/>
            <w:tcBorders>
              <w:top w:val="single" w:sz="6" w:space="0" w:color="777777"/>
              <w:bottom w:val="single" w:sz="4" w:space="0" w:color="auto"/>
            </w:tcBorders>
          </w:tcPr>
          <w:p w14:paraId="2838CE81" w14:textId="4BD5529E" w:rsidR="00A61FF5" w:rsidRPr="004E3D38" w:rsidRDefault="00EC4701" w:rsidP="00D07480">
            <w:pPr>
              <w:pStyle w:val="ESTablebody3ptafter"/>
              <w:jc w:val="right"/>
              <w:rPr>
                <w:sz w:val="14"/>
                <w:lang w:val="en-AU"/>
              </w:rPr>
            </w:pPr>
            <w:r w:rsidRPr="002C0527">
              <w:rPr>
                <w:sz w:val="14"/>
                <w:lang w:val="en-AU"/>
              </w:rPr>
              <w:t>1,498,</w:t>
            </w:r>
            <w:r>
              <w:rPr>
                <w:sz w:val="14"/>
                <w:lang w:val="en-AU"/>
              </w:rPr>
              <w:t>615</w:t>
            </w:r>
          </w:p>
          <w:p w14:paraId="2656F4D2" w14:textId="77777777" w:rsidR="00A61FF5" w:rsidRPr="00932A90" w:rsidRDefault="00A61FF5" w:rsidP="00D07480">
            <w:pPr>
              <w:pStyle w:val="ESTablebody3ptafter"/>
              <w:jc w:val="right"/>
              <w:rPr>
                <w:sz w:val="14"/>
                <w:szCs w:val="13"/>
                <w:lang w:val="en-AU"/>
              </w:rPr>
            </w:pPr>
          </w:p>
        </w:tc>
        <w:tc>
          <w:tcPr>
            <w:tcW w:w="408" w:type="pct"/>
            <w:tcBorders>
              <w:top w:val="single" w:sz="6" w:space="0" w:color="777777"/>
              <w:bottom w:val="single" w:sz="4" w:space="0" w:color="auto"/>
            </w:tcBorders>
          </w:tcPr>
          <w:p w14:paraId="70FADA7A" w14:textId="41F6636F" w:rsidR="00A61FF5" w:rsidRPr="004E3D38" w:rsidRDefault="00A61FF5" w:rsidP="00EC4701">
            <w:pPr>
              <w:pStyle w:val="ESTablebody3ptafter"/>
              <w:jc w:val="right"/>
              <w:rPr>
                <w:sz w:val="14"/>
                <w:lang w:val="en-AU"/>
              </w:rPr>
            </w:pPr>
            <w:r w:rsidRPr="004E3D38">
              <w:rPr>
                <w:sz w:val="14"/>
                <w:lang w:val="en-AU"/>
              </w:rPr>
              <w:t>695,518</w:t>
            </w:r>
          </w:p>
        </w:tc>
        <w:tc>
          <w:tcPr>
            <w:tcW w:w="357" w:type="pct"/>
            <w:tcBorders>
              <w:top w:val="single" w:sz="6" w:space="0" w:color="777777"/>
              <w:bottom w:val="single" w:sz="4" w:space="0" w:color="auto"/>
            </w:tcBorders>
          </w:tcPr>
          <w:p w14:paraId="629C7161" w14:textId="39735238" w:rsidR="00A61FF5" w:rsidRPr="002C0527" w:rsidRDefault="00A61FF5" w:rsidP="00EC4701">
            <w:pPr>
              <w:pStyle w:val="ESTablebody3ptafter"/>
              <w:jc w:val="right"/>
              <w:rPr>
                <w:sz w:val="14"/>
                <w:lang w:val="en-AU"/>
              </w:rPr>
            </w:pPr>
            <w:r w:rsidRPr="002C0527">
              <w:rPr>
                <w:sz w:val="14"/>
                <w:lang w:val="en-AU"/>
              </w:rPr>
              <w:t>104,400</w:t>
            </w:r>
          </w:p>
        </w:tc>
        <w:tc>
          <w:tcPr>
            <w:tcW w:w="358" w:type="pct"/>
            <w:tcBorders>
              <w:top w:val="single" w:sz="6" w:space="0" w:color="777777"/>
              <w:bottom w:val="single" w:sz="4" w:space="0" w:color="auto"/>
            </w:tcBorders>
            <w:shd w:val="clear" w:color="auto" w:fill="auto"/>
          </w:tcPr>
          <w:p w14:paraId="26B68835" w14:textId="6ECC0C15" w:rsidR="00A61FF5" w:rsidRPr="002C0527" w:rsidRDefault="00A61FF5" w:rsidP="00EC4701">
            <w:pPr>
              <w:pStyle w:val="ESTablebody3ptafter"/>
              <w:jc w:val="right"/>
              <w:rPr>
                <w:sz w:val="14"/>
                <w:lang w:val="en-AU"/>
              </w:rPr>
            </w:pPr>
            <w:r w:rsidRPr="002C0527">
              <w:rPr>
                <w:sz w:val="14"/>
                <w:lang w:val="en-AU"/>
              </w:rPr>
              <w:t>15,120</w:t>
            </w:r>
          </w:p>
        </w:tc>
        <w:tc>
          <w:tcPr>
            <w:tcW w:w="357" w:type="pct"/>
            <w:tcBorders>
              <w:top w:val="single" w:sz="6" w:space="0" w:color="777777"/>
              <w:bottom w:val="single" w:sz="4" w:space="0" w:color="auto"/>
            </w:tcBorders>
          </w:tcPr>
          <w:p w14:paraId="4394174B" w14:textId="4A29148E" w:rsidR="00A61FF5" w:rsidRPr="002C0527" w:rsidRDefault="00A61FF5" w:rsidP="00EC4701">
            <w:pPr>
              <w:pStyle w:val="ESTablebody3ptafter"/>
              <w:jc w:val="right"/>
              <w:rPr>
                <w:sz w:val="14"/>
                <w:lang w:val="en-AU"/>
              </w:rPr>
            </w:pPr>
            <w:r w:rsidRPr="002C0527">
              <w:rPr>
                <w:sz w:val="14"/>
                <w:lang w:val="en-AU"/>
              </w:rPr>
              <w:t>25,560</w:t>
            </w:r>
          </w:p>
        </w:tc>
        <w:tc>
          <w:tcPr>
            <w:tcW w:w="408" w:type="pct"/>
            <w:tcBorders>
              <w:top w:val="single" w:sz="6" w:space="0" w:color="777777"/>
              <w:bottom w:val="single" w:sz="4" w:space="0" w:color="auto"/>
            </w:tcBorders>
            <w:shd w:val="clear" w:color="auto" w:fill="F8F8F8"/>
          </w:tcPr>
          <w:p w14:paraId="234E815F" w14:textId="13B081FA" w:rsidR="00A61FF5" w:rsidRPr="002C0527" w:rsidRDefault="00A61FF5" w:rsidP="00EC4701">
            <w:pPr>
              <w:pStyle w:val="ESTablebody3ptafter"/>
              <w:jc w:val="right"/>
              <w:rPr>
                <w:sz w:val="14"/>
                <w:lang w:val="en-AU"/>
              </w:rPr>
            </w:pPr>
            <w:r w:rsidRPr="002C0527">
              <w:rPr>
                <w:sz w:val="14"/>
                <w:lang w:val="en-AU"/>
              </w:rPr>
              <w:t>2,339,213</w:t>
            </w:r>
          </w:p>
        </w:tc>
      </w:tr>
    </w:tbl>
    <w:p w14:paraId="0BB9876A" w14:textId="77777777" w:rsidR="00442414" w:rsidRPr="006E49EE" w:rsidRDefault="00442414" w:rsidP="00D2232D">
      <w:pPr>
        <w:pStyle w:val="ESHeading2"/>
        <w:sectPr w:rsidR="00442414" w:rsidRPr="006E49EE" w:rsidSect="007B4838">
          <w:pgSz w:w="16840" w:h="11900" w:orient="landscape"/>
          <w:pgMar w:top="2835" w:right="1440" w:bottom="1701" w:left="1440" w:header="708" w:footer="708" w:gutter="0"/>
          <w:cols w:space="708"/>
          <w:docGrid w:linePitch="360"/>
        </w:sectPr>
      </w:pPr>
      <w:bookmarkStart w:id="233" w:name="_Toc488410124"/>
      <w:bookmarkStart w:id="234" w:name="_Toc488767596"/>
      <w:bookmarkStart w:id="235" w:name="_Toc488769008"/>
      <w:bookmarkStart w:id="236" w:name="_Toc489526723"/>
      <w:bookmarkStart w:id="237" w:name="_Toc491070322"/>
    </w:p>
    <w:p w14:paraId="652CBFD7" w14:textId="352C9E16" w:rsidR="00A61FF5" w:rsidRPr="006E49EE" w:rsidRDefault="00A61FF5" w:rsidP="00D2232D">
      <w:pPr>
        <w:pStyle w:val="ESHeading2"/>
      </w:pPr>
      <w:bookmarkStart w:id="238" w:name="_Toc491409548"/>
      <w:bookmarkStart w:id="239" w:name="_Toc491414677"/>
      <w:r w:rsidRPr="006E49EE">
        <w:lastRenderedPageBreak/>
        <w:t>Consultancy expenditure</w:t>
      </w:r>
      <w:bookmarkEnd w:id="233"/>
      <w:bookmarkEnd w:id="234"/>
      <w:bookmarkEnd w:id="235"/>
      <w:bookmarkEnd w:id="236"/>
      <w:bookmarkEnd w:id="237"/>
      <w:bookmarkEnd w:id="238"/>
      <w:bookmarkEnd w:id="239"/>
    </w:p>
    <w:p w14:paraId="00C88F66" w14:textId="77777777" w:rsidR="00A61FF5" w:rsidRPr="006E49EE" w:rsidRDefault="00A61FF5" w:rsidP="00A61FF5">
      <w:pPr>
        <w:pStyle w:val="ESHeading3"/>
        <w:rPr>
          <w:lang w:val="en-AU"/>
        </w:rPr>
      </w:pPr>
      <w:r w:rsidRPr="006E49EE">
        <w:rPr>
          <w:lang w:val="en-AU"/>
        </w:rPr>
        <w:t>Details of consultancies valued at $10,000 or greater</w:t>
      </w:r>
    </w:p>
    <w:p w14:paraId="2931EBF0" w14:textId="77777777" w:rsidR="00A61FF5" w:rsidRPr="006E49EE" w:rsidRDefault="00A61FF5" w:rsidP="00A61FF5">
      <w:pPr>
        <w:pStyle w:val="ESBodyText"/>
        <w:rPr>
          <w:lang w:val="en-AU"/>
        </w:rPr>
      </w:pPr>
      <w:r w:rsidRPr="006E49EE">
        <w:rPr>
          <w:lang w:val="en-AU"/>
        </w:rPr>
        <w:t>In 2016–17, there were 105 consultancies where the total fees payable to the consultants were $10,000 or greater. The total expenditure incurred during 2016–17 in relation to these consultancies was $11.4 million (excluding GST).</w:t>
      </w:r>
    </w:p>
    <w:p w14:paraId="7B350C49" w14:textId="77777777" w:rsidR="00A61FF5" w:rsidRPr="006E49EE" w:rsidRDefault="00A61FF5" w:rsidP="00A61FF5">
      <w:pPr>
        <w:pStyle w:val="ESBodyText"/>
        <w:rPr>
          <w:lang w:val="en-AU"/>
        </w:rPr>
      </w:pPr>
      <w:r w:rsidRPr="006E49EE">
        <w:rPr>
          <w:lang w:val="en-AU"/>
        </w:rPr>
        <w:t xml:space="preserve">A list of consultancies $10,000 or greater is published in the </w:t>
      </w:r>
      <w:r w:rsidRPr="006E49EE">
        <w:rPr>
          <w:i/>
          <w:lang w:val="en-AU"/>
        </w:rPr>
        <w:t xml:space="preserve">Department of Education and Training Annual Report 2016–17 Additional Information </w:t>
      </w:r>
      <w:r w:rsidRPr="006E49EE">
        <w:rPr>
          <w:lang w:val="en-AU"/>
        </w:rPr>
        <w:t xml:space="preserve">available at </w:t>
      </w:r>
      <w:hyperlink r:id="rId42" w:history="1">
        <w:r w:rsidRPr="00932A90">
          <w:rPr>
            <w:rStyle w:val="Hyperlink"/>
            <w:lang w:val="en-AU"/>
          </w:rPr>
          <w:t>www.education.vic.gov.au</w:t>
        </w:r>
      </w:hyperlink>
      <w:r w:rsidRPr="006E49EE">
        <w:rPr>
          <w:lang w:val="en-AU"/>
        </w:rPr>
        <w:t>.</w:t>
      </w:r>
    </w:p>
    <w:p w14:paraId="3D253768" w14:textId="77777777" w:rsidR="00A61FF5" w:rsidRPr="006E49EE" w:rsidRDefault="00A61FF5" w:rsidP="00A61FF5">
      <w:pPr>
        <w:pStyle w:val="ESHeading3"/>
        <w:rPr>
          <w:lang w:val="en-AU"/>
        </w:rPr>
      </w:pPr>
      <w:r w:rsidRPr="006E49EE">
        <w:rPr>
          <w:lang w:val="en-AU"/>
        </w:rPr>
        <w:t>Details of consultancies valued at less than $10,000</w:t>
      </w:r>
    </w:p>
    <w:p w14:paraId="57CB5BC9" w14:textId="58751E69" w:rsidR="00A61FF5" w:rsidRPr="006E49EE" w:rsidRDefault="00A61FF5" w:rsidP="00A61FF5">
      <w:pPr>
        <w:pStyle w:val="ESBodyText"/>
        <w:rPr>
          <w:lang w:val="en-AU"/>
        </w:rPr>
      </w:pPr>
      <w:r w:rsidRPr="006E49EE">
        <w:rPr>
          <w:lang w:val="en-AU"/>
        </w:rPr>
        <w:t>In 2016–17, there was one consultancy where the consultant’s total fees were less than $10,000. This consultancy’s total 2016–17 cost was $7</w:t>
      </w:r>
      <w:r w:rsidR="009452EC" w:rsidRPr="006E49EE">
        <w:rPr>
          <w:lang w:val="en-AU"/>
        </w:rPr>
        <w:t>,</w:t>
      </w:r>
      <w:r w:rsidRPr="006E49EE">
        <w:rPr>
          <w:lang w:val="en-AU"/>
        </w:rPr>
        <w:t>500 (excluding GST).</w:t>
      </w:r>
    </w:p>
    <w:p w14:paraId="2F8D010B" w14:textId="77777777" w:rsidR="00A61FF5" w:rsidRPr="006E49EE" w:rsidRDefault="00A61FF5" w:rsidP="00A61FF5">
      <w:pPr>
        <w:pStyle w:val="ESBodyText"/>
        <w:rPr>
          <w:highlight w:val="yellow"/>
          <w:lang w:val="en-AU"/>
        </w:rPr>
      </w:pPr>
    </w:p>
    <w:p w14:paraId="4F6DC05D" w14:textId="5650AEC2" w:rsidR="00A61FF5" w:rsidRPr="006E49EE" w:rsidRDefault="00A61FF5" w:rsidP="00D2232D">
      <w:pPr>
        <w:pStyle w:val="ESHeading2"/>
      </w:pPr>
      <w:bookmarkStart w:id="240" w:name="_Toc488410125"/>
      <w:bookmarkStart w:id="241" w:name="_Toc488767597"/>
      <w:bookmarkStart w:id="242" w:name="_Toc488769009"/>
      <w:bookmarkStart w:id="243" w:name="_Toc489526724"/>
      <w:bookmarkStart w:id="244" w:name="_Toc491070323"/>
      <w:bookmarkStart w:id="245" w:name="_Toc491409549"/>
      <w:bookmarkStart w:id="246" w:name="_Toc491414678"/>
      <w:r w:rsidRPr="006E49EE">
        <w:t>Information and Communication Technology (ICT) expenditure</w:t>
      </w:r>
      <w:bookmarkEnd w:id="240"/>
      <w:bookmarkEnd w:id="241"/>
      <w:bookmarkEnd w:id="242"/>
      <w:bookmarkEnd w:id="243"/>
      <w:bookmarkEnd w:id="244"/>
      <w:bookmarkEnd w:id="245"/>
      <w:bookmarkEnd w:id="246"/>
    </w:p>
    <w:p w14:paraId="4079808F" w14:textId="77777777" w:rsidR="00A61FF5" w:rsidRPr="006E49EE" w:rsidRDefault="00A61FF5" w:rsidP="00A61FF5">
      <w:pPr>
        <w:pStyle w:val="ESBodyText"/>
        <w:rPr>
          <w:lang w:val="en-AU"/>
        </w:rPr>
      </w:pPr>
      <w:r w:rsidRPr="006E49EE">
        <w:rPr>
          <w:lang w:val="en-AU"/>
        </w:rPr>
        <w:t>In accordance with the Victorian Public Service ICT Reporting Standard, the Department’s ICT expenditure is reported in the table below.</w:t>
      </w:r>
    </w:p>
    <w:p w14:paraId="1045C073" w14:textId="21F639B7"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2C0527">
        <w:rPr>
          <w:lang w:val="en-AU"/>
        </w:rPr>
        <w:instrText xml:space="preserve"> SEQ Table \* MERGEFORMAT </w:instrText>
      </w:r>
      <w:r w:rsidR="00D93BA2" w:rsidRPr="006E49EE">
        <w:rPr>
          <w:lang w:val="en-AU"/>
        </w:rPr>
        <w:fldChar w:fldCharType="separate"/>
      </w:r>
      <w:r w:rsidR="00F36F52">
        <w:rPr>
          <w:noProof/>
          <w:lang w:val="en-AU"/>
        </w:rPr>
        <w:t>23</w:t>
      </w:r>
      <w:r w:rsidR="00D93BA2" w:rsidRPr="006E49EE">
        <w:rPr>
          <w:lang w:val="en-AU"/>
        </w:rPr>
        <w:fldChar w:fldCharType="end"/>
      </w:r>
      <w:r w:rsidRPr="006E49EE">
        <w:rPr>
          <w:lang w:val="en-AU"/>
        </w:rPr>
        <w:t xml:space="preserve"> – ICT expenditure</w:t>
      </w:r>
    </w:p>
    <w:tbl>
      <w:tblPr>
        <w:tblW w:w="6946" w:type="dxa"/>
        <w:tblLayout w:type="fixed"/>
        <w:tblLook w:val="04A0" w:firstRow="1" w:lastRow="0" w:firstColumn="1" w:lastColumn="0" w:noHBand="0" w:noVBand="1"/>
      </w:tblPr>
      <w:tblGrid>
        <w:gridCol w:w="5954"/>
        <w:gridCol w:w="992"/>
      </w:tblGrid>
      <w:tr w:rsidR="00A61FF5" w:rsidRPr="00932A90" w14:paraId="0BE73EAE" w14:textId="77777777" w:rsidTr="00D07480">
        <w:tc>
          <w:tcPr>
            <w:tcW w:w="5954" w:type="dxa"/>
            <w:tcBorders>
              <w:top w:val="nil"/>
              <w:left w:val="nil"/>
              <w:bottom w:val="nil"/>
              <w:right w:val="nil"/>
            </w:tcBorders>
            <w:shd w:val="clear" w:color="auto" w:fill="7F7F7F"/>
          </w:tcPr>
          <w:p w14:paraId="5EF4AEBA" w14:textId="77777777" w:rsidR="00A61FF5" w:rsidRPr="00932A90" w:rsidRDefault="00A61FF5" w:rsidP="00D07480">
            <w:pPr>
              <w:pStyle w:val="ESTableheadingwhite"/>
              <w:rPr>
                <w:b w:val="0"/>
                <w:sz w:val="16"/>
                <w:szCs w:val="16"/>
                <w:lang w:val="en-AU"/>
              </w:rPr>
            </w:pPr>
          </w:p>
        </w:tc>
        <w:tc>
          <w:tcPr>
            <w:tcW w:w="992" w:type="dxa"/>
            <w:tcBorders>
              <w:top w:val="nil"/>
              <w:left w:val="nil"/>
              <w:bottom w:val="nil"/>
              <w:right w:val="nil"/>
            </w:tcBorders>
            <w:shd w:val="clear" w:color="auto" w:fill="7F7F7F"/>
          </w:tcPr>
          <w:p w14:paraId="6BE00330" w14:textId="77777777" w:rsidR="00A61FF5" w:rsidRPr="00932A90" w:rsidRDefault="00A61FF5" w:rsidP="003E422F">
            <w:pPr>
              <w:pStyle w:val="ESTableheadingwhite"/>
              <w:jc w:val="center"/>
              <w:rPr>
                <w:b w:val="0"/>
                <w:sz w:val="16"/>
                <w:szCs w:val="16"/>
                <w:lang w:val="en-AU"/>
              </w:rPr>
            </w:pPr>
            <w:r w:rsidRPr="00932A90">
              <w:rPr>
                <w:b w:val="0"/>
                <w:sz w:val="16"/>
                <w:szCs w:val="16"/>
                <w:lang w:val="en-AU"/>
              </w:rPr>
              <w:t>$m</w:t>
            </w:r>
          </w:p>
        </w:tc>
      </w:tr>
      <w:tr w:rsidR="00A61FF5" w:rsidRPr="00932A90" w14:paraId="7784EF9D" w14:textId="77777777" w:rsidTr="00D07480">
        <w:tc>
          <w:tcPr>
            <w:tcW w:w="5954" w:type="dxa"/>
            <w:tcBorders>
              <w:top w:val="nil"/>
              <w:left w:val="nil"/>
              <w:bottom w:val="nil"/>
              <w:right w:val="nil"/>
            </w:tcBorders>
            <w:shd w:val="clear" w:color="auto" w:fill="F8F8F8" w:themeFill="background2"/>
          </w:tcPr>
          <w:p w14:paraId="415C3E9A" w14:textId="77777777" w:rsidR="00A61FF5" w:rsidRPr="006E49EE" w:rsidRDefault="00A61FF5" w:rsidP="00D07480">
            <w:pPr>
              <w:pStyle w:val="ESTableBody"/>
              <w:rPr>
                <w:lang w:val="en-AU"/>
              </w:rPr>
            </w:pPr>
            <w:r w:rsidRPr="006E49EE">
              <w:rPr>
                <w:lang w:val="en-AU"/>
              </w:rPr>
              <w:t>Business As Usual (BAU) ICT expenditure</w:t>
            </w:r>
          </w:p>
        </w:tc>
        <w:tc>
          <w:tcPr>
            <w:tcW w:w="992" w:type="dxa"/>
            <w:tcBorders>
              <w:top w:val="nil"/>
              <w:left w:val="nil"/>
              <w:bottom w:val="nil"/>
              <w:right w:val="nil"/>
            </w:tcBorders>
            <w:shd w:val="clear" w:color="auto" w:fill="F8F8F8" w:themeFill="background2"/>
          </w:tcPr>
          <w:p w14:paraId="0ADA65ED" w14:textId="77777777" w:rsidR="00A61FF5" w:rsidRPr="006E49EE" w:rsidRDefault="00A61FF5" w:rsidP="00D07480">
            <w:pPr>
              <w:pStyle w:val="ESTableBody"/>
              <w:jc w:val="right"/>
              <w:rPr>
                <w:lang w:val="en-AU"/>
              </w:rPr>
            </w:pPr>
            <w:r w:rsidRPr="006E49EE">
              <w:rPr>
                <w:lang w:val="en-AU"/>
              </w:rPr>
              <w:t>295.490</w:t>
            </w:r>
          </w:p>
        </w:tc>
      </w:tr>
      <w:tr w:rsidR="00A61FF5" w:rsidRPr="00932A90" w14:paraId="4CA71188" w14:textId="77777777" w:rsidTr="00D07480">
        <w:tc>
          <w:tcPr>
            <w:tcW w:w="5954" w:type="dxa"/>
            <w:tcBorders>
              <w:top w:val="nil"/>
              <w:left w:val="nil"/>
              <w:bottom w:val="nil"/>
              <w:right w:val="nil"/>
            </w:tcBorders>
            <w:shd w:val="clear" w:color="auto" w:fill="F8F8F8" w:themeFill="background2"/>
          </w:tcPr>
          <w:p w14:paraId="41E954EB" w14:textId="77777777" w:rsidR="00A61FF5" w:rsidRPr="006E49EE" w:rsidRDefault="00A61FF5" w:rsidP="00D07480">
            <w:pPr>
              <w:pStyle w:val="ESTableBody"/>
              <w:rPr>
                <w:lang w:val="en-AU"/>
              </w:rPr>
            </w:pPr>
            <w:r w:rsidRPr="006E49EE">
              <w:rPr>
                <w:lang w:val="en-AU"/>
              </w:rPr>
              <w:t>Non-Business as Usual (non-BAU) ICT expenditure</w:t>
            </w:r>
          </w:p>
        </w:tc>
        <w:tc>
          <w:tcPr>
            <w:tcW w:w="992" w:type="dxa"/>
            <w:tcBorders>
              <w:top w:val="nil"/>
              <w:left w:val="nil"/>
              <w:bottom w:val="nil"/>
              <w:right w:val="nil"/>
            </w:tcBorders>
            <w:shd w:val="clear" w:color="auto" w:fill="F8F8F8" w:themeFill="background2"/>
          </w:tcPr>
          <w:p w14:paraId="2F6B9104" w14:textId="77777777" w:rsidR="00A61FF5" w:rsidRPr="006E49EE" w:rsidRDefault="00A61FF5" w:rsidP="00D07480">
            <w:pPr>
              <w:pStyle w:val="ESTableBody"/>
              <w:jc w:val="right"/>
              <w:rPr>
                <w:lang w:val="en-AU"/>
              </w:rPr>
            </w:pPr>
          </w:p>
        </w:tc>
      </w:tr>
      <w:tr w:rsidR="00A61FF5" w:rsidRPr="00932A90" w14:paraId="7EC2BD1E" w14:textId="77777777" w:rsidTr="00D07480">
        <w:tc>
          <w:tcPr>
            <w:tcW w:w="5954" w:type="dxa"/>
            <w:tcBorders>
              <w:top w:val="nil"/>
              <w:left w:val="nil"/>
              <w:bottom w:val="nil"/>
              <w:right w:val="nil"/>
            </w:tcBorders>
            <w:shd w:val="clear" w:color="auto" w:fill="F8F8F8" w:themeFill="background2"/>
          </w:tcPr>
          <w:p w14:paraId="40586865" w14:textId="77777777" w:rsidR="00A61FF5" w:rsidRPr="006E49EE" w:rsidRDefault="00A61FF5" w:rsidP="00D07480">
            <w:pPr>
              <w:pStyle w:val="ESTableBody"/>
              <w:rPr>
                <w:lang w:val="en-AU"/>
              </w:rPr>
            </w:pPr>
            <w:r w:rsidRPr="006E49EE">
              <w:rPr>
                <w:lang w:val="en-AU"/>
              </w:rPr>
              <w:tab/>
              <w:t>Operating expenditure</w:t>
            </w:r>
          </w:p>
        </w:tc>
        <w:tc>
          <w:tcPr>
            <w:tcW w:w="992" w:type="dxa"/>
            <w:tcBorders>
              <w:top w:val="nil"/>
              <w:left w:val="nil"/>
              <w:bottom w:val="nil"/>
              <w:right w:val="nil"/>
            </w:tcBorders>
            <w:shd w:val="clear" w:color="auto" w:fill="F8F8F8" w:themeFill="background2"/>
          </w:tcPr>
          <w:p w14:paraId="1AA9CA4D" w14:textId="77777777" w:rsidR="00A61FF5" w:rsidRPr="006E49EE" w:rsidRDefault="00A61FF5" w:rsidP="00D07480">
            <w:pPr>
              <w:pStyle w:val="ESTableBody"/>
              <w:jc w:val="right"/>
              <w:rPr>
                <w:lang w:val="en-AU"/>
              </w:rPr>
            </w:pPr>
            <w:r w:rsidRPr="006E49EE">
              <w:rPr>
                <w:lang w:val="en-AU"/>
              </w:rPr>
              <w:t>11.816</w:t>
            </w:r>
          </w:p>
        </w:tc>
      </w:tr>
      <w:tr w:rsidR="00A61FF5" w:rsidRPr="00932A90" w14:paraId="466700E2" w14:textId="77777777" w:rsidTr="00D07480">
        <w:tc>
          <w:tcPr>
            <w:tcW w:w="5954" w:type="dxa"/>
            <w:tcBorders>
              <w:top w:val="nil"/>
              <w:left w:val="nil"/>
              <w:bottom w:val="single" w:sz="4" w:space="0" w:color="auto"/>
              <w:right w:val="nil"/>
            </w:tcBorders>
            <w:shd w:val="clear" w:color="auto" w:fill="F8F8F8" w:themeFill="background2"/>
          </w:tcPr>
          <w:p w14:paraId="0FDE1D3D" w14:textId="77777777" w:rsidR="00A61FF5" w:rsidRPr="006E49EE" w:rsidRDefault="00A61FF5" w:rsidP="00D07480">
            <w:pPr>
              <w:pStyle w:val="ESTableBody"/>
              <w:rPr>
                <w:lang w:val="en-AU"/>
              </w:rPr>
            </w:pPr>
            <w:r w:rsidRPr="006E49EE">
              <w:rPr>
                <w:lang w:val="en-AU"/>
              </w:rPr>
              <w:tab/>
              <w:t>Capital expenditure</w:t>
            </w:r>
          </w:p>
        </w:tc>
        <w:tc>
          <w:tcPr>
            <w:tcW w:w="992" w:type="dxa"/>
            <w:tcBorders>
              <w:top w:val="nil"/>
              <w:left w:val="nil"/>
              <w:bottom w:val="single" w:sz="4" w:space="0" w:color="auto"/>
              <w:right w:val="nil"/>
            </w:tcBorders>
            <w:shd w:val="clear" w:color="auto" w:fill="F8F8F8" w:themeFill="background2"/>
          </w:tcPr>
          <w:p w14:paraId="57147205" w14:textId="77777777" w:rsidR="00A61FF5" w:rsidRPr="006E49EE" w:rsidRDefault="00A61FF5" w:rsidP="00D07480">
            <w:pPr>
              <w:pStyle w:val="ESTableBody"/>
              <w:jc w:val="right"/>
              <w:rPr>
                <w:lang w:val="en-AU"/>
              </w:rPr>
            </w:pPr>
            <w:r w:rsidRPr="006E49EE">
              <w:rPr>
                <w:lang w:val="en-AU"/>
              </w:rPr>
              <w:t>27.727</w:t>
            </w:r>
          </w:p>
        </w:tc>
      </w:tr>
      <w:tr w:rsidR="00A61FF5" w:rsidRPr="00932A90" w14:paraId="1A7BF662" w14:textId="77777777" w:rsidTr="00D07480">
        <w:tc>
          <w:tcPr>
            <w:tcW w:w="5954" w:type="dxa"/>
            <w:tcBorders>
              <w:top w:val="single" w:sz="4" w:space="0" w:color="auto"/>
              <w:left w:val="nil"/>
              <w:bottom w:val="single" w:sz="4" w:space="0" w:color="auto"/>
              <w:right w:val="nil"/>
            </w:tcBorders>
          </w:tcPr>
          <w:p w14:paraId="7899BA7C" w14:textId="77777777" w:rsidR="00A61FF5" w:rsidRPr="006E49EE" w:rsidRDefault="00A61FF5" w:rsidP="00D07480">
            <w:pPr>
              <w:pStyle w:val="ESTableBody"/>
              <w:rPr>
                <w:lang w:val="en-AU"/>
              </w:rPr>
            </w:pPr>
            <w:r w:rsidRPr="006E49EE">
              <w:rPr>
                <w:lang w:val="en-AU"/>
              </w:rPr>
              <w:t>Total ICT non-BAU expenditure</w:t>
            </w:r>
          </w:p>
        </w:tc>
        <w:tc>
          <w:tcPr>
            <w:tcW w:w="992" w:type="dxa"/>
            <w:tcBorders>
              <w:top w:val="single" w:sz="4" w:space="0" w:color="auto"/>
              <w:left w:val="nil"/>
              <w:bottom w:val="single" w:sz="4" w:space="0" w:color="auto"/>
              <w:right w:val="nil"/>
            </w:tcBorders>
            <w:shd w:val="clear" w:color="auto" w:fill="auto"/>
          </w:tcPr>
          <w:p w14:paraId="3C9425D3" w14:textId="77777777" w:rsidR="00A61FF5" w:rsidRPr="006E49EE" w:rsidRDefault="00A61FF5" w:rsidP="00D07480">
            <w:pPr>
              <w:pStyle w:val="ESTableBody"/>
              <w:jc w:val="right"/>
              <w:rPr>
                <w:lang w:val="en-AU"/>
              </w:rPr>
            </w:pPr>
            <w:r w:rsidRPr="006E49EE">
              <w:rPr>
                <w:lang w:val="en-AU"/>
              </w:rPr>
              <w:t>39.543</w:t>
            </w:r>
          </w:p>
        </w:tc>
      </w:tr>
      <w:tr w:rsidR="00A61FF5" w:rsidRPr="00932A90" w14:paraId="3B231DF0" w14:textId="77777777" w:rsidTr="00D07480">
        <w:tc>
          <w:tcPr>
            <w:tcW w:w="5954" w:type="dxa"/>
            <w:tcBorders>
              <w:top w:val="nil"/>
              <w:left w:val="nil"/>
              <w:bottom w:val="single" w:sz="4" w:space="0" w:color="auto"/>
              <w:right w:val="nil"/>
            </w:tcBorders>
          </w:tcPr>
          <w:p w14:paraId="20A7C234" w14:textId="77777777" w:rsidR="00A61FF5" w:rsidRPr="006E49EE" w:rsidRDefault="00A61FF5" w:rsidP="00D07480">
            <w:pPr>
              <w:pStyle w:val="ESTableBody"/>
              <w:rPr>
                <w:b/>
                <w:lang w:val="en-AU"/>
              </w:rPr>
            </w:pPr>
            <w:r w:rsidRPr="006E49EE">
              <w:rPr>
                <w:b/>
                <w:lang w:val="en-AU"/>
              </w:rPr>
              <w:t>Total ICT expenditure</w:t>
            </w:r>
          </w:p>
        </w:tc>
        <w:tc>
          <w:tcPr>
            <w:tcW w:w="992" w:type="dxa"/>
            <w:tcBorders>
              <w:top w:val="nil"/>
              <w:left w:val="nil"/>
              <w:bottom w:val="single" w:sz="4" w:space="0" w:color="auto"/>
              <w:right w:val="nil"/>
            </w:tcBorders>
            <w:shd w:val="clear" w:color="auto" w:fill="auto"/>
          </w:tcPr>
          <w:p w14:paraId="5ED20BFF" w14:textId="77777777" w:rsidR="00A61FF5" w:rsidRPr="00932A90" w:rsidRDefault="00A61FF5" w:rsidP="00D07480">
            <w:pPr>
              <w:pStyle w:val="ESTableBody"/>
              <w:jc w:val="right"/>
              <w:rPr>
                <w:b/>
                <w:lang w:val="en-AU"/>
              </w:rPr>
            </w:pPr>
            <w:r w:rsidRPr="00932A90">
              <w:rPr>
                <w:b/>
                <w:lang w:val="en-AU"/>
              </w:rPr>
              <w:t>335.033</w:t>
            </w:r>
          </w:p>
        </w:tc>
      </w:tr>
    </w:tbl>
    <w:p w14:paraId="4D405408" w14:textId="19C62383" w:rsidR="00A61FF5" w:rsidRPr="006E49EE" w:rsidRDefault="00A61FF5" w:rsidP="00D2232D">
      <w:pPr>
        <w:pStyle w:val="ESHeading2"/>
      </w:pPr>
      <w:bookmarkStart w:id="247" w:name="_Toc488410126"/>
      <w:bookmarkStart w:id="248" w:name="_Toc488767598"/>
      <w:bookmarkStart w:id="249" w:name="_Toc488769010"/>
      <w:bookmarkStart w:id="250" w:name="_Toc489526725"/>
      <w:bookmarkStart w:id="251" w:name="_Toc491070324"/>
      <w:bookmarkStart w:id="252" w:name="_Toc491409550"/>
      <w:bookmarkStart w:id="253" w:name="_Toc491414679"/>
      <w:r w:rsidRPr="006E49EE">
        <w:t>Disclosure of major contracts</w:t>
      </w:r>
      <w:bookmarkEnd w:id="247"/>
      <w:bookmarkEnd w:id="248"/>
      <w:bookmarkEnd w:id="249"/>
      <w:bookmarkEnd w:id="250"/>
      <w:bookmarkEnd w:id="251"/>
      <w:bookmarkEnd w:id="252"/>
      <w:bookmarkEnd w:id="253"/>
    </w:p>
    <w:p w14:paraId="37E49A90" w14:textId="77777777" w:rsidR="00A61FF5" w:rsidRPr="006E49EE" w:rsidRDefault="00A61FF5" w:rsidP="00A61FF5">
      <w:pPr>
        <w:pStyle w:val="ESBodyText"/>
        <w:rPr>
          <w:lang w:val="en-AU"/>
        </w:rPr>
      </w:pPr>
      <w:r w:rsidRPr="006E49EE">
        <w:rPr>
          <w:lang w:val="en-AU"/>
        </w:rPr>
        <w:t xml:space="preserve">The Department has disclosed, in accordance with the requirements of government policy and accompanying guidelines, all contracts greater than $10 million in value it entered into during the year ended 30 June 2017. Details of contracts disclosed in the Victorian Government contracts’ publishing system can be viewed on the internet at </w:t>
      </w:r>
      <w:hyperlink r:id="rId43" w:history="1">
        <w:r w:rsidRPr="006E49EE">
          <w:rPr>
            <w:rStyle w:val="Hyperlink"/>
          </w:rPr>
          <w:t>www.procurement.vic.gov.au</w:t>
        </w:r>
      </w:hyperlink>
      <w:r w:rsidRPr="006E49EE">
        <w:rPr>
          <w:lang w:val="en-AU"/>
        </w:rPr>
        <w:t>.</w:t>
      </w:r>
    </w:p>
    <w:p w14:paraId="580A501E" w14:textId="77777777" w:rsidR="00A61FF5" w:rsidRPr="006E49EE" w:rsidRDefault="00A61FF5" w:rsidP="00A61FF5">
      <w:pPr>
        <w:pStyle w:val="ESBodyText"/>
        <w:rPr>
          <w:lang w:val="en-AU"/>
        </w:rPr>
      </w:pPr>
      <w:r w:rsidRPr="006E49EE">
        <w:rPr>
          <w:lang w:val="en-AU"/>
        </w:rPr>
        <w:t xml:space="preserve">Contractual details have not been disclosed for those contracts for which disclosure is exempted under the </w:t>
      </w:r>
      <w:r w:rsidRPr="006E49EE">
        <w:rPr>
          <w:i/>
          <w:lang w:val="en-AU"/>
        </w:rPr>
        <w:t>Freedom of Information Act 1982</w:t>
      </w:r>
      <w:r w:rsidRPr="006E49EE">
        <w:rPr>
          <w:lang w:val="en-AU"/>
        </w:rPr>
        <w:t xml:space="preserve"> and/or government guidelines.</w:t>
      </w:r>
    </w:p>
    <w:p w14:paraId="1EB06585" w14:textId="3B1BA3C1" w:rsidR="00A61FF5" w:rsidRPr="006E49EE" w:rsidRDefault="00A61FF5" w:rsidP="00D2232D">
      <w:pPr>
        <w:pStyle w:val="ESHeading2"/>
      </w:pPr>
      <w:bookmarkStart w:id="254" w:name="_Toc488410127"/>
      <w:bookmarkStart w:id="255" w:name="_Toc488767599"/>
      <w:bookmarkStart w:id="256" w:name="_Toc488769011"/>
      <w:bookmarkStart w:id="257" w:name="_Toc489526726"/>
      <w:bookmarkStart w:id="258" w:name="_Toc491070325"/>
      <w:bookmarkStart w:id="259" w:name="_Toc491409551"/>
      <w:bookmarkStart w:id="260" w:name="_Toc491414680"/>
      <w:r w:rsidRPr="006E49EE">
        <w:t>Freedom of information</w:t>
      </w:r>
      <w:bookmarkEnd w:id="254"/>
      <w:bookmarkEnd w:id="255"/>
      <w:bookmarkEnd w:id="256"/>
      <w:bookmarkEnd w:id="257"/>
      <w:bookmarkEnd w:id="258"/>
      <w:bookmarkEnd w:id="259"/>
      <w:bookmarkEnd w:id="260"/>
    </w:p>
    <w:p w14:paraId="703351E4" w14:textId="77777777" w:rsidR="00A61FF5" w:rsidRPr="006E49EE" w:rsidRDefault="00A61FF5" w:rsidP="00A61FF5">
      <w:pPr>
        <w:pStyle w:val="ESBodyText"/>
        <w:rPr>
          <w:lang w:val="en-AU"/>
        </w:rPr>
      </w:pPr>
      <w:r w:rsidRPr="006E49EE">
        <w:rPr>
          <w:lang w:val="en-AU"/>
        </w:rPr>
        <w:t>The Freedom of Information Act</w:t>
      </w:r>
      <w:r w:rsidRPr="006E49EE">
        <w:rPr>
          <w:i/>
          <w:lang w:val="en-AU"/>
        </w:rPr>
        <w:t xml:space="preserve"> </w:t>
      </w:r>
      <w:r w:rsidRPr="006E49EE">
        <w:rPr>
          <w:lang w:val="en-AU"/>
        </w:rPr>
        <w:t>allows the public a right of access to documents held by the Department. During 2016–17, the Department received 398 applications. Of these, 211 were from individuals seeking access to their own records, 47 were requests from members of parliament, 44 from media organisations and 96 from members of the public seeking access to policy-related and other miscellaneous documents.</w:t>
      </w:r>
    </w:p>
    <w:p w14:paraId="7BD988F7" w14:textId="77777777" w:rsidR="00A61FF5" w:rsidRPr="006E49EE" w:rsidRDefault="00A61FF5" w:rsidP="00A61FF5">
      <w:pPr>
        <w:pStyle w:val="ESBodyText"/>
        <w:rPr>
          <w:lang w:val="en-AU"/>
        </w:rPr>
      </w:pPr>
      <w:r w:rsidRPr="006E49EE">
        <w:rPr>
          <w:lang w:val="en-AU"/>
        </w:rPr>
        <w:t>In most instances, the Department provided full or partial access to the requested documents, but 27 decisions went to the FOI Commissioner for review and five went on appeal to the Victorian Civil and Administrative Tribunal (VCAT).</w:t>
      </w:r>
    </w:p>
    <w:p w14:paraId="636876B8" w14:textId="45CD461E" w:rsidR="00A61FF5" w:rsidRPr="006E49EE" w:rsidRDefault="00A61FF5" w:rsidP="00A61FF5">
      <w:pPr>
        <w:pStyle w:val="ESBodyText"/>
        <w:rPr>
          <w:u w:val="single"/>
          <w:lang w:val="en-AU"/>
        </w:rPr>
      </w:pPr>
      <w:r w:rsidRPr="006E49EE">
        <w:rPr>
          <w:lang w:val="en-AU"/>
        </w:rPr>
        <w:lastRenderedPageBreak/>
        <w:t xml:space="preserve">The information required to be published pursuant to section 7 of the Freedom of Information Act is contained elsewhere in this report or at </w:t>
      </w:r>
      <w:hyperlink r:id="rId44" w:tgtFrame="_blank" w:history="1">
        <w:r w:rsidRPr="00932A90">
          <w:rPr>
            <w:rStyle w:val="Hyperlink"/>
            <w:lang w:val="en-AU"/>
          </w:rPr>
          <w:t>www.education.vic.gov.au/about/working/Pages/foi2.aspx</w:t>
        </w:r>
      </w:hyperlink>
      <w:r w:rsidRPr="006E49EE">
        <w:rPr>
          <w:lang w:val="en-AU"/>
        </w:rPr>
        <w:t>.</w:t>
      </w:r>
    </w:p>
    <w:p w14:paraId="399F6EF3" w14:textId="77777777" w:rsidR="00A61FF5" w:rsidRPr="006E49EE" w:rsidRDefault="00A61FF5" w:rsidP="00A61FF5">
      <w:pPr>
        <w:pStyle w:val="ESBodyText"/>
        <w:rPr>
          <w:b/>
          <w:lang w:val="en-AU"/>
        </w:rPr>
      </w:pPr>
      <w:r w:rsidRPr="006E49EE">
        <w:rPr>
          <w:b/>
          <w:lang w:val="en-AU"/>
        </w:rPr>
        <w:t>Making a request</w:t>
      </w:r>
    </w:p>
    <w:p w14:paraId="34702EA7" w14:textId="77777777" w:rsidR="00A61FF5" w:rsidRPr="006E49EE" w:rsidRDefault="00A61FF5" w:rsidP="00A61FF5">
      <w:pPr>
        <w:pStyle w:val="ESBodyText"/>
        <w:rPr>
          <w:lang w:val="en-AU"/>
        </w:rPr>
      </w:pPr>
      <w:r w:rsidRPr="006E49EE">
        <w:rPr>
          <w:lang w:val="en-AU"/>
        </w:rPr>
        <w:t>Access to documents is via written request to the Department’s Freedom of Information Unit as detailed in section 17 of the Freedom of Information Act. In summary, a request must:</w:t>
      </w:r>
    </w:p>
    <w:p w14:paraId="4EBA965B" w14:textId="77777777" w:rsidR="00A61FF5" w:rsidRPr="006E49EE" w:rsidRDefault="00A61FF5" w:rsidP="00A61FF5">
      <w:pPr>
        <w:pStyle w:val="ESBullet1indent"/>
        <w:rPr>
          <w:lang w:val="en-AU"/>
        </w:rPr>
      </w:pPr>
      <w:r w:rsidRPr="006E49EE">
        <w:rPr>
          <w:lang w:val="en-AU"/>
        </w:rPr>
        <w:t>be in writing</w:t>
      </w:r>
    </w:p>
    <w:p w14:paraId="67270B28" w14:textId="77777777" w:rsidR="00A61FF5" w:rsidRPr="006E49EE" w:rsidRDefault="00A61FF5" w:rsidP="00A61FF5">
      <w:pPr>
        <w:pStyle w:val="ESBullet1indent"/>
        <w:rPr>
          <w:lang w:val="en-AU"/>
        </w:rPr>
      </w:pPr>
      <w:r w:rsidRPr="006E49EE">
        <w:rPr>
          <w:lang w:val="en-AU"/>
        </w:rPr>
        <w:t>identify as clearly as possible the document(s) being requested</w:t>
      </w:r>
    </w:p>
    <w:p w14:paraId="5FE3DF29" w14:textId="77777777" w:rsidR="00A61FF5" w:rsidRPr="006E49EE" w:rsidRDefault="00A61FF5" w:rsidP="00A61FF5">
      <w:pPr>
        <w:pStyle w:val="ESBullet1indent"/>
        <w:rPr>
          <w:lang w:val="en-AU"/>
        </w:rPr>
      </w:pPr>
      <w:r w:rsidRPr="006E49EE">
        <w:rPr>
          <w:lang w:val="en-AU"/>
        </w:rPr>
        <w:t>be accompanied by the appropriate application fee (the fee may be waived in certain circumstances).</w:t>
      </w:r>
    </w:p>
    <w:p w14:paraId="43F51BBC" w14:textId="667EAFE8"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2C0527">
        <w:rPr>
          <w:lang w:val="en-AU"/>
        </w:rPr>
        <w:instrText xml:space="preserve"> SEQ Table \* MERGEFORMAT </w:instrText>
      </w:r>
      <w:r w:rsidR="00D93BA2" w:rsidRPr="006E49EE">
        <w:rPr>
          <w:lang w:val="en-AU"/>
        </w:rPr>
        <w:fldChar w:fldCharType="separate"/>
      </w:r>
      <w:r w:rsidR="00F36F52">
        <w:rPr>
          <w:noProof/>
          <w:lang w:val="en-AU"/>
        </w:rPr>
        <w:t>24</w:t>
      </w:r>
      <w:r w:rsidR="00D93BA2" w:rsidRPr="006E49EE">
        <w:rPr>
          <w:lang w:val="en-AU"/>
        </w:rPr>
        <w:fldChar w:fldCharType="end"/>
      </w:r>
      <w:r w:rsidRPr="006E49EE">
        <w:rPr>
          <w:lang w:val="en-AU"/>
        </w:rPr>
        <w:t xml:space="preserve"> – Freedom of Information contacts</w:t>
      </w:r>
    </w:p>
    <w:tbl>
      <w:tblPr>
        <w:tblW w:w="7460" w:type="dxa"/>
        <w:tblBorders>
          <w:bottom w:val="single" w:sz="12" w:space="0" w:color="777777"/>
        </w:tblBorders>
        <w:tblLayout w:type="fixed"/>
        <w:tblLook w:val="04A0" w:firstRow="1" w:lastRow="0" w:firstColumn="1" w:lastColumn="0" w:noHBand="0" w:noVBand="1"/>
      </w:tblPr>
      <w:tblGrid>
        <w:gridCol w:w="1840"/>
        <w:gridCol w:w="1891"/>
        <w:gridCol w:w="2551"/>
        <w:gridCol w:w="1178"/>
      </w:tblGrid>
      <w:tr w:rsidR="00A61FF5" w:rsidRPr="00932A90" w14:paraId="40D95096" w14:textId="77777777" w:rsidTr="00421660">
        <w:trPr>
          <w:cantSplit/>
          <w:trHeight w:val="567"/>
          <w:tblHeader/>
        </w:trPr>
        <w:tc>
          <w:tcPr>
            <w:tcW w:w="1840" w:type="dxa"/>
            <w:tcBorders>
              <w:top w:val="nil"/>
              <w:left w:val="nil"/>
              <w:bottom w:val="nil"/>
              <w:right w:val="nil"/>
            </w:tcBorders>
            <w:shd w:val="clear" w:color="auto" w:fill="7F7F7F"/>
            <w:tcMar>
              <w:top w:w="0" w:type="dxa"/>
              <w:left w:w="45" w:type="dxa"/>
              <w:bottom w:w="0" w:type="dxa"/>
              <w:right w:w="45" w:type="dxa"/>
            </w:tcMar>
            <w:vAlign w:val="center"/>
            <w:hideMark/>
          </w:tcPr>
          <w:p w14:paraId="2D35CE18" w14:textId="77777777" w:rsidR="00A61FF5" w:rsidRPr="006E49EE" w:rsidRDefault="00A61FF5" w:rsidP="00D07480">
            <w:pPr>
              <w:pStyle w:val="ESTableheadingwhite"/>
              <w:rPr>
                <w:sz w:val="16"/>
                <w:szCs w:val="16"/>
                <w:lang w:val="en-AU"/>
              </w:rPr>
            </w:pPr>
            <w:r w:rsidRPr="006E49EE">
              <w:rPr>
                <w:sz w:val="16"/>
                <w:szCs w:val="16"/>
                <w:lang w:val="en-AU"/>
              </w:rPr>
              <w:t>Agency</w:t>
            </w:r>
          </w:p>
        </w:tc>
        <w:tc>
          <w:tcPr>
            <w:tcW w:w="1891" w:type="dxa"/>
            <w:tcBorders>
              <w:top w:val="nil"/>
              <w:left w:val="nil"/>
              <w:bottom w:val="nil"/>
              <w:right w:val="nil"/>
            </w:tcBorders>
            <w:shd w:val="clear" w:color="auto" w:fill="7F7F7F"/>
            <w:tcMar>
              <w:top w:w="0" w:type="dxa"/>
              <w:left w:w="45" w:type="dxa"/>
              <w:bottom w:w="0" w:type="dxa"/>
              <w:right w:w="45" w:type="dxa"/>
            </w:tcMar>
            <w:vAlign w:val="center"/>
            <w:hideMark/>
          </w:tcPr>
          <w:p w14:paraId="04303D8C" w14:textId="77777777" w:rsidR="00A61FF5" w:rsidRPr="006E49EE" w:rsidRDefault="00A61FF5" w:rsidP="00D07480">
            <w:pPr>
              <w:pStyle w:val="ESTableheadingwhite"/>
              <w:rPr>
                <w:sz w:val="16"/>
                <w:szCs w:val="16"/>
                <w:lang w:val="en-AU"/>
              </w:rPr>
            </w:pPr>
            <w:r w:rsidRPr="006E49EE">
              <w:rPr>
                <w:sz w:val="16"/>
                <w:szCs w:val="16"/>
                <w:lang w:val="en-AU"/>
              </w:rPr>
              <w:t>Postal address</w:t>
            </w:r>
          </w:p>
        </w:tc>
        <w:tc>
          <w:tcPr>
            <w:tcW w:w="2551" w:type="dxa"/>
            <w:tcBorders>
              <w:top w:val="nil"/>
              <w:left w:val="nil"/>
              <w:bottom w:val="nil"/>
              <w:right w:val="nil"/>
            </w:tcBorders>
            <w:shd w:val="clear" w:color="auto" w:fill="7F7F7F"/>
            <w:tcMar>
              <w:top w:w="0" w:type="dxa"/>
              <w:left w:w="45" w:type="dxa"/>
              <w:bottom w:w="0" w:type="dxa"/>
              <w:right w:w="45" w:type="dxa"/>
            </w:tcMar>
            <w:vAlign w:val="center"/>
            <w:hideMark/>
          </w:tcPr>
          <w:p w14:paraId="49B5DAA2" w14:textId="77777777" w:rsidR="00A61FF5" w:rsidRPr="006E49EE" w:rsidRDefault="00A61FF5" w:rsidP="00D07480">
            <w:pPr>
              <w:pStyle w:val="ESTableheadingwhite"/>
              <w:rPr>
                <w:sz w:val="16"/>
                <w:szCs w:val="16"/>
                <w:lang w:val="en-AU"/>
              </w:rPr>
            </w:pPr>
            <w:r w:rsidRPr="006E49EE">
              <w:rPr>
                <w:sz w:val="16"/>
                <w:szCs w:val="16"/>
                <w:lang w:val="en-AU"/>
              </w:rPr>
              <w:t>Email</w:t>
            </w:r>
          </w:p>
        </w:tc>
        <w:tc>
          <w:tcPr>
            <w:tcW w:w="1178" w:type="dxa"/>
            <w:tcBorders>
              <w:top w:val="nil"/>
              <w:left w:val="nil"/>
              <w:bottom w:val="nil"/>
              <w:right w:val="nil"/>
            </w:tcBorders>
            <w:shd w:val="clear" w:color="auto" w:fill="7F7F7F"/>
            <w:tcMar>
              <w:top w:w="0" w:type="dxa"/>
              <w:left w:w="45" w:type="dxa"/>
              <w:bottom w:w="0" w:type="dxa"/>
              <w:right w:w="45" w:type="dxa"/>
            </w:tcMar>
            <w:vAlign w:val="center"/>
            <w:hideMark/>
          </w:tcPr>
          <w:p w14:paraId="60914A39" w14:textId="77777777" w:rsidR="00A61FF5" w:rsidRPr="006E49EE" w:rsidRDefault="00A61FF5" w:rsidP="00D07480">
            <w:pPr>
              <w:pStyle w:val="ESTableheadingwhite"/>
              <w:rPr>
                <w:sz w:val="16"/>
                <w:szCs w:val="16"/>
                <w:lang w:val="en-AU"/>
              </w:rPr>
            </w:pPr>
            <w:r w:rsidRPr="006E49EE">
              <w:rPr>
                <w:sz w:val="16"/>
                <w:szCs w:val="16"/>
                <w:lang w:val="en-AU"/>
              </w:rPr>
              <w:t>Telephone</w:t>
            </w:r>
          </w:p>
        </w:tc>
      </w:tr>
      <w:tr w:rsidR="00A61FF5" w:rsidRPr="00932A90" w14:paraId="314190D2" w14:textId="77777777" w:rsidTr="00421660">
        <w:trPr>
          <w:cantSplit/>
        </w:trPr>
        <w:tc>
          <w:tcPr>
            <w:tcW w:w="1840" w:type="dxa"/>
            <w:tcBorders>
              <w:top w:val="nil"/>
              <w:left w:val="nil"/>
              <w:bottom w:val="nil"/>
              <w:right w:val="nil"/>
            </w:tcBorders>
            <w:tcMar>
              <w:top w:w="0" w:type="dxa"/>
              <w:left w:w="45" w:type="dxa"/>
              <w:bottom w:w="0" w:type="dxa"/>
              <w:right w:w="45" w:type="dxa"/>
            </w:tcMar>
            <w:hideMark/>
          </w:tcPr>
          <w:p w14:paraId="6BF56933" w14:textId="77777777" w:rsidR="00A61FF5" w:rsidRPr="006E49EE" w:rsidRDefault="00A61FF5" w:rsidP="00D07480">
            <w:pPr>
              <w:pStyle w:val="ESTableBody"/>
              <w:rPr>
                <w:lang w:val="en-AU"/>
              </w:rPr>
            </w:pPr>
            <w:r w:rsidRPr="006E49EE">
              <w:rPr>
                <w:lang w:val="en-AU"/>
              </w:rPr>
              <w:t>Department of Education and Training</w:t>
            </w:r>
          </w:p>
        </w:tc>
        <w:tc>
          <w:tcPr>
            <w:tcW w:w="1891" w:type="dxa"/>
            <w:tcBorders>
              <w:top w:val="nil"/>
              <w:left w:val="nil"/>
              <w:bottom w:val="nil"/>
              <w:right w:val="nil"/>
            </w:tcBorders>
            <w:tcMar>
              <w:top w:w="0" w:type="dxa"/>
              <w:left w:w="45" w:type="dxa"/>
              <w:bottom w:w="0" w:type="dxa"/>
              <w:right w:w="45" w:type="dxa"/>
            </w:tcMar>
            <w:hideMark/>
          </w:tcPr>
          <w:p w14:paraId="40D1BA25" w14:textId="77777777" w:rsidR="00A61FF5" w:rsidRPr="006E49EE" w:rsidRDefault="00A61FF5" w:rsidP="00D07480">
            <w:pPr>
              <w:pStyle w:val="ESTableBody"/>
              <w:rPr>
                <w:lang w:val="en-AU"/>
              </w:rPr>
            </w:pPr>
            <w:r w:rsidRPr="006E49EE">
              <w:rPr>
                <w:lang w:val="en-AU"/>
              </w:rPr>
              <w:t>Manager, Freedom of Information</w:t>
            </w:r>
            <w:r w:rsidRPr="006E49EE">
              <w:rPr>
                <w:lang w:val="en-AU"/>
              </w:rPr>
              <w:br/>
              <w:t>Department of Education and Training</w:t>
            </w:r>
            <w:r w:rsidRPr="006E49EE">
              <w:rPr>
                <w:lang w:val="en-AU"/>
              </w:rPr>
              <w:br/>
              <w:t>GPO Box 4367</w:t>
            </w:r>
            <w:r w:rsidRPr="006E49EE">
              <w:rPr>
                <w:lang w:val="en-AU"/>
              </w:rPr>
              <w:br/>
              <w:t>Melbourne 3001</w:t>
            </w:r>
          </w:p>
        </w:tc>
        <w:tc>
          <w:tcPr>
            <w:tcW w:w="2551" w:type="dxa"/>
            <w:tcBorders>
              <w:top w:val="nil"/>
              <w:left w:val="nil"/>
              <w:bottom w:val="nil"/>
              <w:right w:val="nil"/>
            </w:tcBorders>
            <w:tcMar>
              <w:top w:w="0" w:type="dxa"/>
              <w:left w:w="45" w:type="dxa"/>
              <w:bottom w:w="0" w:type="dxa"/>
              <w:right w:w="45" w:type="dxa"/>
            </w:tcMar>
          </w:tcPr>
          <w:p w14:paraId="48DEF794" w14:textId="77777777" w:rsidR="00A61FF5" w:rsidRPr="006E49EE" w:rsidRDefault="0005054E" w:rsidP="00D07480">
            <w:pPr>
              <w:pStyle w:val="ESTableBody"/>
              <w:rPr>
                <w:szCs w:val="16"/>
                <w:u w:val="single"/>
                <w:lang w:val="en-AU"/>
              </w:rPr>
            </w:pPr>
            <w:hyperlink r:id="rId45" w:history="1">
              <w:r w:rsidR="00A61FF5" w:rsidRPr="00932A90">
                <w:rPr>
                  <w:rStyle w:val="Hyperlink"/>
                  <w:szCs w:val="16"/>
                  <w:lang w:val="en-AU"/>
                </w:rPr>
                <w:t>foi@edumail.vic.gov.au</w:t>
              </w:r>
            </w:hyperlink>
          </w:p>
          <w:p w14:paraId="2CCCD650" w14:textId="77777777" w:rsidR="00A61FF5" w:rsidRPr="006E49EE" w:rsidRDefault="00A61FF5" w:rsidP="00D07480">
            <w:pPr>
              <w:pStyle w:val="ESTableBody"/>
              <w:rPr>
                <w:szCs w:val="16"/>
                <w:u w:val="single"/>
                <w:lang w:val="en-AU"/>
              </w:rPr>
            </w:pPr>
          </w:p>
        </w:tc>
        <w:tc>
          <w:tcPr>
            <w:tcW w:w="1178" w:type="dxa"/>
            <w:tcBorders>
              <w:top w:val="nil"/>
              <w:left w:val="nil"/>
              <w:bottom w:val="nil"/>
              <w:right w:val="nil"/>
            </w:tcBorders>
            <w:tcMar>
              <w:top w:w="0" w:type="dxa"/>
              <w:left w:w="45" w:type="dxa"/>
              <w:bottom w:w="0" w:type="dxa"/>
              <w:right w:w="45" w:type="dxa"/>
            </w:tcMar>
            <w:hideMark/>
          </w:tcPr>
          <w:p w14:paraId="494683F8" w14:textId="77777777" w:rsidR="00A61FF5" w:rsidRPr="006E49EE" w:rsidRDefault="00A61FF5" w:rsidP="00D07480">
            <w:pPr>
              <w:pStyle w:val="ESTableBody"/>
              <w:rPr>
                <w:lang w:val="en-AU"/>
              </w:rPr>
            </w:pPr>
            <w:r w:rsidRPr="006E49EE">
              <w:rPr>
                <w:lang w:val="en-AU"/>
              </w:rPr>
              <w:t>(03) 9637 2670</w:t>
            </w:r>
          </w:p>
        </w:tc>
      </w:tr>
      <w:tr w:rsidR="00A61FF5" w:rsidRPr="00932A90" w14:paraId="4C605356" w14:textId="77777777" w:rsidTr="00421660">
        <w:trPr>
          <w:cantSplit/>
        </w:trPr>
        <w:tc>
          <w:tcPr>
            <w:tcW w:w="1840" w:type="dxa"/>
            <w:tcBorders>
              <w:top w:val="nil"/>
              <w:left w:val="nil"/>
              <w:bottom w:val="nil"/>
              <w:right w:val="nil"/>
            </w:tcBorders>
            <w:tcMar>
              <w:top w:w="0" w:type="dxa"/>
              <w:left w:w="45" w:type="dxa"/>
              <w:bottom w:w="0" w:type="dxa"/>
              <w:right w:w="45" w:type="dxa"/>
            </w:tcMar>
            <w:hideMark/>
          </w:tcPr>
          <w:p w14:paraId="3B5D85F5" w14:textId="77777777" w:rsidR="00A61FF5" w:rsidRPr="006E49EE" w:rsidRDefault="00A61FF5" w:rsidP="00D07480">
            <w:pPr>
              <w:pStyle w:val="ESTableBody"/>
              <w:rPr>
                <w:lang w:val="en-AU"/>
              </w:rPr>
            </w:pPr>
            <w:r w:rsidRPr="006E49EE">
              <w:rPr>
                <w:lang w:val="en-AU"/>
              </w:rPr>
              <w:t>Victorian Curriculum and Assessment Authority</w:t>
            </w:r>
          </w:p>
        </w:tc>
        <w:tc>
          <w:tcPr>
            <w:tcW w:w="1891" w:type="dxa"/>
            <w:tcBorders>
              <w:top w:val="nil"/>
              <w:left w:val="nil"/>
              <w:bottom w:val="nil"/>
              <w:right w:val="nil"/>
            </w:tcBorders>
            <w:tcMar>
              <w:top w:w="0" w:type="dxa"/>
              <w:left w:w="45" w:type="dxa"/>
              <w:bottom w:w="0" w:type="dxa"/>
              <w:right w:w="45" w:type="dxa"/>
            </w:tcMar>
            <w:vAlign w:val="bottom"/>
            <w:hideMark/>
          </w:tcPr>
          <w:p w14:paraId="0DE8CE4A" w14:textId="77777777" w:rsidR="00A61FF5" w:rsidRPr="006E49EE" w:rsidRDefault="00A61FF5" w:rsidP="00D07480">
            <w:pPr>
              <w:pStyle w:val="ESTableBody"/>
              <w:rPr>
                <w:lang w:val="en-AU"/>
              </w:rPr>
            </w:pPr>
            <w:r w:rsidRPr="006E49EE">
              <w:rPr>
                <w:lang w:val="en-AU"/>
              </w:rPr>
              <w:t>Level 1</w:t>
            </w:r>
            <w:r w:rsidRPr="006E49EE">
              <w:rPr>
                <w:lang w:val="en-AU"/>
              </w:rPr>
              <w:br/>
              <w:t>2 Lonsdale Street</w:t>
            </w:r>
            <w:r w:rsidRPr="006E49EE">
              <w:rPr>
                <w:lang w:val="en-AU"/>
              </w:rPr>
              <w:br/>
              <w:t>Melbourne, 3000</w:t>
            </w:r>
            <w:r w:rsidRPr="006E49EE">
              <w:rPr>
                <w:lang w:val="en-AU"/>
              </w:rPr>
              <w:br/>
              <w:t>Australia</w:t>
            </w:r>
          </w:p>
        </w:tc>
        <w:tc>
          <w:tcPr>
            <w:tcW w:w="2551" w:type="dxa"/>
            <w:tcBorders>
              <w:top w:val="nil"/>
              <w:left w:val="nil"/>
              <w:bottom w:val="nil"/>
              <w:right w:val="nil"/>
            </w:tcBorders>
            <w:tcMar>
              <w:top w:w="0" w:type="dxa"/>
              <w:left w:w="45" w:type="dxa"/>
              <w:bottom w:w="0" w:type="dxa"/>
              <w:right w:w="45" w:type="dxa"/>
            </w:tcMar>
          </w:tcPr>
          <w:p w14:paraId="373EAEE5" w14:textId="77777777" w:rsidR="00A61FF5" w:rsidRPr="006E49EE" w:rsidRDefault="0005054E" w:rsidP="00D07480">
            <w:pPr>
              <w:pStyle w:val="ESTableBody"/>
              <w:rPr>
                <w:szCs w:val="16"/>
                <w:u w:val="single"/>
                <w:lang w:val="en-AU"/>
              </w:rPr>
            </w:pPr>
            <w:hyperlink r:id="rId46" w:history="1">
              <w:r w:rsidR="00A61FF5" w:rsidRPr="00932A90">
                <w:rPr>
                  <w:rStyle w:val="Hyperlink"/>
                  <w:szCs w:val="16"/>
                  <w:lang w:val="en-AU"/>
                </w:rPr>
                <w:t>vcaa.foi@edumail.vic.gov.au</w:t>
              </w:r>
            </w:hyperlink>
          </w:p>
          <w:p w14:paraId="7AC86200" w14:textId="77777777" w:rsidR="00A61FF5" w:rsidRPr="006E49EE" w:rsidRDefault="00A61FF5" w:rsidP="00D07480">
            <w:pPr>
              <w:rPr>
                <w:sz w:val="16"/>
                <w:szCs w:val="16"/>
                <w:u w:val="single"/>
                <w:lang w:val="en-AU"/>
              </w:rPr>
            </w:pPr>
          </w:p>
        </w:tc>
        <w:tc>
          <w:tcPr>
            <w:tcW w:w="1178" w:type="dxa"/>
            <w:tcBorders>
              <w:top w:val="nil"/>
              <w:left w:val="nil"/>
              <w:bottom w:val="nil"/>
              <w:right w:val="nil"/>
            </w:tcBorders>
            <w:tcMar>
              <w:top w:w="0" w:type="dxa"/>
              <w:left w:w="45" w:type="dxa"/>
              <w:bottom w:w="0" w:type="dxa"/>
              <w:right w:w="45" w:type="dxa"/>
            </w:tcMar>
            <w:hideMark/>
          </w:tcPr>
          <w:p w14:paraId="74649FE5" w14:textId="77777777" w:rsidR="00A61FF5" w:rsidRPr="006E49EE" w:rsidRDefault="00A61FF5" w:rsidP="00D07480">
            <w:pPr>
              <w:pStyle w:val="ESTableBody"/>
              <w:rPr>
                <w:lang w:val="en-AU"/>
              </w:rPr>
            </w:pPr>
            <w:r w:rsidRPr="006E49EE">
              <w:rPr>
                <w:lang w:val="en-AU"/>
              </w:rPr>
              <w:t>(03) 9032 1700</w:t>
            </w:r>
          </w:p>
          <w:p w14:paraId="535704CF" w14:textId="77777777" w:rsidR="00A61FF5" w:rsidRPr="006E49EE" w:rsidRDefault="00A61FF5" w:rsidP="00D07480">
            <w:pPr>
              <w:pStyle w:val="ESTableBody"/>
              <w:rPr>
                <w:lang w:val="en-AU"/>
              </w:rPr>
            </w:pPr>
            <w:r w:rsidRPr="006E49EE">
              <w:rPr>
                <w:lang w:val="en-AU"/>
              </w:rPr>
              <w:t>1800 134 197</w:t>
            </w:r>
          </w:p>
        </w:tc>
      </w:tr>
      <w:tr w:rsidR="00A61FF5" w:rsidRPr="00932A90" w14:paraId="6D3844D6" w14:textId="77777777" w:rsidTr="00421660">
        <w:trPr>
          <w:cantSplit/>
        </w:trPr>
        <w:tc>
          <w:tcPr>
            <w:tcW w:w="1840" w:type="dxa"/>
            <w:tcBorders>
              <w:top w:val="nil"/>
              <w:left w:val="nil"/>
              <w:bottom w:val="nil"/>
              <w:right w:val="nil"/>
            </w:tcBorders>
            <w:tcMar>
              <w:top w:w="0" w:type="dxa"/>
              <w:left w:w="45" w:type="dxa"/>
              <w:bottom w:w="0" w:type="dxa"/>
              <w:right w:w="45" w:type="dxa"/>
            </w:tcMar>
            <w:hideMark/>
          </w:tcPr>
          <w:p w14:paraId="2669F7CA" w14:textId="77777777" w:rsidR="00A61FF5" w:rsidRPr="006E49EE" w:rsidRDefault="00A61FF5" w:rsidP="00D07480">
            <w:pPr>
              <w:pStyle w:val="ESTableBody"/>
              <w:rPr>
                <w:lang w:val="en-AU"/>
              </w:rPr>
            </w:pPr>
            <w:r w:rsidRPr="006E49EE">
              <w:rPr>
                <w:lang w:val="en-AU"/>
              </w:rPr>
              <w:t>Victorian Registration and Qualifications Authority</w:t>
            </w:r>
          </w:p>
        </w:tc>
        <w:tc>
          <w:tcPr>
            <w:tcW w:w="1891" w:type="dxa"/>
            <w:tcBorders>
              <w:top w:val="nil"/>
              <w:left w:val="nil"/>
              <w:bottom w:val="nil"/>
              <w:right w:val="nil"/>
            </w:tcBorders>
            <w:tcMar>
              <w:top w:w="0" w:type="dxa"/>
              <w:left w:w="45" w:type="dxa"/>
              <w:bottom w:w="0" w:type="dxa"/>
              <w:right w:w="45" w:type="dxa"/>
            </w:tcMar>
            <w:vAlign w:val="bottom"/>
            <w:hideMark/>
          </w:tcPr>
          <w:p w14:paraId="4A53C94A" w14:textId="77777777" w:rsidR="00A61FF5" w:rsidRPr="006E49EE" w:rsidRDefault="00A61FF5" w:rsidP="00D07480">
            <w:pPr>
              <w:pStyle w:val="ESTableBody"/>
              <w:rPr>
                <w:lang w:val="en-AU"/>
              </w:rPr>
            </w:pPr>
            <w:r w:rsidRPr="006E49EE">
              <w:rPr>
                <w:lang w:val="en-AU"/>
              </w:rPr>
              <w:t xml:space="preserve">Level 4 </w:t>
            </w:r>
            <w:r w:rsidRPr="006E49EE">
              <w:rPr>
                <w:lang w:val="en-AU"/>
              </w:rPr>
              <w:br/>
              <w:t>2 Lonsdale Street</w:t>
            </w:r>
            <w:r w:rsidRPr="006E49EE">
              <w:rPr>
                <w:lang w:val="en-AU"/>
              </w:rPr>
              <w:br/>
              <w:t>Melbourne 3000</w:t>
            </w:r>
          </w:p>
        </w:tc>
        <w:tc>
          <w:tcPr>
            <w:tcW w:w="2551" w:type="dxa"/>
            <w:tcBorders>
              <w:top w:val="nil"/>
              <w:left w:val="nil"/>
              <w:bottom w:val="nil"/>
              <w:right w:val="nil"/>
            </w:tcBorders>
            <w:tcMar>
              <w:top w:w="0" w:type="dxa"/>
              <w:left w:w="45" w:type="dxa"/>
              <w:bottom w:w="0" w:type="dxa"/>
              <w:right w:w="45" w:type="dxa"/>
            </w:tcMar>
          </w:tcPr>
          <w:p w14:paraId="0B5DEB9C" w14:textId="77777777" w:rsidR="00A61FF5" w:rsidRPr="006E49EE" w:rsidRDefault="0005054E" w:rsidP="00D07480">
            <w:pPr>
              <w:pStyle w:val="ESTableBody"/>
              <w:rPr>
                <w:szCs w:val="16"/>
                <w:u w:val="single"/>
                <w:lang w:val="en-AU"/>
              </w:rPr>
            </w:pPr>
            <w:hyperlink r:id="rId47" w:history="1">
              <w:r w:rsidR="00A61FF5" w:rsidRPr="00932A90">
                <w:rPr>
                  <w:rStyle w:val="Hyperlink"/>
                  <w:szCs w:val="16"/>
                  <w:lang w:val="en-AU"/>
                </w:rPr>
                <w:t>vrqa@edumail.vic.gov.au</w:t>
              </w:r>
            </w:hyperlink>
          </w:p>
          <w:p w14:paraId="2D247D57" w14:textId="77777777" w:rsidR="00A61FF5" w:rsidRPr="006E49EE" w:rsidRDefault="00A61FF5" w:rsidP="00D07480">
            <w:pPr>
              <w:rPr>
                <w:sz w:val="16"/>
                <w:szCs w:val="16"/>
                <w:u w:val="single"/>
                <w:lang w:val="en-AU"/>
              </w:rPr>
            </w:pPr>
          </w:p>
        </w:tc>
        <w:tc>
          <w:tcPr>
            <w:tcW w:w="1178" w:type="dxa"/>
            <w:tcBorders>
              <w:top w:val="nil"/>
              <w:left w:val="nil"/>
              <w:bottom w:val="nil"/>
              <w:right w:val="nil"/>
            </w:tcBorders>
            <w:tcMar>
              <w:top w:w="0" w:type="dxa"/>
              <w:left w:w="45" w:type="dxa"/>
              <w:bottom w:w="0" w:type="dxa"/>
              <w:right w:w="45" w:type="dxa"/>
            </w:tcMar>
            <w:hideMark/>
          </w:tcPr>
          <w:p w14:paraId="6BE938E3" w14:textId="77777777" w:rsidR="00A61FF5" w:rsidRPr="006E49EE" w:rsidRDefault="00A61FF5" w:rsidP="00D07480">
            <w:pPr>
              <w:pStyle w:val="ESTableBody"/>
              <w:rPr>
                <w:lang w:val="en-AU"/>
              </w:rPr>
            </w:pPr>
            <w:r w:rsidRPr="006E49EE">
              <w:rPr>
                <w:lang w:val="en-AU"/>
              </w:rPr>
              <w:t>(03) 9637 2806</w:t>
            </w:r>
          </w:p>
        </w:tc>
      </w:tr>
      <w:tr w:rsidR="00A61FF5" w:rsidRPr="00932A90" w14:paraId="72AAC1F2" w14:textId="77777777" w:rsidTr="00421660">
        <w:trPr>
          <w:cantSplit/>
        </w:trPr>
        <w:tc>
          <w:tcPr>
            <w:tcW w:w="1840" w:type="dxa"/>
            <w:tcBorders>
              <w:top w:val="nil"/>
              <w:left w:val="nil"/>
              <w:bottom w:val="nil"/>
              <w:right w:val="nil"/>
            </w:tcBorders>
            <w:tcMar>
              <w:top w:w="0" w:type="dxa"/>
              <w:left w:w="45" w:type="dxa"/>
              <w:bottom w:w="0" w:type="dxa"/>
              <w:right w:w="45" w:type="dxa"/>
            </w:tcMar>
            <w:hideMark/>
          </w:tcPr>
          <w:p w14:paraId="22B5C6FF" w14:textId="77777777" w:rsidR="00A61FF5" w:rsidRPr="006E49EE" w:rsidRDefault="00A61FF5" w:rsidP="00D07480">
            <w:pPr>
              <w:pStyle w:val="ESTableBody"/>
              <w:rPr>
                <w:lang w:val="en-AU"/>
              </w:rPr>
            </w:pPr>
            <w:r w:rsidRPr="006E49EE">
              <w:rPr>
                <w:lang w:val="en-AU"/>
              </w:rPr>
              <w:t>Merit Protection Boards</w:t>
            </w:r>
          </w:p>
        </w:tc>
        <w:tc>
          <w:tcPr>
            <w:tcW w:w="1891" w:type="dxa"/>
            <w:tcBorders>
              <w:top w:val="nil"/>
              <w:left w:val="nil"/>
              <w:bottom w:val="nil"/>
              <w:right w:val="nil"/>
            </w:tcBorders>
            <w:tcMar>
              <w:top w:w="0" w:type="dxa"/>
              <w:left w:w="45" w:type="dxa"/>
              <w:bottom w:w="0" w:type="dxa"/>
              <w:right w:w="45" w:type="dxa"/>
            </w:tcMar>
            <w:vAlign w:val="bottom"/>
            <w:hideMark/>
          </w:tcPr>
          <w:p w14:paraId="329FE4DA" w14:textId="77777777" w:rsidR="00A61FF5" w:rsidRPr="006E49EE" w:rsidRDefault="00A61FF5" w:rsidP="00D07480">
            <w:pPr>
              <w:pStyle w:val="ESTableBody"/>
              <w:rPr>
                <w:lang w:val="en-AU"/>
              </w:rPr>
            </w:pPr>
            <w:r w:rsidRPr="006E49EE">
              <w:rPr>
                <w:lang w:val="en-AU"/>
              </w:rPr>
              <w:t>Level 4</w:t>
            </w:r>
          </w:p>
          <w:p w14:paraId="3B1B4C39" w14:textId="77777777" w:rsidR="00A61FF5" w:rsidRPr="006E49EE" w:rsidRDefault="00A61FF5" w:rsidP="00D07480">
            <w:pPr>
              <w:pStyle w:val="ESTableBody"/>
              <w:rPr>
                <w:lang w:val="en-AU"/>
              </w:rPr>
            </w:pPr>
            <w:r w:rsidRPr="006E49EE">
              <w:rPr>
                <w:lang w:val="en-AU"/>
              </w:rPr>
              <w:t xml:space="preserve">2 Lonsdale Street </w:t>
            </w:r>
            <w:r w:rsidRPr="006E49EE">
              <w:rPr>
                <w:lang w:val="en-AU"/>
              </w:rPr>
              <w:br/>
              <w:t>Melbourne 3000</w:t>
            </w:r>
          </w:p>
        </w:tc>
        <w:tc>
          <w:tcPr>
            <w:tcW w:w="2551" w:type="dxa"/>
            <w:tcBorders>
              <w:top w:val="nil"/>
              <w:left w:val="nil"/>
              <w:bottom w:val="nil"/>
              <w:right w:val="nil"/>
            </w:tcBorders>
            <w:tcMar>
              <w:top w:w="0" w:type="dxa"/>
              <w:left w:w="45" w:type="dxa"/>
              <w:bottom w:w="0" w:type="dxa"/>
              <w:right w:w="45" w:type="dxa"/>
            </w:tcMar>
          </w:tcPr>
          <w:p w14:paraId="2147F60F" w14:textId="77777777" w:rsidR="00A61FF5" w:rsidRPr="006E49EE" w:rsidRDefault="0005054E" w:rsidP="00D07480">
            <w:pPr>
              <w:pStyle w:val="ESTableBody"/>
              <w:rPr>
                <w:szCs w:val="16"/>
                <w:u w:val="single"/>
                <w:lang w:val="en-AU"/>
              </w:rPr>
            </w:pPr>
            <w:hyperlink r:id="rId48" w:history="1">
              <w:r w:rsidR="00A61FF5" w:rsidRPr="00932A90">
                <w:rPr>
                  <w:rStyle w:val="Hyperlink"/>
                  <w:szCs w:val="16"/>
                  <w:lang w:val="en-AU"/>
                </w:rPr>
                <w:t>meritboards@edumail.vic.gov.au</w:t>
              </w:r>
            </w:hyperlink>
          </w:p>
          <w:p w14:paraId="60B75EA3" w14:textId="77777777" w:rsidR="00A61FF5" w:rsidRPr="006E49EE" w:rsidRDefault="00A61FF5" w:rsidP="00D07480">
            <w:pPr>
              <w:rPr>
                <w:sz w:val="16"/>
                <w:szCs w:val="16"/>
                <w:u w:val="single"/>
                <w:lang w:val="en-AU"/>
              </w:rPr>
            </w:pPr>
          </w:p>
        </w:tc>
        <w:tc>
          <w:tcPr>
            <w:tcW w:w="1178" w:type="dxa"/>
            <w:tcBorders>
              <w:top w:val="nil"/>
              <w:left w:val="nil"/>
              <w:bottom w:val="nil"/>
              <w:right w:val="nil"/>
            </w:tcBorders>
            <w:tcMar>
              <w:top w:w="0" w:type="dxa"/>
              <w:left w:w="45" w:type="dxa"/>
              <w:bottom w:w="0" w:type="dxa"/>
              <w:right w:w="45" w:type="dxa"/>
            </w:tcMar>
            <w:hideMark/>
          </w:tcPr>
          <w:p w14:paraId="75B66E1A" w14:textId="77777777" w:rsidR="00A61FF5" w:rsidRPr="006E49EE" w:rsidRDefault="00A61FF5" w:rsidP="00D07480">
            <w:pPr>
              <w:pStyle w:val="ESTableBody"/>
              <w:rPr>
                <w:lang w:val="en-AU"/>
              </w:rPr>
            </w:pPr>
            <w:r w:rsidRPr="006E49EE">
              <w:rPr>
                <w:lang w:val="en-AU"/>
              </w:rPr>
              <w:t>(03) 9032 1707</w:t>
            </w:r>
          </w:p>
        </w:tc>
      </w:tr>
      <w:tr w:rsidR="00A61FF5" w:rsidRPr="00932A90" w14:paraId="340D9DB8" w14:textId="77777777" w:rsidTr="00421660">
        <w:trPr>
          <w:cantSplit/>
        </w:trPr>
        <w:tc>
          <w:tcPr>
            <w:tcW w:w="1840" w:type="dxa"/>
            <w:tcBorders>
              <w:top w:val="nil"/>
              <w:left w:val="nil"/>
              <w:bottom w:val="nil"/>
              <w:right w:val="nil"/>
            </w:tcBorders>
            <w:tcMar>
              <w:top w:w="0" w:type="dxa"/>
              <w:left w:w="45" w:type="dxa"/>
              <w:bottom w:w="0" w:type="dxa"/>
              <w:right w:w="45" w:type="dxa"/>
            </w:tcMar>
            <w:hideMark/>
          </w:tcPr>
          <w:p w14:paraId="1BDF4D56" w14:textId="77777777" w:rsidR="00A61FF5" w:rsidRPr="006E49EE" w:rsidRDefault="00A61FF5" w:rsidP="00D07480">
            <w:pPr>
              <w:pStyle w:val="ESTableBody"/>
              <w:rPr>
                <w:lang w:val="en-AU"/>
              </w:rPr>
            </w:pPr>
            <w:r w:rsidRPr="006E49EE">
              <w:rPr>
                <w:lang w:val="en-AU"/>
              </w:rPr>
              <w:t>Victorian Institute of Teaching</w:t>
            </w:r>
          </w:p>
        </w:tc>
        <w:tc>
          <w:tcPr>
            <w:tcW w:w="1891" w:type="dxa"/>
            <w:tcBorders>
              <w:top w:val="nil"/>
              <w:left w:val="nil"/>
              <w:bottom w:val="nil"/>
              <w:right w:val="nil"/>
            </w:tcBorders>
            <w:tcMar>
              <w:top w:w="0" w:type="dxa"/>
              <w:left w:w="45" w:type="dxa"/>
              <w:bottom w:w="0" w:type="dxa"/>
              <w:right w:w="45" w:type="dxa"/>
            </w:tcMar>
            <w:vAlign w:val="bottom"/>
            <w:hideMark/>
          </w:tcPr>
          <w:p w14:paraId="60A6AFC9" w14:textId="77777777" w:rsidR="00A61FF5" w:rsidRPr="006E49EE" w:rsidRDefault="00A61FF5" w:rsidP="00D07480">
            <w:pPr>
              <w:pStyle w:val="ESTableBody"/>
              <w:rPr>
                <w:lang w:val="en-AU"/>
              </w:rPr>
            </w:pPr>
            <w:r w:rsidRPr="006E49EE">
              <w:rPr>
                <w:lang w:val="en-AU"/>
              </w:rPr>
              <w:t>PO Box 531</w:t>
            </w:r>
            <w:r w:rsidRPr="006E49EE">
              <w:rPr>
                <w:lang w:val="en-AU"/>
              </w:rPr>
              <w:br/>
              <w:t>Collins Street West</w:t>
            </w:r>
            <w:r w:rsidRPr="006E49EE">
              <w:rPr>
                <w:lang w:val="en-AU"/>
              </w:rPr>
              <w:br/>
              <w:t>Victoria 8007</w:t>
            </w:r>
          </w:p>
        </w:tc>
        <w:tc>
          <w:tcPr>
            <w:tcW w:w="2551" w:type="dxa"/>
            <w:tcBorders>
              <w:top w:val="nil"/>
              <w:left w:val="nil"/>
              <w:bottom w:val="nil"/>
              <w:right w:val="nil"/>
            </w:tcBorders>
            <w:tcMar>
              <w:top w:w="0" w:type="dxa"/>
              <w:left w:w="45" w:type="dxa"/>
              <w:bottom w:w="0" w:type="dxa"/>
              <w:right w:w="45" w:type="dxa"/>
            </w:tcMar>
          </w:tcPr>
          <w:p w14:paraId="75B2A029" w14:textId="77777777" w:rsidR="00A61FF5" w:rsidRPr="006E49EE" w:rsidRDefault="0005054E" w:rsidP="00D07480">
            <w:pPr>
              <w:pStyle w:val="ESTableBody"/>
              <w:rPr>
                <w:szCs w:val="16"/>
                <w:u w:val="single"/>
                <w:lang w:val="en-AU"/>
              </w:rPr>
            </w:pPr>
            <w:hyperlink r:id="rId49" w:history="1">
              <w:r w:rsidR="00A61FF5" w:rsidRPr="00932A90">
                <w:rPr>
                  <w:rStyle w:val="Hyperlink"/>
                  <w:szCs w:val="16"/>
                  <w:lang w:val="en-AU"/>
                </w:rPr>
                <w:t>vit@vit.vic.edu.au</w:t>
              </w:r>
            </w:hyperlink>
          </w:p>
          <w:p w14:paraId="60B7458B" w14:textId="77777777" w:rsidR="00A61FF5" w:rsidRPr="006E49EE" w:rsidRDefault="00A61FF5" w:rsidP="00D07480">
            <w:pPr>
              <w:rPr>
                <w:sz w:val="16"/>
                <w:szCs w:val="16"/>
                <w:u w:val="single"/>
                <w:lang w:val="en-AU"/>
              </w:rPr>
            </w:pPr>
          </w:p>
        </w:tc>
        <w:tc>
          <w:tcPr>
            <w:tcW w:w="1178" w:type="dxa"/>
            <w:tcBorders>
              <w:top w:val="nil"/>
              <w:left w:val="nil"/>
              <w:bottom w:val="nil"/>
              <w:right w:val="nil"/>
            </w:tcBorders>
            <w:tcMar>
              <w:top w:w="0" w:type="dxa"/>
              <w:left w:w="45" w:type="dxa"/>
              <w:bottom w:w="0" w:type="dxa"/>
              <w:right w:w="45" w:type="dxa"/>
            </w:tcMar>
            <w:hideMark/>
          </w:tcPr>
          <w:p w14:paraId="71F3E10D" w14:textId="77777777" w:rsidR="00A61FF5" w:rsidRPr="006E49EE" w:rsidRDefault="00A61FF5" w:rsidP="00D07480">
            <w:pPr>
              <w:pStyle w:val="ESTableBody"/>
              <w:rPr>
                <w:lang w:val="en-AU"/>
              </w:rPr>
            </w:pPr>
            <w:r w:rsidRPr="006E49EE">
              <w:rPr>
                <w:lang w:val="en-AU"/>
              </w:rPr>
              <w:t>1300 888 067</w:t>
            </w:r>
          </w:p>
        </w:tc>
      </w:tr>
      <w:tr w:rsidR="00A61FF5" w:rsidRPr="00932A90" w14:paraId="4D8860DC" w14:textId="77777777" w:rsidTr="00421660">
        <w:trPr>
          <w:cantSplit/>
        </w:trPr>
        <w:tc>
          <w:tcPr>
            <w:tcW w:w="1840" w:type="dxa"/>
            <w:tcBorders>
              <w:top w:val="nil"/>
              <w:left w:val="nil"/>
              <w:bottom w:val="single" w:sz="4" w:space="0" w:color="auto"/>
              <w:right w:val="nil"/>
            </w:tcBorders>
            <w:tcMar>
              <w:top w:w="0" w:type="dxa"/>
              <w:left w:w="45" w:type="dxa"/>
              <w:bottom w:w="0" w:type="dxa"/>
              <w:right w:w="45" w:type="dxa"/>
            </w:tcMar>
            <w:hideMark/>
          </w:tcPr>
          <w:p w14:paraId="09686833" w14:textId="77777777" w:rsidR="00A61FF5" w:rsidRPr="006E49EE" w:rsidRDefault="00A61FF5" w:rsidP="00D07480">
            <w:pPr>
              <w:pStyle w:val="ESTableBody"/>
              <w:rPr>
                <w:lang w:val="en-AU"/>
              </w:rPr>
            </w:pPr>
            <w:r w:rsidRPr="006E49EE">
              <w:rPr>
                <w:lang w:val="en-AU"/>
              </w:rPr>
              <w:t>Disciplinary Appeals Boards</w:t>
            </w:r>
          </w:p>
        </w:tc>
        <w:tc>
          <w:tcPr>
            <w:tcW w:w="1891" w:type="dxa"/>
            <w:tcBorders>
              <w:top w:val="nil"/>
              <w:left w:val="nil"/>
              <w:bottom w:val="single" w:sz="4" w:space="0" w:color="auto"/>
              <w:right w:val="nil"/>
            </w:tcBorders>
            <w:tcMar>
              <w:top w:w="0" w:type="dxa"/>
              <w:left w:w="45" w:type="dxa"/>
              <w:bottom w:w="0" w:type="dxa"/>
              <w:right w:w="45" w:type="dxa"/>
            </w:tcMar>
            <w:vAlign w:val="bottom"/>
            <w:hideMark/>
          </w:tcPr>
          <w:p w14:paraId="05722387" w14:textId="77777777" w:rsidR="00A61FF5" w:rsidRPr="006E49EE" w:rsidRDefault="00A61FF5" w:rsidP="00D07480">
            <w:pPr>
              <w:pStyle w:val="ESTableBody"/>
              <w:rPr>
                <w:lang w:val="en-AU"/>
              </w:rPr>
            </w:pPr>
            <w:r w:rsidRPr="006E49EE">
              <w:rPr>
                <w:lang w:val="en-AU"/>
              </w:rPr>
              <w:t xml:space="preserve">Level 4 </w:t>
            </w:r>
            <w:r w:rsidRPr="006E49EE">
              <w:rPr>
                <w:lang w:val="en-AU"/>
              </w:rPr>
              <w:br/>
              <w:t>2 Lonsdale Street</w:t>
            </w:r>
            <w:r w:rsidRPr="006E49EE">
              <w:rPr>
                <w:lang w:val="en-AU"/>
              </w:rPr>
              <w:br/>
              <w:t>Melbourne 3000</w:t>
            </w:r>
          </w:p>
        </w:tc>
        <w:tc>
          <w:tcPr>
            <w:tcW w:w="2551" w:type="dxa"/>
            <w:tcBorders>
              <w:top w:val="nil"/>
              <w:left w:val="nil"/>
              <w:bottom w:val="single" w:sz="4" w:space="0" w:color="auto"/>
              <w:right w:val="nil"/>
            </w:tcBorders>
            <w:tcMar>
              <w:top w:w="0" w:type="dxa"/>
              <w:left w:w="45" w:type="dxa"/>
              <w:bottom w:w="0" w:type="dxa"/>
              <w:right w:w="45" w:type="dxa"/>
            </w:tcMar>
          </w:tcPr>
          <w:p w14:paraId="06C9B1F6" w14:textId="77777777" w:rsidR="00A61FF5" w:rsidRPr="006E49EE" w:rsidRDefault="0005054E" w:rsidP="00D07480">
            <w:pPr>
              <w:pStyle w:val="ESTableBody"/>
              <w:rPr>
                <w:szCs w:val="16"/>
                <w:u w:val="single"/>
                <w:lang w:val="en-AU"/>
              </w:rPr>
            </w:pPr>
            <w:hyperlink r:id="rId50" w:history="1">
              <w:r w:rsidR="00A61FF5" w:rsidRPr="00932A90">
                <w:rPr>
                  <w:rStyle w:val="Hyperlink"/>
                  <w:szCs w:val="16"/>
                  <w:lang w:val="en-AU"/>
                </w:rPr>
                <w:t>meritboards@edumail.vic.gov.au</w:t>
              </w:r>
            </w:hyperlink>
          </w:p>
          <w:p w14:paraId="02BCDB86" w14:textId="77777777" w:rsidR="00A61FF5" w:rsidRPr="006E49EE" w:rsidRDefault="00A61FF5" w:rsidP="00D07480">
            <w:pPr>
              <w:rPr>
                <w:u w:val="single"/>
                <w:lang w:val="en-AU"/>
              </w:rPr>
            </w:pPr>
          </w:p>
        </w:tc>
        <w:tc>
          <w:tcPr>
            <w:tcW w:w="1178" w:type="dxa"/>
            <w:tcBorders>
              <w:top w:val="nil"/>
              <w:left w:val="nil"/>
              <w:bottom w:val="single" w:sz="4" w:space="0" w:color="auto"/>
              <w:right w:val="nil"/>
            </w:tcBorders>
            <w:tcMar>
              <w:top w:w="0" w:type="dxa"/>
              <w:left w:w="45" w:type="dxa"/>
              <w:bottom w:w="0" w:type="dxa"/>
              <w:right w:w="45" w:type="dxa"/>
            </w:tcMar>
            <w:hideMark/>
          </w:tcPr>
          <w:p w14:paraId="223E5D27" w14:textId="77777777" w:rsidR="00A61FF5" w:rsidRPr="006E49EE" w:rsidRDefault="00A61FF5" w:rsidP="00D07480">
            <w:pPr>
              <w:pStyle w:val="ESTableBody"/>
              <w:rPr>
                <w:lang w:val="en-AU"/>
              </w:rPr>
            </w:pPr>
            <w:r w:rsidRPr="006E49EE">
              <w:rPr>
                <w:lang w:val="en-AU"/>
              </w:rPr>
              <w:t>(03) 9032 1701</w:t>
            </w:r>
          </w:p>
        </w:tc>
      </w:tr>
    </w:tbl>
    <w:p w14:paraId="03F8B18A" w14:textId="77777777" w:rsidR="00A61FF5" w:rsidRPr="004B6C01" w:rsidRDefault="00A61FF5" w:rsidP="006E49EE">
      <w:pPr>
        <w:pStyle w:val="Normalaftertable"/>
      </w:pPr>
      <w:r w:rsidRPr="004B6C01">
        <w:t xml:space="preserve">Requests can also be lodged online at </w:t>
      </w:r>
      <w:hyperlink r:id="rId51" w:history="1">
        <w:r w:rsidRPr="00932A90">
          <w:rPr>
            <w:rStyle w:val="Hyperlink"/>
          </w:rPr>
          <w:t>www.foi.vic.gov.au</w:t>
        </w:r>
      </w:hyperlink>
      <w:r w:rsidRPr="00BE48F9">
        <w:t>.</w:t>
      </w:r>
    </w:p>
    <w:p w14:paraId="76BFB7E6" w14:textId="77777777" w:rsidR="00A61FF5" w:rsidRPr="006E49EE" w:rsidRDefault="00A61FF5" w:rsidP="00A61FF5">
      <w:pPr>
        <w:pStyle w:val="ESBodyText"/>
        <w:rPr>
          <w:lang w:val="en-AU"/>
        </w:rPr>
      </w:pPr>
      <w:r w:rsidRPr="006E49EE">
        <w:rPr>
          <w:lang w:val="en-AU"/>
        </w:rPr>
        <w:t>Access charges may apply once documents have been processed and a decision is made on access; for example, for photocopying, and search and retrieval charges.</w:t>
      </w:r>
    </w:p>
    <w:p w14:paraId="33FED84F" w14:textId="77777777" w:rsidR="00A61FF5" w:rsidRPr="006E49EE" w:rsidRDefault="00A61FF5" w:rsidP="00A61FF5">
      <w:pPr>
        <w:pStyle w:val="ESBodyText"/>
        <w:rPr>
          <w:lang w:val="en-AU"/>
        </w:rPr>
      </w:pPr>
      <w:r w:rsidRPr="006E49EE">
        <w:rPr>
          <w:lang w:val="en-AU"/>
        </w:rPr>
        <w:t>Further information regarding freedom of information can be found at www.foi.vic.gov.au.</w:t>
      </w:r>
    </w:p>
    <w:p w14:paraId="52BD1BF3" w14:textId="61FBBD38" w:rsidR="00A61FF5" w:rsidRPr="006E49EE" w:rsidRDefault="00A61FF5" w:rsidP="00D2232D">
      <w:pPr>
        <w:pStyle w:val="ESHeading2"/>
      </w:pPr>
      <w:bookmarkStart w:id="261" w:name="_Toc488410128"/>
      <w:bookmarkStart w:id="262" w:name="_Toc488767600"/>
      <w:bookmarkStart w:id="263" w:name="_Toc488769012"/>
      <w:bookmarkStart w:id="264" w:name="_Toc489526727"/>
      <w:bookmarkStart w:id="265" w:name="_Toc491070326"/>
      <w:bookmarkStart w:id="266" w:name="_Toc491409552"/>
      <w:bookmarkStart w:id="267" w:name="_Toc491414681"/>
      <w:r w:rsidRPr="006E49EE">
        <w:t>Compliance with DataVic Access Policy</w:t>
      </w:r>
      <w:bookmarkEnd w:id="261"/>
      <w:bookmarkEnd w:id="262"/>
      <w:bookmarkEnd w:id="263"/>
      <w:bookmarkEnd w:id="264"/>
      <w:bookmarkEnd w:id="265"/>
      <w:bookmarkEnd w:id="266"/>
      <w:bookmarkEnd w:id="267"/>
    </w:p>
    <w:p w14:paraId="3BE61D88" w14:textId="77777777" w:rsidR="00A61FF5" w:rsidRPr="006E49EE" w:rsidRDefault="00A61FF5" w:rsidP="00A61FF5">
      <w:pPr>
        <w:pStyle w:val="ESBodyText"/>
        <w:rPr>
          <w:lang w:val="en-AU"/>
        </w:rPr>
      </w:pPr>
      <w:r w:rsidRPr="006E49EE">
        <w:rPr>
          <w:lang w:val="en-AU"/>
        </w:rPr>
        <w:t>Consistent with the DataVic Access Policy issued by the Victorian Government in 2012, the information listed below and included in this Annual Report will be available at www.data.vic.gov.au in electronic readable format:</w:t>
      </w:r>
    </w:p>
    <w:p w14:paraId="0607C599" w14:textId="77777777" w:rsidR="00A61FF5" w:rsidRPr="006E49EE" w:rsidRDefault="00A61FF5" w:rsidP="00A61FF5">
      <w:pPr>
        <w:pStyle w:val="ESBullet1indent"/>
        <w:ind w:left="568" w:hanging="284"/>
        <w:rPr>
          <w:lang w:val="en-AU"/>
        </w:rPr>
      </w:pPr>
      <w:r w:rsidRPr="006E49EE">
        <w:rPr>
          <w:lang w:val="en-AU"/>
        </w:rPr>
        <w:t>Progress towards achieving departmental objectives</w:t>
      </w:r>
    </w:p>
    <w:p w14:paraId="7334343A" w14:textId="77777777" w:rsidR="00A61FF5" w:rsidRPr="006E49EE" w:rsidRDefault="00A61FF5" w:rsidP="00A61FF5">
      <w:pPr>
        <w:pStyle w:val="ESBullet1indent"/>
        <w:ind w:left="568" w:hanging="284"/>
        <w:rPr>
          <w:lang w:val="en-AU"/>
        </w:rPr>
      </w:pPr>
      <w:r w:rsidRPr="006E49EE">
        <w:rPr>
          <w:lang w:val="en-AU"/>
        </w:rPr>
        <w:t>Performance against output performance measures</w:t>
      </w:r>
    </w:p>
    <w:p w14:paraId="34C4975F" w14:textId="77777777" w:rsidR="00A61FF5" w:rsidRPr="006E49EE" w:rsidRDefault="00A61FF5" w:rsidP="00A61FF5">
      <w:pPr>
        <w:pStyle w:val="ESBullet1indent"/>
        <w:ind w:left="568" w:hanging="284"/>
        <w:rPr>
          <w:lang w:val="en-AU"/>
        </w:rPr>
      </w:pPr>
      <w:r w:rsidRPr="006E49EE">
        <w:rPr>
          <w:lang w:val="en-AU"/>
        </w:rPr>
        <w:t>Five-year financial summary</w:t>
      </w:r>
    </w:p>
    <w:p w14:paraId="74EFEC8D" w14:textId="77777777" w:rsidR="00A61FF5" w:rsidRPr="006E49EE" w:rsidRDefault="00A61FF5" w:rsidP="00A61FF5">
      <w:pPr>
        <w:pStyle w:val="ESBullet1indent"/>
        <w:ind w:left="568" w:hanging="284"/>
        <w:rPr>
          <w:lang w:val="en-AU"/>
        </w:rPr>
      </w:pPr>
      <w:r w:rsidRPr="006E49EE">
        <w:rPr>
          <w:lang w:val="en-AU"/>
        </w:rPr>
        <w:t>Performance management of occupational health and safety and workers compensation management measures</w:t>
      </w:r>
    </w:p>
    <w:p w14:paraId="3352E3A5" w14:textId="77777777" w:rsidR="00A61FF5" w:rsidRPr="006E49EE" w:rsidRDefault="00A61FF5" w:rsidP="00A61FF5">
      <w:pPr>
        <w:pStyle w:val="ESBullet1indent"/>
        <w:ind w:left="568" w:hanging="284"/>
        <w:rPr>
          <w:lang w:val="en-AU"/>
        </w:rPr>
      </w:pPr>
      <w:r w:rsidRPr="006E49EE">
        <w:rPr>
          <w:lang w:val="en-AU"/>
        </w:rPr>
        <w:lastRenderedPageBreak/>
        <w:t>Comparative workforce data</w:t>
      </w:r>
    </w:p>
    <w:p w14:paraId="0DF405B0" w14:textId="77777777" w:rsidR="00A61FF5" w:rsidRPr="006E49EE" w:rsidRDefault="00A61FF5" w:rsidP="00A61FF5">
      <w:pPr>
        <w:pStyle w:val="ESBullet1indent"/>
        <w:ind w:left="568" w:hanging="284"/>
        <w:rPr>
          <w:lang w:val="en-AU"/>
        </w:rPr>
      </w:pPr>
      <w:r w:rsidRPr="006E49EE">
        <w:rPr>
          <w:lang w:val="en-AU"/>
        </w:rPr>
        <w:t>Executive officers data</w:t>
      </w:r>
    </w:p>
    <w:p w14:paraId="658AF51F" w14:textId="77777777" w:rsidR="00A61FF5" w:rsidRPr="006E49EE" w:rsidRDefault="00A61FF5" w:rsidP="00A61FF5">
      <w:pPr>
        <w:pStyle w:val="ESBullet1indent"/>
        <w:ind w:left="568" w:hanging="284"/>
        <w:rPr>
          <w:lang w:val="en-AU"/>
        </w:rPr>
      </w:pPr>
      <w:r w:rsidRPr="006E49EE">
        <w:rPr>
          <w:lang w:val="en-AU"/>
        </w:rPr>
        <w:t>Government advertising expenditure</w:t>
      </w:r>
    </w:p>
    <w:p w14:paraId="1EEA8B58" w14:textId="77777777" w:rsidR="00A61FF5" w:rsidRPr="006E49EE" w:rsidRDefault="00A61FF5" w:rsidP="00A61FF5">
      <w:pPr>
        <w:pStyle w:val="ESBullet1indent"/>
        <w:ind w:left="568" w:hanging="284"/>
        <w:rPr>
          <w:lang w:val="en-AU"/>
        </w:rPr>
      </w:pPr>
      <w:r w:rsidRPr="006E49EE">
        <w:rPr>
          <w:lang w:val="en-AU"/>
        </w:rPr>
        <w:t>Financial statements (key financial information)</w:t>
      </w:r>
    </w:p>
    <w:p w14:paraId="26F063B8" w14:textId="667333B7" w:rsidR="00A61FF5" w:rsidRPr="006E49EE" w:rsidRDefault="00A61FF5" w:rsidP="00A61FF5">
      <w:pPr>
        <w:pStyle w:val="ESBullet1indent"/>
        <w:ind w:left="568" w:hanging="284"/>
        <w:rPr>
          <w:lang w:val="en-AU"/>
        </w:rPr>
      </w:pPr>
      <w:r w:rsidRPr="006E49EE">
        <w:rPr>
          <w:lang w:val="en-AU"/>
        </w:rPr>
        <w:t>Appendix 2 Budget portfolio outcomes</w:t>
      </w:r>
      <w:r w:rsidR="00682774" w:rsidRPr="006E49EE">
        <w:rPr>
          <w:lang w:val="en-AU"/>
        </w:rPr>
        <w:t>.</w:t>
      </w:r>
    </w:p>
    <w:p w14:paraId="6F2E5EE3" w14:textId="72B0BDA7" w:rsidR="00A61FF5" w:rsidRPr="006E49EE" w:rsidRDefault="00A61FF5" w:rsidP="00D2232D">
      <w:pPr>
        <w:pStyle w:val="ESHeading2"/>
      </w:pPr>
      <w:bookmarkStart w:id="268" w:name="_Toc488410129"/>
      <w:bookmarkStart w:id="269" w:name="_Toc488767601"/>
      <w:bookmarkStart w:id="270" w:name="_Toc488769013"/>
      <w:bookmarkStart w:id="271" w:name="_Toc489526728"/>
      <w:bookmarkStart w:id="272" w:name="_Toc491070327"/>
      <w:bookmarkStart w:id="273" w:name="_Toc491409553"/>
      <w:bookmarkStart w:id="274" w:name="_Toc491414682"/>
      <w:r w:rsidRPr="006E49EE">
        <w:t xml:space="preserve">Compliance with the </w:t>
      </w:r>
      <w:r w:rsidRPr="006E49EE">
        <w:rPr>
          <w:i/>
        </w:rPr>
        <w:t>Building Act 1993</w:t>
      </w:r>
      <w:bookmarkEnd w:id="268"/>
      <w:bookmarkEnd w:id="269"/>
      <w:bookmarkEnd w:id="270"/>
      <w:bookmarkEnd w:id="271"/>
      <w:bookmarkEnd w:id="272"/>
      <w:bookmarkEnd w:id="273"/>
      <w:bookmarkEnd w:id="274"/>
    </w:p>
    <w:p w14:paraId="60FB0A85" w14:textId="77777777" w:rsidR="00A61FF5" w:rsidRPr="006E49EE" w:rsidRDefault="00A61FF5" w:rsidP="00A61FF5">
      <w:pPr>
        <w:pStyle w:val="ESHeading3"/>
        <w:rPr>
          <w:lang w:val="en-AU"/>
        </w:rPr>
      </w:pPr>
      <w:r w:rsidRPr="006E49EE">
        <w:rPr>
          <w:lang w:val="en-AU"/>
        </w:rPr>
        <w:t>Mechanisms to ensure that buildings conform to the building standards</w:t>
      </w:r>
    </w:p>
    <w:p w14:paraId="19CF8B6D" w14:textId="77777777" w:rsidR="00A61FF5" w:rsidRPr="006E49EE" w:rsidRDefault="00A61FF5" w:rsidP="00A61FF5">
      <w:pPr>
        <w:pStyle w:val="ESBodyText"/>
        <w:rPr>
          <w:lang w:val="en-AU"/>
        </w:rPr>
      </w:pPr>
      <w:r w:rsidRPr="006E49EE">
        <w:rPr>
          <w:lang w:val="en-AU"/>
        </w:rPr>
        <w:t xml:space="preserve">The Department complies with the </w:t>
      </w:r>
      <w:r w:rsidRPr="006E49EE">
        <w:rPr>
          <w:i/>
          <w:lang w:val="en-AU"/>
        </w:rPr>
        <w:t>Building Act 1993</w:t>
      </w:r>
      <w:r w:rsidRPr="006E49EE">
        <w:rPr>
          <w:lang w:val="en-AU"/>
        </w:rPr>
        <w:t xml:space="preserve"> and other statutory obligations with respect to construction and modernisation of educational facilities. The school modernisation program and building compliance program progressively ensure that existing buildings comply with relevant legislative requirements.</w:t>
      </w:r>
    </w:p>
    <w:p w14:paraId="4A2498C8" w14:textId="77777777" w:rsidR="00A61FF5" w:rsidRPr="006E49EE" w:rsidRDefault="00A61FF5" w:rsidP="00A61FF5">
      <w:pPr>
        <w:pStyle w:val="ESHeading3"/>
        <w:rPr>
          <w:lang w:val="en-AU"/>
        </w:rPr>
      </w:pPr>
      <w:r w:rsidRPr="006E49EE">
        <w:rPr>
          <w:lang w:val="en-AU"/>
        </w:rPr>
        <w:t>Major works projects (greater than $50,000)</w:t>
      </w:r>
    </w:p>
    <w:p w14:paraId="790615BB" w14:textId="77777777" w:rsidR="00A61FF5" w:rsidRPr="006E49EE" w:rsidRDefault="00A61FF5" w:rsidP="00A61FF5">
      <w:pPr>
        <w:pStyle w:val="ESBodyText"/>
        <w:rPr>
          <w:rFonts w:eastAsia="Times New Roman"/>
          <w:lang w:val="en-AU"/>
        </w:rPr>
      </w:pPr>
      <w:r w:rsidRPr="006E49EE">
        <w:rPr>
          <w:rFonts w:eastAsia="Times New Roman"/>
          <w:lang w:val="en-AU"/>
        </w:rPr>
        <w:t>For details of all such projects, see 2016–17 Budget Paper No. 4: State Capital Program.</w:t>
      </w:r>
    </w:p>
    <w:p w14:paraId="797CA868" w14:textId="77777777" w:rsidR="00A61FF5" w:rsidRPr="006E49EE" w:rsidRDefault="00A61FF5" w:rsidP="00A61FF5">
      <w:pPr>
        <w:pStyle w:val="ESBodyText"/>
        <w:rPr>
          <w:lang w:val="en-AU"/>
        </w:rPr>
      </w:pPr>
      <w:r w:rsidRPr="006E49EE">
        <w:rPr>
          <w:lang w:val="en-AU"/>
        </w:rPr>
        <w:t>During 2016–17, major works (greater than $50,000) not subject to certification of plans, mandatory inspections of the works, and issue of occupancy permits or certificates of final inspection, were undertaken at the following schools:</w:t>
      </w:r>
    </w:p>
    <w:tbl>
      <w:tblPr>
        <w:tblW w:w="0" w:type="auto"/>
        <w:tblBorders>
          <w:bottom w:val="single" w:sz="4" w:space="0" w:color="auto"/>
        </w:tblBorders>
        <w:tblLook w:val="04A0" w:firstRow="1" w:lastRow="0" w:firstColumn="1" w:lastColumn="0" w:noHBand="0" w:noVBand="1"/>
      </w:tblPr>
      <w:tblGrid>
        <w:gridCol w:w="3677"/>
        <w:gridCol w:w="3687"/>
      </w:tblGrid>
      <w:tr w:rsidR="00A61FF5" w:rsidRPr="00932A90" w14:paraId="1C098702" w14:textId="77777777" w:rsidTr="00D07480">
        <w:tc>
          <w:tcPr>
            <w:tcW w:w="3677" w:type="dxa"/>
          </w:tcPr>
          <w:p w14:paraId="3E559930" w14:textId="77777777" w:rsidR="00A61FF5" w:rsidRPr="006E49EE" w:rsidRDefault="00A61FF5" w:rsidP="00D07480">
            <w:pPr>
              <w:pStyle w:val="ESTableBody"/>
              <w:ind w:left="-107"/>
              <w:rPr>
                <w:rFonts w:eastAsia="Calibri"/>
                <w:lang w:val="en-AU"/>
              </w:rPr>
            </w:pPr>
            <w:r w:rsidRPr="006E49EE">
              <w:rPr>
                <w:rFonts w:eastAsia="Calibri"/>
                <w:lang w:val="en-AU"/>
              </w:rPr>
              <w:t>Bellbrae Primary School</w:t>
            </w:r>
          </w:p>
          <w:p w14:paraId="74E2A691" w14:textId="77777777" w:rsidR="00A61FF5" w:rsidRPr="006E49EE" w:rsidRDefault="00A61FF5" w:rsidP="00D07480">
            <w:pPr>
              <w:pStyle w:val="ESTableBody"/>
              <w:ind w:left="-107"/>
              <w:rPr>
                <w:rFonts w:eastAsia="Calibri"/>
                <w:lang w:val="en-AU"/>
              </w:rPr>
            </w:pPr>
            <w:r w:rsidRPr="006E49EE">
              <w:rPr>
                <w:rFonts w:eastAsia="Calibri"/>
                <w:lang w:val="en-AU"/>
              </w:rPr>
              <w:t>Ceres Primary School</w:t>
            </w:r>
          </w:p>
          <w:p w14:paraId="361D0A9A" w14:textId="77777777" w:rsidR="00A61FF5" w:rsidRPr="006E49EE" w:rsidRDefault="00A61FF5" w:rsidP="00D07480">
            <w:pPr>
              <w:pStyle w:val="ESTableBody"/>
              <w:ind w:left="-107"/>
              <w:rPr>
                <w:rFonts w:eastAsia="Calibri"/>
                <w:lang w:val="en-AU"/>
              </w:rPr>
            </w:pPr>
            <w:r w:rsidRPr="006E49EE">
              <w:rPr>
                <w:rFonts w:eastAsia="Calibri"/>
                <w:lang w:val="en-AU"/>
              </w:rPr>
              <w:t>Dandenong North Primary School</w:t>
            </w:r>
          </w:p>
          <w:p w14:paraId="132C8E97" w14:textId="77777777" w:rsidR="00A61FF5" w:rsidRPr="006E49EE" w:rsidRDefault="00A61FF5" w:rsidP="00D07480">
            <w:pPr>
              <w:pStyle w:val="ESTableBody"/>
              <w:ind w:left="-107"/>
              <w:rPr>
                <w:rFonts w:eastAsia="Calibri"/>
                <w:lang w:val="en-AU"/>
              </w:rPr>
            </w:pPr>
            <w:r w:rsidRPr="006E49EE">
              <w:rPr>
                <w:rFonts w:eastAsia="Calibri"/>
                <w:lang w:val="en-AU"/>
              </w:rPr>
              <w:t>Dimboola Primary School</w:t>
            </w:r>
          </w:p>
          <w:p w14:paraId="2F66E5C3" w14:textId="77777777" w:rsidR="00A61FF5" w:rsidRPr="006E49EE" w:rsidRDefault="00A61FF5" w:rsidP="00D07480">
            <w:pPr>
              <w:pStyle w:val="ESTableBody"/>
              <w:ind w:left="-107"/>
              <w:rPr>
                <w:rFonts w:eastAsia="Calibri"/>
                <w:lang w:val="en-AU"/>
              </w:rPr>
            </w:pPr>
            <w:r w:rsidRPr="006E49EE">
              <w:rPr>
                <w:rFonts w:eastAsia="Calibri"/>
                <w:lang w:val="en-AU"/>
              </w:rPr>
              <w:t>Drouin Secondary College</w:t>
            </w:r>
          </w:p>
          <w:p w14:paraId="19893871" w14:textId="77777777" w:rsidR="00A61FF5" w:rsidRPr="006E49EE" w:rsidRDefault="00A61FF5" w:rsidP="00D07480">
            <w:pPr>
              <w:pStyle w:val="ESTableBody"/>
              <w:ind w:left="-107"/>
              <w:rPr>
                <w:rFonts w:eastAsia="Calibri"/>
                <w:lang w:val="en-AU"/>
              </w:rPr>
            </w:pPr>
            <w:r w:rsidRPr="006E49EE">
              <w:rPr>
                <w:rFonts w:eastAsia="Calibri"/>
                <w:lang w:val="en-AU"/>
              </w:rPr>
              <w:t>Drouin South Primary School</w:t>
            </w:r>
          </w:p>
          <w:p w14:paraId="40470F48" w14:textId="77777777" w:rsidR="00A61FF5" w:rsidRPr="006E49EE" w:rsidRDefault="00A61FF5" w:rsidP="00D07480">
            <w:pPr>
              <w:pStyle w:val="ESTableBody"/>
              <w:ind w:left="-107"/>
              <w:rPr>
                <w:rFonts w:eastAsia="Calibri"/>
                <w:lang w:val="en-AU"/>
              </w:rPr>
            </w:pPr>
            <w:r w:rsidRPr="006E49EE">
              <w:rPr>
                <w:rFonts w:eastAsia="Calibri"/>
                <w:lang w:val="en-AU"/>
              </w:rPr>
              <w:t>Epping Primary School</w:t>
            </w:r>
          </w:p>
          <w:p w14:paraId="01221AE5" w14:textId="77777777" w:rsidR="00A61FF5" w:rsidRPr="006E49EE" w:rsidRDefault="00A61FF5" w:rsidP="00D07480">
            <w:pPr>
              <w:pStyle w:val="ESTableBody"/>
              <w:ind w:left="-107"/>
              <w:rPr>
                <w:rFonts w:eastAsia="Calibri"/>
                <w:lang w:val="en-AU"/>
              </w:rPr>
            </w:pPr>
            <w:r w:rsidRPr="006E49EE">
              <w:rPr>
                <w:rFonts w:eastAsia="Calibri"/>
                <w:lang w:val="en-AU"/>
              </w:rPr>
              <w:t>Epping Secondary College</w:t>
            </w:r>
          </w:p>
          <w:p w14:paraId="146E7F96" w14:textId="77777777" w:rsidR="00A61FF5" w:rsidRPr="006E49EE" w:rsidRDefault="00A61FF5" w:rsidP="00D07480">
            <w:pPr>
              <w:pStyle w:val="ESTableBody"/>
              <w:ind w:left="-107"/>
              <w:rPr>
                <w:rFonts w:eastAsia="Calibri"/>
                <w:lang w:val="en-AU"/>
              </w:rPr>
            </w:pPr>
            <w:r w:rsidRPr="006E49EE">
              <w:rPr>
                <w:rFonts w:eastAsia="Calibri"/>
                <w:lang w:val="en-AU"/>
              </w:rPr>
              <w:t>Gisborne Secondary College</w:t>
            </w:r>
          </w:p>
          <w:p w14:paraId="6E216067" w14:textId="77777777" w:rsidR="00A61FF5" w:rsidRPr="006E49EE" w:rsidRDefault="00A61FF5" w:rsidP="00D07480">
            <w:pPr>
              <w:pStyle w:val="ESTableBody"/>
              <w:ind w:left="-107"/>
              <w:rPr>
                <w:rFonts w:eastAsia="Calibri"/>
                <w:lang w:val="en-AU"/>
              </w:rPr>
            </w:pPr>
            <w:r w:rsidRPr="006E49EE">
              <w:rPr>
                <w:rFonts w:eastAsia="Calibri"/>
                <w:lang w:val="en-AU"/>
              </w:rPr>
              <w:t>Glen Waverley Secondary College</w:t>
            </w:r>
          </w:p>
          <w:p w14:paraId="117C3CA1" w14:textId="77777777" w:rsidR="00A61FF5" w:rsidRPr="006E49EE" w:rsidRDefault="00A61FF5" w:rsidP="00D07480">
            <w:pPr>
              <w:pStyle w:val="ESTableBody"/>
              <w:ind w:left="-107"/>
              <w:rPr>
                <w:rFonts w:eastAsia="Calibri"/>
                <w:lang w:val="en-AU"/>
              </w:rPr>
            </w:pPr>
            <w:r w:rsidRPr="006E49EE">
              <w:rPr>
                <w:rFonts w:eastAsia="Calibri"/>
                <w:lang w:val="en-AU"/>
              </w:rPr>
              <w:t>Glenferrie Primary School</w:t>
            </w:r>
          </w:p>
          <w:p w14:paraId="662EA941" w14:textId="77777777" w:rsidR="00A61FF5" w:rsidRPr="006E49EE" w:rsidRDefault="00A61FF5" w:rsidP="00D07480">
            <w:pPr>
              <w:pStyle w:val="ESTableBody"/>
              <w:ind w:left="-107"/>
              <w:rPr>
                <w:rFonts w:eastAsia="Calibri"/>
                <w:lang w:val="en-AU"/>
              </w:rPr>
            </w:pPr>
            <w:r w:rsidRPr="006E49EE">
              <w:rPr>
                <w:rFonts w:eastAsia="Calibri"/>
                <w:lang w:val="en-AU"/>
              </w:rPr>
              <w:t>Grovedale College</w:t>
            </w:r>
          </w:p>
          <w:p w14:paraId="2720085E" w14:textId="77777777" w:rsidR="00A61FF5" w:rsidRPr="006E49EE" w:rsidRDefault="00A61FF5" w:rsidP="00D07480">
            <w:pPr>
              <w:pStyle w:val="ESTableBody"/>
              <w:ind w:left="-107"/>
              <w:rPr>
                <w:rFonts w:eastAsia="Calibri"/>
                <w:lang w:val="en-AU"/>
              </w:rPr>
            </w:pPr>
            <w:r w:rsidRPr="006E49EE">
              <w:rPr>
                <w:rFonts w:eastAsia="Calibri"/>
                <w:lang w:val="en-AU"/>
              </w:rPr>
              <w:t>Heatherhill Primary School</w:t>
            </w:r>
          </w:p>
          <w:p w14:paraId="12EDCB41" w14:textId="77777777" w:rsidR="00A61FF5" w:rsidRPr="006E49EE" w:rsidRDefault="00A61FF5" w:rsidP="00D07480">
            <w:pPr>
              <w:pStyle w:val="ESTableBody"/>
              <w:ind w:left="-107"/>
              <w:rPr>
                <w:rFonts w:eastAsia="Calibri"/>
                <w:lang w:val="en-AU"/>
              </w:rPr>
            </w:pPr>
            <w:r w:rsidRPr="006E49EE">
              <w:rPr>
                <w:rFonts w:eastAsia="Calibri"/>
                <w:lang w:val="en-AU"/>
              </w:rPr>
              <w:t>Horsham West and Haven Primary School</w:t>
            </w:r>
          </w:p>
          <w:p w14:paraId="479B2C91" w14:textId="77777777" w:rsidR="00A61FF5" w:rsidRPr="006E49EE" w:rsidRDefault="00A61FF5" w:rsidP="00D07480">
            <w:pPr>
              <w:pStyle w:val="ESTableBody"/>
              <w:ind w:left="-107"/>
              <w:rPr>
                <w:rFonts w:eastAsia="Calibri"/>
                <w:lang w:val="en-AU"/>
              </w:rPr>
            </w:pPr>
            <w:r w:rsidRPr="006E49EE">
              <w:rPr>
                <w:rFonts w:eastAsia="Calibri"/>
                <w:lang w:val="en-AU"/>
              </w:rPr>
              <w:t>Katandra West Primary School</w:t>
            </w:r>
          </w:p>
          <w:p w14:paraId="27099A1C" w14:textId="77777777" w:rsidR="00A61FF5" w:rsidRPr="006E49EE" w:rsidRDefault="00A61FF5" w:rsidP="00D07480">
            <w:pPr>
              <w:pStyle w:val="ESTableBody"/>
              <w:ind w:left="-107"/>
              <w:rPr>
                <w:rFonts w:eastAsia="Calibri"/>
                <w:lang w:val="en-AU"/>
              </w:rPr>
            </w:pPr>
            <w:r w:rsidRPr="006E49EE">
              <w:rPr>
                <w:rFonts w:eastAsia="Calibri"/>
                <w:lang w:val="en-AU"/>
              </w:rPr>
              <w:t>Laharum Primary School</w:t>
            </w:r>
          </w:p>
          <w:p w14:paraId="3669D912" w14:textId="77777777" w:rsidR="00A61FF5" w:rsidRPr="006E49EE" w:rsidRDefault="00A61FF5" w:rsidP="00D07480">
            <w:pPr>
              <w:pStyle w:val="ESTableBody"/>
              <w:ind w:left="-107"/>
              <w:rPr>
                <w:rFonts w:eastAsia="Calibri"/>
                <w:lang w:val="en-AU"/>
              </w:rPr>
            </w:pPr>
            <w:r w:rsidRPr="006E49EE">
              <w:rPr>
                <w:rFonts w:eastAsia="Calibri"/>
                <w:lang w:val="en-AU"/>
              </w:rPr>
              <w:t>Lalor East Primary School</w:t>
            </w:r>
          </w:p>
          <w:p w14:paraId="15B96A86" w14:textId="77777777" w:rsidR="00A61FF5" w:rsidRPr="006E49EE" w:rsidRDefault="00A61FF5" w:rsidP="00D07480">
            <w:pPr>
              <w:pStyle w:val="ESTableBody"/>
              <w:ind w:left="-107"/>
              <w:rPr>
                <w:rFonts w:eastAsia="Calibri"/>
                <w:lang w:val="en-AU"/>
              </w:rPr>
            </w:pPr>
            <w:r w:rsidRPr="006E49EE">
              <w:rPr>
                <w:rFonts w:eastAsia="Calibri"/>
                <w:lang w:val="en-AU"/>
              </w:rPr>
              <w:t>Lara Primary School</w:t>
            </w:r>
          </w:p>
          <w:p w14:paraId="05384823" w14:textId="77777777" w:rsidR="00A61FF5" w:rsidRPr="006E49EE" w:rsidRDefault="00A61FF5" w:rsidP="00D07480">
            <w:pPr>
              <w:pStyle w:val="ESTableBody"/>
              <w:ind w:left="-107"/>
              <w:rPr>
                <w:rFonts w:eastAsia="Calibri"/>
                <w:lang w:val="en-AU"/>
              </w:rPr>
            </w:pPr>
            <w:r w:rsidRPr="006E49EE">
              <w:rPr>
                <w:rFonts w:eastAsia="Calibri"/>
                <w:lang w:val="en-AU"/>
              </w:rPr>
              <w:t>Leongatha Primary School</w:t>
            </w:r>
          </w:p>
          <w:p w14:paraId="5B3415B2" w14:textId="77777777" w:rsidR="00A61FF5" w:rsidRPr="006E49EE" w:rsidRDefault="00A61FF5" w:rsidP="00D07480">
            <w:pPr>
              <w:pStyle w:val="ESTableBody"/>
              <w:ind w:left="-107"/>
              <w:rPr>
                <w:rFonts w:eastAsia="Calibri"/>
                <w:lang w:val="en-AU"/>
              </w:rPr>
            </w:pPr>
            <w:r w:rsidRPr="006E49EE">
              <w:rPr>
                <w:rFonts w:eastAsia="Calibri"/>
                <w:lang w:val="en-AU"/>
              </w:rPr>
              <w:t>Leopold Primary School</w:t>
            </w:r>
          </w:p>
        </w:tc>
        <w:tc>
          <w:tcPr>
            <w:tcW w:w="3687" w:type="dxa"/>
          </w:tcPr>
          <w:p w14:paraId="7831233B" w14:textId="77777777" w:rsidR="00A61FF5" w:rsidRPr="006E49EE" w:rsidRDefault="00A61FF5" w:rsidP="00D07480">
            <w:pPr>
              <w:pStyle w:val="ESTableBody"/>
              <w:rPr>
                <w:rFonts w:eastAsia="Calibri"/>
                <w:lang w:val="en-AU"/>
              </w:rPr>
            </w:pPr>
            <w:r w:rsidRPr="006E49EE">
              <w:rPr>
                <w:rFonts w:eastAsia="Calibri"/>
                <w:lang w:val="en-AU"/>
              </w:rPr>
              <w:t>Lindenow Primary School</w:t>
            </w:r>
          </w:p>
          <w:p w14:paraId="102178E9" w14:textId="77777777" w:rsidR="00A61FF5" w:rsidRPr="006E49EE" w:rsidRDefault="00A61FF5" w:rsidP="00D07480">
            <w:pPr>
              <w:pStyle w:val="ESTableBody"/>
              <w:rPr>
                <w:rFonts w:eastAsia="Calibri"/>
                <w:lang w:val="en-AU"/>
              </w:rPr>
            </w:pPr>
            <w:r w:rsidRPr="006E49EE">
              <w:rPr>
                <w:rFonts w:eastAsia="Calibri"/>
                <w:lang w:val="en-AU"/>
              </w:rPr>
              <w:t>Manifold Heights Primary School</w:t>
            </w:r>
          </w:p>
          <w:p w14:paraId="6F283A77" w14:textId="77777777" w:rsidR="00A61FF5" w:rsidRPr="006E49EE" w:rsidRDefault="00A61FF5" w:rsidP="00D07480">
            <w:pPr>
              <w:pStyle w:val="ESTableBody"/>
              <w:rPr>
                <w:rFonts w:eastAsia="Calibri"/>
                <w:lang w:val="en-AU"/>
              </w:rPr>
            </w:pPr>
            <w:r w:rsidRPr="006E49EE">
              <w:rPr>
                <w:rFonts w:eastAsia="Calibri"/>
                <w:lang w:val="en-AU"/>
              </w:rPr>
              <w:t>Mansfield Primary School</w:t>
            </w:r>
          </w:p>
          <w:p w14:paraId="7557CD6E" w14:textId="77777777" w:rsidR="00A61FF5" w:rsidRPr="006E49EE" w:rsidRDefault="00A61FF5" w:rsidP="00D07480">
            <w:pPr>
              <w:pStyle w:val="ESTableBody"/>
              <w:rPr>
                <w:rFonts w:eastAsia="Calibri"/>
                <w:lang w:val="en-AU"/>
              </w:rPr>
            </w:pPr>
            <w:r w:rsidRPr="006E49EE">
              <w:rPr>
                <w:rFonts w:eastAsia="Calibri"/>
                <w:lang w:val="en-AU"/>
              </w:rPr>
              <w:t>Melton Secondary College</w:t>
            </w:r>
          </w:p>
          <w:p w14:paraId="4470EBDF" w14:textId="77777777" w:rsidR="00A61FF5" w:rsidRPr="006E49EE" w:rsidRDefault="00A61FF5" w:rsidP="00D07480">
            <w:pPr>
              <w:pStyle w:val="ESTableBody"/>
              <w:rPr>
                <w:rFonts w:eastAsia="Calibri"/>
                <w:lang w:val="en-AU"/>
              </w:rPr>
            </w:pPr>
            <w:r w:rsidRPr="006E49EE">
              <w:rPr>
                <w:rFonts w:eastAsia="Calibri"/>
                <w:lang w:val="en-AU"/>
              </w:rPr>
              <w:t>Melton South Primary School</w:t>
            </w:r>
          </w:p>
          <w:p w14:paraId="3B15AE0B" w14:textId="77777777" w:rsidR="00A61FF5" w:rsidRPr="006E49EE" w:rsidRDefault="00A61FF5" w:rsidP="00D07480">
            <w:pPr>
              <w:pStyle w:val="ESTableBody"/>
              <w:rPr>
                <w:rFonts w:eastAsia="Calibri"/>
                <w:lang w:val="en-AU"/>
              </w:rPr>
            </w:pPr>
            <w:r w:rsidRPr="006E49EE">
              <w:rPr>
                <w:rFonts w:eastAsia="Calibri"/>
                <w:lang w:val="en-AU"/>
              </w:rPr>
              <w:t>Mooroopna Park Primary School</w:t>
            </w:r>
          </w:p>
          <w:p w14:paraId="49C2A247" w14:textId="77777777" w:rsidR="00A61FF5" w:rsidRPr="006E49EE" w:rsidRDefault="00A61FF5" w:rsidP="00D07480">
            <w:pPr>
              <w:pStyle w:val="ESTableBody"/>
              <w:rPr>
                <w:rFonts w:eastAsia="Calibri"/>
                <w:lang w:val="en-AU"/>
              </w:rPr>
            </w:pPr>
            <w:r w:rsidRPr="006E49EE">
              <w:rPr>
                <w:rFonts w:eastAsia="Calibri"/>
                <w:lang w:val="en-AU"/>
              </w:rPr>
              <w:t>Mount Waverley Secondary College</w:t>
            </w:r>
          </w:p>
          <w:p w14:paraId="4AD8662B" w14:textId="77777777" w:rsidR="00A61FF5" w:rsidRPr="006E49EE" w:rsidRDefault="00A61FF5" w:rsidP="00D07480">
            <w:pPr>
              <w:pStyle w:val="ESTableBody"/>
              <w:rPr>
                <w:rFonts w:eastAsia="Calibri"/>
                <w:lang w:val="en-AU"/>
              </w:rPr>
            </w:pPr>
            <w:r w:rsidRPr="006E49EE">
              <w:rPr>
                <w:rFonts w:eastAsia="Calibri"/>
                <w:lang w:val="en-AU"/>
              </w:rPr>
              <w:t>Newcomb Secondary College</w:t>
            </w:r>
          </w:p>
          <w:p w14:paraId="6AD45A6F" w14:textId="77777777" w:rsidR="00A61FF5" w:rsidRPr="006E49EE" w:rsidRDefault="00A61FF5" w:rsidP="00D07480">
            <w:pPr>
              <w:pStyle w:val="ESTableBody"/>
              <w:rPr>
                <w:rFonts w:eastAsia="Calibri"/>
                <w:lang w:val="en-AU"/>
              </w:rPr>
            </w:pPr>
            <w:r w:rsidRPr="006E49EE">
              <w:rPr>
                <w:rFonts w:eastAsia="Calibri"/>
                <w:lang w:val="en-AU"/>
              </w:rPr>
              <w:t>Noble Park Primary School</w:t>
            </w:r>
          </w:p>
          <w:p w14:paraId="6F9E33DB" w14:textId="77777777" w:rsidR="00A61FF5" w:rsidRPr="006E49EE" w:rsidRDefault="00A61FF5" w:rsidP="00D07480">
            <w:pPr>
              <w:pStyle w:val="ESTableBody"/>
              <w:rPr>
                <w:rFonts w:eastAsia="Calibri"/>
                <w:lang w:val="en-AU"/>
              </w:rPr>
            </w:pPr>
            <w:r w:rsidRPr="006E49EE">
              <w:rPr>
                <w:rFonts w:eastAsia="Calibri"/>
                <w:lang w:val="en-AU"/>
              </w:rPr>
              <w:t>Noorat Primary School</w:t>
            </w:r>
          </w:p>
          <w:p w14:paraId="2338492E" w14:textId="77777777" w:rsidR="00A61FF5" w:rsidRPr="006E49EE" w:rsidRDefault="00A61FF5" w:rsidP="00D07480">
            <w:pPr>
              <w:pStyle w:val="ESTableBody"/>
              <w:rPr>
                <w:rFonts w:eastAsia="Calibri"/>
                <w:lang w:val="en-AU"/>
              </w:rPr>
            </w:pPr>
            <w:r w:rsidRPr="006E49EE">
              <w:rPr>
                <w:rFonts w:eastAsia="Calibri"/>
                <w:lang w:val="en-AU"/>
              </w:rPr>
              <w:t>Park Orchards Primary School</w:t>
            </w:r>
          </w:p>
          <w:p w14:paraId="415C1D7D" w14:textId="77777777" w:rsidR="00A61FF5" w:rsidRPr="006E49EE" w:rsidRDefault="00A61FF5" w:rsidP="00D07480">
            <w:pPr>
              <w:pStyle w:val="ESTableBody"/>
              <w:rPr>
                <w:rFonts w:eastAsia="Calibri"/>
                <w:lang w:val="en-AU"/>
              </w:rPr>
            </w:pPr>
            <w:r w:rsidRPr="006E49EE">
              <w:rPr>
                <w:rFonts w:eastAsia="Calibri"/>
                <w:lang w:val="en-AU"/>
              </w:rPr>
              <w:t>Romsey Primary School</w:t>
            </w:r>
          </w:p>
          <w:p w14:paraId="05E40B99" w14:textId="77777777" w:rsidR="00A61FF5" w:rsidRPr="006E49EE" w:rsidRDefault="00A61FF5" w:rsidP="00D07480">
            <w:pPr>
              <w:pStyle w:val="ESTableBody"/>
              <w:rPr>
                <w:rFonts w:eastAsia="Calibri"/>
                <w:lang w:val="en-AU"/>
              </w:rPr>
            </w:pPr>
            <w:r w:rsidRPr="006E49EE">
              <w:rPr>
                <w:rFonts w:eastAsia="Calibri"/>
                <w:lang w:val="en-AU"/>
              </w:rPr>
              <w:t>Sunbury Heights Primary School</w:t>
            </w:r>
          </w:p>
          <w:p w14:paraId="189D8F20" w14:textId="77777777" w:rsidR="00A61FF5" w:rsidRPr="006E49EE" w:rsidRDefault="00A61FF5" w:rsidP="00D07480">
            <w:pPr>
              <w:pStyle w:val="ESTableBody"/>
              <w:rPr>
                <w:rFonts w:eastAsia="Calibri"/>
                <w:lang w:val="en-AU"/>
              </w:rPr>
            </w:pPr>
            <w:r w:rsidRPr="006E49EE">
              <w:rPr>
                <w:rFonts w:eastAsia="Calibri"/>
                <w:lang w:val="en-AU"/>
              </w:rPr>
              <w:t>Sunshine Heights Primary School</w:t>
            </w:r>
          </w:p>
          <w:p w14:paraId="6F888E59" w14:textId="77777777" w:rsidR="00A61FF5" w:rsidRPr="006E49EE" w:rsidRDefault="00A61FF5" w:rsidP="00D07480">
            <w:pPr>
              <w:pStyle w:val="ESTableBody"/>
              <w:rPr>
                <w:rFonts w:eastAsia="Calibri"/>
                <w:lang w:val="en-AU"/>
              </w:rPr>
            </w:pPr>
            <w:r w:rsidRPr="006E49EE">
              <w:rPr>
                <w:rFonts w:eastAsia="Calibri"/>
                <w:lang w:val="en-AU"/>
              </w:rPr>
              <w:t>Thomastown Secondary College</w:t>
            </w:r>
          </w:p>
          <w:p w14:paraId="64C9D05C" w14:textId="77777777" w:rsidR="00A61FF5" w:rsidRPr="006E49EE" w:rsidRDefault="00A61FF5" w:rsidP="00D07480">
            <w:pPr>
              <w:pStyle w:val="ESTableBody"/>
              <w:rPr>
                <w:rFonts w:eastAsia="Calibri"/>
                <w:lang w:val="en-AU"/>
              </w:rPr>
            </w:pPr>
            <w:r w:rsidRPr="006E49EE">
              <w:rPr>
                <w:rFonts w:eastAsia="Calibri"/>
                <w:lang w:val="en-AU"/>
              </w:rPr>
              <w:t>Torquay P-6 College</w:t>
            </w:r>
          </w:p>
          <w:p w14:paraId="2D4B4625" w14:textId="77777777" w:rsidR="00A61FF5" w:rsidRPr="006E49EE" w:rsidRDefault="00A61FF5" w:rsidP="00D07480">
            <w:pPr>
              <w:pStyle w:val="ESTableBody"/>
              <w:rPr>
                <w:rFonts w:eastAsia="Calibri"/>
                <w:lang w:val="en-AU"/>
              </w:rPr>
            </w:pPr>
            <w:r w:rsidRPr="006E49EE">
              <w:rPr>
                <w:rFonts w:eastAsia="Calibri"/>
                <w:lang w:val="en-AU"/>
              </w:rPr>
              <w:t>Traralgon (Liddiard Road) Primary School</w:t>
            </w:r>
          </w:p>
          <w:p w14:paraId="3BCEC26C" w14:textId="77777777" w:rsidR="00A61FF5" w:rsidRPr="006E49EE" w:rsidRDefault="00A61FF5" w:rsidP="00D07480">
            <w:pPr>
              <w:pStyle w:val="ESTableBody"/>
              <w:rPr>
                <w:rFonts w:eastAsia="Calibri"/>
                <w:lang w:val="en-AU"/>
              </w:rPr>
            </w:pPr>
            <w:r w:rsidRPr="006E49EE">
              <w:rPr>
                <w:rFonts w:eastAsia="Calibri"/>
                <w:lang w:val="en-AU"/>
              </w:rPr>
              <w:t>Warracknabeal Primary School</w:t>
            </w:r>
          </w:p>
          <w:p w14:paraId="06057FEE" w14:textId="77777777" w:rsidR="00A61FF5" w:rsidRPr="006E49EE" w:rsidRDefault="00A61FF5" w:rsidP="00D07480">
            <w:pPr>
              <w:pStyle w:val="ESTableBody"/>
              <w:rPr>
                <w:rFonts w:eastAsia="Calibri"/>
                <w:lang w:val="en-AU"/>
              </w:rPr>
            </w:pPr>
            <w:r w:rsidRPr="006E49EE">
              <w:rPr>
                <w:rFonts w:eastAsia="Calibri"/>
                <w:lang w:val="en-AU"/>
              </w:rPr>
              <w:t>Wonthaggi Primary School</w:t>
            </w:r>
          </w:p>
        </w:tc>
      </w:tr>
    </w:tbl>
    <w:p w14:paraId="348D1E63" w14:textId="77777777" w:rsidR="00A61FF5" w:rsidRPr="006E49EE" w:rsidRDefault="00A61FF5" w:rsidP="00A61FF5">
      <w:pPr>
        <w:pStyle w:val="ESHeading3"/>
        <w:rPr>
          <w:lang w:val="en-AU"/>
        </w:rPr>
      </w:pPr>
      <w:r w:rsidRPr="006E49EE">
        <w:rPr>
          <w:lang w:val="en-AU"/>
        </w:rPr>
        <w:t>Mechanisms for inspection, reporting, scheduling and carrying out of rectification and maintenance works on existing buildings</w:t>
      </w:r>
    </w:p>
    <w:p w14:paraId="24D37A75" w14:textId="77777777" w:rsidR="00A61FF5" w:rsidRPr="006E49EE" w:rsidRDefault="00A61FF5" w:rsidP="00A61FF5">
      <w:pPr>
        <w:pStyle w:val="ESBodyText"/>
        <w:rPr>
          <w:highlight w:val="yellow"/>
          <w:lang w:val="en-AU"/>
        </w:rPr>
      </w:pPr>
      <w:r w:rsidRPr="006E49EE">
        <w:rPr>
          <w:lang w:val="en-AU"/>
        </w:rPr>
        <w:t>The Department engages the program managers of compliance programs to carry out inspections, reporting, scheduling, and rectification works designed to bring existing buildings into compliance with current building regulations. Compliance programs cover areas such as asbestos removal, fire service upgrades, integration (disability access), environmental (such as the removal of underground petroleum storage systems), and works aimed at preventing falls. The Department also operates an emergency maintenance program to respond to any unforeseen issues that pose an immediate and serious health and safety risk.</w:t>
      </w:r>
    </w:p>
    <w:p w14:paraId="600DA0B6" w14:textId="2C96C45F" w:rsidR="00A61FF5" w:rsidRPr="006E49EE" w:rsidRDefault="00A61FF5" w:rsidP="00D2232D">
      <w:pPr>
        <w:pStyle w:val="ESHeading2"/>
      </w:pPr>
      <w:bookmarkStart w:id="275" w:name="_Toc488410130"/>
      <w:bookmarkStart w:id="276" w:name="_Toc488767602"/>
      <w:bookmarkStart w:id="277" w:name="_Toc488769014"/>
      <w:bookmarkStart w:id="278" w:name="_Toc489526729"/>
      <w:bookmarkStart w:id="279" w:name="_Toc491070328"/>
      <w:bookmarkStart w:id="280" w:name="_Toc491409554"/>
      <w:bookmarkStart w:id="281" w:name="_Toc491414683"/>
      <w:r w:rsidRPr="006E49EE">
        <w:lastRenderedPageBreak/>
        <w:t>National Competition Policy</w:t>
      </w:r>
      <w:bookmarkEnd w:id="275"/>
      <w:bookmarkEnd w:id="276"/>
      <w:bookmarkEnd w:id="277"/>
      <w:bookmarkEnd w:id="278"/>
      <w:bookmarkEnd w:id="279"/>
      <w:bookmarkEnd w:id="280"/>
      <w:bookmarkEnd w:id="281"/>
    </w:p>
    <w:p w14:paraId="05DB4787" w14:textId="0A50A020" w:rsidR="00A61FF5" w:rsidRDefault="00AA0450" w:rsidP="00A61FF5">
      <w:pPr>
        <w:pStyle w:val="ESBodyText"/>
        <w:rPr>
          <w:lang w:val="en-AU"/>
        </w:rPr>
      </w:pPr>
      <w:r w:rsidRPr="00AA0450">
        <w:rPr>
          <w:lang w:val="en-AU"/>
        </w:rPr>
        <w:t>Under the National Competition Policy, the guiding principle is that legislation, including future legislative proposals, should not restrict competition unless it can be demonstrated that the:</w:t>
      </w:r>
    </w:p>
    <w:p w14:paraId="521B9F79" w14:textId="57F25A16" w:rsidR="00AA0450" w:rsidRDefault="00AA0450" w:rsidP="00AA0450">
      <w:pPr>
        <w:pStyle w:val="ESBullet1indent"/>
        <w:ind w:left="568" w:hanging="284"/>
        <w:rPr>
          <w:lang w:val="en-AU"/>
        </w:rPr>
      </w:pPr>
      <w:r w:rsidRPr="00AA0450">
        <w:rPr>
          <w:lang w:val="en-AU"/>
        </w:rPr>
        <w:t>benefits of the restriction to the community as a whole outweigh the costs</w:t>
      </w:r>
    </w:p>
    <w:p w14:paraId="0776D86F" w14:textId="2ED79B0F" w:rsidR="00AA0450" w:rsidRDefault="00AA0450" w:rsidP="00AA0450">
      <w:pPr>
        <w:pStyle w:val="ESBullet1indent"/>
        <w:ind w:left="568" w:hanging="284"/>
        <w:rPr>
          <w:lang w:val="en-AU"/>
        </w:rPr>
      </w:pPr>
      <w:r w:rsidRPr="00AA0450">
        <w:rPr>
          <w:lang w:val="en-AU"/>
        </w:rPr>
        <w:t>objectives of the legislation can only be achieved by restricting competition.</w:t>
      </w:r>
    </w:p>
    <w:p w14:paraId="11572E22" w14:textId="771A3F8B" w:rsidR="00AA0450" w:rsidRDefault="00AA0450" w:rsidP="00C76FDC">
      <w:pPr>
        <w:pStyle w:val="ESBodyText"/>
        <w:rPr>
          <w:lang w:val="en-AU"/>
        </w:rPr>
      </w:pPr>
      <w:r>
        <w:rPr>
          <w:lang w:val="en-AU"/>
        </w:rPr>
        <w:t>C</w:t>
      </w:r>
      <w:r w:rsidRPr="00AA0450">
        <w:rPr>
          <w:lang w:val="en-AU"/>
        </w:rPr>
        <w:t>ompetitive neutrality requires government businesses to ensure, where services compete or potentially compete with the private sector, that any advantage arising solely from their government ownership be removed if it is not in the public interest. Government businesses are required to cost and price these services as if they were privately owned and are therefore required to be fully cost-reflective. The National Competition Policy provides government businesses with a tool to enhance decisions on resource allocation. It does not override other policy objectives and focuses on efficient service provision</w:t>
      </w:r>
      <w:r>
        <w:rPr>
          <w:lang w:val="en-AU"/>
        </w:rPr>
        <w:t>.</w:t>
      </w:r>
    </w:p>
    <w:p w14:paraId="4504B141" w14:textId="3E17DEAD" w:rsidR="00AA0450" w:rsidRPr="00AA0450" w:rsidRDefault="00AA0450" w:rsidP="00C76FDC">
      <w:pPr>
        <w:pStyle w:val="ESBodyText"/>
        <w:rPr>
          <w:lang w:val="en-AU"/>
        </w:rPr>
      </w:pPr>
      <w:r>
        <w:rPr>
          <w:lang w:val="en-AU"/>
        </w:rPr>
        <w:t xml:space="preserve">The Department continues to comply with the National Competition Policy. All new legislation and regulations enacted within the portfolio during 2016–17 were subject to </w:t>
      </w:r>
      <w:r w:rsidR="002D510A">
        <w:rPr>
          <w:lang w:val="en-AU"/>
        </w:rPr>
        <w:t xml:space="preserve">a regulatory burden </w:t>
      </w:r>
      <w:r>
        <w:rPr>
          <w:lang w:val="en-AU"/>
        </w:rPr>
        <w:t>assessment</w:t>
      </w:r>
      <w:r w:rsidR="002D510A">
        <w:rPr>
          <w:lang w:val="en-AU"/>
        </w:rPr>
        <w:t xml:space="preserve">, which included consideration of the principles contained in the </w:t>
      </w:r>
      <w:r>
        <w:rPr>
          <w:lang w:val="en-AU"/>
        </w:rPr>
        <w:t xml:space="preserve">National Competition Policy. </w:t>
      </w:r>
    </w:p>
    <w:p w14:paraId="4853BE9D" w14:textId="4F340BFD" w:rsidR="00A61FF5" w:rsidRPr="006E49EE" w:rsidRDefault="00A61FF5" w:rsidP="00D2232D">
      <w:pPr>
        <w:pStyle w:val="ESHeading2"/>
      </w:pPr>
      <w:bookmarkStart w:id="282" w:name="_Toc488410131"/>
      <w:bookmarkStart w:id="283" w:name="_Toc488767603"/>
      <w:bookmarkStart w:id="284" w:name="_Toc488769015"/>
      <w:bookmarkStart w:id="285" w:name="_Toc489526730"/>
      <w:bookmarkStart w:id="286" w:name="_Toc491070329"/>
      <w:bookmarkStart w:id="287" w:name="_Toc491409555"/>
      <w:bookmarkStart w:id="288" w:name="_Toc491414684"/>
      <w:r w:rsidRPr="006E49EE">
        <w:t>Compliance with Protected Disclosure Act 2012</w:t>
      </w:r>
      <w:r w:rsidR="005A2828" w:rsidRPr="006E49EE">
        <w:br/>
      </w:r>
      <w:r w:rsidRPr="006E49EE">
        <w:t>(formerly Whistleblowers Protection Act 2001)</w:t>
      </w:r>
      <w:bookmarkEnd w:id="282"/>
      <w:bookmarkEnd w:id="283"/>
      <w:bookmarkEnd w:id="284"/>
      <w:bookmarkEnd w:id="285"/>
      <w:bookmarkEnd w:id="286"/>
      <w:bookmarkEnd w:id="287"/>
      <w:bookmarkEnd w:id="288"/>
    </w:p>
    <w:p w14:paraId="4FC46C32" w14:textId="77777777" w:rsidR="00A61FF5" w:rsidRPr="006E49EE" w:rsidRDefault="00A61FF5" w:rsidP="00A61FF5">
      <w:pPr>
        <w:pStyle w:val="ESBodyText"/>
        <w:rPr>
          <w:lang w:val="en-AU"/>
        </w:rPr>
      </w:pPr>
      <w:r w:rsidRPr="006E49EE">
        <w:rPr>
          <w:lang w:val="en-AU"/>
        </w:rPr>
        <w:t xml:space="preserve">The </w:t>
      </w:r>
      <w:r w:rsidRPr="006E49EE">
        <w:rPr>
          <w:i/>
          <w:lang w:val="en-AU"/>
        </w:rPr>
        <w:t>Protected Disclosure Act 2012</w:t>
      </w:r>
      <w:r w:rsidRPr="006E49EE">
        <w:rPr>
          <w:lang w:val="en-AU"/>
        </w:rPr>
        <w:t xml:space="preserve"> encourages and helps people disclose improper conduct by public officers and public bodies. It provides protection to people who make disclosures and establishes a system for the matters disclosed to be investigated and rectifying action to be taken.</w:t>
      </w:r>
    </w:p>
    <w:p w14:paraId="3D7787DD" w14:textId="77777777" w:rsidR="00A61FF5" w:rsidRPr="006E49EE" w:rsidRDefault="00A61FF5" w:rsidP="00A61FF5">
      <w:pPr>
        <w:pStyle w:val="ESBodyText"/>
        <w:rPr>
          <w:lang w:val="en-AU"/>
        </w:rPr>
      </w:pPr>
      <w:r w:rsidRPr="006E49EE">
        <w:rPr>
          <w:lang w:val="en-AU"/>
        </w:rPr>
        <w:t>The Department does not tolerate improper conduct by employees, nor reprisals taken against those who disclose such conduct. It is committed to ensuring transparency and accountability in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2DA410FD" w14:textId="77777777" w:rsidR="00A61FF5" w:rsidRPr="006E49EE" w:rsidRDefault="00A61FF5" w:rsidP="00A61FF5">
      <w:pPr>
        <w:pStyle w:val="ESBodyText"/>
        <w:rPr>
          <w:lang w:val="en-AU"/>
        </w:rPr>
      </w:pPr>
      <w:r w:rsidRPr="006E49EE">
        <w:rPr>
          <w:lang w:val="en-AU"/>
        </w:rPr>
        <w:t>The Department takes all reasonable steps to protect people from any detrimental action in reprisal for making such disclosures.</w:t>
      </w:r>
    </w:p>
    <w:p w14:paraId="0A2C7C60" w14:textId="77777777" w:rsidR="00A61FF5" w:rsidRPr="006E49EE" w:rsidRDefault="00A61FF5" w:rsidP="00A61FF5">
      <w:pPr>
        <w:pStyle w:val="ESHeading3"/>
        <w:rPr>
          <w:lang w:val="en-AU"/>
        </w:rPr>
      </w:pPr>
      <w:r w:rsidRPr="006E49EE">
        <w:rPr>
          <w:lang w:val="en-AU"/>
        </w:rPr>
        <w:t>Making a disclosure</w:t>
      </w:r>
    </w:p>
    <w:p w14:paraId="67AC26C5" w14:textId="77777777" w:rsidR="00A61FF5" w:rsidRPr="006E49EE" w:rsidRDefault="00A61FF5" w:rsidP="00A61FF5">
      <w:pPr>
        <w:pStyle w:val="ESBodyText"/>
        <w:rPr>
          <w:lang w:val="en-AU"/>
        </w:rPr>
      </w:pPr>
      <w:r w:rsidRPr="006E49EE">
        <w:rPr>
          <w:lang w:val="en-AU"/>
        </w:rPr>
        <w:t>Disclosures of improper conduct or detrimental action by the Department or any of its employees may be made to:</w:t>
      </w:r>
    </w:p>
    <w:p w14:paraId="525840BC" w14:textId="77777777" w:rsidR="00A61FF5" w:rsidRPr="006E49EE" w:rsidRDefault="00A61FF5" w:rsidP="00A61FF5">
      <w:pPr>
        <w:pStyle w:val="ESBodyText"/>
        <w:rPr>
          <w:lang w:val="en-AU"/>
        </w:rPr>
      </w:pPr>
      <w:r w:rsidRPr="006E49EE">
        <w:rPr>
          <w:lang w:val="en-AU"/>
        </w:rPr>
        <w:t>Mr Jonathan Kaplan</w:t>
      </w:r>
      <w:r w:rsidRPr="006E49EE">
        <w:rPr>
          <w:lang w:val="en-AU"/>
        </w:rPr>
        <w:br/>
        <w:t>Protected Disclosure Coordinator</w:t>
      </w:r>
      <w:r w:rsidRPr="006E49EE">
        <w:rPr>
          <w:lang w:val="en-AU"/>
        </w:rPr>
        <w:br/>
        <w:t>Executive Director, Integrity and Assurance Division</w:t>
      </w:r>
      <w:r w:rsidRPr="006E49EE">
        <w:rPr>
          <w:lang w:val="en-AU"/>
        </w:rPr>
        <w:br/>
        <w:t>Department of Education and Training</w:t>
      </w:r>
    </w:p>
    <w:p w14:paraId="1EB85F17" w14:textId="77777777" w:rsidR="00A61FF5" w:rsidRPr="006E49EE" w:rsidRDefault="00A61FF5" w:rsidP="00A61FF5">
      <w:pPr>
        <w:pStyle w:val="ESBodyText"/>
        <w:rPr>
          <w:lang w:val="en-AU"/>
        </w:rPr>
      </w:pPr>
      <w:r w:rsidRPr="006E49EE">
        <w:rPr>
          <w:lang w:val="en-AU"/>
        </w:rPr>
        <w:t>Street address:</w:t>
      </w:r>
    </w:p>
    <w:p w14:paraId="2224B353" w14:textId="77777777" w:rsidR="00A61FF5" w:rsidRPr="006E49EE" w:rsidRDefault="00A61FF5" w:rsidP="00A61FF5">
      <w:pPr>
        <w:pStyle w:val="ESBodyText"/>
        <w:rPr>
          <w:lang w:val="en-AU"/>
        </w:rPr>
      </w:pPr>
      <w:r w:rsidRPr="006E49EE">
        <w:rPr>
          <w:lang w:val="en-AU"/>
        </w:rPr>
        <w:t>2 Treasury Place</w:t>
      </w:r>
      <w:r w:rsidRPr="006E49EE">
        <w:rPr>
          <w:lang w:val="en-AU"/>
        </w:rPr>
        <w:br/>
        <w:t>East Melbourne Victoria 3002</w:t>
      </w:r>
    </w:p>
    <w:p w14:paraId="750032F1" w14:textId="77777777" w:rsidR="00A61FF5" w:rsidRPr="006E49EE" w:rsidRDefault="00A61FF5" w:rsidP="00A61FF5">
      <w:pPr>
        <w:pStyle w:val="ESBodyText"/>
        <w:rPr>
          <w:lang w:val="en-AU"/>
        </w:rPr>
      </w:pPr>
      <w:r w:rsidRPr="006E49EE">
        <w:rPr>
          <w:lang w:val="en-AU"/>
        </w:rPr>
        <w:t>Document Exchange address:</w:t>
      </w:r>
    </w:p>
    <w:p w14:paraId="0C2CD09A" w14:textId="77777777" w:rsidR="00A9593E" w:rsidRPr="006E49EE" w:rsidRDefault="00A61FF5" w:rsidP="00A61FF5">
      <w:pPr>
        <w:pStyle w:val="ESBodyText"/>
        <w:rPr>
          <w:lang w:val="en-AU"/>
        </w:rPr>
      </w:pPr>
      <w:r w:rsidRPr="006E49EE">
        <w:rPr>
          <w:lang w:val="en-AU"/>
        </w:rPr>
        <w:t>DX 210083</w:t>
      </w:r>
      <w:r w:rsidRPr="006E49EE">
        <w:rPr>
          <w:lang w:val="en-AU"/>
        </w:rPr>
        <w:br/>
        <w:t>Postal address:</w:t>
      </w:r>
      <w:r w:rsidRPr="006E49EE">
        <w:rPr>
          <w:lang w:val="en-AU"/>
        </w:rPr>
        <w:br/>
        <w:t>GPO Box 4367</w:t>
      </w:r>
      <w:r w:rsidRPr="006E49EE">
        <w:rPr>
          <w:lang w:val="en-AU"/>
        </w:rPr>
        <w:br/>
        <w:t>Melbourne VIC 3001</w:t>
      </w:r>
      <w:r w:rsidRPr="006E49EE">
        <w:rPr>
          <w:lang w:val="en-AU"/>
        </w:rPr>
        <w:br/>
      </w:r>
      <w:r w:rsidRPr="006E49EE">
        <w:rPr>
          <w:lang w:val="en-AU"/>
        </w:rPr>
        <w:lastRenderedPageBreak/>
        <w:t>Telephone: 03 9651 3650</w:t>
      </w:r>
      <w:r w:rsidRPr="006E49EE">
        <w:rPr>
          <w:lang w:val="en-AU"/>
        </w:rPr>
        <w:br/>
        <w:t xml:space="preserve">Email: </w:t>
      </w:r>
      <w:hyperlink r:id="rId52" w:history="1">
        <w:r w:rsidRPr="006E49EE">
          <w:rPr>
            <w:rStyle w:val="Hyperlink"/>
            <w:lang w:val="en-AU"/>
          </w:rPr>
          <w:t>kaplan.jonathan.e@edumail.vic.gov.au</w:t>
        </w:r>
      </w:hyperlink>
    </w:p>
    <w:p w14:paraId="1615CC3A" w14:textId="4D6A9040" w:rsidR="00A61FF5" w:rsidRPr="006E49EE" w:rsidRDefault="00A61FF5" w:rsidP="00A61FF5">
      <w:pPr>
        <w:pStyle w:val="ESBodyText"/>
        <w:rPr>
          <w:lang w:val="en-AU"/>
        </w:rPr>
      </w:pPr>
      <w:r w:rsidRPr="006E49EE">
        <w:rPr>
          <w:lang w:val="en-AU"/>
        </w:rPr>
        <w:t>or one of the following officers of the Department:</w:t>
      </w:r>
    </w:p>
    <w:p w14:paraId="5D487F1F" w14:textId="77777777" w:rsidR="00A61FF5" w:rsidRPr="006E49EE" w:rsidRDefault="00A61FF5" w:rsidP="00A61FF5">
      <w:pPr>
        <w:pStyle w:val="ESBullet1indent"/>
        <w:rPr>
          <w:lang w:val="en-AU"/>
        </w:rPr>
      </w:pPr>
      <w:r w:rsidRPr="006E49EE">
        <w:rPr>
          <w:lang w:val="en-AU"/>
        </w:rPr>
        <w:t>a manager or supervisor of a person from the Department who chooses to make a disclosure</w:t>
      </w:r>
    </w:p>
    <w:p w14:paraId="4141AEFD" w14:textId="77777777" w:rsidR="00A61FF5" w:rsidRPr="006E49EE" w:rsidRDefault="00A61FF5" w:rsidP="00A61FF5">
      <w:pPr>
        <w:pStyle w:val="ESBullet1indent"/>
        <w:rPr>
          <w:lang w:val="en-AU"/>
        </w:rPr>
      </w:pPr>
      <w:r w:rsidRPr="006E49EE">
        <w:rPr>
          <w:lang w:val="en-AU"/>
        </w:rPr>
        <w:t>a manager or supervisor of a person from the Department about whom a disclosure has been made</w:t>
      </w:r>
    </w:p>
    <w:p w14:paraId="0FE2FAE0" w14:textId="77777777" w:rsidR="00A61FF5" w:rsidRPr="006E49EE" w:rsidRDefault="00A61FF5" w:rsidP="00A61FF5">
      <w:pPr>
        <w:pStyle w:val="ESBullet1indent"/>
        <w:rPr>
          <w:lang w:val="en-AU"/>
        </w:rPr>
      </w:pPr>
      <w:r w:rsidRPr="006E49EE">
        <w:rPr>
          <w:lang w:val="en-AU"/>
        </w:rPr>
        <w:t>the Secretary of the Department.</w:t>
      </w:r>
    </w:p>
    <w:p w14:paraId="11BF2A7C" w14:textId="77777777" w:rsidR="00A61FF5" w:rsidRPr="006E49EE" w:rsidRDefault="00A61FF5" w:rsidP="00A61FF5">
      <w:pPr>
        <w:pStyle w:val="ESBodyText"/>
        <w:rPr>
          <w:lang w:val="en-AU"/>
        </w:rPr>
      </w:pPr>
      <w:r w:rsidRPr="006E49EE">
        <w:rPr>
          <w:lang w:val="en-AU"/>
        </w:rPr>
        <w:t>or:</w:t>
      </w:r>
    </w:p>
    <w:p w14:paraId="6DCD98FB" w14:textId="77777777" w:rsidR="00A61FF5" w:rsidRPr="006E49EE" w:rsidRDefault="00A61FF5" w:rsidP="00A61FF5">
      <w:pPr>
        <w:pStyle w:val="ESBodyText"/>
        <w:rPr>
          <w:lang w:val="en-AU"/>
        </w:rPr>
      </w:pPr>
      <w:r w:rsidRPr="006E49EE">
        <w:rPr>
          <w:lang w:val="en-AU"/>
        </w:rPr>
        <w:t>The Independent Broad-based Anti-corruption Commission (IBAC)</w:t>
      </w:r>
    </w:p>
    <w:p w14:paraId="0372CF65" w14:textId="77777777" w:rsidR="00A61FF5" w:rsidRPr="006E49EE" w:rsidRDefault="00A61FF5" w:rsidP="00A61FF5">
      <w:pPr>
        <w:pStyle w:val="ESBodyText"/>
        <w:rPr>
          <w:lang w:val="en-AU"/>
        </w:rPr>
      </w:pPr>
      <w:r w:rsidRPr="006E49EE">
        <w:rPr>
          <w:lang w:val="en-AU"/>
        </w:rPr>
        <w:t>Street address:</w:t>
      </w:r>
      <w:r w:rsidRPr="006E49EE">
        <w:rPr>
          <w:lang w:val="en-AU"/>
        </w:rPr>
        <w:br/>
        <w:t>Level 1, North Tower</w:t>
      </w:r>
      <w:r w:rsidRPr="006E49EE">
        <w:rPr>
          <w:lang w:val="en-AU"/>
        </w:rPr>
        <w:br/>
        <w:t>459 Collins Street</w:t>
      </w:r>
      <w:r w:rsidRPr="006E49EE">
        <w:rPr>
          <w:lang w:val="en-AU"/>
        </w:rPr>
        <w:br/>
        <w:t>Melbourne Vic 3000</w:t>
      </w:r>
    </w:p>
    <w:p w14:paraId="668B130E" w14:textId="77777777" w:rsidR="00A61FF5" w:rsidRPr="006E49EE" w:rsidRDefault="00A61FF5" w:rsidP="00A61FF5">
      <w:pPr>
        <w:pStyle w:val="ESBodyText"/>
        <w:rPr>
          <w:lang w:val="en-AU"/>
        </w:rPr>
      </w:pPr>
      <w:r w:rsidRPr="006E49EE">
        <w:rPr>
          <w:lang w:val="en-AU"/>
        </w:rPr>
        <w:t>Postal address:</w:t>
      </w:r>
      <w:r w:rsidRPr="006E49EE">
        <w:rPr>
          <w:lang w:val="en-AU"/>
        </w:rPr>
        <w:br/>
        <w:t>GPO Box 24234</w:t>
      </w:r>
      <w:r w:rsidRPr="006E49EE">
        <w:rPr>
          <w:lang w:val="en-AU"/>
        </w:rPr>
        <w:br/>
        <w:t>Melbourne Victoria 3001</w:t>
      </w:r>
      <w:r w:rsidRPr="006E49EE">
        <w:rPr>
          <w:lang w:val="en-AU"/>
        </w:rPr>
        <w:br/>
        <w:t>Telephone: 1300 735 135</w:t>
      </w:r>
      <w:r w:rsidRPr="006E49EE">
        <w:rPr>
          <w:lang w:val="en-AU"/>
        </w:rPr>
        <w:br/>
        <w:t xml:space="preserve">Internet: </w:t>
      </w:r>
      <w:hyperlink r:id="rId53" w:history="1">
        <w:r w:rsidRPr="006E49EE">
          <w:rPr>
            <w:rStyle w:val="Hyperlink"/>
            <w:lang w:val="en-AU"/>
          </w:rPr>
          <w:t>www.ibac.vic.gov.au</w:t>
        </w:r>
      </w:hyperlink>
    </w:p>
    <w:p w14:paraId="0066F73A" w14:textId="77777777" w:rsidR="00A61FF5" w:rsidRPr="006E49EE" w:rsidRDefault="00A61FF5" w:rsidP="00A61FF5">
      <w:pPr>
        <w:pStyle w:val="ESHeading3"/>
        <w:rPr>
          <w:lang w:val="en-AU"/>
        </w:rPr>
      </w:pPr>
      <w:r w:rsidRPr="006E49EE">
        <w:rPr>
          <w:lang w:val="en-AU"/>
        </w:rPr>
        <w:t>Further information</w:t>
      </w:r>
    </w:p>
    <w:p w14:paraId="09271835" w14:textId="77777777" w:rsidR="00A61FF5" w:rsidRPr="006E49EE" w:rsidRDefault="00A61FF5" w:rsidP="00A61FF5">
      <w:pPr>
        <w:pStyle w:val="ESBodyText"/>
        <w:rPr>
          <w:lang w:val="en-AU"/>
        </w:rPr>
      </w:pPr>
      <w:r w:rsidRPr="006E49EE">
        <w:rPr>
          <w:lang w:val="en-AU"/>
        </w:rPr>
        <w:t xml:space="preserve">The Department has published guidelines regarding the procedures it has instituted to comply with the Protected Disclosures Act: </w:t>
      </w:r>
      <w:hyperlink r:id="rId54" w:history="1">
        <w:r w:rsidRPr="006E49EE">
          <w:rPr>
            <w:rStyle w:val="Hyperlink"/>
            <w:lang w:val="en-AU"/>
          </w:rPr>
          <w:t>www.education.vic.gov.au/about/contact/Pages/protecteddisclosure.aspx</w:t>
        </w:r>
      </w:hyperlink>
    </w:p>
    <w:p w14:paraId="765632E2" w14:textId="225ED730" w:rsidR="00A61FF5" w:rsidRPr="006E49EE" w:rsidRDefault="00A61FF5" w:rsidP="009A0BAD">
      <w:pPr>
        <w:pStyle w:val="ESTableintroheading"/>
        <w:rPr>
          <w:rFonts w:eastAsia="Calibri"/>
          <w:bdr w:val="none" w:sz="0" w:space="0" w:color="auto" w:frame="1"/>
          <w:lang w:val="en-AU"/>
        </w:rPr>
      </w:pPr>
      <w:r w:rsidRPr="006E49EE">
        <w:rPr>
          <w:rFonts w:eastAsia="Calibri"/>
          <w:bdr w:val="none" w:sz="0" w:space="0" w:color="auto" w:frame="1"/>
          <w:lang w:val="en-AU"/>
        </w:rPr>
        <w:t xml:space="preserve">Table </w:t>
      </w:r>
      <w:r w:rsidR="0074729C" w:rsidRPr="006E49EE">
        <w:rPr>
          <w:rFonts w:eastAsia="Calibri"/>
          <w:bdr w:val="none" w:sz="0" w:space="0" w:color="auto" w:frame="1"/>
          <w:lang w:val="en-AU"/>
        </w:rPr>
        <w:fldChar w:fldCharType="begin"/>
      </w:r>
      <w:r w:rsidR="0074729C" w:rsidRPr="006E49EE">
        <w:rPr>
          <w:rFonts w:eastAsia="Calibri"/>
          <w:bdr w:val="none" w:sz="0" w:space="0" w:color="auto" w:frame="1"/>
          <w:lang w:val="en-AU"/>
        </w:rPr>
        <w:instrText xml:space="preserve"> SEQ Table \* MERGEFORMAT </w:instrText>
      </w:r>
      <w:r w:rsidR="0074729C" w:rsidRPr="006E49EE">
        <w:rPr>
          <w:rFonts w:eastAsia="Calibri"/>
          <w:bdr w:val="none" w:sz="0" w:space="0" w:color="auto" w:frame="1"/>
          <w:lang w:val="en-AU"/>
        </w:rPr>
        <w:fldChar w:fldCharType="separate"/>
      </w:r>
      <w:r w:rsidR="00F36F52">
        <w:rPr>
          <w:rFonts w:eastAsia="Calibri"/>
          <w:noProof/>
          <w:bdr w:val="none" w:sz="0" w:space="0" w:color="auto" w:frame="1"/>
          <w:lang w:val="en-AU"/>
        </w:rPr>
        <w:t>25</w:t>
      </w:r>
      <w:r w:rsidR="0074729C" w:rsidRPr="006E49EE">
        <w:rPr>
          <w:rFonts w:eastAsia="Calibri"/>
          <w:bdr w:val="none" w:sz="0" w:space="0" w:color="auto" w:frame="1"/>
          <w:lang w:val="en-AU"/>
        </w:rPr>
        <w:fldChar w:fldCharType="end"/>
      </w:r>
      <w:r w:rsidRPr="006E49EE">
        <w:rPr>
          <w:rFonts w:eastAsia="Calibri"/>
          <w:bdr w:val="none" w:sz="0" w:space="0" w:color="auto" w:frame="1"/>
          <w:lang w:val="en-AU"/>
        </w:rPr>
        <w:t xml:space="preserve"> </w:t>
      </w:r>
      <w:r w:rsidR="00932A90">
        <w:rPr>
          <w:rFonts w:eastAsia="Calibri"/>
          <w:bdr w:val="none" w:sz="0" w:space="0" w:color="auto" w:frame="1"/>
          <w:lang w:val="en-AU"/>
        </w:rPr>
        <w:t>–</w:t>
      </w:r>
      <w:r w:rsidR="00932A90" w:rsidRPr="006E49EE">
        <w:rPr>
          <w:rFonts w:eastAsia="Calibri"/>
          <w:bdr w:val="none" w:sz="0" w:space="0" w:color="auto" w:frame="1"/>
          <w:lang w:val="en-AU"/>
        </w:rPr>
        <w:t xml:space="preserve"> </w:t>
      </w:r>
      <w:r w:rsidRPr="006E49EE">
        <w:rPr>
          <w:rFonts w:eastAsia="Calibri"/>
          <w:bdr w:val="none" w:sz="0" w:space="0" w:color="auto" w:frame="1"/>
          <w:lang w:val="en-AU"/>
        </w:rPr>
        <w:t>Disclosures under the Protected Disclosure Act 2012</w:t>
      </w:r>
    </w:p>
    <w:tbl>
      <w:tblPr>
        <w:tblW w:w="7980" w:type="dxa"/>
        <w:tblLayout w:type="fixed"/>
        <w:tblCellMar>
          <w:left w:w="0" w:type="dxa"/>
          <w:right w:w="0" w:type="dxa"/>
        </w:tblCellMar>
        <w:tblLook w:val="04A0" w:firstRow="1" w:lastRow="0" w:firstColumn="1" w:lastColumn="0" w:noHBand="0" w:noVBand="1"/>
      </w:tblPr>
      <w:tblGrid>
        <w:gridCol w:w="5144"/>
        <w:gridCol w:w="993"/>
        <w:gridCol w:w="993"/>
        <w:gridCol w:w="850"/>
      </w:tblGrid>
      <w:tr w:rsidR="00A61FF5" w:rsidRPr="00932A90" w14:paraId="2AA37ABE" w14:textId="77777777" w:rsidTr="00D07480">
        <w:trPr>
          <w:cantSplit/>
          <w:trHeight w:val="217"/>
        </w:trPr>
        <w:tc>
          <w:tcPr>
            <w:tcW w:w="5144" w:type="dxa"/>
            <w:shd w:val="clear" w:color="auto" w:fill="7F7F7F"/>
            <w:tcMar>
              <w:top w:w="0" w:type="dxa"/>
              <w:left w:w="43" w:type="dxa"/>
              <w:bottom w:w="0" w:type="dxa"/>
              <w:right w:w="43" w:type="dxa"/>
            </w:tcMar>
            <w:vAlign w:val="bottom"/>
            <w:hideMark/>
          </w:tcPr>
          <w:p w14:paraId="63EB109E" w14:textId="77777777" w:rsidR="00A61FF5" w:rsidRPr="006E49EE" w:rsidRDefault="00A61FF5" w:rsidP="00D07480">
            <w:pPr>
              <w:pStyle w:val="ESTableheadingwhite75"/>
              <w:rPr>
                <w:lang w:val="en-AU"/>
              </w:rPr>
            </w:pPr>
            <w:r w:rsidRPr="006E49EE">
              <w:rPr>
                <w:lang w:val="en-AU"/>
              </w:rPr>
              <w:t xml:space="preserve">Disclosures under the </w:t>
            </w:r>
            <w:r w:rsidRPr="006E49EE">
              <w:rPr>
                <w:i/>
                <w:lang w:val="en-AU"/>
              </w:rPr>
              <w:t>Protected Disclosure Act 2012</w:t>
            </w:r>
          </w:p>
        </w:tc>
        <w:tc>
          <w:tcPr>
            <w:tcW w:w="993" w:type="dxa"/>
            <w:shd w:val="clear" w:color="auto" w:fill="7F7F7F"/>
            <w:tcMar>
              <w:top w:w="0" w:type="dxa"/>
              <w:left w:w="43" w:type="dxa"/>
              <w:bottom w:w="0" w:type="dxa"/>
              <w:right w:w="43" w:type="dxa"/>
            </w:tcMar>
            <w:hideMark/>
          </w:tcPr>
          <w:p w14:paraId="4BE97BCD" w14:textId="73A4B041" w:rsidR="00A61FF5" w:rsidRPr="006E49EE" w:rsidRDefault="00A61FF5" w:rsidP="008C1498">
            <w:pPr>
              <w:pStyle w:val="ESTableheadingwhite75"/>
              <w:rPr>
                <w:lang w:val="en-AU"/>
              </w:rPr>
            </w:pPr>
            <w:r w:rsidRPr="006E49EE">
              <w:rPr>
                <w:lang w:val="en-AU"/>
              </w:rPr>
              <w:t>2016</w:t>
            </w:r>
            <w:r w:rsidRPr="002C0527">
              <w:rPr>
                <w:lang w:val="en-AU"/>
              </w:rPr>
              <w:t>-</w:t>
            </w:r>
            <w:r w:rsidR="008C1498" w:rsidRPr="002C0527">
              <w:rPr>
                <w:lang w:val="en-AU"/>
              </w:rPr>
              <w:t>–</w:t>
            </w:r>
            <w:r w:rsidR="008C1498" w:rsidRPr="006E49EE">
              <w:rPr>
                <w:lang w:val="en-AU"/>
              </w:rPr>
              <w:t>17</w:t>
            </w:r>
          </w:p>
        </w:tc>
        <w:tc>
          <w:tcPr>
            <w:tcW w:w="993" w:type="dxa"/>
            <w:shd w:val="clear" w:color="auto" w:fill="7F7F7F"/>
            <w:tcMar>
              <w:top w:w="0" w:type="dxa"/>
              <w:left w:w="43" w:type="dxa"/>
              <w:bottom w:w="0" w:type="dxa"/>
              <w:right w:w="43" w:type="dxa"/>
            </w:tcMar>
            <w:vAlign w:val="bottom"/>
            <w:hideMark/>
          </w:tcPr>
          <w:p w14:paraId="573F51B8" w14:textId="77777777" w:rsidR="00A61FF5" w:rsidRPr="006E49EE" w:rsidRDefault="00A61FF5" w:rsidP="00D07480">
            <w:pPr>
              <w:pStyle w:val="ESTableheadingwhite75"/>
              <w:rPr>
                <w:lang w:val="en-AU"/>
              </w:rPr>
            </w:pPr>
            <w:r w:rsidRPr="006E49EE">
              <w:rPr>
                <w:lang w:val="en-AU"/>
              </w:rPr>
              <w:t xml:space="preserve">2015–16 </w:t>
            </w:r>
          </w:p>
        </w:tc>
        <w:tc>
          <w:tcPr>
            <w:tcW w:w="850" w:type="dxa"/>
            <w:shd w:val="clear" w:color="auto" w:fill="7F7F7F"/>
            <w:tcMar>
              <w:top w:w="0" w:type="dxa"/>
              <w:left w:w="43" w:type="dxa"/>
              <w:bottom w:w="0" w:type="dxa"/>
              <w:right w:w="43" w:type="dxa"/>
            </w:tcMar>
            <w:vAlign w:val="bottom"/>
            <w:hideMark/>
          </w:tcPr>
          <w:p w14:paraId="332EEF6A" w14:textId="77777777" w:rsidR="00A61FF5" w:rsidRPr="006E49EE" w:rsidRDefault="00A61FF5" w:rsidP="00D07480">
            <w:pPr>
              <w:pStyle w:val="ESTableheadingwhite75"/>
              <w:rPr>
                <w:lang w:val="en-AU"/>
              </w:rPr>
            </w:pPr>
            <w:r w:rsidRPr="006E49EE">
              <w:rPr>
                <w:lang w:val="en-AU"/>
              </w:rPr>
              <w:t xml:space="preserve">2014–15 </w:t>
            </w:r>
          </w:p>
        </w:tc>
      </w:tr>
      <w:tr w:rsidR="00A61FF5" w:rsidRPr="00932A90" w14:paraId="35B12721" w14:textId="77777777" w:rsidTr="00421660">
        <w:trPr>
          <w:cantSplit/>
          <w:trHeight w:val="499"/>
        </w:trPr>
        <w:tc>
          <w:tcPr>
            <w:tcW w:w="5144" w:type="dxa"/>
            <w:tcMar>
              <w:top w:w="0" w:type="dxa"/>
              <w:left w:w="43" w:type="dxa"/>
              <w:bottom w:w="0" w:type="dxa"/>
              <w:right w:w="43" w:type="dxa"/>
            </w:tcMar>
            <w:vAlign w:val="bottom"/>
            <w:hideMark/>
          </w:tcPr>
          <w:p w14:paraId="5CA89E91" w14:textId="77777777" w:rsidR="00A61FF5" w:rsidRPr="006E49EE" w:rsidRDefault="00A61FF5" w:rsidP="00D07480">
            <w:pPr>
              <w:pStyle w:val="ESTableBody"/>
              <w:rPr>
                <w:lang w:val="en-AU"/>
              </w:rPr>
            </w:pPr>
            <w:r w:rsidRPr="006E49EE">
              <w:rPr>
                <w:lang w:val="en-AU"/>
              </w:rPr>
              <w:t>The number of disclosures made by an individual to the Department and notified to the Independent Broad</w:t>
            </w:r>
            <w:r w:rsidRPr="006E49EE">
              <w:rPr>
                <w:lang w:val="en-AU"/>
              </w:rPr>
              <w:noBreakHyphen/>
              <w:t>based Anti</w:t>
            </w:r>
            <w:r w:rsidRPr="006E49EE">
              <w:rPr>
                <w:lang w:val="en-AU"/>
              </w:rPr>
              <w:noBreakHyphen/>
              <w:t>corruption Commission—assessable disclosures</w:t>
            </w:r>
          </w:p>
        </w:tc>
        <w:tc>
          <w:tcPr>
            <w:tcW w:w="993" w:type="dxa"/>
            <w:shd w:val="clear" w:color="auto" w:fill="F8F8F8"/>
            <w:tcMar>
              <w:top w:w="0" w:type="dxa"/>
              <w:left w:w="43" w:type="dxa"/>
              <w:bottom w:w="0" w:type="dxa"/>
              <w:right w:w="43" w:type="dxa"/>
            </w:tcMar>
            <w:hideMark/>
          </w:tcPr>
          <w:p w14:paraId="4BD80ED2" w14:textId="77777777" w:rsidR="00A61FF5" w:rsidRPr="006E49EE" w:rsidRDefault="00A61FF5" w:rsidP="00421660">
            <w:pPr>
              <w:pStyle w:val="ESTableBody"/>
              <w:jc w:val="center"/>
              <w:rPr>
                <w:lang w:val="en-AU"/>
              </w:rPr>
            </w:pPr>
            <w:r w:rsidRPr="006E49EE">
              <w:rPr>
                <w:lang w:val="en-AU"/>
              </w:rPr>
              <w:t>6</w:t>
            </w:r>
          </w:p>
        </w:tc>
        <w:tc>
          <w:tcPr>
            <w:tcW w:w="993" w:type="dxa"/>
            <w:shd w:val="clear" w:color="auto" w:fill="F8F8F8"/>
            <w:tcMar>
              <w:top w:w="0" w:type="dxa"/>
              <w:left w:w="43" w:type="dxa"/>
              <w:bottom w:w="0" w:type="dxa"/>
              <w:right w:w="43" w:type="dxa"/>
            </w:tcMar>
            <w:hideMark/>
          </w:tcPr>
          <w:p w14:paraId="3ABD6894" w14:textId="77777777" w:rsidR="00A61FF5" w:rsidRPr="006E49EE" w:rsidRDefault="00A61FF5" w:rsidP="00421660">
            <w:pPr>
              <w:pStyle w:val="ESTableBody"/>
              <w:jc w:val="center"/>
              <w:rPr>
                <w:lang w:val="en-AU"/>
              </w:rPr>
            </w:pPr>
            <w:r w:rsidRPr="006E49EE">
              <w:rPr>
                <w:lang w:val="en-AU"/>
              </w:rPr>
              <w:t>3</w:t>
            </w:r>
          </w:p>
        </w:tc>
        <w:tc>
          <w:tcPr>
            <w:tcW w:w="850" w:type="dxa"/>
            <w:tcMar>
              <w:top w:w="0" w:type="dxa"/>
              <w:left w:w="43" w:type="dxa"/>
              <w:bottom w:w="0" w:type="dxa"/>
              <w:right w:w="43" w:type="dxa"/>
            </w:tcMar>
            <w:hideMark/>
          </w:tcPr>
          <w:p w14:paraId="0F61CAE3" w14:textId="77777777" w:rsidR="00A61FF5" w:rsidRPr="006E49EE" w:rsidRDefault="00A61FF5" w:rsidP="00421660">
            <w:pPr>
              <w:pStyle w:val="ESTableBody"/>
              <w:jc w:val="center"/>
              <w:rPr>
                <w:lang w:val="en-AU"/>
              </w:rPr>
            </w:pPr>
            <w:r w:rsidRPr="006E49EE">
              <w:rPr>
                <w:lang w:val="en-AU"/>
              </w:rPr>
              <w:t>9</w:t>
            </w:r>
          </w:p>
        </w:tc>
      </w:tr>
      <w:tr w:rsidR="00A61FF5" w:rsidRPr="00932A90" w14:paraId="3D474E19" w14:textId="77777777" w:rsidTr="00421660">
        <w:trPr>
          <w:cantSplit/>
          <w:trHeight w:val="183"/>
        </w:trPr>
        <w:tc>
          <w:tcPr>
            <w:tcW w:w="5144" w:type="dxa"/>
            <w:tcBorders>
              <w:top w:val="nil"/>
              <w:left w:val="nil"/>
              <w:bottom w:val="single" w:sz="4" w:space="0" w:color="auto"/>
              <w:right w:val="nil"/>
            </w:tcBorders>
            <w:tcMar>
              <w:top w:w="0" w:type="dxa"/>
              <w:left w:w="43" w:type="dxa"/>
              <w:bottom w:w="0" w:type="dxa"/>
              <w:right w:w="43" w:type="dxa"/>
            </w:tcMar>
            <w:vAlign w:val="bottom"/>
            <w:hideMark/>
          </w:tcPr>
          <w:p w14:paraId="73AB7BF6" w14:textId="77777777" w:rsidR="00A61FF5" w:rsidRPr="006E49EE" w:rsidRDefault="00A61FF5" w:rsidP="00D07480">
            <w:pPr>
              <w:pStyle w:val="ESTableBody"/>
              <w:rPr>
                <w:lang w:val="en-AU"/>
              </w:rPr>
            </w:pPr>
            <w:r w:rsidRPr="006E49EE">
              <w:rPr>
                <w:lang w:val="en-AU"/>
              </w:rPr>
              <w:t xml:space="preserve">Matters referred by IBAC pursuant to section 73 of the </w:t>
            </w:r>
            <w:r w:rsidRPr="006E49EE">
              <w:rPr>
                <w:i/>
                <w:lang w:val="en-AU"/>
              </w:rPr>
              <w:t>Independent Broad-based Anti-corruption Commission Act 2011</w:t>
            </w:r>
          </w:p>
        </w:tc>
        <w:tc>
          <w:tcPr>
            <w:tcW w:w="993" w:type="dxa"/>
            <w:tcBorders>
              <w:top w:val="nil"/>
              <w:left w:val="nil"/>
              <w:bottom w:val="single" w:sz="4" w:space="0" w:color="auto"/>
              <w:right w:val="nil"/>
            </w:tcBorders>
            <w:shd w:val="clear" w:color="auto" w:fill="F8F8F8"/>
            <w:tcMar>
              <w:top w:w="0" w:type="dxa"/>
              <w:left w:w="43" w:type="dxa"/>
              <w:bottom w:w="0" w:type="dxa"/>
              <w:right w:w="43" w:type="dxa"/>
            </w:tcMar>
          </w:tcPr>
          <w:p w14:paraId="13F66969" w14:textId="77777777" w:rsidR="00A61FF5" w:rsidRPr="006E49EE" w:rsidRDefault="00A61FF5" w:rsidP="00421660">
            <w:pPr>
              <w:pStyle w:val="ESTableBody"/>
              <w:jc w:val="center"/>
              <w:rPr>
                <w:lang w:val="en-AU"/>
              </w:rPr>
            </w:pPr>
            <w:r w:rsidRPr="006E49EE">
              <w:rPr>
                <w:lang w:val="en-AU"/>
              </w:rPr>
              <w:t>8</w:t>
            </w:r>
          </w:p>
        </w:tc>
        <w:tc>
          <w:tcPr>
            <w:tcW w:w="993" w:type="dxa"/>
            <w:tcBorders>
              <w:top w:val="nil"/>
              <w:left w:val="nil"/>
              <w:bottom w:val="single" w:sz="4" w:space="0" w:color="auto"/>
              <w:right w:val="nil"/>
            </w:tcBorders>
            <w:shd w:val="clear" w:color="auto" w:fill="F8F8F8"/>
            <w:tcMar>
              <w:top w:w="0" w:type="dxa"/>
              <w:left w:w="43" w:type="dxa"/>
              <w:bottom w:w="0" w:type="dxa"/>
              <w:right w:w="43" w:type="dxa"/>
            </w:tcMar>
            <w:hideMark/>
          </w:tcPr>
          <w:p w14:paraId="6F36AB05" w14:textId="77777777" w:rsidR="00A61FF5" w:rsidRPr="006E49EE" w:rsidRDefault="00A61FF5" w:rsidP="00421660">
            <w:pPr>
              <w:pStyle w:val="ESTableBody"/>
              <w:jc w:val="center"/>
              <w:rPr>
                <w:lang w:val="en-AU"/>
              </w:rPr>
            </w:pPr>
            <w:r w:rsidRPr="006E49EE">
              <w:rPr>
                <w:lang w:val="en-AU"/>
              </w:rPr>
              <w:t>37</w:t>
            </w:r>
          </w:p>
        </w:tc>
        <w:tc>
          <w:tcPr>
            <w:tcW w:w="850" w:type="dxa"/>
            <w:tcBorders>
              <w:top w:val="nil"/>
              <w:left w:val="nil"/>
              <w:bottom w:val="single" w:sz="4" w:space="0" w:color="auto"/>
              <w:right w:val="nil"/>
            </w:tcBorders>
            <w:tcMar>
              <w:top w:w="0" w:type="dxa"/>
              <w:left w:w="43" w:type="dxa"/>
              <w:bottom w:w="0" w:type="dxa"/>
              <w:right w:w="43" w:type="dxa"/>
            </w:tcMar>
            <w:hideMark/>
          </w:tcPr>
          <w:p w14:paraId="1F4BE2C4" w14:textId="77777777" w:rsidR="00A61FF5" w:rsidRPr="006E49EE" w:rsidRDefault="00A61FF5" w:rsidP="00421660">
            <w:pPr>
              <w:pStyle w:val="ESTableBody"/>
              <w:jc w:val="center"/>
              <w:rPr>
                <w:lang w:val="en-AU"/>
              </w:rPr>
            </w:pPr>
            <w:r w:rsidRPr="006E49EE">
              <w:rPr>
                <w:lang w:val="en-AU"/>
              </w:rPr>
              <w:t>3</w:t>
            </w:r>
          </w:p>
        </w:tc>
      </w:tr>
      <w:tr w:rsidR="00A61FF5" w:rsidRPr="00932A90" w14:paraId="79C31440" w14:textId="77777777" w:rsidTr="00421660">
        <w:trPr>
          <w:cantSplit/>
          <w:trHeight w:val="183"/>
        </w:trPr>
        <w:tc>
          <w:tcPr>
            <w:tcW w:w="5144" w:type="dxa"/>
            <w:tcBorders>
              <w:top w:val="single" w:sz="4" w:space="0" w:color="auto"/>
              <w:left w:val="nil"/>
              <w:bottom w:val="single" w:sz="4" w:space="0" w:color="auto"/>
              <w:right w:val="nil"/>
            </w:tcBorders>
            <w:tcMar>
              <w:top w:w="0" w:type="dxa"/>
              <w:left w:w="43" w:type="dxa"/>
              <w:bottom w:w="0" w:type="dxa"/>
              <w:right w:w="43" w:type="dxa"/>
            </w:tcMar>
            <w:vAlign w:val="bottom"/>
            <w:hideMark/>
          </w:tcPr>
          <w:p w14:paraId="738BE733" w14:textId="77777777" w:rsidR="00A61FF5" w:rsidRPr="006E49EE" w:rsidRDefault="00A61FF5" w:rsidP="00D07480">
            <w:pPr>
              <w:pStyle w:val="ESTableBody"/>
              <w:rPr>
                <w:b/>
                <w:lang w:val="en-AU"/>
              </w:rPr>
            </w:pPr>
            <w:r w:rsidRPr="006E49EE">
              <w:rPr>
                <w:b/>
                <w:lang w:val="en-AU"/>
              </w:rPr>
              <w:t xml:space="preserve">Total number of disclosures </w:t>
            </w:r>
          </w:p>
        </w:tc>
        <w:tc>
          <w:tcPr>
            <w:tcW w:w="993" w:type="dxa"/>
            <w:tcBorders>
              <w:top w:val="single" w:sz="4" w:space="0" w:color="auto"/>
              <w:left w:val="nil"/>
              <w:bottom w:val="single" w:sz="4" w:space="0" w:color="auto"/>
              <w:right w:val="nil"/>
            </w:tcBorders>
            <w:shd w:val="clear" w:color="auto" w:fill="F8F8F8"/>
            <w:tcMar>
              <w:top w:w="0" w:type="dxa"/>
              <w:left w:w="43" w:type="dxa"/>
              <w:bottom w:w="0" w:type="dxa"/>
              <w:right w:w="43" w:type="dxa"/>
            </w:tcMar>
            <w:hideMark/>
          </w:tcPr>
          <w:p w14:paraId="593192BA" w14:textId="77777777" w:rsidR="00A61FF5" w:rsidRPr="006E49EE" w:rsidRDefault="00A61FF5" w:rsidP="00421660">
            <w:pPr>
              <w:pStyle w:val="ESTableBody"/>
              <w:jc w:val="center"/>
              <w:rPr>
                <w:b/>
                <w:lang w:val="en-AU"/>
              </w:rPr>
            </w:pPr>
            <w:r w:rsidRPr="006E49EE">
              <w:rPr>
                <w:b/>
                <w:lang w:val="en-AU"/>
              </w:rPr>
              <w:t>14</w:t>
            </w:r>
          </w:p>
        </w:tc>
        <w:tc>
          <w:tcPr>
            <w:tcW w:w="993" w:type="dxa"/>
            <w:tcBorders>
              <w:top w:val="single" w:sz="4" w:space="0" w:color="auto"/>
              <w:left w:val="nil"/>
              <w:bottom w:val="single" w:sz="4" w:space="0" w:color="auto"/>
              <w:right w:val="nil"/>
            </w:tcBorders>
            <w:shd w:val="clear" w:color="auto" w:fill="F8F8F8"/>
            <w:tcMar>
              <w:top w:w="0" w:type="dxa"/>
              <w:left w:w="43" w:type="dxa"/>
              <w:bottom w:w="0" w:type="dxa"/>
              <w:right w:w="43" w:type="dxa"/>
            </w:tcMar>
            <w:hideMark/>
          </w:tcPr>
          <w:p w14:paraId="5DD6C581" w14:textId="77777777" w:rsidR="00A61FF5" w:rsidRPr="006E49EE" w:rsidRDefault="00A61FF5" w:rsidP="00421660">
            <w:pPr>
              <w:pStyle w:val="ESTableBody"/>
              <w:jc w:val="center"/>
              <w:rPr>
                <w:b/>
                <w:lang w:val="en-AU"/>
              </w:rPr>
            </w:pPr>
            <w:r w:rsidRPr="006E49EE">
              <w:rPr>
                <w:b/>
                <w:lang w:val="en-AU"/>
              </w:rPr>
              <w:t>40</w:t>
            </w:r>
          </w:p>
        </w:tc>
        <w:tc>
          <w:tcPr>
            <w:tcW w:w="850" w:type="dxa"/>
            <w:tcBorders>
              <w:top w:val="single" w:sz="4" w:space="0" w:color="auto"/>
              <w:left w:val="nil"/>
              <w:bottom w:val="single" w:sz="4" w:space="0" w:color="auto"/>
              <w:right w:val="nil"/>
            </w:tcBorders>
            <w:tcMar>
              <w:top w:w="0" w:type="dxa"/>
              <w:left w:w="43" w:type="dxa"/>
              <w:bottom w:w="0" w:type="dxa"/>
              <w:right w:w="43" w:type="dxa"/>
            </w:tcMar>
            <w:hideMark/>
          </w:tcPr>
          <w:p w14:paraId="1363E133" w14:textId="77777777" w:rsidR="00A61FF5" w:rsidRPr="006E49EE" w:rsidRDefault="00A61FF5" w:rsidP="00421660">
            <w:pPr>
              <w:pStyle w:val="ESTableBody"/>
              <w:jc w:val="center"/>
              <w:rPr>
                <w:b/>
                <w:lang w:val="en-AU"/>
              </w:rPr>
            </w:pPr>
            <w:r w:rsidRPr="006E49EE">
              <w:rPr>
                <w:b/>
                <w:lang w:val="en-AU"/>
              </w:rPr>
              <w:t>12</w:t>
            </w:r>
          </w:p>
        </w:tc>
      </w:tr>
    </w:tbl>
    <w:p w14:paraId="4BECDA54" w14:textId="189404A2" w:rsidR="00A61FF5" w:rsidRPr="006E49EE" w:rsidRDefault="00A61FF5" w:rsidP="00D2232D">
      <w:pPr>
        <w:pStyle w:val="ESHeading2"/>
      </w:pPr>
      <w:bookmarkStart w:id="289" w:name="_Toc488410132"/>
      <w:bookmarkStart w:id="290" w:name="_Toc488767604"/>
      <w:bookmarkStart w:id="291" w:name="_Toc488769016"/>
      <w:bookmarkStart w:id="292" w:name="_Toc489526731"/>
      <w:bookmarkStart w:id="293" w:name="_Toc491070330"/>
      <w:bookmarkStart w:id="294" w:name="_Toc491409556"/>
      <w:bookmarkStart w:id="295" w:name="_Toc491414685"/>
      <w:r w:rsidRPr="006E49EE">
        <w:t>Compliance with Disabilities Act 2006</w:t>
      </w:r>
      <w:bookmarkEnd w:id="289"/>
      <w:bookmarkEnd w:id="290"/>
      <w:bookmarkEnd w:id="291"/>
      <w:bookmarkEnd w:id="292"/>
      <w:bookmarkEnd w:id="293"/>
      <w:bookmarkEnd w:id="294"/>
      <w:bookmarkEnd w:id="295"/>
    </w:p>
    <w:p w14:paraId="1D9EC24D" w14:textId="638D3EF2" w:rsidR="00A9593E" w:rsidRPr="006E49EE" w:rsidRDefault="00A61FF5" w:rsidP="00A61FF5">
      <w:pPr>
        <w:pStyle w:val="ESBodyText"/>
        <w:rPr>
          <w:lang w:val="en-AU"/>
        </w:rPr>
      </w:pPr>
      <w:r w:rsidRPr="006E49EE">
        <w:rPr>
          <w:lang w:val="en-AU"/>
        </w:rPr>
        <w:t>The Department of Education and Training has a disability action plan in place, setting out the Department’s commitments and actions within the Victorian State Disability Action plan 2013</w:t>
      </w:r>
      <w:r w:rsidR="008C1498" w:rsidRPr="002C0527">
        <w:rPr>
          <w:lang w:val="en-AU"/>
        </w:rPr>
        <w:t>–</w:t>
      </w:r>
      <w:r w:rsidRPr="006E49EE">
        <w:rPr>
          <w:lang w:val="en-AU"/>
        </w:rPr>
        <w:t>16.</w:t>
      </w:r>
    </w:p>
    <w:p w14:paraId="5A3D4A97" w14:textId="261FA013" w:rsidR="00A61FF5" w:rsidRPr="006E49EE" w:rsidRDefault="00A61FF5" w:rsidP="00A61FF5">
      <w:pPr>
        <w:pStyle w:val="ESBodyText"/>
        <w:rPr>
          <w:lang w:val="en-AU"/>
        </w:rPr>
      </w:pPr>
      <w:r w:rsidRPr="006E49EE">
        <w:rPr>
          <w:lang w:val="en-AU"/>
        </w:rPr>
        <w:t>The Department participated in the development of Absolutely Everyone: State Disability Plan 2017</w:t>
      </w:r>
      <w:r w:rsidR="008C1498" w:rsidRPr="002C0527">
        <w:rPr>
          <w:lang w:val="en-AU"/>
        </w:rPr>
        <w:t>–</w:t>
      </w:r>
      <w:r w:rsidRPr="006E49EE">
        <w:rPr>
          <w:lang w:val="en-AU"/>
        </w:rPr>
        <w:t>20, and is developing a new departmental disability action plan to align with the new State plan.</w:t>
      </w:r>
    </w:p>
    <w:p w14:paraId="7C6371D2" w14:textId="492F7A63" w:rsidR="00A61FF5" w:rsidRPr="006E49EE" w:rsidRDefault="00A61FF5" w:rsidP="00D2232D">
      <w:pPr>
        <w:pStyle w:val="ESHeading2"/>
      </w:pPr>
      <w:bookmarkStart w:id="296" w:name="_Toc488410133"/>
      <w:bookmarkStart w:id="297" w:name="_Toc488767605"/>
      <w:bookmarkStart w:id="298" w:name="_Toc488769017"/>
      <w:bookmarkStart w:id="299" w:name="_Toc489526732"/>
      <w:bookmarkStart w:id="300" w:name="_Toc491070331"/>
      <w:bookmarkStart w:id="301" w:name="_Toc491409557"/>
      <w:bookmarkStart w:id="302" w:name="_Toc491414686"/>
      <w:r w:rsidRPr="006E49EE">
        <w:t>Compliance with Carers Recognition Act 2012</w:t>
      </w:r>
      <w:bookmarkEnd w:id="296"/>
      <w:bookmarkEnd w:id="297"/>
      <w:bookmarkEnd w:id="298"/>
      <w:bookmarkEnd w:id="299"/>
      <w:bookmarkEnd w:id="300"/>
      <w:bookmarkEnd w:id="301"/>
      <w:bookmarkEnd w:id="302"/>
    </w:p>
    <w:p w14:paraId="0E1285DF" w14:textId="614683CD" w:rsidR="00A61FF5" w:rsidRPr="00BD7B7D" w:rsidRDefault="000D2E47" w:rsidP="00A61FF5">
      <w:pPr>
        <w:pStyle w:val="ESBodyText"/>
        <w:rPr>
          <w:lang w:val="en-AU"/>
        </w:rPr>
      </w:pPr>
      <w:r w:rsidRPr="000D2E47">
        <w:rPr>
          <w:lang w:val="en-AU"/>
        </w:rPr>
        <w:t>The Department is committed to ensuring that the rights and interests articulated in the Carers Recognition Act are considered in the delivery of its services to clients who are in a care relationship and has taken all practical measures to comply with its obligations under the Act.</w:t>
      </w:r>
    </w:p>
    <w:p w14:paraId="374E6665" w14:textId="77777777" w:rsidR="00442414" w:rsidRPr="006E49EE" w:rsidRDefault="00442414">
      <w:pPr>
        <w:rPr>
          <w:rFonts w:ascii="Arial" w:eastAsiaTheme="majorEastAsia" w:hAnsi="Arial" w:cstheme="majorBidi"/>
          <w:color w:val="000000" w:themeColor="text1"/>
          <w:spacing w:val="5"/>
          <w:kern w:val="28"/>
          <w:sz w:val="28"/>
          <w:szCs w:val="20"/>
          <w:lang w:val="en-AU"/>
        </w:rPr>
      </w:pPr>
      <w:bookmarkStart w:id="303" w:name="_Toc488410134"/>
      <w:bookmarkStart w:id="304" w:name="_Toc488767606"/>
      <w:bookmarkStart w:id="305" w:name="_Toc488769018"/>
      <w:bookmarkStart w:id="306" w:name="_Toc489526733"/>
      <w:bookmarkStart w:id="307" w:name="_Toc491070332"/>
      <w:r w:rsidRPr="006E49EE">
        <w:rPr>
          <w:lang w:val="en-AU"/>
        </w:rPr>
        <w:br w:type="page"/>
      </w:r>
    </w:p>
    <w:p w14:paraId="77A663CC" w14:textId="2FA064F9" w:rsidR="00A61FF5" w:rsidRPr="006E49EE" w:rsidRDefault="00A61FF5" w:rsidP="00D2232D">
      <w:pPr>
        <w:pStyle w:val="ESHeading2"/>
      </w:pPr>
      <w:bookmarkStart w:id="308" w:name="_Toc491409558"/>
      <w:bookmarkStart w:id="309" w:name="_Toc491414687"/>
      <w:r w:rsidRPr="006E49EE">
        <w:lastRenderedPageBreak/>
        <w:t>Office-based environmental impacts</w:t>
      </w:r>
      <w:bookmarkEnd w:id="303"/>
      <w:bookmarkEnd w:id="304"/>
      <w:bookmarkEnd w:id="305"/>
      <w:bookmarkEnd w:id="306"/>
      <w:bookmarkEnd w:id="307"/>
      <w:bookmarkEnd w:id="308"/>
      <w:bookmarkEnd w:id="309"/>
    </w:p>
    <w:p w14:paraId="454F7442" w14:textId="77777777" w:rsidR="00A61FF5" w:rsidRPr="006E49EE" w:rsidRDefault="00A61FF5" w:rsidP="00A61FF5">
      <w:pPr>
        <w:pStyle w:val="ESBodyText"/>
        <w:rPr>
          <w:rFonts w:eastAsia="Times New Roman"/>
          <w:lang w:val="en-AU"/>
        </w:rPr>
      </w:pPr>
      <w:r w:rsidRPr="006E49EE">
        <w:rPr>
          <w:rFonts w:eastAsia="Times New Roman"/>
          <w:lang w:val="en-AU"/>
        </w:rPr>
        <w:t>The Department’s Environmental Management System (EMS) provides a structured approach to planning and implementing environment protection measures in the Department’s office-based activities. In line with government directives, the Department reports on energy, paper and water consumption, waste generation, transportation, greenhouse gas emissions, and sustainable procurement for all non-school office sites with at least 10 FTEs.</w:t>
      </w:r>
    </w:p>
    <w:p w14:paraId="142BD83A" w14:textId="77777777" w:rsidR="00A61FF5" w:rsidRPr="006E49EE" w:rsidRDefault="00A61FF5" w:rsidP="00A61FF5">
      <w:pPr>
        <w:pStyle w:val="ESBodyText"/>
        <w:rPr>
          <w:rFonts w:eastAsia="Times New Roman"/>
          <w:lang w:val="en-AU"/>
        </w:rPr>
      </w:pPr>
      <w:r w:rsidRPr="006E49EE">
        <w:rPr>
          <w:rFonts w:eastAsia="Times New Roman"/>
          <w:lang w:val="en-AU"/>
        </w:rPr>
        <w:t>The EMS objectives include:</w:t>
      </w:r>
    </w:p>
    <w:p w14:paraId="7112F126" w14:textId="77777777" w:rsidR="00A61FF5" w:rsidRPr="006E49EE" w:rsidRDefault="00A61FF5" w:rsidP="00A61FF5">
      <w:pPr>
        <w:pStyle w:val="ESBullet1indent"/>
        <w:rPr>
          <w:rFonts w:eastAsia="Times New Roman"/>
          <w:lang w:val="en-AU"/>
        </w:rPr>
      </w:pPr>
      <w:r w:rsidRPr="006E49EE">
        <w:rPr>
          <w:rFonts w:eastAsia="Times New Roman"/>
          <w:lang w:val="en-AU"/>
        </w:rPr>
        <w:t>reducing the amount of waste and maximising re-use and recycling</w:t>
      </w:r>
    </w:p>
    <w:p w14:paraId="7EBA34F7" w14:textId="77777777" w:rsidR="00A61FF5" w:rsidRPr="006E49EE" w:rsidRDefault="00A61FF5" w:rsidP="00A61FF5">
      <w:pPr>
        <w:pStyle w:val="ESBullet1indent"/>
        <w:rPr>
          <w:rFonts w:eastAsia="Times New Roman"/>
          <w:lang w:val="en-AU"/>
        </w:rPr>
      </w:pPr>
      <w:r w:rsidRPr="006E49EE">
        <w:rPr>
          <w:rFonts w:eastAsia="Times New Roman"/>
          <w:lang w:val="en-AU"/>
        </w:rPr>
        <w:t>separating office waste into reusable, recyclable, compostable and landfill</w:t>
      </w:r>
    </w:p>
    <w:p w14:paraId="488ED2CE" w14:textId="77777777" w:rsidR="00A61FF5" w:rsidRPr="006E49EE" w:rsidRDefault="00A61FF5" w:rsidP="00A61FF5">
      <w:pPr>
        <w:pStyle w:val="ESBullet1indent"/>
        <w:rPr>
          <w:rFonts w:eastAsia="Times New Roman"/>
          <w:lang w:val="en-AU"/>
        </w:rPr>
      </w:pPr>
      <w:r w:rsidRPr="006E49EE">
        <w:rPr>
          <w:rFonts w:eastAsia="Times New Roman"/>
          <w:lang w:val="en-AU"/>
        </w:rPr>
        <w:t>minimising energy, paper and water consumption</w:t>
      </w:r>
    </w:p>
    <w:p w14:paraId="2A39F20B" w14:textId="77777777" w:rsidR="00A61FF5" w:rsidRPr="006E49EE" w:rsidRDefault="00A61FF5" w:rsidP="00A61FF5">
      <w:pPr>
        <w:pStyle w:val="ESBullet1indent"/>
        <w:rPr>
          <w:rFonts w:eastAsia="Times New Roman"/>
          <w:lang w:val="en-AU"/>
        </w:rPr>
      </w:pPr>
      <w:r w:rsidRPr="006E49EE">
        <w:rPr>
          <w:rFonts w:eastAsia="Times New Roman"/>
          <w:lang w:val="en-AU"/>
        </w:rPr>
        <w:t>reducing passenger vehicle fleet emissions</w:t>
      </w:r>
    </w:p>
    <w:p w14:paraId="0C07553C" w14:textId="77777777" w:rsidR="00A61FF5" w:rsidRPr="006E49EE" w:rsidRDefault="00A61FF5" w:rsidP="00A61FF5">
      <w:pPr>
        <w:pStyle w:val="ESBullet1indent"/>
        <w:rPr>
          <w:rFonts w:eastAsia="Times New Roman"/>
          <w:lang w:val="en-AU"/>
        </w:rPr>
      </w:pPr>
      <w:r w:rsidRPr="006E49EE">
        <w:rPr>
          <w:rFonts w:eastAsia="Times New Roman"/>
          <w:lang w:val="en-AU"/>
        </w:rPr>
        <w:t>ensuring new office accommodation incorporates environmental sustainability principles</w:t>
      </w:r>
    </w:p>
    <w:p w14:paraId="105D8BFB" w14:textId="77777777" w:rsidR="00A61FF5" w:rsidRPr="006E49EE" w:rsidRDefault="00A61FF5" w:rsidP="00A61FF5">
      <w:pPr>
        <w:pStyle w:val="ESBullet1indent"/>
        <w:rPr>
          <w:rFonts w:eastAsia="Times New Roman"/>
          <w:lang w:val="en-AU"/>
        </w:rPr>
      </w:pPr>
      <w:r w:rsidRPr="006E49EE">
        <w:rPr>
          <w:rFonts w:eastAsia="Times New Roman"/>
          <w:lang w:val="en-AU"/>
        </w:rPr>
        <w:t>adopting an environmental management system based on ISO14001</w:t>
      </w:r>
    </w:p>
    <w:p w14:paraId="6FCFE3F6" w14:textId="77777777" w:rsidR="00A61FF5" w:rsidRPr="006E49EE" w:rsidRDefault="00A61FF5" w:rsidP="00A61FF5">
      <w:pPr>
        <w:pStyle w:val="ESBullet1indent"/>
        <w:rPr>
          <w:rFonts w:eastAsia="Times New Roman"/>
          <w:lang w:val="en-AU"/>
        </w:rPr>
      </w:pPr>
      <w:r w:rsidRPr="006E49EE">
        <w:rPr>
          <w:rFonts w:eastAsia="Times New Roman"/>
          <w:lang w:val="en-AU"/>
        </w:rPr>
        <w:t>communicating environmental performance through regular reporting</w:t>
      </w:r>
    </w:p>
    <w:p w14:paraId="15695506" w14:textId="77777777" w:rsidR="00A61FF5" w:rsidRPr="006E49EE" w:rsidRDefault="00A61FF5" w:rsidP="00A61FF5">
      <w:pPr>
        <w:pStyle w:val="ESBullet1indent"/>
        <w:rPr>
          <w:rFonts w:eastAsia="Times New Roman"/>
          <w:lang w:val="en-AU"/>
        </w:rPr>
      </w:pPr>
      <w:r w:rsidRPr="006E49EE">
        <w:rPr>
          <w:rFonts w:eastAsia="Times New Roman"/>
          <w:lang w:val="en-AU"/>
        </w:rPr>
        <w:t>encouraging staff to reduce their environmental impacts.</w:t>
      </w:r>
    </w:p>
    <w:p w14:paraId="04EF7604" w14:textId="77777777" w:rsidR="00A61FF5" w:rsidRPr="006E49EE" w:rsidRDefault="00A61FF5" w:rsidP="00A61FF5">
      <w:pPr>
        <w:pStyle w:val="ESBodyText"/>
        <w:rPr>
          <w:highlight w:val="yellow"/>
          <w:lang w:val="en-AU"/>
        </w:rPr>
      </w:pPr>
      <w:r w:rsidRPr="006E49EE">
        <w:rPr>
          <w:lang w:val="en-AU"/>
        </w:rPr>
        <w:t>Unless otherwise stated, all consumption data is for 1 April 2016–31 March 2017.</w:t>
      </w:r>
    </w:p>
    <w:p w14:paraId="718F18B8" w14:textId="77777777" w:rsidR="00A61FF5" w:rsidRPr="006E49EE" w:rsidRDefault="00A61FF5" w:rsidP="00A61FF5">
      <w:pPr>
        <w:pStyle w:val="ESHeading3"/>
        <w:rPr>
          <w:lang w:val="en-AU"/>
        </w:rPr>
      </w:pPr>
      <w:r w:rsidRPr="006E49EE">
        <w:rPr>
          <w:lang w:val="en-AU"/>
        </w:rPr>
        <w:t>Energy</w:t>
      </w:r>
    </w:p>
    <w:p w14:paraId="19B43D90" w14:textId="77777777" w:rsidR="00A61FF5" w:rsidRPr="006E49EE" w:rsidRDefault="00A61FF5" w:rsidP="00A61FF5">
      <w:pPr>
        <w:pStyle w:val="ESBodyText"/>
        <w:rPr>
          <w:lang w:val="en-AU"/>
        </w:rPr>
      </w:pPr>
      <w:r w:rsidRPr="006E49EE">
        <w:rPr>
          <w:lang w:val="en-AU"/>
        </w:rPr>
        <w:t>The data presented below was collected through energy retailer billing information and represents 97 per cent of sites and 99 per cent of FTE staff.</w:t>
      </w:r>
    </w:p>
    <w:p w14:paraId="32AA7463" w14:textId="77777777" w:rsidR="00A61FF5" w:rsidRPr="006E49EE" w:rsidRDefault="00A61FF5" w:rsidP="007F172B">
      <w:pPr>
        <w:pStyle w:val="ESHeading4"/>
        <w:rPr>
          <w:lang w:val="en-AU"/>
        </w:rPr>
      </w:pPr>
      <w:r w:rsidRPr="006E49EE">
        <w:rPr>
          <w:lang w:val="en-AU"/>
        </w:rPr>
        <w:t>Target</w:t>
      </w:r>
    </w:p>
    <w:p w14:paraId="503FC0D9" w14:textId="77777777" w:rsidR="00A61FF5" w:rsidRPr="006E49EE" w:rsidRDefault="00A61FF5" w:rsidP="00A61FF5">
      <w:pPr>
        <w:pStyle w:val="ESBodyText"/>
        <w:rPr>
          <w:lang w:val="en-AU"/>
        </w:rPr>
        <w:sectPr w:rsidR="00A61FF5" w:rsidRPr="006E49EE" w:rsidSect="007B4838">
          <w:pgSz w:w="11900" w:h="16840"/>
          <w:pgMar w:top="1440" w:right="1701" w:bottom="1440" w:left="2835" w:header="708" w:footer="708" w:gutter="0"/>
          <w:cols w:space="708"/>
          <w:docGrid w:linePitch="360"/>
        </w:sectPr>
      </w:pPr>
      <w:r w:rsidRPr="006E49EE">
        <w:rPr>
          <w:lang w:val="en-AU"/>
        </w:rPr>
        <w:t>Reduce energy consumption per square metre by 15 per cent of 2013–14 levels by 31 March 2024, averaging an incremental reduction of 1.5 per cent each year for 10 years.</w:t>
      </w:r>
    </w:p>
    <w:p w14:paraId="38D6183A" w14:textId="542ACF5D" w:rsidR="00A61FF5" w:rsidRPr="006E49EE" w:rsidRDefault="00A61FF5" w:rsidP="009A0BAD">
      <w:pPr>
        <w:pStyle w:val="ESTableintroheading"/>
        <w:rPr>
          <w:lang w:val="en-AU"/>
        </w:rPr>
      </w:pPr>
      <w:r w:rsidRPr="006E49EE">
        <w:rPr>
          <w:lang w:val="en-AU"/>
        </w:rPr>
        <w:lastRenderedPageBreak/>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26</w:t>
      </w:r>
      <w:r w:rsidR="00D93BA2" w:rsidRPr="006E49EE">
        <w:rPr>
          <w:lang w:val="en-AU"/>
        </w:rPr>
        <w:fldChar w:fldCharType="end"/>
      </w:r>
      <w:r w:rsidRPr="006E49EE">
        <w:rPr>
          <w:lang w:val="en-AU"/>
        </w:rPr>
        <w:t xml:space="preserve"> – Energy consumption</w:t>
      </w:r>
    </w:p>
    <w:tbl>
      <w:tblPr>
        <w:tblW w:w="5000" w:type="pct"/>
        <w:tblLayout w:type="fixed"/>
        <w:tblLook w:val="04A0" w:firstRow="1" w:lastRow="0" w:firstColumn="1" w:lastColumn="0" w:noHBand="0" w:noVBand="1"/>
      </w:tblPr>
      <w:tblGrid>
        <w:gridCol w:w="3022"/>
        <w:gridCol w:w="1365"/>
        <w:gridCol w:w="1368"/>
        <w:gridCol w:w="1368"/>
        <w:gridCol w:w="1368"/>
        <w:gridCol w:w="1368"/>
        <w:gridCol w:w="1368"/>
        <w:gridCol w:w="1368"/>
        <w:gridCol w:w="1365"/>
      </w:tblGrid>
      <w:tr w:rsidR="00421660" w:rsidRPr="00932A90" w14:paraId="2FFA1805" w14:textId="77777777" w:rsidTr="00264B66">
        <w:trPr>
          <w:cantSplit/>
        </w:trPr>
        <w:tc>
          <w:tcPr>
            <w:tcW w:w="1082" w:type="pct"/>
            <w:vMerge w:val="restart"/>
            <w:shd w:val="clear" w:color="auto" w:fill="7F7F7F" w:themeFill="text1" w:themeFillTint="80"/>
            <w:vAlign w:val="center"/>
          </w:tcPr>
          <w:p w14:paraId="3D440B53" w14:textId="77777777" w:rsidR="00421660" w:rsidRPr="00932A90" w:rsidRDefault="00421660" w:rsidP="00D07480">
            <w:pPr>
              <w:pStyle w:val="DETTablecolumnheading"/>
              <w:jc w:val="left"/>
              <w:rPr>
                <w:sz w:val="16"/>
                <w:szCs w:val="16"/>
              </w:rPr>
            </w:pPr>
            <w:r w:rsidRPr="00932A90">
              <w:rPr>
                <w:sz w:val="16"/>
                <w:szCs w:val="16"/>
              </w:rPr>
              <w:t>Indicator</w:t>
            </w:r>
          </w:p>
        </w:tc>
        <w:tc>
          <w:tcPr>
            <w:tcW w:w="1959" w:type="pct"/>
            <w:gridSpan w:val="4"/>
            <w:shd w:val="clear" w:color="auto" w:fill="7F7F7F" w:themeFill="text1" w:themeFillTint="80"/>
            <w:vAlign w:val="center"/>
          </w:tcPr>
          <w:p w14:paraId="3EF23363" w14:textId="47601A3F" w:rsidR="00421660" w:rsidRPr="00932A90" w:rsidRDefault="00421660" w:rsidP="00D07480">
            <w:pPr>
              <w:pStyle w:val="DETTablecolumnheading"/>
              <w:rPr>
                <w:sz w:val="16"/>
                <w:szCs w:val="16"/>
              </w:rPr>
            </w:pPr>
            <w:r w:rsidRPr="00932A90">
              <w:rPr>
                <w:sz w:val="16"/>
                <w:szCs w:val="16"/>
              </w:rPr>
              <w:t>2016–17</w:t>
            </w:r>
          </w:p>
        </w:tc>
        <w:tc>
          <w:tcPr>
            <w:tcW w:w="1959" w:type="pct"/>
            <w:gridSpan w:val="4"/>
            <w:shd w:val="clear" w:color="auto" w:fill="7F7F7F" w:themeFill="text1" w:themeFillTint="80"/>
            <w:vAlign w:val="center"/>
          </w:tcPr>
          <w:p w14:paraId="580E19A1" w14:textId="03CF38F9" w:rsidR="00421660" w:rsidRPr="00932A90" w:rsidRDefault="00421660" w:rsidP="00C27EA2">
            <w:pPr>
              <w:pStyle w:val="DETTablecolumnheading"/>
              <w:rPr>
                <w:sz w:val="16"/>
                <w:szCs w:val="16"/>
              </w:rPr>
            </w:pPr>
            <w:r w:rsidRPr="00932A90">
              <w:rPr>
                <w:sz w:val="16"/>
                <w:szCs w:val="16"/>
              </w:rPr>
              <w:t>2015–16</w:t>
            </w:r>
          </w:p>
        </w:tc>
      </w:tr>
      <w:tr w:rsidR="00A61FF5" w:rsidRPr="00932A90" w14:paraId="5330F534" w14:textId="77777777" w:rsidTr="00264B66">
        <w:trPr>
          <w:cantSplit/>
        </w:trPr>
        <w:tc>
          <w:tcPr>
            <w:tcW w:w="1082" w:type="pct"/>
            <w:vMerge/>
            <w:shd w:val="clear" w:color="auto" w:fill="7F7F7F" w:themeFill="text1" w:themeFillTint="80"/>
            <w:vAlign w:val="center"/>
          </w:tcPr>
          <w:p w14:paraId="28784C30" w14:textId="77777777" w:rsidR="00A61FF5" w:rsidRPr="00932A90" w:rsidRDefault="00A61FF5" w:rsidP="00D07480">
            <w:pPr>
              <w:pStyle w:val="DETTablecolumnheading"/>
              <w:jc w:val="left"/>
              <w:rPr>
                <w:sz w:val="16"/>
                <w:szCs w:val="16"/>
              </w:rPr>
            </w:pPr>
          </w:p>
        </w:tc>
        <w:tc>
          <w:tcPr>
            <w:tcW w:w="489" w:type="pct"/>
            <w:shd w:val="clear" w:color="auto" w:fill="7F7F7F" w:themeFill="text1" w:themeFillTint="80"/>
          </w:tcPr>
          <w:p w14:paraId="2A0F9525" w14:textId="77777777" w:rsidR="00A61FF5" w:rsidRPr="00932A90" w:rsidRDefault="00A61FF5" w:rsidP="00D07480">
            <w:pPr>
              <w:pStyle w:val="DETTablecolumnheading"/>
              <w:rPr>
                <w:sz w:val="16"/>
                <w:szCs w:val="16"/>
              </w:rPr>
            </w:pPr>
            <w:r w:rsidRPr="00932A90">
              <w:rPr>
                <w:sz w:val="16"/>
                <w:szCs w:val="16"/>
              </w:rPr>
              <w:t>Electricity</w:t>
            </w:r>
          </w:p>
        </w:tc>
        <w:tc>
          <w:tcPr>
            <w:tcW w:w="490" w:type="pct"/>
            <w:shd w:val="clear" w:color="auto" w:fill="7F7F7F" w:themeFill="text1" w:themeFillTint="80"/>
          </w:tcPr>
          <w:p w14:paraId="32D97FC3" w14:textId="77777777" w:rsidR="00A61FF5" w:rsidRPr="00932A90" w:rsidRDefault="00A61FF5" w:rsidP="00D07480">
            <w:pPr>
              <w:pStyle w:val="DETTablecolumnheading"/>
              <w:rPr>
                <w:sz w:val="16"/>
                <w:szCs w:val="16"/>
              </w:rPr>
            </w:pPr>
            <w:r w:rsidRPr="00932A90">
              <w:rPr>
                <w:sz w:val="16"/>
                <w:szCs w:val="16"/>
              </w:rPr>
              <w:t>Natural gas</w:t>
            </w:r>
          </w:p>
        </w:tc>
        <w:tc>
          <w:tcPr>
            <w:tcW w:w="490" w:type="pct"/>
            <w:shd w:val="clear" w:color="auto" w:fill="7F7F7F" w:themeFill="text1" w:themeFillTint="80"/>
          </w:tcPr>
          <w:p w14:paraId="5D073514" w14:textId="77777777" w:rsidR="00A61FF5" w:rsidRPr="00932A90" w:rsidRDefault="00A61FF5" w:rsidP="00D07480">
            <w:pPr>
              <w:pStyle w:val="DETTablecolumnheading"/>
              <w:rPr>
                <w:sz w:val="16"/>
                <w:szCs w:val="16"/>
              </w:rPr>
            </w:pPr>
            <w:r w:rsidRPr="00932A90">
              <w:rPr>
                <w:sz w:val="16"/>
                <w:szCs w:val="16"/>
              </w:rPr>
              <w:t>Green power</w:t>
            </w:r>
          </w:p>
        </w:tc>
        <w:tc>
          <w:tcPr>
            <w:tcW w:w="490" w:type="pct"/>
            <w:shd w:val="clear" w:color="auto" w:fill="7F7F7F" w:themeFill="text1" w:themeFillTint="80"/>
          </w:tcPr>
          <w:p w14:paraId="788C26EA" w14:textId="77777777" w:rsidR="00A61FF5" w:rsidRPr="00932A90" w:rsidRDefault="00A61FF5" w:rsidP="00D07480">
            <w:pPr>
              <w:pStyle w:val="DETTablecolumnheading"/>
              <w:rPr>
                <w:sz w:val="16"/>
                <w:szCs w:val="16"/>
              </w:rPr>
            </w:pPr>
            <w:r w:rsidRPr="00932A90">
              <w:rPr>
                <w:sz w:val="16"/>
                <w:szCs w:val="16"/>
              </w:rPr>
              <w:t>Total</w:t>
            </w:r>
          </w:p>
        </w:tc>
        <w:tc>
          <w:tcPr>
            <w:tcW w:w="490" w:type="pct"/>
            <w:shd w:val="clear" w:color="auto" w:fill="7F7F7F" w:themeFill="text1" w:themeFillTint="80"/>
          </w:tcPr>
          <w:p w14:paraId="33BDD95E" w14:textId="77777777" w:rsidR="00A61FF5" w:rsidRPr="00932A90" w:rsidRDefault="00A61FF5" w:rsidP="00D07480">
            <w:pPr>
              <w:pStyle w:val="DETTablecolumnheading"/>
              <w:rPr>
                <w:sz w:val="16"/>
                <w:szCs w:val="16"/>
              </w:rPr>
            </w:pPr>
            <w:r w:rsidRPr="00932A90">
              <w:rPr>
                <w:sz w:val="16"/>
                <w:szCs w:val="16"/>
              </w:rPr>
              <w:t>Electricity</w:t>
            </w:r>
          </w:p>
        </w:tc>
        <w:tc>
          <w:tcPr>
            <w:tcW w:w="490" w:type="pct"/>
            <w:shd w:val="clear" w:color="auto" w:fill="7F7F7F" w:themeFill="text1" w:themeFillTint="80"/>
          </w:tcPr>
          <w:p w14:paraId="1548B674" w14:textId="77777777" w:rsidR="00A61FF5" w:rsidRPr="00932A90" w:rsidRDefault="00A61FF5" w:rsidP="00D07480">
            <w:pPr>
              <w:pStyle w:val="DETTablecolumnheading"/>
              <w:rPr>
                <w:sz w:val="16"/>
                <w:szCs w:val="16"/>
              </w:rPr>
            </w:pPr>
            <w:r w:rsidRPr="00932A90">
              <w:rPr>
                <w:sz w:val="16"/>
                <w:szCs w:val="16"/>
              </w:rPr>
              <w:t>Natural gas</w:t>
            </w:r>
          </w:p>
        </w:tc>
        <w:tc>
          <w:tcPr>
            <w:tcW w:w="490" w:type="pct"/>
            <w:shd w:val="clear" w:color="auto" w:fill="7F7F7F" w:themeFill="text1" w:themeFillTint="80"/>
          </w:tcPr>
          <w:p w14:paraId="218C48AC" w14:textId="77777777" w:rsidR="00A61FF5" w:rsidRPr="00932A90" w:rsidRDefault="00A61FF5" w:rsidP="00D07480">
            <w:pPr>
              <w:pStyle w:val="DETTablecolumnheading"/>
              <w:rPr>
                <w:sz w:val="16"/>
                <w:szCs w:val="16"/>
              </w:rPr>
            </w:pPr>
            <w:r w:rsidRPr="00932A90">
              <w:rPr>
                <w:sz w:val="16"/>
                <w:szCs w:val="16"/>
              </w:rPr>
              <w:t>Green power</w:t>
            </w:r>
          </w:p>
        </w:tc>
        <w:tc>
          <w:tcPr>
            <w:tcW w:w="490" w:type="pct"/>
            <w:shd w:val="clear" w:color="auto" w:fill="7F7F7F" w:themeFill="text1" w:themeFillTint="80"/>
          </w:tcPr>
          <w:p w14:paraId="1DCCC1BB" w14:textId="77777777" w:rsidR="00A61FF5" w:rsidRPr="00932A90" w:rsidRDefault="00A61FF5" w:rsidP="00D07480">
            <w:pPr>
              <w:pStyle w:val="DETTablecolumnheading"/>
              <w:rPr>
                <w:sz w:val="16"/>
                <w:szCs w:val="16"/>
              </w:rPr>
            </w:pPr>
            <w:r w:rsidRPr="00932A90">
              <w:rPr>
                <w:sz w:val="16"/>
                <w:szCs w:val="16"/>
              </w:rPr>
              <w:t>Total</w:t>
            </w:r>
          </w:p>
        </w:tc>
      </w:tr>
      <w:tr w:rsidR="00A61FF5" w:rsidRPr="00932A90" w14:paraId="23F8CC6E" w14:textId="77777777" w:rsidTr="00264B66">
        <w:trPr>
          <w:cantSplit/>
          <w:trHeight w:val="911"/>
        </w:trPr>
        <w:tc>
          <w:tcPr>
            <w:tcW w:w="1082" w:type="pct"/>
            <w:shd w:val="clear" w:color="auto" w:fill="auto"/>
            <w:vAlign w:val="center"/>
          </w:tcPr>
          <w:p w14:paraId="183BB6AB" w14:textId="77777777" w:rsidR="00A61FF5" w:rsidRPr="006E49EE" w:rsidRDefault="00A61FF5" w:rsidP="00D07480">
            <w:pPr>
              <w:pStyle w:val="ESTableBody"/>
              <w:rPr>
                <w:lang w:val="en-AU"/>
              </w:rPr>
            </w:pPr>
            <w:r w:rsidRPr="006E49EE">
              <w:rPr>
                <w:lang w:val="en-AU"/>
              </w:rPr>
              <w:t>Total energy usage segmented by primary source (MJ)</w:t>
            </w:r>
          </w:p>
        </w:tc>
        <w:tc>
          <w:tcPr>
            <w:tcW w:w="489" w:type="pct"/>
            <w:shd w:val="clear" w:color="auto" w:fill="F8F8F8"/>
            <w:vAlign w:val="center"/>
          </w:tcPr>
          <w:p w14:paraId="45DB6B61" w14:textId="77777777" w:rsidR="00A61FF5" w:rsidRPr="006E49EE" w:rsidRDefault="00A61FF5" w:rsidP="00D07480">
            <w:pPr>
              <w:pStyle w:val="ESTableBody"/>
              <w:jc w:val="right"/>
              <w:rPr>
                <w:highlight w:val="yellow"/>
                <w:lang w:val="en-AU"/>
              </w:rPr>
            </w:pPr>
            <w:r w:rsidRPr="006E49EE">
              <w:rPr>
                <w:lang w:val="en-AU"/>
              </w:rPr>
              <w:t>21,900,076</w:t>
            </w:r>
          </w:p>
        </w:tc>
        <w:tc>
          <w:tcPr>
            <w:tcW w:w="490" w:type="pct"/>
            <w:shd w:val="clear" w:color="auto" w:fill="F8F8F8"/>
            <w:vAlign w:val="center"/>
          </w:tcPr>
          <w:p w14:paraId="0DB336FE" w14:textId="77777777" w:rsidR="00A61FF5" w:rsidRPr="006E49EE" w:rsidRDefault="00A61FF5" w:rsidP="00D07480">
            <w:pPr>
              <w:pStyle w:val="ESTableBody"/>
              <w:jc w:val="right"/>
              <w:rPr>
                <w:highlight w:val="yellow"/>
                <w:lang w:val="en-AU"/>
              </w:rPr>
            </w:pPr>
            <w:r w:rsidRPr="006E49EE">
              <w:rPr>
                <w:lang w:val="en-AU"/>
              </w:rPr>
              <w:t>7,817,788</w:t>
            </w:r>
          </w:p>
        </w:tc>
        <w:tc>
          <w:tcPr>
            <w:tcW w:w="490" w:type="pct"/>
            <w:shd w:val="clear" w:color="auto" w:fill="F8F8F8"/>
            <w:vAlign w:val="center"/>
          </w:tcPr>
          <w:p w14:paraId="2F515E14" w14:textId="77777777" w:rsidR="00A61FF5" w:rsidRPr="006E49EE" w:rsidRDefault="00A61FF5" w:rsidP="00D07480">
            <w:pPr>
              <w:pStyle w:val="ESTableBody"/>
              <w:jc w:val="right"/>
              <w:rPr>
                <w:lang w:val="en-AU"/>
              </w:rPr>
            </w:pPr>
            <w:r w:rsidRPr="006E49EE">
              <w:rPr>
                <w:lang w:val="en-AU"/>
              </w:rPr>
              <w:t>0</w:t>
            </w:r>
          </w:p>
        </w:tc>
        <w:tc>
          <w:tcPr>
            <w:tcW w:w="490" w:type="pct"/>
            <w:shd w:val="clear" w:color="auto" w:fill="F8F8F8" w:themeFill="background2"/>
            <w:vAlign w:val="center"/>
          </w:tcPr>
          <w:p w14:paraId="5F92FAC2" w14:textId="77777777" w:rsidR="00A61FF5" w:rsidRPr="006E49EE" w:rsidRDefault="00A61FF5" w:rsidP="00D07480">
            <w:pPr>
              <w:pStyle w:val="ESTableBody"/>
              <w:jc w:val="right"/>
              <w:rPr>
                <w:lang w:val="en-AU"/>
              </w:rPr>
            </w:pPr>
            <w:r w:rsidRPr="006E49EE">
              <w:rPr>
                <w:lang w:val="en-AU"/>
              </w:rPr>
              <w:t>29,717,864</w:t>
            </w:r>
          </w:p>
        </w:tc>
        <w:tc>
          <w:tcPr>
            <w:tcW w:w="490" w:type="pct"/>
            <w:shd w:val="clear" w:color="auto" w:fill="auto"/>
            <w:vAlign w:val="center"/>
          </w:tcPr>
          <w:p w14:paraId="24AAC7FC" w14:textId="77777777" w:rsidR="00A61FF5" w:rsidRPr="006E49EE" w:rsidRDefault="00A61FF5" w:rsidP="00D07480">
            <w:pPr>
              <w:pStyle w:val="ESTableBody"/>
              <w:jc w:val="right"/>
              <w:rPr>
                <w:lang w:val="en-AU"/>
              </w:rPr>
            </w:pPr>
            <w:r w:rsidRPr="006E49EE">
              <w:rPr>
                <w:lang w:val="en-AU"/>
              </w:rPr>
              <w:t>20,910,815</w:t>
            </w:r>
          </w:p>
        </w:tc>
        <w:tc>
          <w:tcPr>
            <w:tcW w:w="490" w:type="pct"/>
            <w:shd w:val="clear" w:color="auto" w:fill="auto"/>
            <w:vAlign w:val="center"/>
          </w:tcPr>
          <w:p w14:paraId="46C6CA6A" w14:textId="77777777" w:rsidR="00A61FF5" w:rsidRPr="006E49EE" w:rsidRDefault="00A61FF5" w:rsidP="00D07480">
            <w:pPr>
              <w:pStyle w:val="ESTableBody"/>
              <w:jc w:val="right"/>
              <w:rPr>
                <w:lang w:val="en-AU"/>
              </w:rPr>
            </w:pPr>
            <w:r w:rsidRPr="006E49EE">
              <w:rPr>
                <w:lang w:val="en-AU"/>
              </w:rPr>
              <w:t>6,858,907</w:t>
            </w:r>
          </w:p>
        </w:tc>
        <w:tc>
          <w:tcPr>
            <w:tcW w:w="490" w:type="pct"/>
            <w:shd w:val="clear" w:color="auto" w:fill="auto"/>
            <w:vAlign w:val="center"/>
          </w:tcPr>
          <w:p w14:paraId="5350235E" w14:textId="77777777" w:rsidR="00A61FF5" w:rsidRPr="006E49EE" w:rsidRDefault="00A61FF5" w:rsidP="00D07480">
            <w:pPr>
              <w:pStyle w:val="ESTableBody"/>
              <w:jc w:val="right"/>
              <w:rPr>
                <w:lang w:val="en-AU"/>
              </w:rPr>
            </w:pPr>
            <w:r w:rsidRPr="006E49EE">
              <w:rPr>
                <w:lang w:val="en-AU"/>
              </w:rPr>
              <w:t>0</w:t>
            </w:r>
          </w:p>
        </w:tc>
        <w:tc>
          <w:tcPr>
            <w:tcW w:w="490" w:type="pct"/>
            <w:vAlign w:val="center"/>
          </w:tcPr>
          <w:p w14:paraId="4469A557" w14:textId="77777777" w:rsidR="00A61FF5" w:rsidRPr="006E49EE" w:rsidRDefault="00A61FF5" w:rsidP="00D07480">
            <w:pPr>
              <w:pStyle w:val="ESTableBody"/>
              <w:jc w:val="right"/>
              <w:rPr>
                <w:lang w:val="en-AU"/>
              </w:rPr>
            </w:pPr>
            <w:r w:rsidRPr="006E49EE">
              <w:rPr>
                <w:lang w:val="en-AU"/>
              </w:rPr>
              <w:t>27,769,722</w:t>
            </w:r>
          </w:p>
        </w:tc>
      </w:tr>
      <w:tr w:rsidR="00A61FF5" w:rsidRPr="00932A90" w14:paraId="7FC9E78B" w14:textId="77777777" w:rsidTr="00264B66">
        <w:trPr>
          <w:cantSplit/>
          <w:trHeight w:val="60"/>
        </w:trPr>
        <w:tc>
          <w:tcPr>
            <w:tcW w:w="1082" w:type="pct"/>
            <w:shd w:val="clear" w:color="auto" w:fill="auto"/>
            <w:vAlign w:val="center"/>
          </w:tcPr>
          <w:p w14:paraId="1AC758ED" w14:textId="77777777" w:rsidR="00A61FF5" w:rsidRPr="006E49EE" w:rsidRDefault="00A61FF5" w:rsidP="00D07480">
            <w:pPr>
              <w:pStyle w:val="ESTableBody"/>
              <w:rPr>
                <w:lang w:val="en-AU"/>
              </w:rPr>
            </w:pPr>
            <w:r w:rsidRPr="006E49EE">
              <w:rPr>
                <w:lang w:val="en-AU"/>
              </w:rPr>
              <w:t>Greenhouse gas emissions associated with energy use, segmented by primary source and offsets (t CO</w:t>
            </w:r>
            <w:r w:rsidRPr="006E49EE">
              <w:rPr>
                <w:vertAlign w:val="subscript"/>
                <w:lang w:val="en-AU"/>
              </w:rPr>
              <w:t>2</w:t>
            </w:r>
            <w:r w:rsidRPr="006E49EE">
              <w:rPr>
                <w:lang w:val="en-AU"/>
              </w:rPr>
              <w:t xml:space="preserve"> e)</w:t>
            </w:r>
          </w:p>
        </w:tc>
        <w:tc>
          <w:tcPr>
            <w:tcW w:w="489" w:type="pct"/>
            <w:shd w:val="clear" w:color="auto" w:fill="F8F8F8"/>
            <w:vAlign w:val="center"/>
          </w:tcPr>
          <w:p w14:paraId="6CAB4214" w14:textId="598512E2" w:rsidR="00A61FF5" w:rsidRPr="006E49EE" w:rsidRDefault="00A61FF5" w:rsidP="00D07480">
            <w:pPr>
              <w:pStyle w:val="ESTableBody"/>
              <w:jc w:val="right"/>
              <w:rPr>
                <w:lang w:val="en-AU"/>
              </w:rPr>
            </w:pPr>
            <w:r w:rsidRPr="006E49EE">
              <w:rPr>
                <w:lang w:val="en-AU"/>
              </w:rPr>
              <w:t>7</w:t>
            </w:r>
            <w:r w:rsidR="009452EC" w:rsidRPr="006E49EE">
              <w:rPr>
                <w:lang w:val="en-AU"/>
              </w:rPr>
              <w:t>,</w:t>
            </w:r>
            <w:r w:rsidRPr="006E49EE">
              <w:rPr>
                <w:lang w:val="en-AU"/>
              </w:rPr>
              <w:t>239</w:t>
            </w:r>
          </w:p>
        </w:tc>
        <w:tc>
          <w:tcPr>
            <w:tcW w:w="490" w:type="pct"/>
            <w:shd w:val="clear" w:color="auto" w:fill="F8F8F8"/>
            <w:vAlign w:val="center"/>
          </w:tcPr>
          <w:p w14:paraId="0112EC23" w14:textId="77777777" w:rsidR="00A61FF5" w:rsidRPr="006E49EE" w:rsidRDefault="00A61FF5" w:rsidP="00D07480">
            <w:pPr>
              <w:pStyle w:val="ESTableBody"/>
              <w:jc w:val="right"/>
              <w:rPr>
                <w:lang w:val="en-AU"/>
              </w:rPr>
            </w:pPr>
            <w:r w:rsidRPr="006E49EE">
              <w:rPr>
                <w:lang w:val="en-AU"/>
              </w:rPr>
              <w:t>433</w:t>
            </w:r>
          </w:p>
        </w:tc>
        <w:tc>
          <w:tcPr>
            <w:tcW w:w="490" w:type="pct"/>
            <w:shd w:val="clear" w:color="auto" w:fill="F8F8F8"/>
            <w:vAlign w:val="center"/>
          </w:tcPr>
          <w:p w14:paraId="4DF9995C" w14:textId="30451F32" w:rsidR="00A61FF5" w:rsidRPr="006E49EE" w:rsidRDefault="00C27EA2" w:rsidP="00D07480">
            <w:pPr>
              <w:pStyle w:val="ESTableBody"/>
              <w:jc w:val="right"/>
              <w:rPr>
                <w:lang w:val="en-AU"/>
              </w:rPr>
            </w:pPr>
            <w:r w:rsidRPr="006E49EE">
              <w:rPr>
                <w:lang w:val="en-AU"/>
              </w:rPr>
              <w:t>–</w:t>
            </w:r>
          </w:p>
        </w:tc>
        <w:tc>
          <w:tcPr>
            <w:tcW w:w="490" w:type="pct"/>
            <w:shd w:val="clear" w:color="auto" w:fill="F8F8F8" w:themeFill="background2"/>
            <w:vAlign w:val="center"/>
          </w:tcPr>
          <w:p w14:paraId="7B7D436C" w14:textId="7982B584" w:rsidR="00A61FF5" w:rsidRPr="006E49EE" w:rsidRDefault="00A61FF5" w:rsidP="00D07480">
            <w:pPr>
              <w:pStyle w:val="ESTableBody"/>
              <w:jc w:val="right"/>
              <w:rPr>
                <w:lang w:val="en-AU"/>
              </w:rPr>
            </w:pPr>
            <w:r w:rsidRPr="006E49EE">
              <w:rPr>
                <w:lang w:val="en-AU"/>
              </w:rPr>
              <w:t>7</w:t>
            </w:r>
            <w:r w:rsidR="009452EC" w:rsidRPr="006E49EE">
              <w:rPr>
                <w:lang w:val="en-AU"/>
              </w:rPr>
              <w:t>,</w:t>
            </w:r>
            <w:r w:rsidRPr="006E49EE">
              <w:rPr>
                <w:lang w:val="en-AU"/>
              </w:rPr>
              <w:t>672</w:t>
            </w:r>
          </w:p>
        </w:tc>
        <w:tc>
          <w:tcPr>
            <w:tcW w:w="490" w:type="pct"/>
            <w:shd w:val="clear" w:color="auto" w:fill="auto"/>
            <w:vAlign w:val="center"/>
          </w:tcPr>
          <w:p w14:paraId="0F908C36" w14:textId="0D569BAD" w:rsidR="00A61FF5" w:rsidRPr="006E49EE" w:rsidRDefault="00A61FF5" w:rsidP="00D07480">
            <w:pPr>
              <w:pStyle w:val="ESTableBody"/>
              <w:jc w:val="right"/>
              <w:rPr>
                <w:lang w:val="en-AU"/>
              </w:rPr>
            </w:pPr>
            <w:r w:rsidRPr="006E49EE">
              <w:rPr>
                <w:lang w:val="en-AU"/>
              </w:rPr>
              <w:t>7</w:t>
            </w:r>
            <w:r w:rsidR="009452EC" w:rsidRPr="006E49EE">
              <w:rPr>
                <w:lang w:val="en-AU"/>
              </w:rPr>
              <w:t>,</w:t>
            </w:r>
            <w:r w:rsidRPr="006E49EE">
              <w:rPr>
                <w:lang w:val="en-AU"/>
              </w:rPr>
              <w:t>319</w:t>
            </w:r>
          </w:p>
        </w:tc>
        <w:tc>
          <w:tcPr>
            <w:tcW w:w="490" w:type="pct"/>
            <w:shd w:val="clear" w:color="auto" w:fill="auto"/>
            <w:vAlign w:val="center"/>
          </w:tcPr>
          <w:p w14:paraId="375F9E67" w14:textId="77777777" w:rsidR="00A61FF5" w:rsidRPr="006E49EE" w:rsidRDefault="00A61FF5" w:rsidP="00D07480">
            <w:pPr>
              <w:pStyle w:val="ESTableBody"/>
              <w:jc w:val="right"/>
              <w:rPr>
                <w:lang w:val="en-AU"/>
              </w:rPr>
            </w:pPr>
            <w:r w:rsidRPr="006E49EE">
              <w:rPr>
                <w:lang w:val="en-AU"/>
              </w:rPr>
              <w:t>380</w:t>
            </w:r>
          </w:p>
        </w:tc>
        <w:tc>
          <w:tcPr>
            <w:tcW w:w="490" w:type="pct"/>
            <w:shd w:val="clear" w:color="auto" w:fill="auto"/>
            <w:vAlign w:val="center"/>
          </w:tcPr>
          <w:p w14:paraId="6A4CA464" w14:textId="77777777" w:rsidR="00A61FF5" w:rsidRPr="006E49EE" w:rsidRDefault="00A61FF5" w:rsidP="00D07480">
            <w:pPr>
              <w:pStyle w:val="ESTableBody"/>
              <w:jc w:val="right"/>
              <w:rPr>
                <w:highlight w:val="yellow"/>
                <w:lang w:val="en-AU"/>
              </w:rPr>
            </w:pPr>
            <w:r w:rsidRPr="006E49EE">
              <w:rPr>
                <w:lang w:val="en-AU"/>
              </w:rPr>
              <w:t>–</w:t>
            </w:r>
          </w:p>
        </w:tc>
        <w:tc>
          <w:tcPr>
            <w:tcW w:w="490" w:type="pct"/>
            <w:vAlign w:val="center"/>
          </w:tcPr>
          <w:p w14:paraId="194B7B67" w14:textId="18B275E1" w:rsidR="00A61FF5" w:rsidRPr="006E49EE" w:rsidRDefault="00A61FF5" w:rsidP="00D07480">
            <w:pPr>
              <w:pStyle w:val="ESTableBody"/>
              <w:jc w:val="right"/>
              <w:rPr>
                <w:lang w:val="en-AU"/>
              </w:rPr>
            </w:pPr>
            <w:r w:rsidRPr="006E49EE">
              <w:rPr>
                <w:lang w:val="en-AU"/>
              </w:rPr>
              <w:t>7</w:t>
            </w:r>
            <w:r w:rsidR="009452EC" w:rsidRPr="006E49EE">
              <w:rPr>
                <w:lang w:val="en-AU"/>
              </w:rPr>
              <w:t>,</w:t>
            </w:r>
            <w:r w:rsidRPr="006E49EE">
              <w:rPr>
                <w:lang w:val="en-AU"/>
              </w:rPr>
              <w:t>699</w:t>
            </w:r>
          </w:p>
        </w:tc>
      </w:tr>
      <w:tr w:rsidR="00A61FF5" w:rsidRPr="00932A90" w14:paraId="0CD917B9" w14:textId="77777777" w:rsidTr="00264B66">
        <w:trPr>
          <w:cantSplit/>
          <w:trHeight w:val="60"/>
        </w:trPr>
        <w:tc>
          <w:tcPr>
            <w:tcW w:w="1082" w:type="pct"/>
            <w:shd w:val="clear" w:color="auto" w:fill="auto"/>
            <w:vAlign w:val="center"/>
          </w:tcPr>
          <w:p w14:paraId="7FC4CA7C" w14:textId="77777777" w:rsidR="00A61FF5" w:rsidRPr="006E49EE" w:rsidRDefault="00A61FF5" w:rsidP="00D07480">
            <w:pPr>
              <w:pStyle w:val="ESTableBody"/>
              <w:rPr>
                <w:lang w:val="en-AU"/>
              </w:rPr>
            </w:pPr>
            <w:r w:rsidRPr="006E49EE">
              <w:rPr>
                <w:lang w:val="en-AU"/>
              </w:rPr>
              <w:t>Units of energy (electricity plus natural gas) used per FTE</w:t>
            </w:r>
          </w:p>
          <w:p w14:paraId="3B98F527" w14:textId="77777777" w:rsidR="00A61FF5" w:rsidRPr="006E49EE" w:rsidRDefault="00A61FF5" w:rsidP="00D07480">
            <w:pPr>
              <w:pStyle w:val="ESTableBody"/>
              <w:rPr>
                <w:lang w:val="en-AU"/>
              </w:rPr>
            </w:pPr>
            <w:r w:rsidRPr="006E49EE">
              <w:rPr>
                <w:lang w:val="en-AU"/>
              </w:rPr>
              <w:t>(MJ/FTE)</w:t>
            </w:r>
          </w:p>
        </w:tc>
        <w:tc>
          <w:tcPr>
            <w:tcW w:w="489" w:type="pct"/>
            <w:shd w:val="clear" w:color="auto" w:fill="F8F8F8"/>
            <w:vAlign w:val="center"/>
          </w:tcPr>
          <w:p w14:paraId="7601A79D" w14:textId="7F63FC0E" w:rsidR="00A61FF5" w:rsidRPr="006E49EE" w:rsidRDefault="00A61FF5" w:rsidP="00D07480">
            <w:pPr>
              <w:pStyle w:val="ESTableBody"/>
              <w:jc w:val="right"/>
              <w:rPr>
                <w:lang w:val="en-AU"/>
              </w:rPr>
            </w:pPr>
            <w:r w:rsidRPr="006E49EE">
              <w:rPr>
                <w:lang w:val="en-AU"/>
              </w:rPr>
              <w:t>8</w:t>
            </w:r>
            <w:r w:rsidR="009452EC" w:rsidRPr="006E49EE">
              <w:rPr>
                <w:lang w:val="en-AU"/>
              </w:rPr>
              <w:t>,</w:t>
            </w:r>
            <w:r w:rsidRPr="006E49EE">
              <w:rPr>
                <w:lang w:val="en-AU"/>
              </w:rPr>
              <w:t>114</w:t>
            </w:r>
          </w:p>
        </w:tc>
        <w:tc>
          <w:tcPr>
            <w:tcW w:w="490" w:type="pct"/>
            <w:shd w:val="clear" w:color="auto" w:fill="F8F8F8"/>
            <w:vAlign w:val="center"/>
          </w:tcPr>
          <w:p w14:paraId="3888390F" w14:textId="1620EFE1" w:rsidR="00A61FF5" w:rsidRPr="006E49EE" w:rsidRDefault="00A61FF5" w:rsidP="00D07480">
            <w:pPr>
              <w:pStyle w:val="ESTableBody"/>
              <w:jc w:val="right"/>
              <w:rPr>
                <w:lang w:val="en-AU"/>
              </w:rPr>
            </w:pPr>
            <w:r w:rsidRPr="006E49EE">
              <w:rPr>
                <w:lang w:val="en-AU"/>
              </w:rPr>
              <w:t>2</w:t>
            </w:r>
            <w:r w:rsidR="009452EC" w:rsidRPr="006E49EE">
              <w:rPr>
                <w:lang w:val="en-AU"/>
              </w:rPr>
              <w:t>,</w:t>
            </w:r>
            <w:r w:rsidRPr="006E49EE">
              <w:rPr>
                <w:lang w:val="en-AU"/>
              </w:rPr>
              <w:t>897</w:t>
            </w:r>
          </w:p>
        </w:tc>
        <w:tc>
          <w:tcPr>
            <w:tcW w:w="490" w:type="pct"/>
            <w:shd w:val="clear" w:color="auto" w:fill="F8F8F8"/>
            <w:vAlign w:val="center"/>
          </w:tcPr>
          <w:p w14:paraId="5D01B436" w14:textId="77777777" w:rsidR="00A61FF5" w:rsidRPr="00932A90" w:rsidRDefault="00A61FF5" w:rsidP="00D07480">
            <w:pPr>
              <w:pStyle w:val="DETTableTextFinancial"/>
              <w:jc w:val="right"/>
            </w:pPr>
          </w:p>
        </w:tc>
        <w:tc>
          <w:tcPr>
            <w:tcW w:w="490" w:type="pct"/>
            <w:shd w:val="clear" w:color="auto" w:fill="F8F8F8" w:themeFill="background2"/>
            <w:vAlign w:val="center"/>
          </w:tcPr>
          <w:p w14:paraId="256B6B90" w14:textId="77777777" w:rsidR="00A61FF5" w:rsidRPr="006E49EE" w:rsidRDefault="00A61FF5" w:rsidP="00D07480">
            <w:pPr>
              <w:pStyle w:val="ESTableBody"/>
              <w:jc w:val="right"/>
              <w:rPr>
                <w:lang w:val="en-AU"/>
              </w:rPr>
            </w:pPr>
            <w:r w:rsidRPr="006E49EE">
              <w:rPr>
                <w:lang w:val="en-AU"/>
              </w:rPr>
              <w:t>11,011</w:t>
            </w:r>
          </w:p>
        </w:tc>
        <w:tc>
          <w:tcPr>
            <w:tcW w:w="490" w:type="pct"/>
            <w:shd w:val="clear" w:color="auto" w:fill="auto"/>
            <w:vAlign w:val="center"/>
          </w:tcPr>
          <w:p w14:paraId="250A3507" w14:textId="48F4846F" w:rsidR="00A61FF5" w:rsidRPr="006E49EE" w:rsidRDefault="00A61FF5" w:rsidP="00D07480">
            <w:pPr>
              <w:pStyle w:val="ESTableBody"/>
              <w:jc w:val="right"/>
              <w:rPr>
                <w:lang w:val="en-AU"/>
              </w:rPr>
            </w:pPr>
            <w:r w:rsidRPr="006E49EE">
              <w:rPr>
                <w:lang w:val="en-AU"/>
              </w:rPr>
              <w:t>9</w:t>
            </w:r>
            <w:r w:rsidR="009452EC" w:rsidRPr="006E49EE">
              <w:rPr>
                <w:lang w:val="en-AU"/>
              </w:rPr>
              <w:t>,</w:t>
            </w:r>
            <w:r w:rsidRPr="006E49EE">
              <w:rPr>
                <w:lang w:val="en-AU"/>
              </w:rPr>
              <w:t>656</w:t>
            </w:r>
          </w:p>
        </w:tc>
        <w:tc>
          <w:tcPr>
            <w:tcW w:w="490" w:type="pct"/>
            <w:shd w:val="clear" w:color="auto" w:fill="auto"/>
            <w:vAlign w:val="center"/>
          </w:tcPr>
          <w:p w14:paraId="13A10C7C" w14:textId="65F4F1F1" w:rsidR="00A61FF5" w:rsidRPr="006E49EE" w:rsidRDefault="00A61FF5" w:rsidP="00D07480">
            <w:pPr>
              <w:pStyle w:val="ESTableBody"/>
              <w:jc w:val="right"/>
              <w:rPr>
                <w:lang w:val="en-AU"/>
              </w:rPr>
            </w:pPr>
            <w:r w:rsidRPr="006E49EE">
              <w:rPr>
                <w:lang w:val="en-AU"/>
              </w:rPr>
              <w:t>3</w:t>
            </w:r>
            <w:r w:rsidR="009452EC" w:rsidRPr="006E49EE">
              <w:rPr>
                <w:lang w:val="en-AU"/>
              </w:rPr>
              <w:t>,</w:t>
            </w:r>
            <w:r w:rsidRPr="006E49EE">
              <w:rPr>
                <w:lang w:val="en-AU"/>
              </w:rPr>
              <w:t>167</w:t>
            </w:r>
          </w:p>
        </w:tc>
        <w:tc>
          <w:tcPr>
            <w:tcW w:w="490" w:type="pct"/>
            <w:shd w:val="clear" w:color="auto" w:fill="auto"/>
            <w:vAlign w:val="center"/>
          </w:tcPr>
          <w:p w14:paraId="2468BAB4" w14:textId="77777777" w:rsidR="00A61FF5" w:rsidRPr="00932A90" w:rsidRDefault="00A61FF5" w:rsidP="00D07480">
            <w:pPr>
              <w:pStyle w:val="DETTableTextFinancial"/>
              <w:jc w:val="right"/>
            </w:pPr>
            <w:r w:rsidRPr="00932A90">
              <w:t>–</w:t>
            </w:r>
          </w:p>
        </w:tc>
        <w:tc>
          <w:tcPr>
            <w:tcW w:w="490" w:type="pct"/>
            <w:vAlign w:val="center"/>
          </w:tcPr>
          <w:p w14:paraId="60CF5412" w14:textId="77777777" w:rsidR="00A61FF5" w:rsidRPr="006E49EE" w:rsidRDefault="00A61FF5" w:rsidP="00D07480">
            <w:pPr>
              <w:pStyle w:val="ESTableBody"/>
              <w:jc w:val="right"/>
              <w:rPr>
                <w:lang w:val="en-AU"/>
              </w:rPr>
            </w:pPr>
            <w:r w:rsidRPr="006E49EE">
              <w:rPr>
                <w:lang w:val="en-AU"/>
              </w:rPr>
              <w:t>12,823</w:t>
            </w:r>
          </w:p>
        </w:tc>
      </w:tr>
      <w:tr w:rsidR="00A61FF5" w:rsidRPr="00932A90" w14:paraId="248F5455" w14:textId="77777777" w:rsidTr="00264B66">
        <w:trPr>
          <w:cantSplit/>
          <w:trHeight w:val="60"/>
        </w:trPr>
        <w:tc>
          <w:tcPr>
            <w:tcW w:w="1082" w:type="pct"/>
            <w:shd w:val="clear" w:color="auto" w:fill="auto"/>
            <w:vAlign w:val="center"/>
          </w:tcPr>
          <w:p w14:paraId="7F6FDE3C" w14:textId="77777777" w:rsidR="00A61FF5" w:rsidRPr="006E49EE" w:rsidRDefault="00A61FF5" w:rsidP="00D07480">
            <w:pPr>
              <w:pStyle w:val="ESTableBody"/>
              <w:rPr>
                <w:lang w:val="en-AU"/>
              </w:rPr>
            </w:pPr>
            <w:r w:rsidRPr="006E49EE">
              <w:rPr>
                <w:lang w:val="en-AU"/>
              </w:rPr>
              <w:t>Percentage of electricity purchased as green power</w:t>
            </w:r>
          </w:p>
        </w:tc>
        <w:tc>
          <w:tcPr>
            <w:tcW w:w="489" w:type="pct"/>
            <w:shd w:val="clear" w:color="auto" w:fill="F8F8F8"/>
            <w:vAlign w:val="center"/>
          </w:tcPr>
          <w:p w14:paraId="01AD8F53" w14:textId="77777777" w:rsidR="00A61FF5" w:rsidRPr="006E49EE" w:rsidRDefault="00A61FF5" w:rsidP="00D07480">
            <w:pPr>
              <w:pStyle w:val="ESTableBody"/>
              <w:jc w:val="right"/>
              <w:rPr>
                <w:lang w:val="en-AU"/>
              </w:rPr>
            </w:pPr>
            <w:r w:rsidRPr="006E49EE">
              <w:rPr>
                <w:lang w:val="en-AU"/>
              </w:rPr>
              <w:t>–</w:t>
            </w:r>
          </w:p>
        </w:tc>
        <w:tc>
          <w:tcPr>
            <w:tcW w:w="490" w:type="pct"/>
            <w:shd w:val="clear" w:color="auto" w:fill="F8F8F8"/>
            <w:vAlign w:val="center"/>
          </w:tcPr>
          <w:p w14:paraId="7A600970" w14:textId="77777777" w:rsidR="00A61FF5" w:rsidRPr="006E49EE" w:rsidRDefault="00A61FF5" w:rsidP="00D07480">
            <w:pPr>
              <w:pStyle w:val="ESTableBody"/>
              <w:jc w:val="right"/>
              <w:rPr>
                <w:lang w:val="en-AU"/>
              </w:rPr>
            </w:pPr>
            <w:r w:rsidRPr="006E49EE">
              <w:rPr>
                <w:lang w:val="en-AU"/>
              </w:rPr>
              <w:t>–</w:t>
            </w:r>
          </w:p>
        </w:tc>
        <w:tc>
          <w:tcPr>
            <w:tcW w:w="490" w:type="pct"/>
            <w:shd w:val="clear" w:color="auto" w:fill="F8F8F8"/>
            <w:vAlign w:val="center"/>
          </w:tcPr>
          <w:p w14:paraId="515706EC" w14:textId="77777777" w:rsidR="00A61FF5" w:rsidRPr="00932A90" w:rsidRDefault="00A61FF5" w:rsidP="00D07480">
            <w:pPr>
              <w:pStyle w:val="DETTableTextFinancial"/>
              <w:jc w:val="right"/>
            </w:pPr>
          </w:p>
        </w:tc>
        <w:tc>
          <w:tcPr>
            <w:tcW w:w="490" w:type="pct"/>
            <w:shd w:val="clear" w:color="auto" w:fill="F8F8F8" w:themeFill="background2"/>
            <w:vAlign w:val="center"/>
          </w:tcPr>
          <w:p w14:paraId="12B1789C" w14:textId="77777777" w:rsidR="00A61FF5" w:rsidRPr="006E49EE" w:rsidRDefault="00A61FF5" w:rsidP="00D07480">
            <w:pPr>
              <w:pStyle w:val="ESTableBody"/>
              <w:jc w:val="right"/>
              <w:rPr>
                <w:lang w:val="en-AU"/>
              </w:rPr>
            </w:pPr>
            <w:r w:rsidRPr="006E49EE">
              <w:rPr>
                <w:lang w:val="en-AU"/>
              </w:rPr>
              <w:t>0</w:t>
            </w:r>
          </w:p>
        </w:tc>
        <w:tc>
          <w:tcPr>
            <w:tcW w:w="490" w:type="pct"/>
            <w:shd w:val="clear" w:color="auto" w:fill="auto"/>
            <w:vAlign w:val="center"/>
          </w:tcPr>
          <w:p w14:paraId="3D6CA93A" w14:textId="77777777" w:rsidR="00A61FF5" w:rsidRPr="006E49EE" w:rsidRDefault="00A61FF5" w:rsidP="00D07480">
            <w:pPr>
              <w:pStyle w:val="ESTableBody"/>
              <w:jc w:val="right"/>
              <w:rPr>
                <w:lang w:val="en-AU"/>
              </w:rPr>
            </w:pPr>
            <w:r w:rsidRPr="006E49EE">
              <w:rPr>
                <w:lang w:val="en-AU"/>
              </w:rPr>
              <w:t>–</w:t>
            </w:r>
          </w:p>
        </w:tc>
        <w:tc>
          <w:tcPr>
            <w:tcW w:w="490" w:type="pct"/>
            <w:shd w:val="clear" w:color="auto" w:fill="auto"/>
            <w:vAlign w:val="center"/>
          </w:tcPr>
          <w:p w14:paraId="0CA4E486" w14:textId="77777777" w:rsidR="00A61FF5" w:rsidRPr="006E49EE" w:rsidRDefault="00A61FF5" w:rsidP="00D07480">
            <w:pPr>
              <w:pStyle w:val="ESTableBody"/>
              <w:jc w:val="right"/>
              <w:rPr>
                <w:lang w:val="en-AU"/>
              </w:rPr>
            </w:pPr>
            <w:r w:rsidRPr="006E49EE">
              <w:rPr>
                <w:lang w:val="en-AU"/>
              </w:rPr>
              <w:t>–</w:t>
            </w:r>
          </w:p>
        </w:tc>
        <w:tc>
          <w:tcPr>
            <w:tcW w:w="490" w:type="pct"/>
            <w:shd w:val="clear" w:color="auto" w:fill="auto"/>
            <w:vAlign w:val="center"/>
          </w:tcPr>
          <w:p w14:paraId="2CDFA2FA" w14:textId="77777777" w:rsidR="00A61FF5" w:rsidRPr="00932A90" w:rsidRDefault="00A61FF5" w:rsidP="00D07480">
            <w:pPr>
              <w:pStyle w:val="DETTableTextFinancial"/>
              <w:jc w:val="right"/>
            </w:pPr>
            <w:r w:rsidRPr="00932A90">
              <w:t>–</w:t>
            </w:r>
          </w:p>
        </w:tc>
        <w:tc>
          <w:tcPr>
            <w:tcW w:w="490" w:type="pct"/>
            <w:vAlign w:val="center"/>
          </w:tcPr>
          <w:p w14:paraId="1A7C1070" w14:textId="77777777" w:rsidR="00A61FF5" w:rsidRPr="006E49EE" w:rsidRDefault="00A61FF5" w:rsidP="00D07480">
            <w:pPr>
              <w:pStyle w:val="ESTableBody"/>
              <w:jc w:val="right"/>
              <w:rPr>
                <w:lang w:val="en-AU"/>
              </w:rPr>
            </w:pPr>
            <w:r w:rsidRPr="006E49EE">
              <w:rPr>
                <w:lang w:val="en-AU"/>
              </w:rPr>
              <w:t>0</w:t>
            </w:r>
          </w:p>
        </w:tc>
      </w:tr>
      <w:tr w:rsidR="00A61FF5" w:rsidRPr="00932A90" w14:paraId="7CAFDFEC" w14:textId="77777777" w:rsidTr="00264B66">
        <w:trPr>
          <w:cantSplit/>
          <w:trHeight w:val="60"/>
        </w:trPr>
        <w:tc>
          <w:tcPr>
            <w:tcW w:w="1082" w:type="pct"/>
            <w:tcBorders>
              <w:bottom w:val="single" w:sz="4" w:space="0" w:color="auto"/>
            </w:tcBorders>
            <w:shd w:val="clear" w:color="auto" w:fill="auto"/>
            <w:vAlign w:val="center"/>
          </w:tcPr>
          <w:p w14:paraId="44FC58DB" w14:textId="77777777" w:rsidR="00A9593E" w:rsidRPr="006E49EE" w:rsidRDefault="00A61FF5" w:rsidP="00D07480">
            <w:pPr>
              <w:pStyle w:val="ESTableBody"/>
              <w:rPr>
                <w:lang w:val="en-AU"/>
              </w:rPr>
            </w:pPr>
            <w:r w:rsidRPr="006E49EE">
              <w:rPr>
                <w:lang w:val="en-AU"/>
              </w:rPr>
              <w:t>Units of energy (electricity plus natural gas) used per unit of office area</w:t>
            </w:r>
          </w:p>
          <w:p w14:paraId="6EE371EE" w14:textId="6E90D305" w:rsidR="00A61FF5" w:rsidRPr="006E49EE" w:rsidRDefault="00A61FF5" w:rsidP="00D07480">
            <w:pPr>
              <w:pStyle w:val="ESTableBody"/>
              <w:rPr>
                <w:lang w:val="en-AU"/>
              </w:rPr>
            </w:pPr>
            <w:r w:rsidRPr="006E49EE">
              <w:rPr>
                <w:lang w:val="en-AU"/>
              </w:rPr>
              <w:t>(MJ/m</w:t>
            </w:r>
            <w:r w:rsidRPr="006E49EE">
              <w:rPr>
                <w:vertAlign w:val="superscript"/>
                <w:lang w:val="en-AU"/>
              </w:rPr>
              <w:t>2</w:t>
            </w:r>
            <w:r w:rsidRPr="006E49EE">
              <w:rPr>
                <w:lang w:val="en-AU"/>
              </w:rPr>
              <w:t>)</w:t>
            </w:r>
          </w:p>
        </w:tc>
        <w:tc>
          <w:tcPr>
            <w:tcW w:w="489" w:type="pct"/>
            <w:tcBorders>
              <w:bottom w:val="single" w:sz="4" w:space="0" w:color="auto"/>
            </w:tcBorders>
            <w:shd w:val="clear" w:color="auto" w:fill="F8F8F8"/>
            <w:vAlign w:val="center"/>
          </w:tcPr>
          <w:p w14:paraId="2696AE86" w14:textId="77777777" w:rsidR="00A61FF5" w:rsidRPr="006E49EE" w:rsidRDefault="00A61FF5" w:rsidP="00D07480">
            <w:pPr>
              <w:pStyle w:val="ESTableBody"/>
              <w:jc w:val="right"/>
              <w:rPr>
                <w:lang w:val="en-AU"/>
              </w:rPr>
            </w:pPr>
            <w:r w:rsidRPr="006E49EE">
              <w:rPr>
                <w:lang w:val="en-AU"/>
              </w:rPr>
              <w:t>522</w:t>
            </w:r>
          </w:p>
        </w:tc>
        <w:tc>
          <w:tcPr>
            <w:tcW w:w="490" w:type="pct"/>
            <w:tcBorders>
              <w:bottom w:val="single" w:sz="4" w:space="0" w:color="auto"/>
            </w:tcBorders>
            <w:shd w:val="clear" w:color="auto" w:fill="F8F8F8"/>
            <w:vAlign w:val="center"/>
          </w:tcPr>
          <w:p w14:paraId="7DB21647" w14:textId="77777777" w:rsidR="00A61FF5" w:rsidRPr="006E49EE" w:rsidRDefault="00A61FF5" w:rsidP="00D07480">
            <w:pPr>
              <w:pStyle w:val="ESTableBody"/>
              <w:jc w:val="right"/>
              <w:rPr>
                <w:lang w:val="en-AU"/>
              </w:rPr>
            </w:pPr>
            <w:r w:rsidRPr="006E49EE">
              <w:rPr>
                <w:lang w:val="en-AU"/>
              </w:rPr>
              <w:t>187</w:t>
            </w:r>
          </w:p>
        </w:tc>
        <w:tc>
          <w:tcPr>
            <w:tcW w:w="490" w:type="pct"/>
            <w:tcBorders>
              <w:bottom w:val="single" w:sz="4" w:space="0" w:color="auto"/>
            </w:tcBorders>
            <w:shd w:val="clear" w:color="auto" w:fill="F8F8F8"/>
            <w:vAlign w:val="center"/>
          </w:tcPr>
          <w:p w14:paraId="340DAC90" w14:textId="77777777" w:rsidR="00A61FF5" w:rsidRPr="00932A90" w:rsidRDefault="00A61FF5" w:rsidP="00D07480">
            <w:pPr>
              <w:pStyle w:val="DETTableTextFinancial"/>
              <w:jc w:val="right"/>
            </w:pPr>
          </w:p>
        </w:tc>
        <w:tc>
          <w:tcPr>
            <w:tcW w:w="490" w:type="pct"/>
            <w:tcBorders>
              <w:bottom w:val="single" w:sz="4" w:space="0" w:color="auto"/>
            </w:tcBorders>
            <w:shd w:val="clear" w:color="auto" w:fill="F8F8F8" w:themeFill="background2"/>
            <w:vAlign w:val="center"/>
          </w:tcPr>
          <w:p w14:paraId="0BA1D314" w14:textId="77777777" w:rsidR="00A61FF5" w:rsidRPr="006E49EE" w:rsidRDefault="00A61FF5" w:rsidP="00D07480">
            <w:pPr>
              <w:pStyle w:val="ESTableBody"/>
              <w:jc w:val="right"/>
              <w:rPr>
                <w:lang w:val="en-AU"/>
              </w:rPr>
            </w:pPr>
            <w:r w:rsidRPr="006E49EE">
              <w:rPr>
                <w:lang w:val="en-AU"/>
              </w:rPr>
              <w:t>709</w:t>
            </w:r>
          </w:p>
        </w:tc>
        <w:tc>
          <w:tcPr>
            <w:tcW w:w="490" w:type="pct"/>
            <w:tcBorders>
              <w:bottom w:val="single" w:sz="4" w:space="0" w:color="auto"/>
            </w:tcBorders>
            <w:shd w:val="clear" w:color="auto" w:fill="auto"/>
            <w:vAlign w:val="center"/>
          </w:tcPr>
          <w:p w14:paraId="5A2B53AC" w14:textId="77777777" w:rsidR="00A61FF5" w:rsidRPr="006E49EE" w:rsidRDefault="00A61FF5" w:rsidP="00D07480">
            <w:pPr>
              <w:pStyle w:val="ESTableBody"/>
              <w:jc w:val="right"/>
              <w:rPr>
                <w:lang w:val="en-AU"/>
              </w:rPr>
            </w:pPr>
            <w:r w:rsidRPr="006E49EE">
              <w:rPr>
                <w:lang w:val="en-AU"/>
              </w:rPr>
              <w:t>554</w:t>
            </w:r>
          </w:p>
        </w:tc>
        <w:tc>
          <w:tcPr>
            <w:tcW w:w="490" w:type="pct"/>
            <w:tcBorders>
              <w:bottom w:val="single" w:sz="4" w:space="0" w:color="auto"/>
            </w:tcBorders>
            <w:shd w:val="clear" w:color="auto" w:fill="auto"/>
            <w:vAlign w:val="center"/>
          </w:tcPr>
          <w:p w14:paraId="4B35CA2C" w14:textId="77777777" w:rsidR="00A61FF5" w:rsidRPr="006E49EE" w:rsidRDefault="00A61FF5" w:rsidP="00D07480">
            <w:pPr>
              <w:pStyle w:val="ESTableBody"/>
              <w:jc w:val="right"/>
              <w:rPr>
                <w:lang w:val="en-AU"/>
              </w:rPr>
            </w:pPr>
            <w:r w:rsidRPr="006E49EE">
              <w:rPr>
                <w:lang w:val="en-AU"/>
              </w:rPr>
              <w:t>182</w:t>
            </w:r>
          </w:p>
        </w:tc>
        <w:tc>
          <w:tcPr>
            <w:tcW w:w="490" w:type="pct"/>
            <w:tcBorders>
              <w:bottom w:val="single" w:sz="4" w:space="0" w:color="auto"/>
            </w:tcBorders>
            <w:shd w:val="clear" w:color="auto" w:fill="auto"/>
            <w:vAlign w:val="center"/>
          </w:tcPr>
          <w:p w14:paraId="6999C7E8" w14:textId="77777777" w:rsidR="00A61FF5" w:rsidRPr="00932A90" w:rsidRDefault="00A61FF5" w:rsidP="00D07480">
            <w:pPr>
              <w:pStyle w:val="DETTableTextFinancial"/>
              <w:jc w:val="right"/>
            </w:pPr>
            <w:r w:rsidRPr="00932A90">
              <w:t>–</w:t>
            </w:r>
          </w:p>
        </w:tc>
        <w:tc>
          <w:tcPr>
            <w:tcW w:w="490" w:type="pct"/>
            <w:tcBorders>
              <w:bottom w:val="single" w:sz="4" w:space="0" w:color="auto"/>
            </w:tcBorders>
            <w:vAlign w:val="center"/>
          </w:tcPr>
          <w:p w14:paraId="4B970BE3" w14:textId="77777777" w:rsidR="00A61FF5" w:rsidRPr="006E49EE" w:rsidRDefault="00A61FF5" w:rsidP="00D07480">
            <w:pPr>
              <w:pStyle w:val="ESTableBody"/>
              <w:jc w:val="right"/>
              <w:rPr>
                <w:lang w:val="en-AU"/>
              </w:rPr>
            </w:pPr>
            <w:r w:rsidRPr="006E49EE">
              <w:rPr>
                <w:lang w:val="en-AU"/>
              </w:rPr>
              <w:t>736</w:t>
            </w:r>
          </w:p>
        </w:tc>
      </w:tr>
    </w:tbl>
    <w:p w14:paraId="022E667C" w14:textId="0081A698" w:rsidR="00A61FF5" w:rsidRPr="006E49EE" w:rsidRDefault="00A61FF5" w:rsidP="007F172B">
      <w:pPr>
        <w:pStyle w:val="ESHeading4"/>
        <w:rPr>
          <w:lang w:val="en-AU"/>
        </w:rPr>
      </w:pPr>
      <w:r w:rsidRPr="006E49EE">
        <w:rPr>
          <w:lang w:val="en-AU"/>
        </w:rPr>
        <w:t>Assessment against target</w:t>
      </w:r>
    </w:p>
    <w:p w14:paraId="491E5F5D" w14:textId="77777777" w:rsidR="00A61FF5" w:rsidRPr="006E49EE" w:rsidRDefault="00A61FF5" w:rsidP="00A61FF5">
      <w:pPr>
        <w:pStyle w:val="ESBodyText"/>
        <w:rPr>
          <w:lang w:val="en-AU"/>
        </w:rPr>
      </w:pPr>
      <w:r w:rsidRPr="006E49EE">
        <w:rPr>
          <w:lang w:val="en-AU"/>
        </w:rPr>
        <w:t>Electricity and gas consumption has increased since 2015–16, five per cent and 14 per cent respectively, translating to a seven per cent increase in total energy use. However, the reduction in energy used per square metre in 2016–17 was a four per cent drop from last year. It also represents an overall downward trend, where energy use per FTE is six per cent lower than 2013–14, and is on track to meeting the Department’s targets. The Department will continue to contribute to this downward trend through ongoing diligence in managing its energy consumption.</w:t>
      </w:r>
    </w:p>
    <w:p w14:paraId="2D3D5518" w14:textId="77777777" w:rsidR="00A61FF5" w:rsidRPr="006E49EE" w:rsidRDefault="00A61FF5" w:rsidP="007F172B">
      <w:pPr>
        <w:pStyle w:val="ESHeading4"/>
        <w:rPr>
          <w:lang w:val="en-AU"/>
        </w:rPr>
      </w:pPr>
      <w:r w:rsidRPr="006E49EE">
        <w:rPr>
          <w:lang w:val="en-AU"/>
        </w:rPr>
        <w:t>Explanatory notes</w:t>
      </w:r>
    </w:p>
    <w:p w14:paraId="24F65030" w14:textId="77777777" w:rsidR="00A61FF5" w:rsidRPr="006E49EE" w:rsidRDefault="00A61FF5" w:rsidP="00A61FF5">
      <w:pPr>
        <w:pStyle w:val="ESBodyText"/>
        <w:rPr>
          <w:lang w:val="en-AU"/>
        </w:rPr>
      </w:pPr>
      <w:r w:rsidRPr="006E49EE">
        <w:rPr>
          <w:lang w:val="en-AU"/>
        </w:rPr>
        <w:t>All central and some regional offices share energy meters with other non-Departmental buildings. The data presented is based on a percentage of the net leased area held by the Department’s buildings.</w:t>
      </w:r>
    </w:p>
    <w:p w14:paraId="186F0C72" w14:textId="77777777" w:rsidR="00A61FF5" w:rsidRPr="006E49EE" w:rsidRDefault="00A61FF5" w:rsidP="00A61FF5">
      <w:pPr>
        <w:pStyle w:val="ESHeading3"/>
        <w:rPr>
          <w:lang w:val="en-AU"/>
        </w:rPr>
        <w:sectPr w:rsidR="00A61FF5" w:rsidRPr="006E49EE" w:rsidSect="008E64AA">
          <w:pgSz w:w="16840" w:h="11900" w:orient="landscape"/>
          <w:pgMar w:top="2835" w:right="1440" w:bottom="1701" w:left="1440" w:header="708" w:footer="708" w:gutter="0"/>
          <w:cols w:space="708"/>
          <w:docGrid w:linePitch="360"/>
        </w:sectPr>
      </w:pPr>
    </w:p>
    <w:p w14:paraId="773D1E11" w14:textId="77777777" w:rsidR="00A61FF5" w:rsidRPr="006E49EE" w:rsidRDefault="00A61FF5" w:rsidP="00A61FF5">
      <w:pPr>
        <w:pStyle w:val="ESHeading3"/>
        <w:rPr>
          <w:lang w:val="en-AU"/>
        </w:rPr>
      </w:pPr>
      <w:r w:rsidRPr="006E49EE">
        <w:rPr>
          <w:lang w:val="en-AU"/>
        </w:rPr>
        <w:lastRenderedPageBreak/>
        <w:t>Waste</w:t>
      </w:r>
    </w:p>
    <w:p w14:paraId="7EB77C44" w14:textId="77777777" w:rsidR="00A61FF5" w:rsidRPr="006E49EE" w:rsidRDefault="00A61FF5" w:rsidP="00A61FF5">
      <w:pPr>
        <w:pStyle w:val="ESBodyText"/>
        <w:rPr>
          <w:highlight w:val="yellow"/>
          <w:lang w:val="en-AU"/>
        </w:rPr>
      </w:pPr>
      <w:r w:rsidRPr="006E49EE">
        <w:rPr>
          <w:lang w:val="en-AU"/>
        </w:rPr>
        <w:t>The Department continues to address waste generation through a variety of re-use and recycling methods. The data below is based on collections at four central offices, which comprise 48 per cent of the total reportable net leased area and 49 per cent of all reportable FTE. The landfill, co-mingled recycling and compost figures below represent point-in-time data extrapolated through sample waste audits.</w:t>
      </w:r>
    </w:p>
    <w:p w14:paraId="602733EA" w14:textId="0E67A056"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27</w:t>
      </w:r>
      <w:r w:rsidR="00D93BA2" w:rsidRPr="006E49EE">
        <w:rPr>
          <w:lang w:val="en-AU"/>
        </w:rPr>
        <w:fldChar w:fldCharType="end"/>
      </w:r>
      <w:r w:rsidRPr="006E49EE">
        <w:rPr>
          <w:lang w:val="en-AU"/>
        </w:rPr>
        <w:t xml:space="preserve"> – Waste generation</w:t>
      </w:r>
    </w:p>
    <w:tbl>
      <w:tblPr>
        <w:tblW w:w="13960" w:type="dxa"/>
        <w:tblLayout w:type="fixed"/>
        <w:tblLook w:val="04A0" w:firstRow="1" w:lastRow="0" w:firstColumn="1" w:lastColumn="0" w:noHBand="0" w:noVBand="1"/>
      </w:tblPr>
      <w:tblGrid>
        <w:gridCol w:w="1701"/>
        <w:gridCol w:w="851"/>
        <w:gridCol w:w="1134"/>
        <w:gridCol w:w="992"/>
        <w:gridCol w:w="992"/>
        <w:gridCol w:w="993"/>
        <w:gridCol w:w="992"/>
        <w:gridCol w:w="992"/>
        <w:gridCol w:w="1136"/>
        <w:gridCol w:w="990"/>
        <w:gridCol w:w="1351"/>
        <w:gridCol w:w="975"/>
        <w:gridCol w:w="861"/>
      </w:tblGrid>
      <w:tr w:rsidR="00C27EA2" w:rsidRPr="00932A90" w14:paraId="0C58AB47" w14:textId="77777777" w:rsidTr="00442414">
        <w:tc>
          <w:tcPr>
            <w:tcW w:w="1701" w:type="dxa"/>
            <w:shd w:val="clear" w:color="auto" w:fill="7F7F7F" w:themeFill="text1" w:themeFillTint="80"/>
            <w:vAlign w:val="center"/>
          </w:tcPr>
          <w:p w14:paraId="5AFF718C" w14:textId="77777777" w:rsidR="00C27EA2" w:rsidRPr="00932A90" w:rsidRDefault="00C27EA2" w:rsidP="00D07480">
            <w:pPr>
              <w:pStyle w:val="DETTablecolumnheading"/>
              <w:rPr>
                <w:sz w:val="16"/>
                <w:szCs w:val="16"/>
              </w:rPr>
            </w:pPr>
          </w:p>
        </w:tc>
        <w:tc>
          <w:tcPr>
            <w:tcW w:w="5954" w:type="dxa"/>
            <w:gridSpan w:val="6"/>
            <w:shd w:val="clear" w:color="auto" w:fill="7F7F7F" w:themeFill="text1" w:themeFillTint="80"/>
            <w:vAlign w:val="center"/>
          </w:tcPr>
          <w:p w14:paraId="543F7DB0" w14:textId="017DEE61" w:rsidR="00C27EA2" w:rsidRPr="00932A90" w:rsidRDefault="00C27EA2" w:rsidP="00C27EA2">
            <w:pPr>
              <w:pStyle w:val="DETTablecolumnheading"/>
              <w:rPr>
                <w:sz w:val="16"/>
                <w:szCs w:val="16"/>
              </w:rPr>
            </w:pPr>
            <w:r w:rsidRPr="00932A90">
              <w:rPr>
                <w:sz w:val="16"/>
                <w:szCs w:val="16"/>
              </w:rPr>
              <w:t>2016–17</w:t>
            </w:r>
          </w:p>
        </w:tc>
        <w:tc>
          <w:tcPr>
            <w:tcW w:w="6305" w:type="dxa"/>
            <w:gridSpan w:val="6"/>
            <w:shd w:val="clear" w:color="auto" w:fill="7F7F7F" w:themeFill="text1" w:themeFillTint="80"/>
            <w:vAlign w:val="center"/>
          </w:tcPr>
          <w:p w14:paraId="16CB3263" w14:textId="4D703C27" w:rsidR="00C27EA2" w:rsidRPr="00932A90" w:rsidRDefault="00C27EA2" w:rsidP="00C27EA2">
            <w:pPr>
              <w:pStyle w:val="DETTablecolumnheading"/>
              <w:rPr>
                <w:sz w:val="16"/>
                <w:szCs w:val="16"/>
              </w:rPr>
            </w:pPr>
            <w:r w:rsidRPr="00932A90">
              <w:rPr>
                <w:sz w:val="16"/>
                <w:szCs w:val="16"/>
              </w:rPr>
              <w:t>2015–16</w:t>
            </w:r>
          </w:p>
        </w:tc>
      </w:tr>
      <w:tr w:rsidR="00A61FF5" w:rsidRPr="00932A90" w14:paraId="3B23B61F" w14:textId="77777777" w:rsidTr="00BE48F9">
        <w:tc>
          <w:tcPr>
            <w:tcW w:w="1701" w:type="dxa"/>
            <w:shd w:val="clear" w:color="auto" w:fill="7F7F7F" w:themeFill="text1" w:themeFillTint="80"/>
            <w:vAlign w:val="center"/>
          </w:tcPr>
          <w:p w14:paraId="40AF75D2" w14:textId="77777777" w:rsidR="00A61FF5" w:rsidRPr="00932A90" w:rsidRDefault="00A61FF5" w:rsidP="0080586D">
            <w:pPr>
              <w:pStyle w:val="DETTablecolumnheading"/>
              <w:jc w:val="left"/>
              <w:rPr>
                <w:sz w:val="16"/>
                <w:szCs w:val="16"/>
              </w:rPr>
            </w:pPr>
            <w:r w:rsidRPr="00932A90">
              <w:rPr>
                <w:sz w:val="16"/>
                <w:szCs w:val="16"/>
              </w:rPr>
              <w:t>Indicator</w:t>
            </w:r>
          </w:p>
        </w:tc>
        <w:tc>
          <w:tcPr>
            <w:tcW w:w="851" w:type="dxa"/>
            <w:shd w:val="clear" w:color="auto" w:fill="7F7F7F" w:themeFill="text1" w:themeFillTint="80"/>
            <w:vAlign w:val="center"/>
          </w:tcPr>
          <w:p w14:paraId="2647C784" w14:textId="77777777" w:rsidR="00A61FF5" w:rsidRPr="00932A90" w:rsidRDefault="00A61FF5" w:rsidP="00D07480">
            <w:pPr>
              <w:pStyle w:val="DETTablecolumnheading"/>
              <w:rPr>
                <w:sz w:val="16"/>
                <w:szCs w:val="16"/>
              </w:rPr>
            </w:pPr>
            <w:r w:rsidRPr="00932A90">
              <w:rPr>
                <w:sz w:val="16"/>
                <w:szCs w:val="16"/>
              </w:rPr>
              <w:t>Landfill</w:t>
            </w:r>
          </w:p>
        </w:tc>
        <w:tc>
          <w:tcPr>
            <w:tcW w:w="1134" w:type="dxa"/>
            <w:shd w:val="clear" w:color="auto" w:fill="7F7F7F" w:themeFill="text1" w:themeFillTint="80"/>
            <w:vAlign w:val="center"/>
          </w:tcPr>
          <w:p w14:paraId="2ABDDEB5" w14:textId="77777777" w:rsidR="00A61FF5" w:rsidRPr="00932A90" w:rsidRDefault="00A61FF5" w:rsidP="00D07480">
            <w:pPr>
              <w:pStyle w:val="DETTablecolumnheading"/>
              <w:rPr>
                <w:sz w:val="16"/>
                <w:szCs w:val="16"/>
              </w:rPr>
            </w:pPr>
            <w:r w:rsidRPr="00932A90">
              <w:rPr>
                <w:sz w:val="16"/>
                <w:szCs w:val="16"/>
              </w:rPr>
              <w:t>Co-mingled recycling</w:t>
            </w:r>
          </w:p>
        </w:tc>
        <w:tc>
          <w:tcPr>
            <w:tcW w:w="992" w:type="dxa"/>
            <w:shd w:val="clear" w:color="auto" w:fill="7F7F7F" w:themeFill="text1" w:themeFillTint="80"/>
            <w:vAlign w:val="center"/>
          </w:tcPr>
          <w:p w14:paraId="511591BB" w14:textId="77777777" w:rsidR="00A61FF5" w:rsidRPr="00932A90" w:rsidRDefault="00A61FF5" w:rsidP="00D07480">
            <w:pPr>
              <w:pStyle w:val="DETTablecolumnheading"/>
              <w:rPr>
                <w:sz w:val="16"/>
                <w:szCs w:val="16"/>
              </w:rPr>
            </w:pPr>
            <w:r w:rsidRPr="00932A90">
              <w:rPr>
                <w:sz w:val="16"/>
                <w:szCs w:val="16"/>
              </w:rPr>
              <w:t>Compost</w:t>
            </w:r>
          </w:p>
        </w:tc>
        <w:tc>
          <w:tcPr>
            <w:tcW w:w="992" w:type="dxa"/>
            <w:shd w:val="clear" w:color="auto" w:fill="7F7F7F" w:themeFill="text1" w:themeFillTint="80"/>
            <w:vAlign w:val="center"/>
          </w:tcPr>
          <w:p w14:paraId="438493D1" w14:textId="77777777" w:rsidR="00A61FF5" w:rsidRPr="00932A90" w:rsidRDefault="00A61FF5" w:rsidP="00D07480">
            <w:pPr>
              <w:pStyle w:val="DETTablecolumnheading"/>
              <w:rPr>
                <w:sz w:val="16"/>
                <w:szCs w:val="16"/>
              </w:rPr>
            </w:pPr>
            <w:r w:rsidRPr="00932A90">
              <w:rPr>
                <w:sz w:val="16"/>
                <w:szCs w:val="16"/>
              </w:rPr>
              <w:t>Shredded paper</w:t>
            </w:r>
          </w:p>
        </w:tc>
        <w:tc>
          <w:tcPr>
            <w:tcW w:w="993" w:type="dxa"/>
            <w:shd w:val="clear" w:color="auto" w:fill="7F7F7F" w:themeFill="text1" w:themeFillTint="80"/>
            <w:vAlign w:val="center"/>
          </w:tcPr>
          <w:p w14:paraId="50278D72" w14:textId="77777777" w:rsidR="00A61FF5" w:rsidRPr="00932A90" w:rsidRDefault="00A61FF5" w:rsidP="00D07480">
            <w:pPr>
              <w:pStyle w:val="DETTablecolumnheading"/>
              <w:rPr>
                <w:sz w:val="16"/>
                <w:szCs w:val="16"/>
              </w:rPr>
            </w:pPr>
            <w:r w:rsidRPr="00932A90">
              <w:rPr>
                <w:sz w:val="16"/>
                <w:szCs w:val="16"/>
              </w:rPr>
              <w:t>Other</w:t>
            </w:r>
          </w:p>
        </w:tc>
        <w:tc>
          <w:tcPr>
            <w:tcW w:w="992" w:type="dxa"/>
            <w:shd w:val="clear" w:color="auto" w:fill="7F7F7F" w:themeFill="text1" w:themeFillTint="80"/>
            <w:vAlign w:val="center"/>
          </w:tcPr>
          <w:p w14:paraId="186A240F" w14:textId="77777777" w:rsidR="00A61FF5" w:rsidRPr="00932A90" w:rsidRDefault="00A61FF5" w:rsidP="00D07480">
            <w:pPr>
              <w:pStyle w:val="DETTablecolumnheading"/>
              <w:rPr>
                <w:sz w:val="16"/>
                <w:szCs w:val="16"/>
              </w:rPr>
            </w:pPr>
            <w:r w:rsidRPr="00932A90">
              <w:rPr>
                <w:sz w:val="16"/>
                <w:szCs w:val="16"/>
              </w:rPr>
              <w:t>Total</w:t>
            </w:r>
          </w:p>
        </w:tc>
        <w:tc>
          <w:tcPr>
            <w:tcW w:w="992" w:type="dxa"/>
            <w:shd w:val="clear" w:color="auto" w:fill="7F7F7F" w:themeFill="text1" w:themeFillTint="80"/>
            <w:vAlign w:val="center"/>
          </w:tcPr>
          <w:p w14:paraId="3AF61E87" w14:textId="77777777" w:rsidR="00A61FF5" w:rsidRPr="00932A90" w:rsidRDefault="00A61FF5" w:rsidP="00D07480">
            <w:pPr>
              <w:pStyle w:val="DETTablecolumnheading"/>
              <w:rPr>
                <w:sz w:val="16"/>
                <w:szCs w:val="16"/>
              </w:rPr>
            </w:pPr>
            <w:r w:rsidRPr="00932A90">
              <w:rPr>
                <w:sz w:val="16"/>
                <w:szCs w:val="16"/>
              </w:rPr>
              <w:t>Landfill</w:t>
            </w:r>
          </w:p>
        </w:tc>
        <w:tc>
          <w:tcPr>
            <w:tcW w:w="1136" w:type="dxa"/>
            <w:shd w:val="clear" w:color="auto" w:fill="7F7F7F" w:themeFill="text1" w:themeFillTint="80"/>
            <w:vAlign w:val="center"/>
          </w:tcPr>
          <w:p w14:paraId="0EFDFB09" w14:textId="77777777" w:rsidR="00A61FF5" w:rsidRPr="00932A90" w:rsidRDefault="00A61FF5" w:rsidP="00D07480">
            <w:pPr>
              <w:pStyle w:val="DETTablecolumnheading"/>
              <w:rPr>
                <w:sz w:val="16"/>
                <w:szCs w:val="16"/>
              </w:rPr>
            </w:pPr>
            <w:r w:rsidRPr="00932A90">
              <w:rPr>
                <w:sz w:val="16"/>
                <w:szCs w:val="16"/>
              </w:rPr>
              <w:t>Co-mingled recycling</w:t>
            </w:r>
          </w:p>
        </w:tc>
        <w:tc>
          <w:tcPr>
            <w:tcW w:w="990" w:type="dxa"/>
            <w:shd w:val="clear" w:color="auto" w:fill="7F7F7F" w:themeFill="text1" w:themeFillTint="80"/>
            <w:vAlign w:val="center"/>
          </w:tcPr>
          <w:p w14:paraId="40944184" w14:textId="77777777" w:rsidR="00A61FF5" w:rsidRPr="00932A90" w:rsidRDefault="00A61FF5" w:rsidP="00D07480">
            <w:pPr>
              <w:pStyle w:val="DETTablecolumnheading"/>
              <w:rPr>
                <w:sz w:val="16"/>
                <w:szCs w:val="16"/>
              </w:rPr>
            </w:pPr>
            <w:r w:rsidRPr="00932A90">
              <w:rPr>
                <w:sz w:val="16"/>
                <w:szCs w:val="16"/>
              </w:rPr>
              <w:t>Compost</w:t>
            </w:r>
          </w:p>
        </w:tc>
        <w:tc>
          <w:tcPr>
            <w:tcW w:w="1351" w:type="dxa"/>
            <w:shd w:val="clear" w:color="auto" w:fill="7F7F7F" w:themeFill="text1" w:themeFillTint="80"/>
            <w:vAlign w:val="center"/>
          </w:tcPr>
          <w:p w14:paraId="12A2361B" w14:textId="77777777" w:rsidR="00A61FF5" w:rsidRPr="00932A90" w:rsidRDefault="00A61FF5" w:rsidP="00D07480">
            <w:pPr>
              <w:pStyle w:val="DETTablecolumnheading"/>
              <w:rPr>
                <w:sz w:val="16"/>
                <w:szCs w:val="16"/>
                <w:highlight w:val="yellow"/>
              </w:rPr>
            </w:pPr>
            <w:r w:rsidRPr="00932A90">
              <w:rPr>
                <w:sz w:val="16"/>
                <w:szCs w:val="16"/>
              </w:rPr>
              <w:t>Shredded paper</w:t>
            </w:r>
          </w:p>
        </w:tc>
        <w:tc>
          <w:tcPr>
            <w:tcW w:w="975" w:type="dxa"/>
            <w:shd w:val="clear" w:color="auto" w:fill="7F7F7F" w:themeFill="text1" w:themeFillTint="80"/>
            <w:vAlign w:val="center"/>
          </w:tcPr>
          <w:p w14:paraId="7402526B" w14:textId="77777777" w:rsidR="00A61FF5" w:rsidRPr="00932A90" w:rsidRDefault="00A61FF5" w:rsidP="00D07480">
            <w:pPr>
              <w:pStyle w:val="DETTablecolumnheading"/>
              <w:rPr>
                <w:sz w:val="16"/>
                <w:szCs w:val="16"/>
              </w:rPr>
            </w:pPr>
            <w:r w:rsidRPr="00932A90">
              <w:rPr>
                <w:sz w:val="16"/>
                <w:szCs w:val="16"/>
              </w:rPr>
              <w:t>Other</w:t>
            </w:r>
          </w:p>
        </w:tc>
        <w:tc>
          <w:tcPr>
            <w:tcW w:w="861" w:type="dxa"/>
            <w:shd w:val="clear" w:color="auto" w:fill="7F7F7F" w:themeFill="text1" w:themeFillTint="80"/>
            <w:vAlign w:val="center"/>
          </w:tcPr>
          <w:p w14:paraId="1820BDF2" w14:textId="77777777" w:rsidR="00A61FF5" w:rsidRPr="00932A90" w:rsidRDefault="00A61FF5" w:rsidP="00D07480">
            <w:pPr>
              <w:pStyle w:val="DETTablecolumnheading"/>
              <w:rPr>
                <w:sz w:val="16"/>
                <w:szCs w:val="16"/>
              </w:rPr>
            </w:pPr>
            <w:r w:rsidRPr="00932A90">
              <w:rPr>
                <w:sz w:val="16"/>
                <w:szCs w:val="16"/>
              </w:rPr>
              <w:t>Total</w:t>
            </w:r>
          </w:p>
        </w:tc>
      </w:tr>
      <w:tr w:rsidR="00A61FF5" w:rsidRPr="00932A90" w14:paraId="117F88B1" w14:textId="77777777" w:rsidTr="00BE48F9">
        <w:tc>
          <w:tcPr>
            <w:tcW w:w="1701" w:type="dxa"/>
            <w:vAlign w:val="center"/>
          </w:tcPr>
          <w:p w14:paraId="640E887E" w14:textId="77777777" w:rsidR="00A61FF5" w:rsidRPr="006E49EE" w:rsidRDefault="00A61FF5" w:rsidP="00D07480">
            <w:pPr>
              <w:pStyle w:val="ESTableBody"/>
              <w:rPr>
                <w:lang w:val="en-AU"/>
              </w:rPr>
            </w:pPr>
            <w:r w:rsidRPr="006E49EE">
              <w:rPr>
                <w:lang w:val="en-AU"/>
              </w:rPr>
              <w:t>Total units of waste disposed of by destination (kg/yr)</w:t>
            </w:r>
          </w:p>
        </w:tc>
        <w:tc>
          <w:tcPr>
            <w:tcW w:w="851" w:type="dxa"/>
            <w:shd w:val="clear" w:color="auto" w:fill="F8F8F8"/>
            <w:vAlign w:val="center"/>
          </w:tcPr>
          <w:p w14:paraId="1C9743AF" w14:textId="77777777" w:rsidR="00A61FF5" w:rsidRPr="006E49EE" w:rsidRDefault="00A61FF5" w:rsidP="003E422F">
            <w:pPr>
              <w:pStyle w:val="ESTableBody"/>
              <w:jc w:val="right"/>
              <w:rPr>
                <w:lang w:val="en-AU"/>
              </w:rPr>
            </w:pPr>
            <w:r w:rsidRPr="006E49EE">
              <w:rPr>
                <w:lang w:val="en-AU"/>
              </w:rPr>
              <w:t>24,489</w:t>
            </w:r>
          </w:p>
        </w:tc>
        <w:tc>
          <w:tcPr>
            <w:tcW w:w="1134" w:type="dxa"/>
            <w:shd w:val="clear" w:color="auto" w:fill="F8F8F8"/>
            <w:vAlign w:val="center"/>
          </w:tcPr>
          <w:p w14:paraId="720C585A" w14:textId="5E401ED0" w:rsidR="00A61FF5" w:rsidRPr="006E49EE" w:rsidRDefault="00A61FF5" w:rsidP="003E422F">
            <w:pPr>
              <w:pStyle w:val="ESTableBody"/>
              <w:jc w:val="right"/>
              <w:rPr>
                <w:lang w:val="en-AU"/>
              </w:rPr>
            </w:pPr>
            <w:r w:rsidRPr="006E49EE">
              <w:rPr>
                <w:lang w:val="en-AU"/>
              </w:rPr>
              <w:t>9</w:t>
            </w:r>
            <w:r w:rsidR="004E4BE9" w:rsidRPr="006E49EE">
              <w:rPr>
                <w:lang w:val="en-AU"/>
              </w:rPr>
              <w:t>,</w:t>
            </w:r>
            <w:r w:rsidRPr="006E49EE">
              <w:rPr>
                <w:lang w:val="en-AU"/>
              </w:rPr>
              <w:t>755</w:t>
            </w:r>
          </w:p>
        </w:tc>
        <w:tc>
          <w:tcPr>
            <w:tcW w:w="992" w:type="dxa"/>
            <w:shd w:val="clear" w:color="auto" w:fill="F8F8F8"/>
            <w:vAlign w:val="center"/>
          </w:tcPr>
          <w:p w14:paraId="5EA67558" w14:textId="77777777" w:rsidR="00A61FF5" w:rsidRPr="006E49EE" w:rsidRDefault="00A61FF5" w:rsidP="003E422F">
            <w:pPr>
              <w:pStyle w:val="ESTableBody"/>
              <w:jc w:val="right"/>
              <w:rPr>
                <w:lang w:val="en-AU"/>
              </w:rPr>
            </w:pPr>
            <w:r w:rsidRPr="006E49EE">
              <w:rPr>
                <w:lang w:val="en-AU"/>
              </w:rPr>
              <w:t>11,905</w:t>
            </w:r>
          </w:p>
        </w:tc>
        <w:tc>
          <w:tcPr>
            <w:tcW w:w="992" w:type="dxa"/>
            <w:shd w:val="clear" w:color="auto" w:fill="F8F8F8"/>
            <w:vAlign w:val="center"/>
          </w:tcPr>
          <w:p w14:paraId="32F0AC87" w14:textId="77777777" w:rsidR="00A61FF5" w:rsidRPr="006E49EE" w:rsidRDefault="00A61FF5" w:rsidP="003E422F">
            <w:pPr>
              <w:pStyle w:val="ESTableBody"/>
              <w:jc w:val="right"/>
              <w:rPr>
                <w:lang w:val="en-AU"/>
              </w:rPr>
            </w:pPr>
            <w:r w:rsidRPr="006E49EE">
              <w:rPr>
                <w:lang w:val="en-AU"/>
              </w:rPr>
              <w:t>67,565</w:t>
            </w:r>
          </w:p>
        </w:tc>
        <w:tc>
          <w:tcPr>
            <w:tcW w:w="993" w:type="dxa"/>
            <w:shd w:val="clear" w:color="auto" w:fill="F8F8F8"/>
            <w:vAlign w:val="center"/>
          </w:tcPr>
          <w:p w14:paraId="56177EAC" w14:textId="7DBB7CB1" w:rsidR="00A61FF5" w:rsidRPr="006E49EE" w:rsidRDefault="00A61FF5" w:rsidP="003E422F">
            <w:pPr>
              <w:pStyle w:val="ESTableBody"/>
              <w:jc w:val="right"/>
              <w:rPr>
                <w:lang w:val="en-AU"/>
              </w:rPr>
            </w:pPr>
            <w:r w:rsidRPr="006E49EE">
              <w:rPr>
                <w:lang w:val="en-AU"/>
              </w:rPr>
              <w:t>1</w:t>
            </w:r>
            <w:r w:rsidR="004E4BE9" w:rsidRPr="006E49EE">
              <w:rPr>
                <w:lang w:val="en-AU"/>
              </w:rPr>
              <w:t>,</w:t>
            </w:r>
            <w:r w:rsidRPr="006E49EE">
              <w:rPr>
                <w:lang w:val="en-AU"/>
              </w:rPr>
              <w:t>178</w:t>
            </w:r>
          </w:p>
        </w:tc>
        <w:tc>
          <w:tcPr>
            <w:tcW w:w="992" w:type="dxa"/>
            <w:shd w:val="pct5" w:color="auto" w:fill="auto"/>
            <w:vAlign w:val="center"/>
          </w:tcPr>
          <w:p w14:paraId="5E637F33" w14:textId="77777777" w:rsidR="00A61FF5" w:rsidRPr="006E49EE" w:rsidRDefault="00A61FF5" w:rsidP="003E422F">
            <w:pPr>
              <w:pStyle w:val="ESTableBody"/>
              <w:jc w:val="right"/>
              <w:rPr>
                <w:lang w:val="en-AU"/>
              </w:rPr>
            </w:pPr>
            <w:r w:rsidRPr="006E49EE">
              <w:rPr>
                <w:lang w:val="en-AU"/>
              </w:rPr>
              <w:t>114,894</w:t>
            </w:r>
          </w:p>
        </w:tc>
        <w:tc>
          <w:tcPr>
            <w:tcW w:w="992" w:type="dxa"/>
            <w:shd w:val="clear" w:color="auto" w:fill="auto"/>
            <w:vAlign w:val="center"/>
          </w:tcPr>
          <w:p w14:paraId="2A13A4E4" w14:textId="77777777" w:rsidR="00A61FF5" w:rsidRPr="006E49EE" w:rsidRDefault="00A61FF5" w:rsidP="003E422F">
            <w:pPr>
              <w:pStyle w:val="ESTableBody"/>
              <w:jc w:val="right"/>
              <w:rPr>
                <w:lang w:val="en-AU"/>
              </w:rPr>
            </w:pPr>
            <w:r w:rsidRPr="006E49EE">
              <w:rPr>
                <w:lang w:val="en-AU"/>
              </w:rPr>
              <w:t>24,343</w:t>
            </w:r>
          </w:p>
        </w:tc>
        <w:tc>
          <w:tcPr>
            <w:tcW w:w="1136" w:type="dxa"/>
            <w:shd w:val="clear" w:color="auto" w:fill="auto"/>
            <w:vAlign w:val="center"/>
          </w:tcPr>
          <w:p w14:paraId="4EA97EBE" w14:textId="571251C6" w:rsidR="00A61FF5" w:rsidRPr="006E49EE" w:rsidRDefault="00A61FF5" w:rsidP="003E422F">
            <w:pPr>
              <w:pStyle w:val="ESTableBody"/>
              <w:jc w:val="right"/>
              <w:rPr>
                <w:lang w:val="en-AU"/>
              </w:rPr>
            </w:pPr>
            <w:r w:rsidRPr="006E49EE">
              <w:rPr>
                <w:lang w:val="en-AU"/>
              </w:rPr>
              <w:t>8</w:t>
            </w:r>
            <w:r w:rsidR="004E4BE9" w:rsidRPr="006E49EE">
              <w:rPr>
                <w:lang w:val="en-AU"/>
              </w:rPr>
              <w:t>,</w:t>
            </w:r>
            <w:r w:rsidRPr="006E49EE">
              <w:rPr>
                <w:lang w:val="en-AU"/>
              </w:rPr>
              <w:t>734</w:t>
            </w:r>
          </w:p>
        </w:tc>
        <w:tc>
          <w:tcPr>
            <w:tcW w:w="990" w:type="dxa"/>
            <w:shd w:val="clear" w:color="auto" w:fill="auto"/>
            <w:vAlign w:val="center"/>
          </w:tcPr>
          <w:p w14:paraId="5770168A" w14:textId="77777777" w:rsidR="00A61FF5" w:rsidRPr="006E49EE" w:rsidRDefault="00A61FF5" w:rsidP="003E422F">
            <w:pPr>
              <w:pStyle w:val="ESTableBody"/>
              <w:jc w:val="right"/>
              <w:rPr>
                <w:lang w:val="en-AU"/>
              </w:rPr>
            </w:pPr>
            <w:r w:rsidRPr="006E49EE">
              <w:rPr>
                <w:lang w:val="en-AU"/>
              </w:rPr>
              <w:t>13,440</w:t>
            </w:r>
          </w:p>
        </w:tc>
        <w:tc>
          <w:tcPr>
            <w:tcW w:w="1351" w:type="dxa"/>
            <w:shd w:val="clear" w:color="auto" w:fill="auto"/>
            <w:vAlign w:val="center"/>
          </w:tcPr>
          <w:p w14:paraId="021D8BF8" w14:textId="77777777" w:rsidR="00A61FF5" w:rsidRPr="006E49EE" w:rsidRDefault="00A61FF5" w:rsidP="003E422F">
            <w:pPr>
              <w:pStyle w:val="ESTableBody"/>
              <w:jc w:val="right"/>
              <w:rPr>
                <w:lang w:val="en-AU"/>
              </w:rPr>
            </w:pPr>
            <w:r w:rsidRPr="006E49EE">
              <w:rPr>
                <w:lang w:val="en-AU"/>
              </w:rPr>
              <w:t xml:space="preserve">35,144 </w:t>
            </w:r>
            <w:r w:rsidRPr="006E49EE">
              <w:rPr>
                <w:lang w:val="en-AU"/>
              </w:rPr>
              <w:br/>
              <w:t xml:space="preserve">(12,103) </w:t>
            </w:r>
          </w:p>
        </w:tc>
        <w:tc>
          <w:tcPr>
            <w:tcW w:w="975" w:type="dxa"/>
            <w:shd w:val="clear" w:color="auto" w:fill="auto"/>
            <w:vAlign w:val="center"/>
          </w:tcPr>
          <w:p w14:paraId="428F68C8" w14:textId="4662D80A" w:rsidR="00A61FF5" w:rsidRPr="006E49EE" w:rsidRDefault="00A61FF5" w:rsidP="003E422F">
            <w:pPr>
              <w:pStyle w:val="ESTableBody"/>
              <w:jc w:val="right"/>
              <w:rPr>
                <w:lang w:val="en-AU"/>
              </w:rPr>
            </w:pPr>
            <w:r w:rsidRPr="006E49EE">
              <w:rPr>
                <w:lang w:val="en-AU"/>
              </w:rPr>
              <w:t>1</w:t>
            </w:r>
            <w:r w:rsidR="004E4BE9" w:rsidRPr="006E49EE">
              <w:rPr>
                <w:lang w:val="en-AU"/>
              </w:rPr>
              <w:t>,</w:t>
            </w:r>
            <w:r w:rsidRPr="006E49EE">
              <w:rPr>
                <w:lang w:val="en-AU"/>
              </w:rPr>
              <w:t>435</w:t>
            </w:r>
          </w:p>
        </w:tc>
        <w:tc>
          <w:tcPr>
            <w:tcW w:w="861" w:type="dxa"/>
            <w:vAlign w:val="center"/>
          </w:tcPr>
          <w:p w14:paraId="12B3A9A3" w14:textId="77777777" w:rsidR="00A61FF5" w:rsidRPr="006E49EE" w:rsidRDefault="00A61FF5" w:rsidP="003E422F">
            <w:pPr>
              <w:pStyle w:val="ESTableBody"/>
              <w:jc w:val="right"/>
              <w:rPr>
                <w:lang w:val="en-AU"/>
              </w:rPr>
            </w:pPr>
            <w:r w:rsidRPr="006E49EE">
              <w:rPr>
                <w:lang w:val="en-AU"/>
              </w:rPr>
              <w:t>83,095</w:t>
            </w:r>
          </w:p>
        </w:tc>
      </w:tr>
      <w:tr w:rsidR="00A61FF5" w:rsidRPr="00932A90" w14:paraId="61B3FB51" w14:textId="77777777" w:rsidTr="00BE48F9">
        <w:trPr>
          <w:trHeight w:val="841"/>
        </w:trPr>
        <w:tc>
          <w:tcPr>
            <w:tcW w:w="1701" w:type="dxa"/>
            <w:vAlign w:val="center"/>
          </w:tcPr>
          <w:p w14:paraId="64ABA3CC" w14:textId="77777777" w:rsidR="00A61FF5" w:rsidRPr="006E49EE" w:rsidRDefault="00A61FF5" w:rsidP="00D07480">
            <w:pPr>
              <w:pStyle w:val="ESTableBody"/>
              <w:rPr>
                <w:lang w:val="en-AU"/>
              </w:rPr>
            </w:pPr>
            <w:r w:rsidRPr="006E49EE">
              <w:rPr>
                <w:lang w:val="en-AU"/>
              </w:rPr>
              <w:t>Units of waste disposed of per FTE by destination (kg/FTE)</w:t>
            </w:r>
          </w:p>
        </w:tc>
        <w:tc>
          <w:tcPr>
            <w:tcW w:w="851" w:type="dxa"/>
            <w:shd w:val="clear" w:color="auto" w:fill="F8F8F8"/>
            <w:vAlign w:val="center"/>
          </w:tcPr>
          <w:p w14:paraId="27B7BD7A" w14:textId="77777777" w:rsidR="00A61FF5" w:rsidRPr="006E49EE" w:rsidRDefault="00A61FF5" w:rsidP="003E422F">
            <w:pPr>
              <w:pStyle w:val="ESTableBody"/>
              <w:jc w:val="right"/>
              <w:rPr>
                <w:lang w:val="en-AU"/>
              </w:rPr>
            </w:pPr>
            <w:r w:rsidRPr="006E49EE">
              <w:rPr>
                <w:lang w:val="en-AU"/>
              </w:rPr>
              <w:t>18</w:t>
            </w:r>
          </w:p>
        </w:tc>
        <w:tc>
          <w:tcPr>
            <w:tcW w:w="1134" w:type="dxa"/>
            <w:shd w:val="clear" w:color="auto" w:fill="F8F8F8"/>
            <w:vAlign w:val="center"/>
          </w:tcPr>
          <w:p w14:paraId="4EECA82B" w14:textId="77777777" w:rsidR="00A61FF5" w:rsidRPr="006E49EE" w:rsidRDefault="00A61FF5" w:rsidP="003E422F">
            <w:pPr>
              <w:pStyle w:val="ESTableBody"/>
              <w:jc w:val="right"/>
              <w:rPr>
                <w:lang w:val="en-AU"/>
              </w:rPr>
            </w:pPr>
            <w:r w:rsidRPr="006E49EE">
              <w:rPr>
                <w:lang w:val="en-AU"/>
              </w:rPr>
              <w:t>7</w:t>
            </w:r>
          </w:p>
        </w:tc>
        <w:tc>
          <w:tcPr>
            <w:tcW w:w="992" w:type="dxa"/>
            <w:shd w:val="clear" w:color="auto" w:fill="F8F8F8"/>
            <w:vAlign w:val="center"/>
          </w:tcPr>
          <w:p w14:paraId="67FC51F6" w14:textId="77777777" w:rsidR="00A61FF5" w:rsidRPr="006E49EE" w:rsidRDefault="00A61FF5" w:rsidP="003E422F">
            <w:pPr>
              <w:pStyle w:val="ESTableBody"/>
              <w:jc w:val="right"/>
              <w:rPr>
                <w:lang w:val="en-AU"/>
              </w:rPr>
            </w:pPr>
            <w:r w:rsidRPr="006E49EE">
              <w:rPr>
                <w:lang w:val="en-AU"/>
              </w:rPr>
              <w:t>9</w:t>
            </w:r>
          </w:p>
        </w:tc>
        <w:tc>
          <w:tcPr>
            <w:tcW w:w="992" w:type="dxa"/>
            <w:shd w:val="clear" w:color="auto" w:fill="F8F8F8"/>
            <w:vAlign w:val="center"/>
          </w:tcPr>
          <w:p w14:paraId="55E12A20" w14:textId="77777777" w:rsidR="00A61FF5" w:rsidRPr="006E49EE" w:rsidRDefault="00A61FF5" w:rsidP="003E422F">
            <w:pPr>
              <w:pStyle w:val="ESTableBody"/>
              <w:jc w:val="right"/>
              <w:rPr>
                <w:lang w:val="en-AU"/>
              </w:rPr>
            </w:pPr>
            <w:r w:rsidRPr="006E49EE">
              <w:rPr>
                <w:lang w:val="en-AU"/>
              </w:rPr>
              <w:t>51</w:t>
            </w:r>
          </w:p>
        </w:tc>
        <w:tc>
          <w:tcPr>
            <w:tcW w:w="993" w:type="dxa"/>
            <w:shd w:val="clear" w:color="auto" w:fill="F8F8F8"/>
            <w:vAlign w:val="center"/>
          </w:tcPr>
          <w:p w14:paraId="3A19ECB6" w14:textId="2D197CA2" w:rsidR="00A61FF5" w:rsidRPr="006E49EE" w:rsidRDefault="00BE48F9" w:rsidP="003E422F">
            <w:pPr>
              <w:pStyle w:val="ESTableBody"/>
              <w:jc w:val="right"/>
              <w:rPr>
                <w:lang w:val="en-AU"/>
              </w:rPr>
            </w:pPr>
            <w:r>
              <w:rPr>
                <w:lang w:val="en-AU"/>
              </w:rPr>
              <w:t>1</w:t>
            </w:r>
          </w:p>
        </w:tc>
        <w:tc>
          <w:tcPr>
            <w:tcW w:w="992" w:type="dxa"/>
            <w:shd w:val="pct5" w:color="auto" w:fill="auto"/>
            <w:vAlign w:val="center"/>
          </w:tcPr>
          <w:p w14:paraId="0F9AC8DA" w14:textId="77777777" w:rsidR="00A61FF5" w:rsidRPr="006E49EE" w:rsidRDefault="00A61FF5" w:rsidP="003E422F">
            <w:pPr>
              <w:pStyle w:val="ESTableBody"/>
              <w:jc w:val="right"/>
              <w:rPr>
                <w:lang w:val="en-AU"/>
              </w:rPr>
            </w:pPr>
            <w:r w:rsidRPr="006E49EE">
              <w:rPr>
                <w:lang w:val="en-AU"/>
              </w:rPr>
              <w:t>86</w:t>
            </w:r>
          </w:p>
        </w:tc>
        <w:tc>
          <w:tcPr>
            <w:tcW w:w="992" w:type="dxa"/>
            <w:shd w:val="clear" w:color="auto" w:fill="auto"/>
            <w:vAlign w:val="center"/>
          </w:tcPr>
          <w:p w14:paraId="401818A7" w14:textId="77777777" w:rsidR="00A61FF5" w:rsidRPr="006E49EE" w:rsidRDefault="00A61FF5" w:rsidP="003E422F">
            <w:pPr>
              <w:pStyle w:val="ESTableBody"/>
              <w:jc w:val="right"/>
              <w:rPr>
                <w:lang w:val="en-AU"/>
              </w:rPr>
            </w:pPr>
            <w:r w:rsidRPr="006E49EE">
              <w:rPr>
                <w:lang w:val="en-AU"/>
              </w:rPr>
              <w:t>20</w:t>
            </w:r>
          </w:p>
        </w:tc>
        <w:tc>
          <w:tcPr>
            <w:tcW w:w="1136" w:type="dxa"/>
            <w:shd w:val="clear" w:color="auto" w:fill="auto"/>
            <w:vAlign w:val="center"/>
          </w:tcPr>
          <w:p w14:paraId="7776A71D" w14:textId="77777777" w:rsidR="00A61FF5" w:rsidRPr="006E49EE" w:rsidRDefault="00A61FF5" w:rsidP="003E422F">
            <w:pPr>
              <w:pStyle w:val="ESTableBody"/>
              <w:jc w:val="right"/>
              <w:rPr>
                <w:lang w:val="en-AU"/>
              </w:rPr>
            </w:pPr>
            <w:r w:rsidRPr="006E49EE">
              <w:rPr>
                <w:lang w:val="en-AU"/>
              </w:rPr>
              <w:t>7</w:t>
            </w:r>
          </w:p>
        </w:tc>
        <w:tc>
          <w:tcPr>
            <w:tcW w:w="990" w:type="dxa"/>
            <w:shd w:val="clear" w:color="auto" w:fill="auto"/>
            <w:vAlign w:val="center"/>
          </w:tcPr>
          <w:p w14:paraId="1DF60BAF" w14:textId="77777777" w:rsidR="00A61FF5" w:rsidRPr="006E49EE" w:rsidRDefault="00A61FF5" w:rsidP="003E422F">
            <w:pPr>
              <w:pStyle w:val="ESTableBody"/>
              <w:jc w:val="right"/>
              <w:rPr>
                <w:lang w:val="en-AU"/>
              </w:rPr>
            </w:pPr>
            <w:r w:rsidRPr="006E49EE">
              <w:rPr>
                <w:lang w:val="en-AU"/>
              </w:rPr>
              <w:t>11</w:t>
            </w:r>
          </w:p>
        </w:tc>
        <w:tc>
          <w:tcPr>
            <w:tcW w:w="1351" w:type="dxa"/>
            <w:shd w:val="clear" w:color="auto" w:fill="auto"/>
            <w:vAlign w:val="center"/>
          </w:tcPr>
          <w:p w14:paraId="032AEDB4" w14:textId="0C960112" w:rsidR="00A61FF5" w:rsidRPr="006E49EE" w:rsidRDefault="00A61FF5" w:rsidP="0080586D">
            <w:pPr>
              <w:pStyle w:val="ESTableBody"/>
              <w:jc w:val="right"/>
              <w:rPr>
                <w:lang w:val="en-AU"/>
              </w:rPr>
            </w:pPr>
            <w:r w:rsidRPr="006E49EE">
              <w:rPr>
                <w:lang w:val="en-AU"/>
              </w:rPr>
              <w:t>29</w:t>
            </w:r>
            <w:r w:rsidR="0080586D" w:rsidRPr="006E49EE">
              <w:rPr>
                <w:lang w:val="en-AU"/>
              </w:rPr>
              <w:t xml:space="preserve"> </w:t>
            </w:r>
            <w:r w:rsidRPr="006E49EE">
              <w:rPr>
                <w:lang w:val="en-AU"/>
              </w:rPr>
              <w:t xml:space="preserve">(10) </w:t>
            </w:r>
          </w:p>
        </w:tc>
        <w:tc>
          <w:tcPr>
            <w:tcW w:w="975" w:type="dxa"/>
            <w:shd w:val="clear" w:color="auto" w:fill="auto"/>
            <w:vAlign w:val="center"/>
          </w:tcPr>
          <w:p w14:paraId="20EDBD8D" w14:textId="6557B85D" w:rsidR="00A61FF5" w:rsidRPr="006E49EE" w:rsidRDefault="00BE48F9" w:rsidP="003E422F">
            <w:pPr>
              <w:pStyle w:val="ESTableBody"/>
              <w:jc w:val="right"/>
              <w:rPr>
                <w:lang w:val="en-AU"/>
              </w:rPr>
            </w:pPr>
            <w:r>
              <w:rPr>
                <w:lang w:val="en-AU"/>
              </w:rPr>
              <w:t>1</w:t>
            </w:r>
          </w:p>
        </w:tc>
        <w:tc>
          <w:tcPr>
            <w:tcW w:w="861" w:type="dxa"/>
            <w:vAlign w:val="center"/>
          </w:tcPr>
          <w:p w14:paraId="5B8D95AD" w14:textId="77777777" w:rsidR="00A61FF5" w:rsidRPr="006E49EE" w:rsidRDefault="00A61FF5" w:rsidP="003E422F">
            <w:pPr>
              <w:pStyle w:val="ESTableBody"/>
              <w:jc w:val="right"/>
              <w:rPr>
                <w:lang w:val="en-AU"/>
              </w:rPr>
            </w:pPr>
            <w:r w:rsidRPr="006E49EE">
              <w:rPr>
                <w:lang w:val="en-AU"/>
              </w:rPr>
              <w:t>69</w:t>
            </w:r>
          </w:p>
        </w:tc>
      </w:tr>
      <w:tr w:rsidR="00A61FF5" w:rsidRPr="00932A90" w14:paraId="7FE897D2" w14:textId="77777777" w:rsidTr="00BE48F9">
        <w:tc>
          <w:tcPr>
            <w:tcW w:w="1701" w:type="dxa"/>
            <w:vAlign w:val="center"/>
          </w:tcPr>
          <w:p w14:paraId="50BD3ABA" w14:textId="77777777" w:rsidR="00A61FF5" w:rsidRPr="006E49EE" w:rsidRDefault="00A61FF5" w:rsidP="00D07480">
            <w:pPr>
              <w:pStyle w:val="ESTableBody"/>
              <w:rPr>
                <w:lang w:val="en-AU"/>
              </w:rPr>
            </w:pPr>
            <w:r w:rsidRPr="006E49EE">
              <w:rPr>
                <w:lang w:val="en-AU"/>
              </w:rPr>
              <w:t xml:space="preserve">Recycling rate </w:t>
            </w:r>
            <w:r w:rsidRPr="006E49EE">
              <w:rPr>
                <w:lang w:val="en-AU"/>
              </w:rPr>
              <w:br/>
              <w:t>(% of total waste)</w:t>
            </w:r>
          </w:p>
        </w:tc>
        <w:tc>
          <w:tcPr>
            <w:tcW w:w="851" w:type="dxa"/>
            <w:shd w:val="clear" w:color="auto" w:fill="F8F8F8"/>
            <w:vAlign w:val="center"/>
          </w:tcPr>
          <w:p w14:paraId="0682C56B" w14:textId="77777777" w:rsidR="00A61FF5" w:rsidRPr="006E49EE" w:rsidRDefault="00A61FF5" w:rsidP="003E422F">
            <w:pPr>
              <w:pStyle w:val="ESTableBody"/>
              <w:jc w:val="right"/>
              <w:rPr>
                <w:lang w:val="en-AU"/>
              </w:rPr>
            </w:pPr>
            <w:r w:rsidRPr="006E49EE">
              <w:rPr>
                <w:lang w:val="en-AU"/>
              </w:rPr>
              <w:t>–</w:t>
            </w:r>
          </w:p>
        </w:tc>
        <w:tc>
          <w:tcPr>
            <w:tcW w:w="1134" w:type="dxa"/>
            <w:shd w:val="clear" w:color="auto" w:fill="F8F8F8"/>
            <w:vAlign w:val="center"/>
          </w:tcPr>
          <w:p w14:paraId="61DC5729" w14:textId="77777777" w:rsidR="00A61FF5" w:rsidRPr="006E49EE" w:rsidRDefault="00A61FF5" w:rsidP="003E422F">
            <w:pPr>
              <w:pStyle w:val="ESTableBody"/>
              <w:jc w:val="right"/>
              <w:rPr>
                <w:lang w:val="en-AU"/>
              </w:rPr>
            </w:pPr>
            <w:r w:rsidRPr="006E49EE">
              <w:rPr>
                <w:lang w:val="en-AU"/>
              </w:rPr>
              <w:t>8</w:t>
            </w:r>
          </w:p>
        </w:tc>
        <w:tc>
          <w:tcPr>
            <w:tcW w:w="992" w:type="dxa"/>
            <w:shd w:val="clear" w:color="auto" w:fill="F8F8F8"/>
            <w:vAlign w:val="center"/>
          </w:tcPr>
          <w:p w14:paraId="5D08B010" w14:textId="77777777" w:rsidR="00A61FF5" w:rsidRPr="006E49EE" w:rsidRDefault="00A61FF5" w:rsidP="003E422F">
            <w:pPr>
              <w:pStyle w:val="ESTableBody"/>
              <w:jc w:val="right"/>
              <w:rPr>
                <w:lang w:val="en-AU"/>
              </w:rPr>
            </w:pPr>
            <w:r w:rsidRPr="006E49EE">
              <w:rPr>
                <w:lang w:val="en-AU"/>
              </w:rPr>
              <w:t>10</w:t>
            </w:r>
          </w:p>
        </w:tc>
        <w:tc>
          <w:tcPr>
            <w:tcW w:w="992" w:type="dxa"/>
            <w:shd w:val="clear" w:color="auto" w:fill="F8F8F8"/>
            <w:vAlign w:val="center"/>
          </w:tcPr>
          <w:p w14:paraId="31572C6E" w14:textId="77777777" w:rsidR="00A61FF5" w:rsidRPr="006E49EE" w:rsidRDefault="00A61FF5" w:rsidP="003E422F">
            <w:pPr>
              <w:pStyle w:val="ESTableBody"/>
              <w:jc w:val="right"/>
              <w:rPr>
                <w:lang w:val="en-AU"/>
              </w:rPr>
            </w:pPr>
            <w:r w:rsidRPr="006E49EE">
              <w:rPr>
                <w:lang w:val="en-AU"/>
              </w:rPr>
              <w:t>59</w:t>
            </w:r>
          </w:p>
        </w:tc>
        <w:tc>
          <w:tcPr>
            <w:tcW w:w="993" w:type="dxa"/>
            <w:shd w:val="clear" w:color="auto" w:fill="F8F8F8"/>
            <w:vAlign w:val="center"/>
          </w:tcPr>
          <w:p w14:paraId="785050E6" w14:textId="77777777" w:rsidR="00A61FF5" w:rsidRPr="006E49EE" w:rsidRDefault="00A61FF5" w:rsidP="003E422F">
            <w:pPr>
              <w:pStyle w:val="ESTableBody"/>
              <w:jc w:val="right"/>
              <w:rPr>
                <w:lang w:val="en-AU"/>
              </w:rPr>
            </w:pPr>
            <w:r w:rsidRPr="006E49EE">
              <w:rPr>
                <w:lang w:val="en-AU"/>
              </w:rPr>
              <w:t>1</w:t>
            </w:r>
          </w:p>
        </w:tc>
        <w:tc>
          <w:tcPr>
            <w:tcW w:w="992" w:type="dxa"/>
            <w:shd w:val="pct5" w:color="auto" w:fill="auto"/>
            <w:vAlign w:val="center"/>
          </w:tcPr>
          <w:p w14:paraId="3C3C78B2" w14:textId="77777777" w:rsidR="00A61FF5" w:rsidRPr="006E49EE" w:rsidRDefault="00A61FF5" w:rsidP="003E422F">
            <w:pPr>
              <w:pStyle w:val="ESTableBody"/>
              <w:jc w:val="right"/>
              <w:rPr>
                <w:lang w:val="en-AU"/>
              </w:rPr>
            </w:pPr>
            <w:r w:rsidRPr="006E49EE">
              <w:rPr>
                <w:lang w:val="en-AU"/>
              </w:rPr>
              <w:t>79</w:t>
            </w:r>
          </w:p>
        </w:tc>
        <w:tc>
          <w:tcPr>
            <w:tcW w:w="992" w:type="dxa"/>
            <w:shd w:val="clear" w:color="auto" w:fill="auto"/>
            <w:vAlign w:val="center"/>
          </w:tcPr>
          <w:p w14:paraId="76EF294A" w14:textId="77777777" w:rsidR="00A61FF5" w:rsidRPr="006E49EE" w:rsidRDefault="00A61FF5" w:rsidP="003E422F">
            <w:pPr>
              <w:pStyle w:val="ESTableBody"/>
              <w:jc w:val="right"/>
              <w:rPr>
                <w:lang w:val="en-AU"/>
              </w:rPr>
            </w:pPr>
            <w:r w:rsidRPr="006E49EE">
              <w:rPr>
                <w:lang w:val="en-AU"/>
              </w:rPr>
              <w:t>–</w:t>
            </w:r>
          </w:p>
        </w:tc>
        <w:tc>
          <w:tcPr>
            <w:tcW w:w="1136" w:type="dxa"/>
            <w:shd w:val="clear" w:color="auto" w:fill="auto"/>
            <w:vAlign w:val="center"/>
          </w:tcPr>
          <w:p w14:paraId="500FF9E9" w14:textId="77777777" w:rsidR="00A61FF5" w:rsidRPr="006E49EE" w:rsidRDefault="00A61FF5" w:rsidP="003E422F">
            <w:pPr>
              <w:pStyle w:val="ESTableBody"/>
              <w:jc w:val="right"/>
              <w:rPr>
                <w:lang w:val="en-AU"/>
              </w:rPr>
            </w:pPr>
            <w:r w:rsidRPr="006E49EE">
              <w:rPr>
                <w:lang w:val="en-AU"/>
              </w:rPr>
              <w:t>11</w:t>
            </w:r>
          </w:p>
        </w:tc>
        <w:tc>
          <w:tcPr>
            <w:tcW w:w="990" w:type="dxa"/>
            <w:shd w:val="clear" w:color="auto" w:fill="auto"/>
            <w:vAlign w:val="center"/>
          </w:tcPr>
          <w:p w14:paraId="0FF34D91" w14:textId="77777777" w:rsidR="00A61FF5" w:rsidRPr="006E49EE" w:rsidRDefault="00A61FF5" w:rsidP="003E422F">
            <w:pPr>
              <w:pStyle w:val="ESTableBody"/>
              <w:jc w:val="right"/>
              <w:rPr>
                <w:lang w:val="en-AU"/>
              </w:rPr>
            </w:pPr>
            <w:r w:rsidRPr="006E49EE">
              <w:rPr>
                <w:lang w:val="en-AU"/>
              </w:rPr>
              <w:t>16</w:t>
            </w:r>
          </w:p>
        </w:tc>
        <w:tc>
          <w:tcPr>
            <w:tcW w:w="1351" w:type="dxa"/>
            <w:shd w:val="clear" w:color="auto" w:fill="auto"/>
            <w:vAlign w:val="center"/>
          </w:tcPr>
          <w:p w14:paraId="03F37910" w14:textId="77777777" w:rsidR="00A61FF5" w:rsidRPr="006E49EE" w:rsidRDefault="00A61FF5" w:rsidP="003E422F">
            <w:pPr>
              <w:pStyle w:val="ESTableBody"/>
              <w:jc w:val="right"/>
              <w:rPr>
                <w:lang w:val="en-AU"/>
              </w:rPr>
            </w:pPr>
            <w:r w:rsidRPr="006E49EE">
              <w:rPr>
                <w:lang w:val="en-AU"/>
              </w:rPr>
              <w:t>42</w:t>
            </w:r>
          </w:p>
        </w:tc>
        <w:tc>
          <w:tcPr>
            <w:tcW w:w="975" w:type="dxa"/>
            <w:shd w:val="clear" w:color="auto" w:fill="auto"/>
            <w:vAlign w:val="center"/>
          </w:tcPr>
          <w:p w14:paraId="2E7815EF" w14:textId="77777777" w:rsidR="00A61FF5" w:rsidRPr="006E49EE" w:rsidRDefault="00A61FF5" w:rsidP="003E422F">
            <w:pPr>
              <w:pStyle w:val="ESTableBody"/>
              <w:jc w:val="right"/>
              <w:rPr>
                <w:lang w:val="en-AU"/>
              </w:rPr>
            </w:pPr>
            <w:r w:rsidRPr="006E49EE">
              <w:rPr>
                <w:lang w:val="en-AU"/>
              </w:rPr>
              <w:t>2</w:t>
            </w:r>
          </w:p>
        </w:tc>
        <w:tc>
          <w:tcPr>
            <w:tcW w:w="861" w:type="dxa"/>
            <w:vAlign w:val="center"/>
          </w:tcPr>
          <w:p w14:paraId="4FEE315D" w14:textId="77777777" w:rsidR="00A61FF5" w:rsidRPr="006E49EE" w:rsidRDefault="00A61FF5" w:rsidP="003E422F">
            <w:pPr>
              <w:pStyle w:val="ESTableBody"/>
              <w:jc w:val="right"/>
              <w:rPr>
                <w:lang w:val="en-AU"/>
              </w:rPr>
            </w:pPr>
            <w:r w:rsidRPr="006E49EE">
              <w:rPr>
                <w:lang w:val="en-AU"/>
              </w:rPr>
              <w:t>71 (59)</w:t>
            </w:r>
          </w:p>
        </w:tc>
      </w:tr>
      <w:tr w:rsidR="00A61FF5" w:rsidRPr="00932A90" w14:paraId="55C9762A" w14:textId="77777777" w:rsidTr="00BE48F9">
        <w:tc>
          <w:tcPr>
            <w:tcW w:w="1701" w:type="dxa"/>
            <w:tcBorders>
              <w:bottom w:val="single" w:sz="4" w:space="0" w:color="000000" w:themeColor="text1"/>
            </w:tcBorders>
            <w:vAlign w:val="center"/>
          </w:tcPr>
          <w:p w14:paraId="191547BB" w14:textId="6490AFA9" w:rsidR="00A61FF5" w:rsidRPr="006E49EE" w:rsidRDefault="00A61FF5" w:rsidP="00D07480">
            <w:pPr>
              <w:pStyle w:val="ESTableBody"/>
              <w:rPr>
                <w:lang w:val="en-AU"/>
              </w:rPr>
            </w:pPr>
            <w:r w:rsidRPr="006E49EE">
              <w:rPr>
                <w:lang w:val="en-AU"/>
              </w:rPr>
              <w:t>Greenhouse gas emissions associated with waste disposal (t</w:t>
            </w:r>
            <w:r w:rsidR="00682774" w:rsidRPr="006E49EE">
              <w:rPr>
                <w:lang w:val="en-AU"/>
              </w:rPr>
              <w:t> </w:t>
            </w:r>
            <w:r w:rsidRPr="006E49EE">
              <w:rPr>
                <w:lang w:val="en-AU"/>
              </w:rPr>
              <w:t>CO</w:t>
            </w:r>
            <w:r w:rsidRPr="006E49EE">
              <w:rPr>
                <w:vertAlign w:val="subscript"/>
                <w:lang w:val="en-AU"/>
              </w:rPr>
              <w:t>2</w:t>
            </w:r>
            <w:r w:rsidRPr="006E49EE">
              <w:rPr>
                <w:lang w:val="en-AU"/>
              </w:rPr>
              <w:t xml:space="preserve"> e)</w:t>
            </w:r>
          </w:p>
        </w:tc>
        <w:tc>
          <w:tcPr>
            <w:tcW w:w="851" w:type="dxa"/>
            <w:tcBorders>
              <w:bottom w:val="single" w:sz="4" w:space="0" w:color="000000" w:themeColor="text1"/>
            </w:tcBorders>
            <w:shd w:val="clear" w:color="auto" w:fill="F8F8F8"/>
            <w:vAlign w:val="center"/>
          </w:tcPr>
          <w:p w14:paraId="606D8EE6" w14:textId="77777777" w:rsidR="00A61FF5" w:rsidRPr="006E49EE" w:rsidRDefault="00A61FF5" w:rsidP="003E422F">
            <w:pPr>
              <w:pStyle w:val="ESTableBody"/>
              <w:jc w:val="right"/>
              <w:rPr>
                <w:lang w:val="en-AU"/>
              </w:rPr>
            </w:pPr>
            <w:r w:rsidRPr="006E49EE">
              <w:rPr>
                <w:lang w:val="en-AU"/>
              </w:rPr>
              <w:t>34</w:t>
            </w:r>
          </w:p>
        </w:tc>
        <w:tc>
          <w:tcPr>
            <w:tcW w:w="1134" w:type="dxa"/>
            <w:tcBorders>
              <w:bottom w:val="single" w:sz="4" w:space="0" w:color="000000" w:themeColor="text1"/>
            </w:tcBorders>
            <w:shd w:val="clear" w:color="auto" w:fill="F8F8F8"/>
            <w:vAlign w:val="center"/>
          </w:tcPr>
          <w:p w14:paraId="660FEFB5" w14:textId="77777777" w:rsidR="00A61FF5" w:rsidRPr="006E49EE" w:rsidRDefault="00A61FF5" w:rsidP="003E422F">
            <w:pPr>
              <w:pStyle w:val="ESTableBody"/>
              <w:jc w:val="right"/>
              <w:rPr>
                <w:lang w:val="en-AU"/>
              </w:rPr>
            </w:pPr>
            <w:r w:rsidRPr="006E49EE">
              <w:rPr>
                <w:lang w:val="en-AU"/>
              </w:rPr>
              <w:t>–</w:t>
            </w:r>
          </w:p>
        </w:tc>
        <w:tc>
          <w:tcPr>
            <w:tcW w:w="992" w:type="dxa"/>
            <w:tcBorders>
              <w:bottom w:val="single" w:sz="4" w:space="0" w:color="000000" w:themeColor="text1"/>
            </w:tcBorders>
            <w:shd w:val="clear" w:color="auto" w:fill="F8F8F8"/>
            <w:vAlign w:val="center"/>
          </w:tcPr>
          <w:p w14:paraId="0C6BF103" w14:textId="77777777" w:rsidR="00A61FF5" w:rsidRPr="006E49EE" w:rsidRDefault="00A61FF5" w:rsidP="003E422F">
            <w:pPr>
              <w:pStyle w:val="ESTableBody"/>
              <w:jc w:val="right"/>
              <w:rPr>
                <w:lang w:val="en-AU"/>
              </w:rPr>
            </w:pPr>
            <w:r w:rsidRPr="006E49EE">
              <w:rPr>
                <w:lang w:val="en-AU"/>
              </w:rPr>
              <w:t>–</w:t>
            </w:r>
          </w:p>
        </w:tc>
        <w:tc>
          <w:tcPr>
            <w:tcW w:w="992" w:type="dxa"/>
            <w:tcBorders>
              <w:bottom w:val="single" w:sz="4" w:space="0" w:color="000000" w:themeColor="text1"/>
            </w:tcBorders>
            <w:shd w:val="clear" w:color="auto" w:fill="F8F8F8"/>
            <w:vAlign w:val="center"/>
          </w:tcPr>
          <w:p w14:paraId="2409B60A" w14:textId="77777777" w:rsidR="00A61FF5" w:rsidRPr="006E49EE" w:rsidRDefault="00A61FF5" w:rsidP="003E422F">
            <w:pPr>
              <w:pStyle w:val="ESTableBody"/>
              <w:jc w:val="right"/>
              <w:rPr>
                <w:lang w:val="en-AU"/>
              </w:rPr>
            </w:pPr>
            <w:r w:rsidRPr="006E49EE">
              <w:rPr>
                <w:lang w:val="en-AU"/>
              </w:rPr>
              <w:t>–</w:t>
            </w:r>
          </w:p>
        </w:tc>
        <w:tc>
          <w:tcPr>
            <w:tcW w:w="993" w:type="dxa"/>
            <w:tcBorders>
              <w:bottom w:val="single" w:sz="4" w:space="0" w:color="000000" w:themeColor="text1"/>
            </w:tcBorders>
            <w:shd w:val="clear" w:color="auto" w:fill="F8F8F8"/>
            <w:vAlign w:val="center"/>
          </w:tcPr>
          <w:p w14:paraId="23996F15" w14:textId="77777777" w:rsidR="00A61FF5" w:rsidRPr="006E49EE" w:rsidRDefault="00A61FF5" w:rsidP="003E422F">
            <w:pPr>
              <w:pStyle w:val="ESTableBody"/>
              <w:jc w:val="right"/>
              <w:rPr>
                <w:lang w:val="en-AU"/>
              </w:rPr>
            </w:pPr>
            <w:r w:rsidRPr="006E49EE">
              <w:rPr>
                <w:lang w:val="en-AU"/>
              </w:rPr>
              <w:t>–</w:t>
            </w:r>
          </w:p>
        </w:tc>
        <w:tc>
          <w:tcPr>
            <w:tcW w:w="992" w:type="dxa"/>
            <w:tcBorders>
              <w:bottom w:val="single" w:sz="4" w:space="0" w:color="000000" w:themeColor="text1"/>
            </w:tcBorders>
            <w:shd w:val="pct5" w:color="auto" w:fill="auto"/>
            <w:vAlign w:val="center"/>
          </w:tcPr>
          <w:p w14:paraId="50473D1D" w14:textId="77777777" w:rsidR="00A61FF5" w:rsidRPr="006E49EE" w:rsidRDefault="00A61FF5" w:rsidP="003E422F">
            <w:pPr>
              <w:pStyle w:val="ESTableBody"/>
              <w:jc w:val="right"/>
              <w:rPr>
                <w:lang w:val="en-AU"/>
              </w:rPr>
            </w:pPr>
            <w:r w:rsidRPr="006E49EE">
              <w:rPr>
                <w:lang w:val="en-AU"/>
              </w:rPr>
              <w:t>34</w:t>
            </w:r>
          </w:p>
        </w:tc>
        <w:tc>
          <w:tcPr>
            <w:tcW w:w="992" w:type="dxa"/>
            <w:tcBorders>
              <w:bottom w:val="single" w:sz="4" w:space="0" w:color="000000" w:themeColor="text1"/>
            </w:tcBorders>
            <w:shd w:val="clear" w:color="auto" w:fill="auto"/>
            <w:vAlign w:val="center"/>
          </w:tcPr>
          <w:p w14:paraId="58005C1F" w14:textId="77777777" w:rsidR="00A61FF5" w:rsidRPr="006E49EE" w:rsidRDefault="00A61FF5" w:rsidP="003E422F">
            <w:pPr>
              <w:pStyle w:val="ESTableBody"/>
              <w:jc w:val="right"/>
              <w:rPr>
                <w:lang w:val="en-AU"/>
              </w:rPr>
            </w:pPr>
            <w:r w:rsidRPr="006E49EE">
              <w:rPr>
                <w:lang w:val="en-AU"/>
              </w:rPr>
              <w:t>29</w:t>
            </w:r>
          </w:p>
        </w:tc>
        <w:tc>
          <w:tcPr>
            <w:tcW w:w="1136" w:type="dxa"/>
            <w:tcBorders>
              <w:bottom w:val="single" w:sz="4" w:space="0" w:color="000000" w:themeColor="text1"/>
            </w:tcBorders>
            <w:shd w:val="clear" w:color="auto" w:fill="auto"/>
            <w:vAlign w:val="center"/>
          </w:tcPr>
          <w:p w14:paraId="20DB0241" w14:textId="77777777" w:rsidR="00A61FF5" w:rsidRPr="006E49EE" w:rsidRDefault="00A61FF5" w:rsidP="003E422F">
            <w:pPr>
              <w:pStyle w:val="ESTableBody"/>
              <w:jc w:val="right"/>
              <w:rPr>
                <w:lang w:val="en-AU"/>
              </w:rPr>
            </w:pPr>
            <w:r w:rsidRPr="006E49EE">
              <w:rPr>
                <w:lang w:val="en-AU"/>
              </w:rPr>
              <w:t>–</w:t>
            </w:r>
          </w:p>
        </w:tc>
        <w:tc>
          <w:tcPr>
            <w:tcW w:w="990" w:type="dxa"/>
            <w:tcBorders>
              <w:bottom w:val="single" w:sz="4" w:space="0" w:color="000000" w:themeColor="text1"/>
            </w:tcBorders>
            <w:shd w:val="clear" w:color="auto" w:fill="auto"/>
            <w:vAlign w:val="center"/>
          </w:tcPr>
          <w:p w14:paraId="0CF24E29" w14:textId="77777777" w:rsidR="00A61FF5" w:rsidRPr="006E49EE" w:rsidRDefault="00A61FF5" w:rsidP="003E422F">
            <w:pPr>
              <w:pStyle w:val="ESTableBody"/>
              <w:jc w:val="right"/>
              <w:rPr>
                <w:lang w:val="en-AU"/>
              </w:rPr>
            </w:pPr>
            <w:r w:rsidRPr="006E49EE">
              <w:rPr>
                <w:lang w:val="en-AU"/>
              </w:rPr>
              <w:t>–</w:t>
            </w:r>
          </w:p>
        </w:tc>
        <w:tc>
          <w:tcPr>
            <w:tcW w:w="1351" w:type="dxa"/>
            <w:tcBorders>
              <w:bottom w:val="single" w:sz="4" w:space="0" w:color="000000" w:themeColor="text1"/>
            </w:tcBorders>
            <w:shd w:val="clear" w:color="auto" w:fill="auto"/>
            <w:vAlign w:val="center"/>
          </w:tcPr>
          <w:p w14:paraId="46AD2681" w14:textId="77777777" w:rsidR="00A61FF5" w:rsidRPr="006E49EE" w:rsidRDefault="00A61FF5" w:rsidP="003E422F">
            <w:pPr>
              <w:pStyle w:val="ESTableBody"/>
              <w:jc w:val="right"/>
              <w:rPr>
                <w:lang w:val="en-AU"/>
              </w:rPr>
            </w:pPr>
            <w:r w:rsidRPr="006E49EE">
              <w:rPr>
                <w:lang w:val="en-AU"/>
              </w:rPr>
              <w:t>–</w:t>
            </w:r>
          </w:p>
        </w:tc>
        <w:tc>
          <w:tcPr>
            <w:tcW w:w="975" w:type="dxa"/>
            <w:tcBorders>
              <w:bottom w:val="single" w:sz="4" w:space="0" w:color="000000" w:themeColor="text1"/>
            </w:tcBorders>
            <w:shd w:val="clear" w:color="auto" w:fill="auto"/>
            <w:vAlign w:val="center"/>
          </w:tcPr>
          <w:p w14:paraId="7BAAF1C2" w14:textId="77777777" w:rsidR="00A61FF5" w:rsidRPr="006E49EE" w:rsidRDefault="00A61FF5" w:rsidP="003E422F">
            <w:pPr>
              <w:pStyle w:val="ESTableBody"/>
              <w:jc w:val="right"/>
              <w:rPr>
                <w:lang w:val="en-AU"/>
              </w:rPr>
            </w:pPr>
            <w:r w:rsidRPr="006E49EE">
              <w:rPr>
                <w:lang w:val="en-AU"/>
              </w:rPr>
              <w:t>–</w:t>
            </w:r>
          </w:p>
        </w:tc>
        <w:tc>
          <w:tcPr>
            <w:tcW w:w="861" w:type="dxa"/>
            <w:tcBorders>
              <w:bottom w:val="single" w:sz="4" w:space="0" w:color="000000" w:themeColor="text1"/>
            </w:tcBorders>
            <w:vAlign w:val="center"/>
          </w:tcPr>
          <w:p w14:paraId="6809A9F1" w14:textId="77777777" w:rsidR="00A61FF5" w:rsidRPr="006E49EE" w:rsidRDefault="00A61FF5" w:rsidP="003E422F">
            <w:pPr>
              <w:pStyle w:val="ESTableBody"/>
              <w:jc w:val="right"/>
              <w:rPr>
                <w:lang w:val="en-AU"/>
              </w:rPr>
            </w:pPr>
            <w:r w:rsidRPr="006E49EE">
              <w:rPr>
                <w:lang w:val="en-AU"/>
              </w:rPr>
              <w:t>29</w:t>
            </w:r>
          </w:p>
        </w:tc>
      </w:tr>
    </w:tbl>
    <w:p w14:paraId="63D4B334" w14:textId="77777777" w:rsidR="00A9593E" w:rsidRPr="006E49EE" w:rsidRDefault="00A61FF5" w:rsidP="006E49EE">
      <w:pPr>
        <w:pStyle w:val="FootnoteText"/>
        <w:spacing w:before="240"/>
        <w:rPr>
          <w:lang w:val="en-AU"/>
        </w:rPr>
      </w:pPr>
      <w:r w:rsidRPr="006E49EE">
        <w:rPr>
          <w:lang w:val="en-AU"/>
        </w:rPr>
        <w:t>Note: Figures in parentheses were published in the 2015–16 Annual Report, and were based on incomplete data that has subsequently been updated.</w:t>
      </w:r>
    </w:p>
    <w:p w14:paraId="6B5E35C6" w14:textId="1FE9B515" w:rsidR="00A61FF5" w:rsidRPr="006E49EE" w:rsidRDefault="00A61FF5" w:rsidP="00A61FF5">
      <w:pPr>
        <w:pStyle w:val="FootnoteText"/>
        <w:rPr>
          <w:lang w:val="en-AU"/>
        </w:rPr>
      </w:pPr>
      <w:r w:rsidRPr="006E49EE">
        <w:rPr>
          <w:lang w:val="en-AU"/>
        </w:rPr>
        <w:t>‘Other’ includes collection of toner cartridges, steel, reusable plastics and batteries.</w:t>
      </w:r>
    </w:p>
    <w:p w14:paraId="1841EF4F" w14:textId="6044405C" w:rsidR="00A61FF5" w:rsidRPr="006E49EE" w:rsidRDefault="00A61FF5" w:rsidP="00A61FF5">
      <w:pPr>
        <w:pStyle w:val="ESBodyText"/>
        <w:rPr>
          <w:lang w:val="en-AU"/>
        </w:rPr>
        <w:sectPr w:rsidR="00A61FF5" w:rsidRPr="006E49EE" w:rsidSect="00251093">
          <w:pgSz w:w="16840" w:h="11900" w:orient="landscape"/>
          <w:pgMar w:top="2835" w:right="1440" w:bottom="1701" w:left="1440" w:header="708" w:footer="708" w:gutter="0"/>
          <w:cols w:space="708"/>
          <w:docGrid w:linePitch="360"/>
        </w:sectPr>
      </w:pPr>
    </w:p>
    <w:p w14:paraId="34865F46" w14:textId="77777777" w:rsidR="00A61FF5" w:rsidRPr="006E49EE" w:rsidRDefault="00A61FF5" w:rsidP="00A61FF5">
      <w:pPr>
        <w:pStyle w:val="StyleESBodyTextBoldAfter0pt1"/>
        <w:rPr>
          <w:lang w:val="en-AU"/>
        </w:rPr>
      </w:pPr>
      <w:r w:rsidRPr="006E49EE">
        <w:rPr>
          <w:lang w:val="en-AU"/>
        </w:rPr>
        <w:lastRenderedPageBreak/>
        <w:t>Target</w:t>
      </w:r>
    </w:p>
    <w:p w14:paraId="2201D567" w14:textId="77777777" w:rsidR="00A61FF5" w:rsidRPr="006E49EE" w:rsidRDefault="00A61FF5" w:rsidP="00A61FF5">
      <w:pPr>
        <w:pStyle w:val="ESBodyText"/>
        <w:rPr>
          <w:lang w:val="en-AU"/>
        </w:rPr>
      </w:pPr>
      <w:r w:rsidRPr="006E49EE">
        <w:rPr>
          <w:lang w:val="en-AU"/>
        </w:rPr>
        <w:t>Increase recycling rate to a minimum of 85 per cent by 31 March 2017.</w:t>
      </w:r>
    </w:p>
    <w:p w14:paraId="3B648325" w14:textId="77777777" w:rsidR="00A61FF5" w:rsidRPr="006E49EE" w:rsidRDefault="00A61FF5" w:rsidP="007F172B">
      <w:pPr>
        <w:pStyle w:val="ESHeading4"/>
        <w:rPr>
          <w:lang w:val="en-AU"/>
        </w:rPr>
      </w:pPr>
      <w:r w:rsidRPr="006E49EE">
        <w:rPr>
          <w:lang w:val="en-AU"/>
        </w:rPr>
        <w:t>Assessment against target</w:t>
      </w:r>
    </w:p>
    <w:p w14:paraId="072B3214" w14:textId="3E60DF9C" w:rsidR="001F1282" w:rsidRPr="006E49EE" w:rsidRDefault="00A61FF5" w:rsidP="00A61FF5">
      <w:pPr>
        <w:pStyle w:val="ESBodyText"/>
        <w:rPr>
          <w:lang w:val="en-AU"/>
        </w:rPr>
      </w:pPr>
      <w:r w:rsidRPr="006E49EE">
        <w:rPr>
          <w:lang w:val="en-AU"/>
        </w:rPr>
        <w:t>The recycling rate increased from 71 per cent in 2015</w:t>
      </w:r>
      <w:r w:rsidR="008C1498" w:rsidRPr="006E49EE">
        <w:rPr>
          <w:lang w:val="en-AU"/>
        </w:rPr>
        <w:t>–</w:t>
      </w:r>
      <w:r w:rsidRPr="006E49EE">
        <w:rPr>
          <w:lang w:val="en-AU"/>
        </w:rPr>
        <w:t>16 to 79 per cent of total waste, not quite reaching the 31 March 2017 target.</w:t>
      </w:r>
    </w:p>
    <w:p w14:paraId="3F3B09C5" w14:textId="1AF369B6" w:rsidR="00A61FF5" w:rsidRPr="006E49EE" w:rsidRDefault="00A61FF5" w:rsidP="007F172B">
      <w:pPr>
        <w:pStyle w:val="ESHeading4"/>
        <w:rPr>
          <w:lang w:val="en-AU"/>
        </w:rPr>
      </w:pPr>
      <w:r w:rsidRPr="006E49EE">
        <w:rPr>
          <w:lang w:val="en-AU"/>
        </w:rPr>
        <w:t>Explanatory notes</w:t>
      </w:r>
    </w:p>
    <w:p w14:paraId="5449DC68" w14:textId="06BDB235" w:rsidR="001F4B0D" w:rsidRPr="00BE48F9" w:rsidRDefault="001F4B0D" w:rsidP="00A61FF5">
      <w:pPr>
        <w:pStyle w:val="ESBodyText"/>
        <w:rPr>
          <w:lang w:val="en-AU"/>
        </w:rPr>
      </w:pPr>
      <w:r w:rsidRPr="00BE48F9">
        <w:rPr>
          <w:lang w:val="en-AU"/>
        </w:rPr>
        <w:t>All types of waste generation either decreased in per capita terms</w:t>
      </w:r>
      <w:r w:rsidR="004E5297" w:rsidRPr="00BE48F9">
        <w:rPr>
          <w:lang w:val="en-AU"/>
        </w:rPr>
        <w:t xml:space="preserve"> or remained neutral from 2015–16 levels, except for an increase in shredded paper. Decreases</w:t>
      </w:r>
      <w:r w:rsidRPr="00BE48F9">
        <w:rPr>
          <w:lang w:val="en-AU"/>
        </w:rPr>
        <w:t xml:space="preserve"> includ</w:t>
      </w:r>
      <w:r w:rsidR="004E5297" w:rsidRPr="00BE48F9">
        <w:rPr>
          <w:lang w:val="en-AU"/>
        </w:rPr>
        <w:t>ed</w:t>
      </w:r>
      <w:r w:rsidRPr="00BE48F9">
        <w:rPr>
          <w:lang w:val="en-AU"/>
        </w:rPr>
        <w:t xml:space="preserve"> landfill and compost, which are the second and third biggest sources of waste.</w:t>
      </w:r>
      <w:r w:rsidR="004E5297" w:rsidRPr="00BE48F9">
        <w:rPr>
          <w:lang w:val="en-AU"/>
        </w:rPr>
        <w:t xml:space="preserve"> </w:t>
      </w:r>
      <w:r w:rsidRPr="00BE48F9">
        <w:rPr>
          <w:lang w:val="en-AU"/>
        </w:rPr>
        <w:t xml:space="preserve">The </w:t>
      </w:r>
      <w:r w:rsidR="004E5297" w:rsidRPr="00BE48F9">
        <w:rPr>
          <w:lang w:val="en-AU"/>
        </w:rPr>
        <w:t xml:space="preserve">overall </w:t>
      </w:r>
      <w:r w:rsidRPr="00BE48F9">
        <w:rPr>
          <w:lang w:val="en-AU"/>
        </w:rPr>
        <w:t xml:space="preserve">increase in waste generation </w:t>
      </w:r>
      <w:r w:rsidR="004E5297" w:rsidRPr="00BE48F9">
        <w:rPr>
          <w:lang w:val="en-AU"/>
        </w:rPr>
        <w:t>is</w:t>
      </w:r>
      <w:r w:rsidRPr="00BE48F9">
        <w:rPr>
          <w:lang w:val="en-AU"/>
        </w:rPr>
        <w:t xml:space="preserve"> driven by an increase in shredded paper. </w:t>
      </w:r>
    </w:p>
    <w:p w14:paraId="56F2950B" w14:textId="0CACBA14" w:rsidR="00A61FF5" w:rsidRPr="006E49EE" w:rsidRDefault="001F4B0D" w:rsidP="00A61FF5">
      <w:pPr>
        <w:pStyle w:val="ESBodyText"/>
        <w:rPr>
          <w:lang w:val="en-AU"/>
        </w:rPr>
      </w:pPr>
      <w:r w:rsidRPr="00BE48F9">
        <w:rPr>
          <w:lang w:val="en-AU"/>
        </w:rPr>
        <w:t xml:space="preserve">The increase in shredded paper </w:t>
      </w:r>
      <w:r w:rsidR="004E5297" w:rsidRPr="00BE48F9">
        <w:rPr>
          <w:lang w:val="en-AU"/>
        </w:rPr>
        <w:t>is</w:t>
      </w:r>
      <w:r w:rsidRPr="00BE48F9">
        <w:rPr>
          <w:lang w:val="en-AU"/>
        </w:rPr>
        <w:t xml:space="preserve"> in part due to several internal restructures and </w:t>
      </w:r>
      <w:r w:rsidR="00A61FF5" w:rsidRPr="00BE48F9">
        <w:rPr>
          <w:lang w:val="en-AU"/>
        </w:rPr>
        <w:t>office relocations</w:t>
      </w:r>
      <w:r w:rsidRPr="00BE48F9">
        <w:rPr>
          <w:lang w:val="en-AU"/>
        </w:rPr>
        <w:t xml:space="preserve">, resulting in disposals of large volumes of documents and publications that had accumulated over time. With the structure settled, the impact of these changes are expected to be one-off. </w:t>
      </w:r>
    </w:p>
    <w:p w14:paraId="334CB5F7" w14:textId="77777777" w:rsidR="00A61FF5" w:rsidRPr="006E49EE" w:rsidRDefault="00A61FF5" w:rsidP="00A61FF5">
      <w:pPr>
        <w:pStyle w:val="ESHeading3"/>
        <w:rPr>
          <w:lang w:val="en-AU"/>
        </w:rPr>
      </w:pPr>
      <w:r w:rsidRPr="006E49EE">
        <w:rPr>
          <w:lang w:val="en-AU"/>
        </w:rPr>
        <w:t>Paper</w:t>
      </w:r>
    </w:p>
    <w:p w14:paraId="20ED9EF2" w14:textId="77777777" w:rsidR="00A61FF5" w:rsidRPr="006E49EE" w:rsidRDefault="00A61FF5" w:rsidP="00A61FF5">
      <w:pPr>
        <w:pStyle w:val="ESBodyText"/>
        <w:rPr>
          <w:highlight w:val="yellow"/>
          <w:lang w:val="en-AU"/>
        </w:rPr>
      </w:pPr>
      <w:r w:rsidRPr="006E49EE">
        <w:rPr>
          <w:lang w:val="en-AU"/>
        </w:rPr>
        <w:t>The data presented below was collected through stationery suppliers and represents 100 per cent of sites and 100 per cent of FTE staff.</w:t>
      </w:r>
    </w:p>
    <w:p w14:paraId="56F77810" w14:textId="70A77D57"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28</w:t>
      </w:r>
      <w:r w:rsidR="00D93BA2" w:rsidRPr="006E49EE">
        <w:rPr>
          <w:lang w:val="en-AU"/>
        </w:rPr>
        <w:fldChar w:fldCharType="end"/>
      </w:r>
      <w:r w:rsidRPr="006E49EE">
        <w:rPr>
          <w:lang w:val="en-AU"/>
        </w:rPr>
        <w:t xml:space="preserve"> – Paper purchasing and usage</w:t>
      </w:r>
    </w:p>
    <w:tbl>
      <w:tblPr>
        <w:tblW w:w="4931" w:type="pct"/>
        <w:tblInd w:w="108" w:type="dxa"/>
        <w:tblLook w:val="04A0" w:firstRow="1" w:lastRow="0" w:firstColumn="1" w:lastColumn="0" w:noHBand="0" w:noVBand="1"/>
      </w:tblPr>
      <w:tblGrid>
        <w:gridCol w:w="5137"/>
        <w:gridCol w:w="1134"/>
        <w:gridCol w:w="991"/>
      </w:tblGrid>
      <w:tr w:rsidR="00A61FF5" w:rsidRPr="00932A90" w14:paraId="1D092893" w14:textId="77777777" w:rsidTr="00D07480">
        <w:trPr>
          <w:cantSplit/>
        </w:trPr>
        <w:tc>
          <w:tcPr>
            <w:tcW w:w="3537" w:type="pct"/>
            <w:shd w:val="clear" w:color="auto" w:fill="7F7F7F" w:themeFill="text1" w:themeFillTint="80"/>
            <w:vAlign w:val="center"/>
          </w:tcPr>
          <w:p w14:paraId="6EC5E8F5" w14:textId="77777777" w:rsidR="00A61FF5" w:rsidRPr="00932A90" w:rsidRDefault="00A61FF5" w:rsidP="00D07480">
            <w:pPr>
              <w:pStyle w:val="DETTablecolumnheading"/>
              <w:jc w:val="left"/>
            </w:pPr>
            <w:r w:rsidRPr="00932A90">
              <w:t>Indicator</w:t>
            </w:r>
          </w:p>
        </w:tc>
        <w:tc>
          <w:tcPr>
            <w:tcW w:w="781" w:type="pct"/>
            <w:shd w:val="clear" w:color="auto" w:fill="7F7F7F" w:themeFill="text1" w:themeFillTint="80"/>
          </w:tcPr>
          <w:p w14:paraId="3986F577" w14:textId="31AD61A9" w:rsidR="00A61FF5" w:rsidRPr="00932A90" w:rsidRDefault="00A61FF5" w:rsidP="001B0E3D">
            <w:pPr>
              <w:pStyle w:val="DETTablecolumnheading"/>
              <w:jc w:val="right"/>
            </w:pPr>
            <w:r w:rsidRPr="00932A90">
              <w:t>2016</w:t>
            </w:r>
            <w:r w:rsidR="008C1498" w:rsidRPr="00932A90">
              <w:t>–</w:t>
            </w:r>
            <w:r w:rsidRPr="00932A90">
              <w:t>17</w:t>
            </w:r>
          </w:p>
        </w:tc>
        <w:tc>
          <w:tcPr>
            <w:tcW w:w="682" w:type="pct"/>
            <w:shd w:val="clear" w:color="auto" w:fill="7F7F7F" w:themeFill="text1" w:themeFillTint="80"/>
            <w:vAlign w:val="center"/>
          </w:tcPr>
          <w:p w14:paraId="0983B6D1" w14:textId="77777777" w:rsidR="00A61FF5" w:rsidRPr="00932A90" w:rsidRDefault="00A61FF5" w:rsidP="001B0E3D">
            <w:pPr>
              <w:pStyle w:val="DETTablecolumnheading"/>
              <w:jc w:val="right"/>
            </w:pPr>
            <w:r w:rsidRPr="00932A90">
              <w:t>2015–16</w:t>
            </w:r>
          </w:p>
        </w:tc>
      </w:tr>
      <w:tr w:rsidR="00A61FF5" w:rsidRPr="00932A90" w14:paraId="13C2B340" w14:textId="77777777" w:rsidTr="00D07480">
        <w:trPr>
          <w:cantSplit/>
        </w:trPr>
        <w:tc>
          <w:tcPr>
            <w:tcW w:w="3537" w:type="pct"/>
            <w:shd w:val="clear" w:color="auto" w:fill="auto"/>
            <w:vAlign w:val="center"/>
          </w:tcPr>
          <w:p w14:paraId="03664F2C" w14:textId="77777777" w:rsidR="00A61FF5" w:rsidRPr="006E49EE" w:rsidRDefault="00A61FF5" w:rsidP="00D07480">
            <w:pPr>
              <w:pStyle w:val="ESTableBody"/>
              <w:rPr>
                <w:lang w:val="en-AU"/>
              </w:rPr>
            </w:pPr>
            <w:r w:rsidRPr="006E49EE">
              <w:rPr>
                <w:lang w:val="en-AU"/>
              </w:rPr>
              <w:t>Total units of copy paper used (reams)</w:t>
            </w:r>
          </w:p>
        </w:tc>
        <w:tc>
          <w:tcPr>
            <w:tcW w:w="781" w:type="pct"/>
            <w:shd w:val="clear" w:color="auto" w:fill="F2F2F2" w:themeFill="background1" w:themeFillShade="F2"/>
            <w:vAlign w:val="center"/>
          </w:tcPr>
          <w:p w14:paraId="06F7EE34" w14:textId="77777777" w:rsidR="00A61FF5" w:rsidRPr="006E49EE" w:rsidRDefault="00A61FF5" w:rsidP="00D07480">
            <w:pPr>
              <w:pStyle w:val="ESTableBody"/>
              <w:jc w:val="right"/>
              <w:rPr>
                <w:lang w:val="en-AU"/>
              </w:rPr>
            </w:pPr>
            <w:r w:rsidRPr="006E49EE">
              <w:rPr>
                <w:lang w:val="en-AU"/>
              </w:rPr>
              <w:t>35,175</w:t>
            </w:r>
          </w:p>
        </w:tc>
        <w:tc>
          <w:tcPr>
            <w:tcW w:w="682" w:type="pct"/>
            <w:shd w:val="clear" w:color="auto" w:fill="auto"/>
            <w:vAlign w:val="center"/>
          </w:tcPr>
          <w:p w14:paraId="707A029A" w14:textId="77777777" w:rsidR="00A61FF5" w:rsidRPr="006E49EE" w:rsidRDefault="00A61FF5" w:rsidP="00D07480">
            <w:pPr>
              <w:pStyle w:val="ESTableBody"/>
              <w:jc w:val="right"/>
              <w:rPr>
                <w:lang w:val="en-AU"/>
              </w:rPr>
            </w:pPr>
            <w:r w:rsidRPr="006E49EE">
              <w:rPr>
                <w:lang w:val="en-AU"/>
              </w:rPr>
              <w:t>33,185</w:t>
            </w:r>
          </w:p>
        </w:tc>
      </w:tr>
      <w:tr w:rsidR="00A61FF5" w:rsidRPr="00932A90" w14:paraId="3F81E041" w14:textId="77777777" w:rsidTr="00D07480">
        <w:trPr>
          <w:cantSplit/>
        </w:trPr>
        <w:tc>
          <w:tcPr>
            <w:tcW w:w="3537" w:type="pct"/>
            <w:shd w:val="clear" w:color="auto" w:fill="auto"/>
            <w:vAlign w:val="center"/>
          </w:tcPr>
          <w:p w14:paraId="2F6367E8" w14:textId="77777777" w:rsidR="00A61FF5" w:rsidRPr="006E49EE" w:rsidRDefault="00A61FF5" w:rsidP="00D07480">
            <w:pPr>
              <w:pStyle w:val="ESTableBody"/>
              <w:rPr>
                <w:lang w:val="en-AU"/>
              </w:rPr>
            </w:pPr>
            <w:r w:rsidRPr="006E49EE">
              <w:rPr>
                <w:lang w:val="en-AU"/>
              </w:rPr>
              <w:t xml:space="preserve">Units of copy paper used per FTE (reams/FTE) </w:t>
            </w:r>
          </w:p>
        </w:tc>
        <w:tc>
          <w:tcPr>
            <w:tcW w:w="781" w:type="pct"/>
            <w:shd w:val="clear" w:color="auto" w:fill="F2F2F2" w:themeFill="background1" w:themeFillShade="F2"/>
            <w:vAlign w:val="center"/>
          </w:tcPr>
          <w:p w14:paraId="1395F7F7" w14:textId="77777777" w:rsidR="00A61FF5" w:rsidRPr="006E49EE" w:rsidRDefault="00A61FF5" w:rsidP="00D07480">
            <w:pPr>
              <w:pStyle w:val="ESTableBody"/>
              <w:jc w:val="right"/>
              <w:rPr>
                <w:color w:val="FF0000"/>
                <w:lang w:val="en-AU"/>
              </w:rPr>
            </w:pPr>
            <w:r w:rsidRPr="006E49EE">
              <w:rPr>
                <w:lang w:val="en-AU"/>
              </w:rPr>
              <w:t>13</w:t>
            </w:r>
          </w:p>
        </w:tc>
        <w:tc>
          <w:tcPr>
            <w:tcW w:w="682" w:type="pct"/>
            <w:shd w:val="clear" w:color="auto" w:fill="auto"/>
            <w:vAlign w:val="center"/>
          </w:tcPr>
          <w:p w14:paraId="7B56798C" w14:textId="77777777" w:rsidR="00A61FF5" w:rsidRPr="006E49EE" w:rsidRDefault="00A61FF5" w:rsidP="00D07480">
            <w:pPr>
              <w:pStyle w:val="ESTableBody"/>
              <w:jc w:val="right"/>
              <w:rPr>
                <w:lang w:val="en-AU"/>
              </w:rPr>
            </w:pPr>
            <w:r w:rsidRPr="006E49EE">
              <w:rPr>
                <w:lang w:val="en-AU"/>
              </w:rPr>
              <w:t>15</w:t>
            </w:r>
          </w:p>
        </w:tc>
      </w:tr>
      <w:tr w:rsidR="00A61FF5" w:rsidRPr="00932A90" w14:paraId="5473F8A5" w14:textId="77777777" w:rsidTr="00D07480">
        <w:trPr>
          <w:cantSplit/>
        </w:trPr>
        <w:tc>
          <w:tcPr>
            <w:tcW w:w="3537" w:type="pct"/>
            <w:shd w:val="clear" w:color="auto" w:fill="auto"/>
            <w:vAlign w:val="center"/>
          </w:tcPr>
          <w:p w14:paraId="7484E2C5" w14:textId="77777777" w:rsidR="00A61FF5" w:rsidRPr="006E49EE" w:rsidRDefault="00A61FF5" w:rsidP="00D07480">
            <w:pPr>
              <w:pStyle w:val="ESTableBody"/>
              <w:rPr>
                <w:lang w:val="en-AU"/>
              </w:rPr>
            </w:pPr>
            <w:r w:rsidRPr="006E49EE">
              <w:rPr>
                <w:lang w:val="en-AU"/>
              </w:rPr>
              <w:t>Percentage of 75–100% recycled content copy paper purchased (%)</w:t>
            </w:r>
          </w:p>
        </w:tc>
        <w:tc>
          <w:tcPr>
            <w:tcW w:w="781" w:type="pct"/>
            <w:shd w:val="clear" w:color="auto" w:fill="F2F2F2" w:themeFill="background1" w:themeFillShade="F2"/>
            <w:vAlign w:val="center"/>
          </w:tcPr>
          <w:p w14:paraId="28FC9282" w14:textId="77777777" w:rsidR="00A61FF5" w:rsidRPr="006E49EE" w:rsidRDefault="00A61FF5" w:rsidP="00D07480">
            <w:pPr>
              <w:pStyle w:val="ESTableBody"/>
              <w:jc w:val="right"/>
              <w:rPr>
                <w:lang w:val="en-AU"/>
              </w:rPr>
            </w:pPr>
            <w:r w:rsidRPr="006E49EE">
              <w:rPr>
                <w:lang w:val="en-AU"/>
              </w:rPr>
              <w:t>67</w:t>
            </w:r>
          </w:p>
        </w:tc>
        <w:tc>
          <w:tcPr>
            <w:tcW w:w="682" w:type="pct"/>
            <w:shd w:val="clear" w:color="auto" w:fill="auto"/>
            <w:vAlign w:val="center"/>
          </w:tcPr>
          <w:p w14:paraId="7C8D5147" w14:textId="77777777" w:rsidR="00A61FF5" w:rsidRPr="006E49EE" w:rsidRDefault="00A61FF5" w:rsidP="00D07480">
            <w:pPr>
              <w:pStyle w:val="ESTableBody"/>
              <w:jc w:val="right"/>
              <w:rPr>
                <w:lang w:val="en-AU"/>
              </w:rPr>
            </w:pPr>
            <w:r w:rsidRPr="006E49EE">
              <w:rPr>
                <w:lang w:val="en-AU"/>
              </w:rPr>
              <w:t>74</w:t>
            </w:r>
          </w:p>
        </w:tc>
      </w:tr>
      <w:tr w:rsidR="00A61FF5" w:rsidRPr="00932A90" w14:paraId="69B40B13" w14:textId="77777777" w:rsidTr="00D07480">
        <w:trPr>
          <w:cantSplit/>
        </w:trPr>
        <w:tc>
          <w:tcPr>
            <w:tcW w:w="3537" w:type="pct"/>
            <w:shd w:val="clear" w:color="auto" w:fill="auto"/>
            <w:vAlign w:val="center"/>
          </w:tcPr>
          <w:p w14:paraId="0016A27E" w14:textId="77777777" w:rsidR="00A61FF5" w:rsidRPr="006E49EE" w:rsidRDefault="00A61FF5" w:rsidP="00D07480">
            <w:pPr>
              <w:pStyle w:val="ESTableBody"/>
              <w:rPr>
                <w:lang w:val="en-AU"/>
              </w:rPr>
            </w:pPr>
            <w:r w:rsidRPr="006E49EE">
              <w:rPr>
                <w:lang w:val="en-AU"/>
              </w:rPr>
              <w:t>Percentage of 50–74% recycled content copy paper purchased (%)</w:t>
            </w:r>
          </w:p>
        </w:tc>
        <w:tc>
          <w:tcPr>
            <w:tcW w:w="781" w:type="pct"/>
            <w:shd w:val="clear" w:color="auto" w:fill="F2F2F2" w:themeFill="background1" w:themeFillShade="F2"/>
            <w:vAlign w:val="center"/>
          </w:tcPr>
          <w:p w14:paraId="7F64795C" w14:textId="77777777" w:rsidR="00A61FF5" w:rsidRPr="006E49EE" w:rsidRDefault="00A61FF5" w:rsidP="00D07480">
            <w:pPr>
              <w:pStyle w:val="ESTableBody"/>
              <w:jc w:val="right"/>
              <w:rPr>
                <w:lang w:val="en-AU"/>
              </w:rPr>
            </w:pPr>
            <w:r w:rsidRPr="006E49EE">
              <w:rPr>
                <w:lang w:val="en-AU"/>
              </w:rPr>
              <w:t>0</w:t>
            </w:r>
          </w:p>
        </w:tc>
        <w:tc>
          <w:tcPr>
            <w:tcW w:w="682" w:type="pct"/>
            <w:shd w:val="clear" w:color="auto" w:fill="auto"/>
            <w:vAlign w:val="center"/>
          </w:tcPr>
          <w:p w14:paraId="4C90CA77" w14:textId="77777777" w:rsidR="00A61FF5" w:rsidRPr="006E49EE" w:rsidRDefault="00A61FF5" w:rsidP="00D07480">
            <w:pPr>
              <w:pStyle w:val="ESTableBody"/>
              <w:jc w:val="right"/>
              <w:rPr>
                <w:lang w:val="en-AU"/>
              </w:rPr>
            </w:pPr>
            <w:r w:rsidRPr="006E49EE">
              <w:rPr>
                <w:lang w:val="en-AU"/>
              </w:rPr>
              <w:t>5</w:t>
            </w:r>
          </w:p>
        </w:tc>
      </w:tr>
      <w:tr w:rsidR="00A61FF5" w:rsidRPr="00932A90" w14:paraId="28312EE0" w14:textId="77777777" w:rsidTr="00D07480">
        <w:trPr>
          <w:cantSplit/>
        </w:trPr>
        <w:tc>
          <w:tcPr>
            <w:tcW w:w="3537" w:type="pct"/>
            <w:shd w:val="clear" w:color="auto" w:fill="auto"/>
            <w:vAlign w:val="center"/>
          </w:tcPr>
          <w:p w14:paraId="3B19BB8F" w14:textId="77777777" w:rsidR="00A61FF5" w:rsidRPr="006E49EE" w:rsidRDefault="00A61FF5" w:rsidP="00D07480">
            <w:pPr>
              <w:pStyle w:val="ESTableBody"/>
              <w:rPr>
                <w:lang w:val="en-AU"/>
              </w:rPr>
            </w:pPr>
            <w:r w:rsidRPr="006E49EE">
              <w:rPr>
                <w:lang w:val="en-AU"/>
              </w:rPr>
              <w:t>Percentage of 0–49% recycled content copy paper purchased (%)</w:t>
            </w:r>
          </w:p>
        </w:tc>
        <w:tc>
          <w:tcPr>
            <w:tcW w:w="781" w:type="pct"/>
            <w:shd w:val="clear" w:color="auto" w:fill="F2F2F2" w:themeFill="background1" w:themeFillShade="F2"/>
            <w:vAlign w:val="center"/>
          </w:tcPr>
          <w:p w14:paraId="653D26C0" w14:textId="77777777" w:rsidR="00A61FF5" w:rsidRPr="006E49EE" w:rsidRDefault="00A61FF5" w:rsidP="00D07480">
            <w:pPr>
              <w:pStyle w:val="ESTableBody"/>
              <w:jc w:val="right"/>
              <w:rPr>
                <w:lang w:val="en-AU"/>
              </w:rPr>
            </w:pPr>
            <w:r w:rsidRPr="006E49EE">
              <w:rPr>
                <w:lang w:val="en-AU"/>
              </w:rPr>
              <w:t>33</w:t>
            </w:r>
          </w:p>
        </w:tc>
        <w:tc>
          <w:tcPr>
            <w:tcW w:w="682" w:type="pct"/>
            <w:shd w:val="clear" w:color="auto" w:fill="auto"/>
            <w:vAlign w:val="center"/>
          </w:tcPr>
          <w:p w14:paraId="760490BA" w14:textId="77777777" w:rsidR="00A61FF5" w:rsidRPr="006E49EE" w:rsidRDefault="00A61FF5" w:rsidP="00D07480">
            <w:pPr>
              <w:pStyle w:val="ESTableBody"/>
              <w:jc w:val="right"/>
              <w:rPr>
                <w:lang w:val="en-AU"/>
              </w:rPr>
            </w:pPr>
            <w:r w:rsidRPr="006E49EE">
              <w:rPr>
                <w:lang w:val="en-AU"/>
              </w:rPr>
              <w:t>21</w:t>
            </w:r>
          </w:p>
        </w:tc>
      </w:tr>
      <w:tr w:rsidR="00A61FF5" w:rsidRPr="00932A90" w14:paraId="5A37481D" w14:textId="77777777" w:rsidTr="00D07480">
        <w:trPr>
          <w:cantSplit/>
        </w:trPr>
        <w:tc>
          <w:tcPr>
            <w:tcW w:w="3537" w:type="pct"/>
            <w:tcBorders>
              <w:bottom w:val="single" w:sz="6" w:space="0" w:color="auto"/>
            </w:tcBorders>
            <w:shd w:val="clear" w:color="auto" w:fill="auto"/>
            <w:vAlign w:val="center"/>
          </w:tcPr>
          <w:p w14:paraId="01E0123C" w14:textId="77777777" w:rsidR="00A61FF5" w:rsidRPr="006E49EE" w:rsidRDefault="00A61FF5" w:rsidP="00D07480">
            <w:pPr>
              <w:pStyle w:val="ESTableBody"/>
              <w:rPr>
                <w:lang w:val="en-AU"/>
              </w:rPr>
            </w:pPr>
            <w:r w:rsidRPr="006E49EE">
              <w:rPr>
                <w:lang w:val="en-AU"/>
              </w:rPr>
              <w:t xml:space="preserve">Total units of A4-equivalent paper used in publications (reams) </w:t>
            </w:r>
          </w:p>
        </w:tc>
        <w:tc>
          <w:tcPr>
            <w:tcW w:w="781" w:type="pct"/>
            <w:tcBorders>
              <w:bottom w:val="single" w:sz="6" w:space="0" w:color="auto"/>
            </w:tcBorders>
            <w:shd w:val="clear" w:color="auto" w:fill="F2F2F2" w:themeFill="background1" w:themeFillShade="F2"/>
            <w:vAlign w:val="center"/>
          </w:tcPr>
          <w:p w14:paraId="0C282685" w14:textId="77777777" w:rsidR="00A61FF5" w:rsidRPr="006E49EE" w:rsidRDefault="00A61FF5" w:rsidP="00D07480">
            <w:pPr>
              <w:pStyle w:val="ESTableBody"/>
              <w:jc w:val="right"/>
              <w:rPr>
                <w:color w:val="FF0000"/>
                <w:lang w:val="en-AU"/>
              </w:rPr>
            </w:pPr>
            <w:r w:rsidRPr="006E49EE">
              <w:rPr>
                <w:lang w:val="en-AU"/>
              </w:rPr>
              <w:t>48,872</w:t>
            </w:r>
          </w:p>
        </w:tc>
        <w:tc>
          <w:tcPr>
            <w:tcW w:w="682" w:type="pct"/>
            <w:tcBorders>
              <w:bottom w:val="single" w:sz="6" w:space="0" w:color="auto"/>
            </w:tcBorders>
            <w:shd w:val="clear" w:color="auto" w:fill="auto"/>
            <w:vAlign w:val="center"/>
          </w:tcPr>
          <w:p w14:paraId="7B5A81ED" w14:textId="77777777" w:rsidR="00A61FF5" w:rsidRPr="006E49EE" w:rsidRDefault="00A61FF5" w:rsidP="00D07480">
            <w:pPr>
              <w:pStyle w:val="ESTableBody"/>
              <w:jc w:val="right"/>
              <w:rPr>
                <w:lang w:val="en-AU"/>
              </w:rPr>
            </w:pPr>
            <w:r w:rsidRPr="006E49EE">
              <w:rPr>
                <w:lang w:val="en-AU"/>
              </w:rPr>
              <w:t>30,012</w:t>
            </w:r>
          </w:p>
        </w:tc>
      </w:tr>
    </w:tbl>
    <w:p w14:paraId="5D66CEC0" w14:textId="77777777" w:rsidR="00A61FF5" w:rsidRPr="006E49EE" w:rsidRDefault="00A61FF5" w:rsidP="007F172B">
      <w:pPr>
        <w:pStyle w:val="ESHeading4"/>
        <w:rPr>
          <w:lang w:val="en-AU"/>
        </w:rPr>
      </w:pPr>
      <w:r w:rsidRPr="006E49EE">
        <w:rPr>
          <w:lang w:val="en-AU"/>
        </w:rPr>
        <w:t>Target</w:t>
      </w:r>
    </w:p>
    <w:p w14:paraId="3040D06E" w14:textId="77777777" w:rsidR="00A9593E" w:rsidRPr="006E49EE" w:rsidRDefault="00A61FF5" w:rsidP="00A61FF5">
      <w:pPr>
        <w:pStyle w:val="ESBodyText"/>
        <w:rPr>
          <w:lang w:val="en-AU"/>
        </w:rPr>
      </w:pPr>
      <w:r w:rsidRPr="006E49EE">
        <w:rPr>
          <w:lang w:val="en-AU"/>
        </w:rPr>
        <w:t>Reduce copy paper consumption to 12 A4 reams per FTE by 31 March 2017.</w:t>
      </w:r>
    </w:p>
    <w:p w14:paraId="15F1A4C9" w14:textId="1180EA25" w:rsidR="00A61FF5" w:rsidRPr="006E49EE" w:rsidRDefault="00A61FF5" w:rsidP="00A61FF5">
      <w:pPr>
        <w:pStyle w:val="ESBodyText"/>
        <w:rPr>
          <w:lang w:val="en-AU"/>
        </w:rPr>
      </w:pPr>
      <w:r w:rsidRPr="006E49EE">
        <w:rPr>
          <w:lang w:val="en-AU"/>
        </w:rPr>
        <w:t xml:space="preserve">Increase the amount of copy paper purchased with 75–100 per cent recycled content to </w:t>
      </w:r>
      <w:r w:rsidR="00BE48F9">
        <w:rPr>
          <w:lang w:val="en-AU"/>
        </w:rPr>
        <w:t xml:space="preserve">a </w:t>
      </w:r>
      <w:r w:rsidRPr="006E49EE">
        <w:rPr>
          <w:lang w:val="en-AU"/>
        </w:rPr>
        <w:t>minimum of 75 per cent by 31 March 2017.</w:t>
      </w:r>
    </w:p>
    <w:p w14:paraId="724B82F7" w14:textId="77777777" w:rsidR="00A61FF5" w:rsidRPr="006E49EE" w:rsidRDefault="00A61FF5" w:rsidP="007F172B">
      <w:pPr>
        <w:pStyle w:val="ESHeading4"/>
        <w:rPr>
          <w:lang w:val="en-AU"/>
        </w:rPr>
      </w:pPr>
      <w:r w:rsidRPr="006E49EE">
        <w:rPr>
          <w:lang w:val="en-AU"/>
        </w:rPr>
        <w:t>Assessment against target</w:t>
      </w:r>
    </w:p>
    <w:p w14:paraId="55EC36AA" w14:textId="53800D33" w:rsidR="00A61FF5" w:rsidRPr="006E49EE" w:rsidRDefault="00A61FF5" w:rsidP="00A61FF5">
      <w:pPr>
        <w:pStyle w:val="ESBodyText"/>
        <w:rPr>
          <w:lang w:val="en-AU"/>
        </w:rPr>
      </w:pPr>
      <w:r w:rsidRPr="006E49EE">
        <w:rPr>
          <w:lang w:val="en-AU"/>
        </w:rPr>
        <w:t>Paper consumption in 2016–17 saw a 6 per cent increase on 2015</w:t>
      </w:r>
      <w:r w:rsidR="008C1498" w:rsidRPr="002C0527">
        <w:rPr>
          <w:lang w:val="en-AU"/>
        </w:rPr>
        <w:t>–</w:t>
      </w:r>
      <w:r w:rsidRPr="006E49EE">
        <w:rPr>
          <w:lang w:val="en-AU"/>
        </w:rPr>
        <w:t>16 levels, the highest it has been since 2012–13. However, the consumption increase is less than the past year’s staff growth, evidenced by a fall in copy paper used per</w:t>
      </w:r>
      <w:r w:rsidR="00BE48F9">
        <w:rPr>
          <w:lang w:val="en-AU"/>
        </w:rPr>
        <w:t xml:space="preserve"> </w:t>
      </w:r>
      <w:r w:rsidRPr="006E49EE">
        <w:rPr>
          <w:lang w:val="en-AU"/>
        </w:rPr>
        <w:t xml:space="preserve">FTE. It was down to 13 reams per FTE </w:t>
      </w:r>
      <w:r w:rsidR="00932A90" w:rsidRPr="00932A90">
        <w:rPr>
          <w:lang w:val="en-AU"/>
        </w:rPr>
        <w:t>equalling</w:t>
      </w:r>
      <w:r w:rsidRPr="006E49EE">
        <w:rPr>
          <w:lang w:val="en-AU"/>
        </w:rPr>
        <w:t xml:space="preserve"> the lowest result recorded in 2012–13.</w:t>
      </w:r>
    </w:p>
    <w:p w14:paraId="3B43C263" w14:textId="0F1551C1" w:rsidR="00A9593E" w:rsidRPr="006E49EE" w:rsidRDefault="00A61FF5" w:rsidP="00A61FF5">
      <w:pPr>
        <w:pStyle w:val="ESBodyText"/>
        <w:rPr>
          <w:lang w:val="en-AU"/>
        </w:rPr>
      </w:pPr>
      <w:r w:rsidRPr="006E49EE">
        <w:rPr>
          <w:lang w:val="en-AU"/>
        </w:rPr>
        <w:t xml:space="preserve">The proportion of paper with the highest recycled content fell by seven percentage </w:t>
      </w:r>
      <w:r w:rsidR="00BE48F9">
        <w:rPr>
          <w:lang w:val="en-AU"/>
        </w:rPr>
        <w:t>points</w:t>
      </w:r>
      <w:r w:rsidRPr="006E49EE">
        <w:rPr>
          <w:lang w:val="en-AU"/>
        </w:rPr>
        <w:t>, down from 74 per cent in 2015–16 to 67 per cent. There was a corresponding increase in copy paper with lower amounts of recycled content.</w:t>
      </w:r>
    </w:p>
    <w:p w14:paraId="4DB340DF" w14:textId="4188E19B" w:rsidR="00A61FF5" w:rsidRPr="006E49EE" w:rsidRDefault="00A61FF5" w:rsidP="00A61FF5">
      <w:pPr>
        <w:pStyle w:val="ESBodyText"/>
        <w:rPr>
          <w:lang w:val="en-AU"/>
        </w:rPr>
      </w:pPr>
      <w:r w:rsidRPr="006E49EE">
        <w:rPr>
          <w:lang w:val="en-AU"/>
        </w:rPr>
        <w:t>An increase in printed publications resulted in a 63 per cent rise in the total units of A4 equivalent paper used since 2015–16.</w:t>
      </w:r>
    </w:p>
    <w:p w14:paraId="101AE9AF" w14:textId="77777777" w:rsidR="00A20AE6" w:rsidRPr="006E49EE" w:rsidRDefault="00A20AE6">
      <w:pPr>
        <w:rPr>
          <w:rFonts w:ascii="Arial" w:eastAsiaTheme="minorEastAsia" w:hAnsi="Arial" w:cs="Arial"/>
          <w:color w:val="000000" w:themeColor="text1"/>
          <w:sz w:val="22"/>
          <w:szCs w:val="18"/>
          <w:lang w:val="en-AU"/>
        </w:rPr>
      </w:pPr>
      <w:r w:rsidRPr="006E49EE">
        <w:rPr>
          <w:lang w:val="en-AU"/>
        </w:rPr>
        <w:br w:type="page"/>
      </w:r>
    </w:p>
    <w:p w14:paraId="70CC9961" w14:textId="38BEF071" w:rsidR="00A61FF5" w:rsidRPr="006E49EE" w:rsidRDefault="00A61FF5" w:rsidP="00A61FF5">
      <w:pPr>
        <w:pStyle w:val="ESHeading3"/>
        <w:rPr>
          <w:lang w:val="en-AU"/>
        </w:rPr>
      </w:pPr>
      <w:r w:rsidRPr="006E49EE">
        <w:rPr>
          <w:lang w:val="en-AU"/>
        </w:rPr>
        <w:lastRenderedPageBreak/>
        <w:t>Water</w:t>
      </w:r>
    </w:p>
    <w:p w14:paraId="74250D6E" w14:textId="77777777" w:rsidR="00A61FF5" w:rsidRPr="006E49EE" w:rsidRDefault="00A61FF5" w:rsidP="00A61FF5">
      <w:pPr>
        <w:pStyle w:val="ESBodyText"/>
        <w:rPr>
          <w:highlight w:val="yellow"/>
          <w:lang w:val="en-AU"/>
        </w:rPr>
      </w:pPr>
      <w:r w:rsidRPr="006E49EE">
        <w:rPr>
          <w:lang w:val="en-AU"/>
        </w:rPr>
        <w:t>The data in the table below is based on water meter readings at 80 per cent of office sites covering 88 per cent of FTEs.</w:t>
      </w:r>
    </w:p>
    <w:p w14:paraId="4C812414" w14:textId="2CFB1562"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29</w:t>
      </w:r>
      <w:r w:rsidR="00D93BA2" w:rsidRPr="006E49EE">
        <w:rPr>
          <w:lang w:val="en-AU"/>
        </w:rPr>
        <w:fldChar w:fldCharType="end"/>
      </w:r>
      <w:r w:rsidRPr="006E49EE">
        <w:rPr>
          <w:lang w:val="en-AU"/>
        </w:rPr>
        <w:t xml:space="preserve"> – Water consumption</w:t>
      </w:r>
    </w:p>
    <w:tbl>
      <w:tblPr>
        <w:tblW w:w="5000" w:type="pct"/>
        <w:tblInd w:w="108" w:type="dxa"/>
        <w:tblLook w:val="04A0" w:firstRow="1" w:lastRow="0" w:firstColumn="1" w:lastColumn="0" w:noHBand="0" w:noVBand="1"/>
      </w:tblPr>
      <w:tblGrid>
        <w:gridCol w:w="5421"/>
        <w:gridCol w:w="993"/>
        <w:gridCol w:w="950"/>
      </w:tblGrid>
      <w:tr w:rsidR="00A61FF5" w:rsidRPr="00932A90" w14:paraId="58811C0F" w14:textId="77777777" w:rsidTr="00D07480">
        <w:trPr>
          <w:cantSplit/>
        </w:trPr>
        <w:tc>
          <w:tcPr>
            <w:tcW w:w="3681" w:type="pct"/>
            <w:shd w:val="clear" w:color="auto" w:fill="7F7F7F" w:themeFill="text1" w:themeFillTint="80"/>
            <w:vAlign w:val="center"/>
          </w:tcPr>
          <w:p w14:paraId="1151FB7E" w14:textId="77777777" w:rsidR="00A61FF5" w:rsidRPr="00932A90" w:rsidRDefault="00A61FF5" w:rsidP="00D07480">
            <w:pPr>
              <w:pStyle w:val="DETTablecolumnheading"/>
              <w:jc w:val="left"/>
            </w:pPr>
            <w:r w:rsidRPr="00932A90">
              <w:t>Indicator</w:t>
            </w:r>
          </w:p>
        </w:tc>
        <w:tc>
          <w:tcPr>
            <w:tcW w:w="674" w:type="pct"/>
            <w:shd w:val="clear" w:color="auto" w:fill="7F7F7F" w:themeFill="text1" w:themeFillTint="80"/>
          </w:tcPr>
          <w:p w14:paraId="1129DDA7" w14:textId="77777777" w:rsidR="00A61FF5" w:rsidRPr="00932A90" w:rsidRDefault="00A61FF5" w:rsidP="001B0E3D">
            <w:pPr>
              <w:pStyle w:val="DETTablecolumnheading"/>
              <w:jc w:val="right"/>
            </w:pPr>
            <w:r w:rsidRPr="00932A90">
              <w:t>2016–17</w:t>
            </w:r>
          </w:p>
        </w:tc>
        <w:tc>
          <w:tcPr>
            <w:tcW w:w="646" w:type="pct"/>
            <w:shd w:val="clear" w:color="auto" w:fill="7F7F7F" w:themeFill="text1" w:themeFillTint="80"/>
            <w:vAlign w:val="center"/>
          </w:tcPr>
          <w:p w14:paraId="0E291115" w14:textId="77777777" w:rsidR="00A61FF5" w:rsidRPr="00932A90" w:rsidRDefault="00A61FF5" w:rsidP="001B0E3D">
            <w:pPr>
              <w:pStyle w:val="DETTablecolumnheading"/>
              <w:jc w:val="right"/>
            </w:pPr>
            <w:r w:rsidRPr="00932A90">
              <w:t>2015–16</w:t>
            </w:r>
          </w:p>
        </w:tc>
      </w:tr>
      <w:tr w:rsidR="00A61FF5" w:rsidRPr="00932A90" w14:paraId="3A1B6699" w14:textId="77777777" w:rsidTr="00D07480">
        <w:trPr>
          <w:cantSplit/>
        </w:trPr>
        <w:tc>
          <w:tcPr>
            <w:tcW w:w="3681" w:type="pct"/>
            <w:shd w:val="clear" w:color="auto" w:fill="auto"/>
            <w:vAlign w:val="center"/>
          </w:tcPr>
          <w:p w14:paraId="6C1E4596" w14:textId="77777777" w:rsidR="00A61FF5" w:rsidRPr="006E49EE" w:rsidRDefault="00A61FF5" w:rsidP="00D07480">
            <w:pPr>
              <w:pStyle w:val="ESTableBody"/>
              <w:rPr>
                <w:lang w:val="en-AU"/>
              </w:rPr>
            </w:pPr>
            <w:r w:rsidRPr="006E49EE">
              <w:rPr>
                <w:lang w:val="en-AU"/>
              </w:rPr>
              <w:t>Total units of metered water consumed by usage types (kL)</w:t>
            </w:r>
          </w:p>
        </w:tc>
        <w:tc>
          <w:tcPr>
            <w:tcW w:w="674" w:type="pct"/>
            <w:shd w:val="clear" w:color="auto" w:fill="F2F2F2" w:themeFill="background1" w:themeFillShade="F2"/>
          </w:tcPr>
          <w:p w14:paraId="60607909" w14:textId="77777777" w:rsidR="00A61FF5" w:rsidRPr="006E49EE" w:rsidRDefault="00A61FF5" w:rsidP="00D07480">
            <w:pPr>
              <w:pStyle w:val="ESTableBody"/>
              <w:jc w:val="right"/>
              <w:rPr>
                <w:lang w:val="en-AU"/>
              </w:rPr>
            </w:pPr>
            <w:r w:rsidRPr="006E49EE">
              <w:rPr>
                <w:lang w:val="en-AU"/>
              </w:rPr>
              <w:t>18,556</w:t>
            </w:r>
          </w:p>
        </w:tc>
        <w:tc>
          <w:tcPr>
            <w:tcW w:w="646" w:type="pct"/>
            <w:shd w:val="clear" w:color="auto" w:fill="auto"/>
          </w:tcPr>
          <w:p w14:paraId="70103DAF" w14:textId="77777777" w:rsidR="00A61FF5" w:rsidRPr="006E49EE" w:rsidRDefault="00A61FF5" w:rsidP="00D07480">
            <w:pPr>
              <w:pStyle w:val="ESTableBody"/>
              <w:jc w:val="right"/>
              <w:rPr>
                <w:lang w:val="en-AU"/>
              </w:rPr>
            </w:pPr>
            <w:r w:rsidRPr="006E49EE">
              <w:rPr>
                <w:lang w:val="en-AU"/>
              </w:rPr>
              <w:t>18,013</w:t>
            </w:r>
          </w:p>
        </w:tc>
      </w:tr>
      <w:tr w:rsidR="00A61FF5" w:rsidRPr="00932A90" w14:paraId="52718C63" w14:textId="77777777" w:rsidTr="00D07480">
        <w:trPr>
          <w:cantSplit/>
        </w:trPr>
        <w:tc>
          <w:tcPr>
            <w:tcW w:w="3681" w:type="pct"/>
            <w:shd w:val="clear" w:color="auto" w:fill="auto"/>
            <w:vAlign w:val="center"/>
          </w:tcPr>
          <w:p w14:paraId="483BD785" w14:textId="77777777" w:rsidR="00A61FF5" w:rsidRPr="006E49EE" w:rsidRDefault="00A61FF5" w:rsidP="00D07480">
            <w:pPr>
              <w:pStyle w:val="ESTableBody"/>
              <w:rPr>
                <w:lang w:val="en-AU"/>
              </w:rPr>
            </w:pPr>
            <w:r w:rsidRPr="006E49EE">
              <w:rPr>
                <w:lang w:val="en-AU"/>
              </w:rPr>
              <w:t>Units of metered water consumed in offices per FTE (kL/FTE)</w:t>
            </w:r>
          </w:p>
        </w:tc>
        <w:tc>
          <w:tcPr>
            <w:tcW w:w="674" w:type="pct"/>
            <w:shd w:val="clear" w:color="auto" w:fill="F2F2F2" w:themeFill="background1" w:themeFillShade="F2"/>
          </w:tcPr>
          <w:p w14:paraId="3AC7DE49" w14:textId="77777777" w:rsidR="00A61FF5" w:rsidRPr="006E49EE" w:rsidRDefault="00A61FF5" w:rsidP="00D07480">
            <w:pPr>
              <w:pStyle w:val="ESTableBody"/>
              <w:jc w:val="right"/>
              <w:rPr>
                <w:lang w:val="en-AU"/>
              </w:rPr>
            </w:pPr>
            <w:r w:rsidRPr="006E49EE">
              <w:rPr>
                <w:lang w:val="en-AU"/>
              </w:rPr>
              <w:t>7.74</w:t>
            </w:r>
          </w:p>
        </w:tc>
        <w:tc>
          <w:tcPr>
            <w:tcW w:w="646" w:type="pct"/>
            <w:shd w:val="clear" w:color="auto" w:fill="auto"/>
          </w:tcPr>
          <w:p w14:paraId="20A76F9D" w14:textId="77777777" w:rsidR="00A61FF5" w:rsidRPr="006E49EE" w:rsidRDefault="00A61FF5" w:rsidP="00D07480">
            <w:pPr>
              <w:pStyle w:val="ESTableBody"/>
              <w:jc w:val="right"/>
              <w:rPr>
                <w:lang w:val="en-AU"/>
              </w:rPr>
            </w:pPr>
            <w:r w:rsidRPr="006E49EE">
              <w:rPr>
                <w:lang w:val="en-AU"/>
              </w:rPr>
              <w:t>9.69</w:t>
            </w:r>
          </w:p>
        </w:tc>
      </w:tr>
      <w:tr w:rsidR="00A61FF5" w:rsidRPr="00932A90" w14:paraId="756BED1C" w14:textId="77777777" w:rsidTr="00D07480">
        <w:trPr>
          <w:cantSplit/>
        </w:trPr>
        <w:tc>
          <w:tcPr>
            <w:tcW w:w="3681" w:type="pct"/>
            <w:tcBorders>
              <w:bottom w:val="single" w:sz="6" w:space="0" w:color="auto"/>
            </w:tcBorders>
            <w:shd w:val="clear" w:color="auto" w:fill="auto"/>
            <w:vAlign w:val="center"/>
          </w:tcPr>
          <w:p w14:paraId="69238E33" w14:textId="77777777" w:rsidR="00A61FF5" w:rsidRPr="006E49EE" w:rsidRDefault="00A61FF5" w:rsidP="00D07480">
            <w:pPr>
              <w:pStyle w:val="ESTableBody"/>
              <w:rPr>
                <w:lang w:val="en-AU"/>
              </w:rPr>
            </w:pPr>
            <w:r w:rsidRPr="006E49EE">
              <w:rPr>
                <w:lang w:val="en-AU"/>
              </w:rPr>
              <w:t>Units of metered water consumed in offices per unit of office area (kL/m2)</w:t>
            </w:r>
          </w:p>
        </w:tc>
        <w:tc>
          <w:tcPr>
            <w:tcW w:w="674" w:type="pct"/>
            <w:tcBorders>
              <w:bottom w:val="single" w:sz="6" w:space="0" w:color="auto"/>
            </w:tcBorders>
            <w:shd w:val="clear" w:color="auto" w:fill="F2F2F2" w:themeFill="background1" w:themeFillShade="F2"/>
          </w:tcPr>
          <w:p w14:paraId="14132B5F" w14:textId="77777777" w:rsidR="00A61FF5" w:rsidRPr="006E49EE" w:rsidRDefault="00A61FF5" w:rsidP="00D07480">
            <w:pPr>
              <w:pStyle w:val="ESTableBody"/>
              <w:jc w:val="right"/>
              <w:rPr>
                <w:lang w:val="en-AU"/>
              </w:rPr>
            </w:pPr>
            <w:r w:rsidRPr="006E49EE">
              <w:rPr>
                <w:lang w:val="en-AU"/>
              </w:rPr>
              <w:t>0.53</w:t>
            </w:r>
          </w:p>
        </w:tc>
        <w:tc>
          <w:tcPr>
            <w:tcW w:w="646" w:type="pct"/>
            <w:tcBorders>
              <w:bottom w:val="single" w:sz="6" w:space="0" w:color="auto"/>
            </w:tcBorders>
            <w:shd w:val="clear" w:color="auto" w:fill="auto"/>
          </w:tcPr>
          <w:p w14:paraId="3E73A41E" w14:textId="77777777" w:rsidR="00A61FF5" w:rsidRPr="006E49EE" w:rsidRDefault="00A61FF5" w:rsidP="00D07480">
            <w:pPr>
              <w:pStyle w:val="ESTableBody"/>
              <w:jc w:val="right"/>
              <w:rPr>
                <w:lang w:val="en-AU"/>
              </w:rPr>
            </w:pPr>
            <w:r w:rsidRPr="006E49EE">
              <w:rPr>
                <w:lang w:val="en-AU"/>
              </w:rPr>
              <w:t>0.55</w:t>
            </w:r>
          </w:p>
        </w:tc>
      </w:tr>
    </w:tbl>
    <w:p w14:paraId="2EBC07CC" w14:textId="77777777" w:rsidR="00A61FF5" w:rsidRPr="006E49EE" w:rsidRDefault="00A61FF5" w:rsidP="00C755D0">
      <w:pPr>
        <w:pStyle w:val="StyleESBodyTextBoldAfter0pt1"/>
        <w:spacing w:before="240"/>
        <w:rPr>
          <w:lang w:val="en-AU"/>
        </w:rPr>
      </w:pPr>
      <w:r w:rsidRPr="006E49EE">
        <w:rPr>
          <w:lang w:val="en-AU"/>
        </w:rPr>
        <w:t>Target</w:t>
      </w:r>
    </w:p>
    <w:p w14:paraId="7E83F42C" w14:textId="77777777" w:rsidR="00A61FF5" w:rsidRPr="006E49EE" w:rsidRDefault="00A61FF5" w:rsidP="00A61FF5">
      <w:pPr>
        <w:pStyle w:val="ESBodyText"/>
        <w:rPr>
          <w:lang w:val="en-AU"/>
        </w:rPr>
      </w:pPr>
      <w:r w:rsidRPr="006E49EE">
        <w:rPr>
          <w:lang w:val="en-AU"/>
        </w:rPr>
        <w:t>Reduce water consumed per FTE by 15 per cent of 2013–14 levels by 31 March 2024, averaging an incremental 1.5 per cent reduction each year for 10 years.</w:t>
      </w:r>
    </w:p>
    <w:p w14:paraId="273B3EBC" w14:textId="77777777" w:rsidR="00A61FF5" w:rsidRPr="006E49EE" w:rsidRDefault="00A61FF5" w:rsidP="009A0DF2">
      <w:pPr>
        <w:pStyle w:val="ESHeading4"/>
        <w:rPr>
          <w:lang w:val="en-AU"/>
        </w:rPr>
      </w:pPr>
      <w:r w:rsidRPr="006E49EE">
        <w:rPr>
          <w:lang w:val="en-AU"/>
        </w:rPr>
        <w:t>Assessment against target</w:t>
      </w:r>
    </w:p>
    <w:p w14:paraId="26E28ACA" w14:textId="77777777" w:rsidR="00A61FF5" w:rsidRPr="006E49EE" w:rsidRDefault="00A61FF5" w:rsidP="00A61FF5">
      <w:pPr>
        <w:pStyle w:val="ESBodyText"/>
        <w:rPr>
          <w:lang w:val="en-AU"/>
        </w:rPr>
      </w:pPr>
      <w:r w:rsidRPr="006E49EE">
        <w:rPr>
          <w:lang w:val="en-AU"/>
        </w:rPr>
        <w:t>Compared to the target’s 2013–14 baseline year, the Department has achieved a more than 25 per cent decrease in water consumption per FTE. Over the period, total water consumption increased slightly, but total FTEs grew significantly, resulting in a lower water consumption per FTE.</w:t>
      </w:r>
    </w:p>
    <w:p w14:paraId="5BF32EB7" w14:textId="77777777" w:rsidR="00A61FF5" w:rsidRPr="006E49EE" w:rsidRDefault="00A61FF5" w:rsidP="009A0DF2">
      <w:pPr>
        <w:pStyle w:val="ESHeading4"/>
        <w:rPr>
          <w:sz w:val="17"/>
          <w:lang w:val="en-AU"/>
        </w:rPr>
      </w:pPr>
      <w:r w:rsidRPr="006E49EE">
        <w:rPr>
          <w:lang w:val="en-AU"/>
        </w:rPr>
        <w:t>Explanatory notes</w:t>
      </w:r>
    </w:p>
    <w:p w14:paraId="1B53F953" w14:textId="77777777" w:rsidR="00A61FF5" w:rsidRPr="006E49EE" w:rsidRDefault="00A61FF5" w:rsidP="00A61FF5">
      <w:pPr>
        <w:pStyle w:val="ESBodyText"/>
        <w:rPr>
          <w:lang w:val="en-AU"/>
        </w:rPr>
      </w:pPr>
      <w:r w:rsidRPr="006E49EE">
        <w:rPr>
          <w:lang w:val="en-AU"/>
        </w:rPr>
        <w:t>All central and some regional offices share a water meter with other non-Departmental buildings. The data presented is therefore based on a percentage of the buildings’ net leased area held by the Department. Water consumption data for some regional offices is unavailable due to the offices being shared facilities.</w:t>
      </w:r>
    </w:p>
    <w:p w14:paraId="7F90ACA1" w14:textId="77777777" w:rsidR="00A61FF5" w:rsidRPr="006E49EE" w:rsidRDefault="00A61FF5" w:rsidP="00A61FF5">
      <w:pPr>
        <w:pStyle w:val="ESHeading3"/>
        <w:rPr>
          <w:lang w:val="en-AU"/>
        </w:rPr>
      </w:pPr>
      <w:r w:rsidRPr="006E49EE">
        <w:rPr>
          <w:lang w:val="en-AU"/>
        </w:rPr>
        <w:t>Transport</w:t>
      </w:r>
    </w:p>
    <w:p w14:paraId="6C3BA7A1" w14:textId="77777777" w:rsidR="00A61FF5" w:rsidRPr="006E49EE" w:rsidRDefault="00A61FF5" w:rsidP="00A61FF5">
      <w:pPr>
        <w:pStyle w:val="ESBodyText"/>
        <w:rPr>
          <w:lang w:val="en-AU"/>
        </w:rPr>
      </w:pPr>
      <w:r w:rsidRPr="006E49EE">
        <w:rPr>
          <w:lang w:val="en-AU"/>
        </w:rPr>
        <w:t>The Department-owned operational fleet comprises 272 vehicles. Of these, 34 per cent are hybrid electric vehicles, one per cent are LPG-fuelled, 63 per cent are petrol-fuelled, and two per cent are diesel-fuelled.</w:t>
      </w:r>
    </w:p>
    <w:p w14:paraId="479AB12A" w14:textId="7A20F310" w:rsidR="00A61FF5" w:rsidRPr="006E49EE" w:rsidRDefault="00A61FF5" w:rsidP="00A61FF5">
      <w:pPr>
        <w:pStyle w:val="ESBodyText"/>
        <w:rPr>
          <w:highlight w:val="yellow"/>
          <w:lang w:val="en-AU"/>
        </w:rPr>
        <w:sectPr w:rsidR="00A61FF5" w:rsidRPr="006E49EE" w:rsidSect="00B311D8">
          <w:pgSz w:w="11900" w:h="16840"/>
          <w:pgMar w:top="1440" w:right="1701" w:bottom="1440" w:left="2835" w:header="708" w:footer="708" w:gutter="0"/>
          <w:cols w:space="708"/>
          <w:docGrid w:linePitch="360"/>
        </w:sectPr>
      </w:pPr>
      <w:r w:rsidRPr="006E49EE">
        <w:rPr>
          <w:lang w:val="en-AU"/>
        </w:rPr>
        <w:t>The data in table</w:t>
      </w:r>
      <w:r w:rsidR="00BE48F9">
        <w:rPr>
          <w:lang w:val="en-AU"/>
        </w:rPr>
        <w:t xml:space="preserve"> 30</w:t>
      </w:r>
      <w:r w:rsidRPr="006E49EE">
        <w:rPr>
          <w:lang w:val="en-AU"/>
        </w:rPr>
        <w:t xml:space="preserve"> measures the kilometres, energy consumption and associated emissions for work-related travel by corporate employees, segmented by transport type, excluding public transport. This excludes executive vehicles.</w:t>
      </w:r>
      <w:r w:rsidRPr="006E49EE">
        <w:rPr>
          <w:highlight w:val="yellow"/>
          <w:lang w:val="en-AU"/>
        </w:rPr>
        <w:t xml:space="preserve"> </w:t>
      </w:r>
    </w:p>
    <w:p w14:paraId="148B84D5" w14:textId="602B1B7F" w:rsidR="00A61FF5" w:rsidRPr="006E49EE" w:rsidRDefault="00A61FF5" w:rsidP="009A0BAD">
      <w:pPr>
        <w:pStyle w:val="ESTableintroheading"/>
        <w:rPr>
          <w:lang w:val="en-AU"/>
        </w:rPr>
      </w:pPr>
      <w:r w:rsidRPr="006E49EE">
        <w:rPr>
          <w:lang w:val="en-AU"/>
        </w:rPr>
        <w:lastRenderedPageBreak/>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30</w:t>
      </w:r>
      <w:r w:rsidR="00D93BA2" w:rsidRPr="006E49EE">
        <w:rPr>
          <w:lang w:val="en-AU"/>
        </w:rPr>
        <w:fldChar w:fldCharType="end"/>
      </w:r>
      <w:r w:rsidRPr="006E49EE">
        <w:rPr>
          <w:lang w:val="en-AU"/>
        </w:rPr>
        <w:t xml:space="preserve"> – Energy consumption of operational vehicles</w:t>
      </w:r>
    </w:p>
    <w:tbl>
      <w:tblPr>
        <w:tblW w:w="13608" w:type="dxa"/>
        <w:tblBorders>
          <w:bottom w:val="single" w:sz="4" w:space="0" w:color="auto"/>
        </w:tblBorders>
        <w:tblLook w:val="04A0" w:firstRow="1" w:lastRow="0" w:firstColumn="1" w:lastColumn="0" w:noHBand="0" w:noVBand="1"/>
      </w:tblPr>
      <w:tblGrid>
        <w:gridCol w:w="5812"/>
        <w:gridCol w:w="992"/>
        <w:gridCol w:w="993"/>
        <w:gridCol w:w="992"/>
        <w:gridCol w:w="992"/>
        <w:gridCol w:w="992"/>
        <w:gridCol w:w="993"/>
        <w:gridCol w:w="992"/>
        <w:gridCol w:w="850"/>
      </w:tblGrid>
      <w:tr w:rsidR="00A61FF5" w:rsidRPr="00932A90" w14:paraId="21C6D65C" w14:textId="77777777" w:rsidTr="00D07480">
        <w:tc>
          <w:tcPr>
            <w:tcW w:w="5812" w:type="dxa"/>
            <w:tcBorders>
              <w:top w:val="nil"/>
              <w:left w:val="nil"/>
              <w:bottom w:val="nil"/>
              <w:right w:val="nil"/>
            </w:tcBorders>
            <w:shd w:val="clear" w:color="auto" w:fill="7F7F7F" w:themeFill="text1" w:themeFillTint="80"/>
            <w:vAlign w:val="center"/>
          </w:tcPr>
          <w:p w14:paraId="47739A6C" w14:textId="77777777" w:rsidR="00A61FF5" w:rsidRPr="00932A90" w:rsidRDefault="00A61FF5" w:rsidP="00D07480">
            <w:pPr>
              <w:pStyle w:val="DETTablecolumnheading"/>
              <w:jc w:val="left"/>
            </w:pPr>
            <w:r w:rsidRPr="00932A90">
              <w:t>Operational vehicles</w:t>
            </w:r>
          </w:p>
        </w:tc>
        <w:tc>
          <w:tcPr>
            <w:tcW w:w="3969" w:type="dxa"/>
            <w:gridSpan w:val="4"/>
            <w:tcBorders>
              <w:top w:val="nil"/>
              <w:left w:val="nil"/>
              <w:bottom w:val="nil"/>
              <w:right w:val="nil"/>
            </w:tcBorders>
            <w:shd w:val="clear" w:color="auto" w:fill="7F7F7F" w:themeFill="text1" w:themeFillTint="80"/>
            <w:vAlign w:val="center"/>
          </w:tcPr>
          <w:p w14:paraId="38F8002B" w14:textId="77777777" w:rsidR="00A61FF5" w:rsidRPr="00932A90" w:rsidRDefault="00A61FF5" w:rsidP="00A20AE6">
            <w:pPr>
              <w:pStyle w:val="DETTablecolumnheading"/>
            </w:pPr>
            <w:r w:rsidRPr="00932A90">
              <w:t>2016–17</w:t>
            </w:r>
          </w:p>
        </w:tc>
        <w:tc>
          <w:tcPr>
            <w:tcW w:w="3827" w:type="dxa"/>
            <w:gridSpan w:val="4"/>
            <w:tcBorders>
              <w:top w:val="nil"/>
              <w:left w:val="nil"/>
              <w:bottom w:val="nil"/>
              <w:right w:val="nil"/>
            </w:tcBorders>
            <w:shd w:val="clear" w:color="auto" w:fill="7F7F7F" w:themeFill="text1" w:themeFillTint="80"/>
            <w:vAlign w:val="center"/>
          </w:tcPr>
          <w:p w14:paraId="1D2B50C8" w14:textId="77777777" w:rsidR="00A61FF5" w:rsidRPr="00932A90" w:rsidRDefault="00A61FF5" w:rsidP="00A20AE6">
            <w:pPr>
              <w:pStyle w:val="DETTablecolumnheading"/>
            </w:pPr>
            <w:r w:rsidRPr="00932A90">
              <w:t>2015–16</w:t>
            </w:r>
          </w:p>
        </w:tc>
      </w:tr>
      <w:tr w:rsidR="00A61FF5" w:rsidRPr="00932A90" w14:paraId="45258535" w14:textId="77777777" w:rsidTr="00D07480">
        <w:tc>
          <w:tcPr>
            <w:tcW w:w="5812" w:type="dxa"/>
            <w:tcBorders>
              <w:top w:val="nil"/>
              <w:left w:val="nil"/>
              <w:bottom w:val="nil"/>
              <w:right w:val="nil"/>
            </w:tcBorders>
            <w:shd w:val="clear" w:color="auto" w:fill="7F7F7F" w:themeFill="text1" w:themeFillTint="80"/>
            <w:vAlign w:val="center"/>
          </w:tcPr>
          <w:p w14:paraId="641A48C2" w14:textId="77777777" w:rsidR="00A61FF5" w:rsidRPr="00932A90" w:rsidRDefault="00A61FF5" w:rsidP="00D07480">
            <w:pPr>
              <w:pStyle w:val="DETTablecolumnheading"/>
              <w:jc w:val="left"/>
            </w:pPr>
          </w:p>
        </w:tc>
        <w:tc>
          <w:tcPr>
            <w:tcW w:w="992" w:type="dxa"/>
            <w:tcBorders>
              <w:top w:val="nil"/>
              <w:left w:val="nil"/>
              <w:bottom w:val="nil"/>
              <w:right w:val="nil"/>
            </w:tcBorders>
            <w:shd w:val="clear" w:color="auto" w:fill="7F7F7F" w:themeFill="text1" w:themeFillTint="80"/>
            <w:vAlign w:val="center"/>
          </w:tcPr>
          <w:p w14:paraId="5F66234D" w14:textId="77777777" w:rsidR="00A61FF5" w:rsidRPr="00932A90" w:rsidRDefault="00A61FF5" w:rsidP="00D07480">
            <w:pPr>
              <w:pStyle w:val="DETTablecolumnheading"/>
            </w:pPr>
            <w:r w:rsidRPr="00932A90">
              <w:t>Hybrid</w:t>
            </w:r>
          </w:p>
        </w:tc>
        <w:tc>
          <w:tcPr>
            <w:tcW w:w="993" w:type="dxa"/>
            <w:tcBorders>
              <w:top w:val="nil"/>
              <w:left w:val="nil"/>
              <w:bottom w:val="nil"/>
              <w:right w:val="nil"/>
            </w:tcBorders>
            <w:shd w:val="clear" w:color="auto" w:fill="7F7F7F" w:themeFill="text1" w:themeFillTint="80"/>
            <w:vAlign w:val="center"/>
          </w:tcPr>
          <w:p w14:paraId="6C651F3B" w14:textId="77777777" w:rsidR="00A61FF5" w:rsidRPr="00932A90" w:rsidRDefault="00A61FF5" w:rsidP="00D07480">
            <w:pPr>
              <w:pStyle w:val="DETTablecolumnheading"/>
            </w:pPr>
            <w:r w:rsidRPr="00932A90">
              <w:t>LPG</w:t>
            </w:r>
          </w:p>
        </w:tc>
        <w:tc>
          <w:tcPr>
            <w:tcW w:w="992" w:type="dxa"/>
            <w:tcBorders>
              <w:top w:val="nil"/>
              <w:left w:val="nil"/>
              <w:bottom w:val="nil"/>
              <w:right w:val="nil"/>
            </w:tcBorders>
            <w:shd w:val="clear" w:color="auto" w:fill="7F7F7F" w:themeFill="text1" w:themeFillTint="80"/>
            <w:vAlign w:val="center"/>
          </w:tcPr>
          <w:p w14:paraId="7E6C079A" w14:textId="77777777" w:rsidR="00A61FF5" w:rsidRPr="00932A90" w:rsidRDefault="00A61FF5" w:rsidP="00D07480">
            <w:pPr>
              <w:pStyle w:val="DETTablecolumnheading"/>
            </w:pPr>
            <w:r w:rsidRPr="00932A90">
              <w:t>Petrol</w:t>
            </w:r>
          </w:p>
        </w:tc>
        <w:tc>
          <w:tcPr>
            <w:tcW w:w="992" w:type="dxa"/>
            <w:tcBorders>
              <w:top w:val="nil"/>
              <w:left w:val="nil"/>
              <w:bottom w:val="nil"/>
              <w:right w:val="nil"/>
            </w:tcBorders>
            <w:shd w:val="clear" w:color="auto" w:fill="7F7F7F" w:themeFill="text1" w:themeFillTint="80"/>
            <w:vAlign w:val="center"/>
          </w:tcPr>
          <w:p w14:paraId="116C91D0" w14:textId="77777777" w:rsidR="00A61FF5" w:rsidRPr="00932A90" w:rsidRDefault="00A61FF5" w:rsidP="00D07480">
            <w:pPr>
              <w:pStyle w:val="DETTablecolumnheading"/>
            </w:pPr>
            <w:r w:rsidRPr="00932A90">
              <w:t>Diesel</w:t>
            </w:r>
          </w:p>
        </w:tc>
        <w:tc>
          <w:tcPr>
            <w:tcW w:w="992" w:type="dxa"/>
            <w:tcBorders>
              <w:top w:val="nil"/>
              <w:left w:val="nil"/>
              <w:bottom w:val="nil"/>
              <w:right w:val="nil"/>
            </w:tcBorders>
            <w:shd w:val="clear" w:color="auto" w:fill="7F7F7F" w:themeFill="text1" w:themeFillTint="80"/>
            <w:vAlign w:val="center"/>
          </w:tcPr>
          <w:p w14:paraId="0D229D93" w14:textId="77777777" w:rsidR="00A61FF5" w:rsidRPr="00932A90" w:rsidRDefault="00A61FF5" w:rsidP="00D07480">
            <w:pPr>
              <w:pStyle w:val="DETTablecolumnheading"/>
            </w:pPr>
            <w:r w:rsidRPr="00932A90">
              <w:t>Hybrid</w:t>
            </w:r>
          </w:p>
        </w:tc>
        <w:tc>
          <w:tcPr>
            <w:tcW w:w="993" w:type="dxa"/>
            <w:tcBorders>
              <w:top w:val="nil"/>
              <w:left w:val="nil"/>
              <w:bottom w:val="nil"/>
              <w:right w:val="nil"/>
            </w:tcBorders>
            <w:shd w:val="clear" w:color="auto" w:fill="7F7F7F" w:themeFill="text1" w:themeFillTint="80"/>
            <w:vAlign w:val="center"/>
          </w:tcPr>
          <w:p w14:paraId="0403CF0C" w14:textId="77777777" w:rsidR="00A61FF5" w:rsidRPr="00932A90" w:rsidRDefault="00A61FF5" w:rsidP="00D07480">
            <w:pPr>
              <w:pStyle w:val="DETTablecolumnheading"/>
            </w:pPr>
            <w:r w:rsidRPr="00932A90">
              <w:t>LPG</w:t>
            </w:r>
          </w:p>
        </w:tc>
        <w:tc>
          <w:tcPr>
            <w:tcW w:w="992" w:type="dxa"/>
            <w:tcBorders>
              <w:top w:val="nil"/>
              <w:left w:val="nil"/>
              <w:bottom w:val="nil"/>
              <w:right w:val="nil"/>
            </w:tcBorders>
            <w:shd w:val="clear" w:color="auto" w:fill="7F7F7F" w:themeFill="text1" w:themeFillTint="80"/>
            <w:vAlign w:val="center"/>
          </w:tcPr>
          <w:p w14:paraId="212AAD25" w14:textId="77777777" w:rsidR="00A61FF5" w:rsidRPr="00932A90" w:rsidRDefault="00A61FF5" w:rsidP="00D07480">
            <w:pPr>
              <w:pStyle w:val="DETTablecolumnheading"/>
            </w:pPr>
            <w:r w:rsidRPr="00932A90">
              <w:t>Petrol</w:t>
            </w:r>
          </w:p>
        </w:tc>
        <w:tc>
          <w:tcPr>
            <w:tcW w:w="850" w:type="dxa"/>
            <w:tcBorders>
              <w:top w:val="nil"/>
              <w:left w:val="nil"/>
              <w:bottom w:val="nil"/>
              <w:right w:val="nil"/>
            </w:tcBorders>
            <w:shd w:val="clear" w:color="auto" w:fill="7F7F7F" w:themeFill="text1" w:themeFillTint="80"/>
            <w:vAlign w:val="center"/>
          </w:tcPr>
          <w:p w14:paraId="7D41173D" w14:textId="77777777" w:rsidR="00A61FF5" w:rsidRPr="00932A90" w:rsidRDefault="00A61FF5" w:rsidP="00D07480">
            <w:pPr>
              <w:pStyle w:val="DETTablecolumnheading"/>
            </w:pPr>
            <w:r w:rsidRPr="00932A90">
              <w:t>Diesel</w:t>
            </w:r>
          </w:p>
        </w:tc>
      </w:tr>
      <w:tr w:rsidR="00A61FF5" w:rsidRPr="00932A90" w14:paraId="6EE923D3" w14:textId="77777777" w:rsidTr="00D07480">
        <w:tc>
          <w:tcPr>
            <w:tcW w:w="5812" w:type="dxa"/>
            <w:tcBorders>
              <w:top w:val="nil"/>
            </w:tcBorders>
          </w:tcPr>
          <w:p w14:paraId="4B741A72" w14:textId="77777777" w:rsidR="00A61FF5" w:rsidRPr="006E49EE" w:rsidRDefault="00A61FF5" w:rsidP="00D07480">
            <w:pPr>
              <w:pStyle w:val="ESTableBody"/>
              <w:rPr>
                <w:lang w:val="en-AU"/>
              </w:rPr>
            </w:pPr>
            <w:r w:rsidRPr="006E49EE">
              <w:rPr>
                <w:lang w:val="en-AU"/>
              </w:rPr>
              <w:t>Total energy consumption by vehicles (MJ)</w:t>
            </w:r>
          </w:p>
        </w:tc>
        <w:tc>
          <w:tcPr>
            <w:tcW w:w="992" w:type="dxa"/>
            <w:tcBorders>
              <w:top w:val="nil"/>
            </w:tcBorders>
            <w:shd w:val="clear" w:color="auto" w:fill="F2F2F2" w:themeFill="background1" w:themeFillShade="F2"/>
            <w:vAlign w:val="center"/>
          </w:tcPr>
          <w:p w14:paraId="4027593C" w14:textId="77777777" w:rsidR="00A61FF5" w:rsidRPr="006E49EE" w:rsidRDefault="00A61FF5" w:rsidP="00D07480">
            <w:pPr>
              <w:pStyle w:val="ESTableBody"/>
              <w:jc w:val="right"/>
              <w:rPr>
                <w:lang w:val="en-AU"/>
              </w:rPr>
            </w:pPr>
            <w:r w:rsidRPr="006E49EE">
              <w:rPr>
                <w:lang w:val="en-AU"/>
              </w:rPr>
              <w:t>2,447,989</w:t>
            </w:r>
          </w:p>
        </w:tc>
        <w:tc>
          <w:tcPr>
            <w:tcW w:w="993" w:type="dxa"/>
            <w:tcBorders>
              <w:top w:val="nil"/>
            </w:tcBorders>
            <w:shd w:val="clear" w:color="auto" w:fill="F2F2F2" w:themeFill="background1" w:themeFillShade="F2"/>
            <w:vAlign w:val="center"/>
          </w:tcPr>
          <w:p w14:paraId="40973A20" w14:textId="77777777" w:rsidR="00A61FF5" w:rsidRPr="006E49EE" w:rsidRDefault="00A61FF5" w:rsidP="00D07480">
            <w:pPr>
              <w:pStyle w:val="ESTableBody"/>
              <w:jc w:val="right"/>
              <w:rPr>
                <w:lang w:val="en-AU"/>
              </w:rPr>
            </w:pPr>
            <w:r w:rsidRPr="006E49EE">
              <w:rPr>
                <w:lang w:val="en-AU"/>
              </w:rPr>
              <w:t>251,198</w:t>
            </w:r>
          </w:p>
        </w:tc>
        <w:tc>
          <w:tcPr>
            <w:tcW w:w="992" w:type="dxa"/>
            <w:tcBorders>
              <w:top w:val="nil"/>
            </w:tcBorders>
            <w:shd w:val="clear" w:color="auto" w:fill="F2F2F2" w:themeFill="background1" w:themeFillShade="F2"/>
            <w:vAlign w:val="center"/>
          </w:tcPr>
          <w:p w14:paraId="049DA39D" w14:textId="77777777" w:rsidR="00A61FF5" w:rsidRPr="006E49EE" w:rsidRDefault="00A61FF5" w:rsidP="00D07480">
            <w:pPr>
              <w:pStyle w:val="ESTableBody"/>
              <w:jc w:val="right"/>
              <w:rPr>
                <w:lang w:val="en-AU"/>
              </w:rPr>
            </w:pPr>
            <w:r w:rsidRPr="006E49EE">
              <w:rPr>
                <w:lang w:val="en-AU"/>
              </w:rPr>
              <w:t>8,146,226</w:t>
            </w:r>
          </w:p>
        </w:tc>
        <w:tc>
          <w:tcPr>
            <w:tcW w:w="992" w:type="dxa"/>
            <w:tcBorders>
              <w:top w:val="nil"/>
            </w:tcBorders>
            <w:shd w:val="clear" w:color="auto" w:fill="F2F2F2" w:themeFill="background1" w:themeFillShade="F2"/>
            <w:vAlign w:val="center"/>
          </w:tcPr>
          <w:p w14:paraId="2E9A642D" w14:textId="77777777" w:rsidR="00A61FF5" w:rsidRPr="006E49EE" w:rsidRDefault="00A61FF5" w:rsidP="00D07480">
            <w:pPr>
              <w:pStyle w:val="ESTableBody"/>
              <w:jc w:val="right"/>
              <w:rPr>
                <w:lang w:val="en-AU"/>
              </w:rPr>
            </w:pPr>
            <w:r w:rsidRPr="006E49EE">
              <w:rPr>
                <w:lang w:val="en-AU"/>
              </w:rPr>
              <w:t>460,986</w:t>
            </w:r>
          </w:p>
        </w:tc>
        <w:tc>
          <w:tcPr>
            <w:tcW w:w="992" w:type="dxa"/>
            <w:tcBorders>
              <w:top w:val="nil"/>
            </w:tcBorders>
            <w:shd w:val="clear" w:color="auto" w:fill="auto"/>
            <w:vAlign w:val="center"/>
          </w:tcPr>
          <w:p w14:paraId="7401D747" w14:textId="77777777" w:rsidR="00A61FF5" w:rsidRPr="006E49EE" w:rsidRDefault="00A61FF5" w:rsidP="00D07480">
            <w:pPr>
              <w:pStyle w:val="ESTableBody"/>
              <w:jc w:val="right"/>
              <w:rPr>
                <w:lang w:val="en-AU"/>
              </w:rPr>
            </w:pPr>
            <w:r w:rsidRPr="006E49EE">
              <w:rPr>
                <w:lang w:val="en-AU"/>
              </w:rPr>
              <w:t>3,659,494</w:t>
            </w:r>
          </w:p>
        </w:tc>
        <w:tc>
          <w:tcPr>
            <w:tcW w:w="993" w:type="dxa"/>
            <w:tcBorders>
              <w:top w:val="nil"/>
            </w:tcBorders>
            <w:shd w:val="clear" w:color="auto" w:fill="auto"/>
            <w:vAlign w:val="center"/>
          </w:tcPr>
          <w:p w14:paraId="05ACC332" w14:textId="77777777" w:rsidR="00A61FF5" w:rsidRPr="006E49EE" w:rsidRDefault="00A61FF5" w:rsidP="00D07480">
            <w:pPr>
              <w:pStyle w:val="ESTableBody"/>
              <w:jc w:val="right"/>
              <w:rPr>
                <w:lang w:val="en-AU"/>
              </w:rPr>
            </w:pPr>
            <w:r w:rsidRPr="006E49EE">
              <w:rPr>
                <w:lang w:val="en-AU"/>
              </w:rPr>
              <w:t>609,523</w:t>
            </w:r>
          </w:p>
        </w:tc>
        <w:tc>
          <w:tcPr>
            <w:tcW w:w="992" w:type="dxa"/>
            <w:tcBorders>
              <w:top w:val="nil"/>
            </w:tcBorders>
            <w:shd w:val="clear" w:color="auto" w:fill="auto"/>
            <w:vAlign w:val="center"/>
          </w:tcPr>
          <w:p w14:paraId="4FC90724" w14:textId="77777777" w:rsidR="00A61FF5" w:rsidRPr="006E49EE" w:rsidRDefault="00A61FF5" w:rsidP="00D07480">
            <w:pPr>
              <w:pStyle w:val="ESTableBody"/>
              <w:jc w:val="right"/>
              <w:rPr>
                <w:lang w:val="en-AU"/>
              </w:rPr>
            </w:pPr>
            <w:r w:rsidRPr="006E49EE">
              <w:rPr>
                <w:lang w:val="en-AU"/>
              </w:rPr>
              <w:t>5,702,249</w:t>
            </w:r>
          </w:p>
        </w:tc>
        <w:tc>
          <w:tcPr>
            <w:tcW w:w="850" w:type="dxa"/>
            <w:tcBorders>
              <w:top w:val="nil"/>
            </w:tcBorders>
            <w:shd w:val="clear" w:color="auto" w:fill="auto"/>
            <w:vAlign w:val="center"/>
          </w:tcPr>
          <w:p w14:paraId="6E23CFD6" w14:textId="77777777" w:rsidR="00A61FF5" w:rsidRPr="006E49EE" w:rsidRDefault="00A61FF5" w:rsidP="00D07480">
            <w:pPr>
              <w:pStyle w:val="ESTableBody"/>
              <w:jc w:val="right"/>
              <w:rPr>
                <w:lang w:val="en-AU"/>
              </w:rPr>
            </w:pPr>
            <w:r w:rsidRPr="006E49EE">
              <w:rPr>
                <w:lang w:val="en-AU"/>
              </w:rPr>
              <w:t>963,027</w:t>
            </w:r>
          </w:p>
        </w:tc>
      </w:tr>
      <w:tr w:rsidR="00A61FF5" w:rsidRPr="00932A90" w14:paraId="516A255C" w14:textId="77777777" w:rsidTr="00D07480">
        <w:tc>
          <w:tcPr>
            <w:tcW w:w="5812" w:type="dxa"/>
          </w:tcPr>
          <w:p w14:paraId="011042D4" w14:textId="77777777" w:rsidR="00A61FF5" w:rsidRPr="006E49EE" w:rsidRDefault="00A61FF5" w:rsidP="00D07480">
            <w:pPr>
              <w:pStyle w:val="ESTableBody"/>
              <w:rPr>
                <w:lang w:val="en-AU"/>
              </w:rPr>
            </w:pPr>
            <w:r w:rsidRPr="006E49EE">
              <w:rPr>
                <w:lang w:val="en-AU"/>
              </w:rPr>
              <w:t>Total vehicle travel associated with entity operations (km)</w:t>
            </w:r>
          </w:p>
        </w:tc>
        <w:tc>
          <w:tcPr>
            <w:tcW w:w="992" w:type="dxa"/>
            <w:shd w:val="clear" w:color="auto" w:fill="F2F2F2" w:themeFill="background1" w:themeFillShade="F2"/>
            <w:vAlign w:val="center"/>
          </w:tcPr>
          <w:p w14:paraId="67E06527" w14:textId="77777777" w:rsidR="00A61FF5" w:rsidRPr="006E49EE" w:rsidRDefault="00A61FF5" w:rsidP="00D07480">
            <w:pPr>
              <w:pStyle w:val="ESTableBody"/>
              <w:jc w:val="right"/>
              <w:rPr>
                <w:lang w:val="en-AU"/>
              </w:rPr>
            </w:pPr>
            <w:r w:rsidRPr="006E49EE">
              <w:rPr>
                <w:lang w:val="en-AU"/>
              </w:rPr>
              <w:t>1,376,512</w:t>
            </w:r>
          </w:p>
        </w:tc>
        <w:tc>
          <w:tcPr>
            <w:tcW w:w="993" w:type="dxa"/>
            <w:shd w:val="clear" w:color="auto" w:fill="F2F2F2" w:themeFill="background1" w:themeFillShade="F2"/>
            <w:vAlign w:val="center"/>
          </w:tcPr>
          <w:p w14:paraId="26957478" w14:textId="77777777" w:rsidR="00A61FF5" w:rsidRPr="006E49EE" w:rsidRDefault="00A61FF5" w:rsidP="00D07480">
            <w:pPr>
              <w:pStyle w:val="ESTableBody"/>
              <w:jc w:val="right"/>
              <w:rPr>
                <w:lang w:val="en-AU"/>
              </w:rPr>
            </w:pPr>
            <w:r w:rsidRPr="006E49EE">
              <w:rPr>
                <w:lang w:val="en-AU"/>
              </w:rPr>
              <w:t>80,490</w:t>
            </w:r>
          </w:p>
        </w:tc>
        <w:tc>
          <w:tcPr>
            <w:tcW w:w="992" w:type="dxa"/>
            <w:shd w:val="clear" w:color="auto" w:fill="F2F2F2" w:themeFill="background1" w:themeFillShade="F2"/>
            <w:vAlign w:val="center"/>
          </w:tcPr>
          <w:p w14:paraId="4EA1E2BB" w14:textId="77777777" w:rsidR="00A61FF5" w:rsidRPr="006E49EE" w:rsidRDefault="00A61FF5" w:rsidP="00D07480">
            <w:pPr>
              <w:pStyle w:val="ESTableBody"/>
              <w:jc w:val="right"/>
              <w:rPr>
                <w:lang w:val="en-AU"/>
              </w:rPr>
            </w:pPr>
            <w:r w:rsidRPr="006E49EE">
              <w:rPr>
                <w:lang w:val="en-AU"/>
              </w:rPr>
              <w:t>2,994,667</w:t>
            </w:r>
          </w:p>
        </w:tc>
        <w:tc>
          <w:tcPr>
            <w:tcW w:w="992" w:type="dxa"/>
            <w:shd w:val="clear" w:color="auto" w:fill="F2F2F2" w:themeFill="background1" w:themeFillShade="F2"/>
            <w:vAlign w:val="center"/>
          </w:tcPr>
          <w:p w14:paraId="3383F02F" w14:textId="77777777" w:rsidR="00A61FF5" w:rsidRPr="006E49EE" w:rsidRDefault="00A61FF5" w:rsidP="00D07480">
            <w:pPr>
              <w:pStyle w:val="ESTableBody"/>
              <w:jc w:val="right"/>
              <w:rPr>
                <w:lang w:val="en-AU"/>
              </w:rPr>
            </w:pPr>
            <w:r w:rsidRPr="006E49EE">
              <w:rPr>
                <w:lang w:val="en-AU"/>
              </w:rPr>
              <w:t>155,821</w:t>
            </w:r>
          </w:p>
        </w:tc>
        <w:tc>
          <w:tcPr>
            <w:tcW w:w="992" w:type="dxa"/>
            <w:shd w:val="clear" w:color="auto" w:fill="auto"/>
            <w:vAlign w:val="center"/>
          </w:tcPr>
          <w:p w14:paraId="67A20327" w14:textId="77777777" w:rsidR="00A61FF5" w:rsidRPr="006E49EE" w:rsidRDefault="00A61FF5" w:rsidP="00D07480">
            <w:pPr>
              <w:pStyle w:val="ESTableBody"/>
              <w:jc w:val="right"/>
              <w:rPr>
                <w:lang w:val="en-AU"/>
              </w:rPr>
            </w:pPr>
            <w:r w:rsidRPr="006E49EE">
              <w:rPr>
                <w:lang w:val="en-AU"/>
              </w:rPr>
              <w:t>2,051,734</w:t>
            </w:r>
          </w:p>
        </w:tc>
        <w:tc>
          <w:tcPr>
            <w:tcW w:w="993" w:type="dxa"/>
            <w:shd w:val="clear" w:color="auto" w:fill="auto"/>
            <w:vAlign w:val="center"/>
          </w:tcPr>
          <w:p w14:paraId="4D5FE554" w14:textId="77777777" w:rsidR="00A61FF5" w:rsidRPr="006E49EE" w:rsidRDefault="00A61FF5" w:rsidP="00D07480">
            <w:pPr>
              <w:pStyle w:val="ESTableBody"/>
              <w:jc w:val="right"/>
              <w:rPr>
                <w:lang w:val="en-AU"/>
              </w:rPr>
            </w:pPr>
            <w:r w:rsidRPr="006E49EE">
              <w:rPr>
                <w:lang w:val="en-AU"/>
              </w:rPr>
              <w:t>195,262</w:t>
            </w:r>
          </w:p>
        </w:tc>
        <w:tc>
          <w:tcPr>
            <w:tcW w:w="992" w:type="dxa"/>
            <w:shd w:val="clear" w:color="auto" w:fill="auto"/>
            <w:vAlign w:val="center"/>
          </w:tcPr>
          <w:p w14:paraId="72EDB283" w14:textId="77777777" w:rsidR="00A61FF5" w:rsidRPr="006E49EE" w:rsidRDefault="00A61FF5" w:rsidP="00D07480">
            <w:pPr>
              <w:pStyle w:val="ESTableBody"/>
              <w:jc w:val="right"/>
              <w:rPr>
                <w:lang w:val="en-AU"/>
              </w:rPr>
            </w:pPr>
            <w:r w:rsidRPr="006E49EE">
              <w:rPr>
                <w:lang w:val="en-AU"/>
              </w:rPr>
              <w:t>2,053,244</w:t>
            </w:r>
          </w:p>
        </w:tc>
        <w:tc>
          <w:tcPr>
            <w:tcW w:w="850" w:type="dxa"/>
            <w:shd w:val="clear" w:color="auto" w:fill="auto"/>
            <w:vAlign w:val="center"/>
          </w:tcPr>
          <w:p w14:paraId="23E6341E" w14:textId="77777777" w:rsidR="00A61FF5" w:rsidRPr="006E49EE" w:rsidRDefault="00A61FF5" w:rsidP="00D07480">
            <w:pPr>
              <w:pStyle w:val="ESTableBody"/>
              <w:jc w:val="right"/>
              <w:rPr>
                <w:lang w:val="en-AU"/>
              </w:rPr>
            </w:pPr>
            <w:r w:rsidRPr="006E49EE">
              <w:rPr>
                <w:lang w:val="en-AU"/>
              </w:rPr>
              <w:t>357,327</w:t>
            </w:r>
          </w:p>
        </w:tc>
      </w:tr>
      <w:tr w:rsidR="00A61FF5" w:rsidRPr="00932A90" w14:paraId="4F34859A" w14:textId="77777777" w:rsidTr="00D07480">
        <w:tc>
          <w:tcPr>
            <w:tcW w:w="5812" w:type="dxa"/>
          </w:tcPr>
          <w:p w14:paraId="702818AE" w14:textId="77777777" w:rsidR="00A61FF5" w:rsidRPr="006E49EE" w:rsidRDefault="00A61FF5" w:rsidP="00D07480">
            <w:pPr>
              <w:pStyle w:val="ESTableBody"/>
              <w:rPr>
                <w:lang w:val="en-AU"/>
              </w:rPr>
            </w:pPr>
            <w:r w:rsidRPr="006E49EE">
              <w:rPr>
                <w:lang w:val="en-AU"/>
              </w:rPr>
              <w:t>Total greenhouse gas emissions from vehicle fleet (t CO</w:t>
            </w:r>
            <w:r w:rsidRPr="006E49EE">
              <w:rPr>
                <w:vertAlign w:val="subscript"/>
                <w:lang w:val="en-AU"/>
              </w:rPr>
              <w:t>2</w:t>
            </w:r>
            <w:r w:rsidRPr="006E49EE">
              <w:rPr>
                <w:lang w:val="en-AU"/>
              </w:rPr>
              <w:t xml:space="preserve"> e)</w:t>
            </w:r>
          </w:p>
        </w:tc>
        <w:tc>
          <w:tcPr>
            <w:tcW w:w="992" w:type="dxa"/>
            <w:shd w:val="clear" w:color="auto" w:fill="F2F2F2" w:themeFill="background1" w:themeFillShade="F2"/>
            <w:vAlign w:val="center"/>
          </w:tcPr>
          <w:p w14:paraId="4D47B862" w14:textId="77777777" w:rsidR="00A61FF5" w:rsidRPr="006E49EE" w:rsidRDefault="00A61FF5" w:rsidP="00D07480">
            <w:pPr>
              <w:pStyle w:val="ESTableBody"/>
              <w:jc w:val="right"/>
              <w:rPr>
                <w:lang w:val="en-AU"/>
              </w:rPr>
            </w:pPr>
            <w:r w:rsidRPr="006E49EE">
              <w:rPr>
                <w:lang w:val="en-AU"/>
              </w:rPr>
              <w:t>174</w:t>
            </w:r>
          </w:p>
        </w:tc>
        <w:tc>
          <w:tcPr>
            <w:tcW w:w="993" w:type="dxa"/>
            <w:shd w:val="clear" w:color="auto" w:fill="F2F2F2" w:themeFill="background1" w:themeFillShade="F2"/>
            <w:vAlign w:val="center"/>
          </w:tcPr>
          <w:p w14:paraId="5379541A" w14:textId="77777777" w:rsidR="00A61FF5" w:rsidRPr="006E49EE" w:rsidRDefault="00A61FF5" w:rsidP="00D07480">
            <w:pPr>
              <w:pStyle w:val="ESTableBody"/>
              <w:jc w:val="right"/>
              <w:rPr>
                <w:lang w:val="en-AU"/>
              </w:rPr>
            </w:pPr>
            <w:r w:rsidRPr="006E49EE">
              <w:rPr>
                <w:lang w:val="en-AU"/>
              </w:rPr>
              <w:t>16</w:t>
            </w:r>
          </w:p>
        </w:tc>
        <w:tc>
          <w:tcPr>
            <w:tcW w:w="992" w:type="dxa"/>
            <w:shd w:val="clear" w:color="auto" w:fill="F2F2F2" w:themeFill="background1" w:themeFillShade="F2"/>
            <w:vAlign w:val="center"/>
          </w:tcPr>
          <w:p w14:paraId="709C54BD" w14:textId="77777777" w:rsidR="00A61FF5" w:rsidRPr="006E49EE" w:rsidRDefault="00A61FF5" w:rsidP="00D07480">
            <w:pPr>
              <w:pStyle w:val="ESTableBody"/>
              <w:jc w:val="right"/>
              <w:rPr>
                <w:lang w:val="en-AU"/>
              </w:rPr>
            </w:pPr>
            <w:r w:rsidRPr="006E49EE">
              <w:rPr>
                <w:lang w:val="en-AU"/>
              </w:rPr>
              <w:t>580</w:t>
            </w:r>
          </w:p>
        </w:tc>
        <w:tc>
          <w:tcPr>
            <w:tcW w:w="992" w:type="dxa"/>
            <w:shd w:val="clear" w:color="auto" w:fill="F2F2F2" w:themeFill="background1" w:themeFillShade="F2"/>
            <w:vAlign w:val="center"/>
          </w:tcPr>
          <w:p w14:paraId="386BDB0F" w14:textId="77777777" w:rsidR="00A61FF5" w:rsidRPr="006E49EE" w:rsidRDefault="00A61FF5" w:rsidP="00D07480">
            <w:pPr>
              <w:pStyle w:val="ESTableBody"/>
              <w:jc w:val="right"/>
              <w:rPr>
                <w:lang w:val="en-AU"/>
              </w:rPr>
            </w:pPr>
            <w:r w:rsidRPr="006E49EE">
              <w:rPr>
                <w:lang w:val="en-AU"/>
              </w:rPr>
              <w:t>34</w:t>
            </w:r>
          </w:p>
        </w:tc>
        <w:tc>
          <w:tcPr>
            <w:tcW w:w="992" w:type="dxa"/>
            <w:shd w:val="clear" w:color="auto" w:fill="auto"/>
            <w:vAlign w:val="center"/>
          </w:tcPr>
          <w:p w14:paraId="1CBFA6CB" w14:textId="77777777" w:rsidR="00A61FF5" w:rsidRPr="006E49EE" w:rsidRDefault="00A61FF5" w:rsidP="00D07480">
            <w:pPr>
              <w:pStyle w:val="ESTableBody"/>
              <w:jc w:val="right"/>
              <w:rPr>
                <w:lang w:val="en-AU"/>
              </w:rPr>
            </w:pPr>
            <w:r w:rsidRPr="006E49EE">
              <w:rPr>
                <w:lang w:val="en-AU"/>
              </w:rPr>
              <w:t>261</w:t>
            </w:r>
          </w:p>
        </w:tc>
        <w:tc>
          <w:tcPr>
            <w:tcW w:w="993" w:type="dxa"/>
            <w:shd w:val="clear" w:color="auto" w:fill="auto"/>
            <w:vAlign w:val="center"/>
          </w:tcPr>
          <w:p w14:paraId="7F6E7323" w14:textId="77777777" w:rsidR="00A61FF5" w:rsidRPr="006E49EE" w:rsidRDefault="00A61FF5" w:rsidP="00D07480">
            <w:pPr>
              <w:pStyle w:val="ESTableBody"/>
              <w:jc w:val="right"/>
              <w:rPr>
                <w:lang w:val="en-AU"/>
              </w:rPr>
            </w:pPr>
            <w:r w:rsidRPr="006E49EE">
              <w:rPr>
                <w:lang w:val="en-AU"/>
              </w:rPr>
              <w:t>39</w:t>
            </w:r>
          </w:p>
        </w:tc>
        <w:tc>
          <w:tcPr>
            <w:tcW w:w="992" w:type="dxa"/>
            <w:shd w:val="clear" w:color="auto" w:fill="auto"/>
            <w:vAlign w:val="center"/>
          </w:tcPr>
          <w:p w14:paraId="4B440B29" w14:textId="77777777" w:rsidR="00A61FF5" w:rsidRPr="006E49EE" w:rsidRDefault="00A61FF5" w:rsidP="00D07480">
            <w:pPr>
              <w:pStyle w:val="ESTableBody"/>
              <w:jc w:val="right"/>
              <w:rPr>
                <w:lang w:val="en-AU"/>
              </w:rPr>
            </w:pPr>
            <w:r w:rsidRPr="006E49EE">
              <w:rPr>
                <w:lang w:val="en-AU"/>
              </w:rPr>
              <w:t>406</w:t>
            </w:r>
          </w:p>
        </w:tc>
        <w:tc>
          <w:tcPr>
            <w:tcW w:w="850" w:type="dxa"/>
            <w:shd w:val="clear" w:color="auto" w:fill="auto"/>
            <w:vAlign w:val="center"/>
          </w:tcPr>
          <w:p w14:paraId="0C6D1112" w14:textId="77777777" w:rsidR="00A61FF5" w:rsidRPr="006E49EE" w:rsidRDefault="00A61FF5" w:rsidP="00D07480">
            <w:pPr>
              <w:pStyle w:val="ESTableBody"/>
              <w:jc w:val="right"/>
              <w:rPr>
                <w:lang w:val="en-AU"/>
              </w:rPr>
            </w:pPr>
            <w:r w:rsidRPr="006E49EE">
              <w:rPr>
                <w:lang w:val="en-AU"/>
              </w:rPr>
              <w:t>71</w:t>
            </w:r>
          </w:p>
        </w:tc>
      </w:tr>
      <w:tr w:rsidR="00A61FF5" w:rsidRPr="00932A90" w14:paraId="6C302DE3" w14:textId="77777777" w:rsidTr="00D07480">
        <w:tc>
          <w:tcPr>
            <w:tcW w:w="5812" w:type="dxa"/>
          </w:tcPr>
          <w:p w14:paraId="2CF64947" w14:textId="3A503A71" w:rsidR="00A61FF5" w:rsidRPr="006E49EE" w:rsidRDefault="00A61FF5" w:rsidP="00D07480">
            <w:pPr>
              <w:pStyle w:val="ESTableBody"/>
              <w:rPr>
                <w:lang w:val="en-AU"/>
              </w:rPr>
            </w:pPr>
            <w:r w:rsidRPr="006E49EE">
              <w:rPr>
                <w:lang w:val="en-AU"/>
              </w:rPr>
              <w:t>Greenhouse gas emissions from vehicle fleet per 1</w:t>
            </w:r>
            <w:r w:rsidR="004E4BE9" w:rsidRPr="006E49EE">
              <w:rPr>
                <w:lang w:val="en-AU"/>
              </w:rPr>
              <w:t>,</w:t>
            </w:r>
            <w:r w:rsidRPr="006E49EE">
              <w:rPr>
                <w:lang w:val="en-AU"/>
              </w:rPr>
              <w:t>000 km travelled (t CO</w:t>
            </w:r>
            <w:r w:rsidRPr="006E49EE">
              <w:rPr>
                <w:vertAlign w:val="subscript"/>
                <w:lang w:val="en-AU"/>
              </w:rPr>
              <w:t>2</w:t>
            </w:r>
            <w:r w:rsidRPr="006E49EE">
              <w:rPr>
                <w:lang w:val="en-AU"/>
              </w:rPr>
              <w:t xml:space="preserve"> e)</w:t>
            </w:r>
          </w:p>
        </w:tc>
        <w:tc>
          <w:tcPr>
            <w:tcW w:w="992" w:type="dxa"/>
            <w:shd w:val="clear" w:color="auto" w:fill="F2F2F2" w:themeFill="background1" w:themeFillShade="F2"/>
            <w:vAlign w:val="center"/>
          </w:tcPr>
          <w:p w14:paraId="7F65E495" w14:textId="77777777" w:rsidR="00A61FF5" w:rsidRPr="006E49EE" w:rsidRDefault="00A61FF5" w:rsidP="00D07480">
            <w:pPr>
              <w:pStyle w:val="ESTableBody"/>
              <w:jc w:val="right"/>
              <w:rPr>
                <w:lang w:val="en-AU"/>
              </w:rPr>
            </w:pPr>
            <w:r w:rsidRPr="006E49EE">
              <w:rPr>
                <w:lang w:val="en-AU"/>
              </w:rPr>
              <w:t>0.13</w:t>
            </w:r>
          </w:p>
        </w:tc>
        <w:tc>
          <w:tcPr>
            <w:tcW w:w="993" w:type="dxa"/>
            <w:shd w:val="clear" w:color="auto" w:fill="F2F2F2" w:themeFill="background1" w:themeFillShade="F2"/>
            <w:vAlign w:val="center"/>
          </w:tcPr>
          <w:p w14:paraId="02FF2663" w14:textId="77777777" w:rsidR="00A61FF5" w:rsidRPr="006E49EE" w:rsidRDefault="00A61FF5" w:rsidP="00D07480">
            <w:pPr>
              <w:pStyle w:val="ESTableBody"/>
              <w:jc w:val="right"/>
              <w:rPr>
                <w:lang w:val="en-AU"/>
              </w:rPr>
            </w:pPr>
            <w:r w:rsidRPr="006E49EE">
              <w:rPr>
                <w:lang w:val="en-AU"/>
              </w:rPr>
              <w:t>0.20</w:t>
            </w:r>
          </w:p>
        </w:tc>
        <w:tc>
          <w:tcPr>
            <w:tcW w:w="992" w:type="dxa"/>
            <w:shd w:val="clear" w:color="auto" w:fill="F2F2F2" w:themeFill="background1" w:themeFillShade="F2"/>
            <w:vAlign w:val="center"/>
          </w:tcPr>
          <w:p w14:paraId="117059FE" w14:textId="77777777" w:rsidR="00A61FF5" w:rsidRPr="006E49EE" w:rsidRDefault="00A61FF5" w:rsidP="00D07480">
            <w:pPr>
              <w:pStyle w:val="ESTableBody"/>
              <w:jc w:val="right"/>
              <w:rPr>
                <w:lang w:val="en-AU"/>
              </w:rPr>
            </w:pPr>
            <w:r w:rsidRPr="006E49EE">
              <w:rPr>
                <w:lang w:val="en-AU"/>
              </w:rPr>
              <w:t>0.19</w:t>
            </w:r>
          </w:p>
        </w:tc>
        <w:tc>
          <w:tcPr>
            <w:tcW w:w="992" w:type="dxa"/>
            <w:shd w:val="clear" w:color="auto" w:fill="F2F2F2" w:themeFill="background1" w:themeFillShade="F2"/>
            <w:vAlign w:val="center"/>
          </w:tcPr>
          <w:p w14:paraId="1E391755" w14:textId="77777777" w:rsidR="00A61FF5" w:rsidRPr="006E49EE" w:rsidRDefault="00A61FF5" w:rsidP="00D07480">
            <w:pPr>
              <w:pStyle w:val="ESTableBody"/>
              <w:jc w:val="right"/>
              <w:rPr>
                <w:lang w:val="en-AU"/>
              </w:rPr>
            </w:pPr>
            <w:r w:rsidRPr="006E49EE">
              <w:rPr>
                <w:lang w:val="en-AU"/>
              </w:rPr>
              <w:t>0.22</w:t>
            </w:r>
          </w:p>
        </w:tc>
        <w:tc>
          <w:tcPr>
            <w:tcW w:w="992" w:type="dxa"/>
            <w:shd w:val="clear" w:color="auto" w:fill="auto"/>
            <w:vAlign w:val="center"/>
          </w:tcPr>
          <w:p w14:paraId="0F40C8E3" w14:textId="77777777" w:rsidR="00A61FF5" w:rsidRPr="006E49EE" w:rsidRDefault="00A61FF5" w:rsidP="00D07480">
            <w:pPr>
              <w:pStyle w:val="ESTableBody"/>
              <w:jc w:val="right"/>
              <w:rPr>
                <w:lang w:val="en-AU"/>
              </w:rPr>
            </w:pPr>
            <w:r w:rsidRPr="006E49EE">
              <w:rPr>
                <w:lang w:val="en-AU"/>
              </w:rPr>
              <w:t>0.13</w:t>
            </w:r>
          </w:p>
        </w:tc>
        <w:tc>
          <w:tcPr>
            <w:tcW w:w="993" w:type="dxa"/>
            <w:shd w:val="clear" w:color="auto" w:fill="auto"/>
            <w:vAlign w:val="center"/>
          </w:tcPr>
          <w:p w14:paraId="43675800" w14:textId="77777777" w:rsidR="00A61FF5" w:rsidRPr="006E49EE" w:rsidRDefault="00A61FF5" w:rsidP="00D07480">
            <w:pPr>
              <w:pStyle w:val="ESTableBody"/>
              <w:jc w:val="right"/>
              <w:rPr>
                <w:lang w:val="en-AU"/>
              </w:rPr>
            </w:pPr>
            <w:r w:rsidRPr="006E49EE">
              <w:rPr>
                <w:lang w:val="en-AU"/>
              </w:rPr>
              <w:t>0.20</w:t>
            </w:r>
          </w:p>
        </w:tc>
        <w:tc>
          <w:tcPr>
            <w:tcW w:w="992" w:type="dxa"/>
            <w:shd w:val="clear" w:color="auto" w:fill="auto"/>
            <w:vAlign w:val="center"/>
          </w:tcPr>
          <w:p w14:paraId="6EA7BFEE" w14:textId="77777777" w:rsidR="00A61FF5" w:rsidRPr="006E49EE" w:rsidRDefault="00A61FF5" w:rsidP="00D07480">
            <w:pPr>
              <w:pStyle w:val="ESTableBody"/>
              <w:jc w:val="right"/>
              <w:rPr>
                <w:lang w:val="en-AU"/>
              </w:rPr>
            </w:pPr>
            <w:r w:rsidRPr="006E49EE">
              <w:rPr>
                <w:lang w:val="en-AU"/>
              </w:rPr>
              <w:t>0.20</w:t>
            </w:r>
          </w:p>
        </w:tc>
        <w:tc>
          <w:tcPr>
            <w:tcW w:w="850" w:type="dxa"/>
            <w:shd w:val="clear" w:color="auto" w:fill="auto"/>
            <w:vAlign w:val="center"/>
          </w:tcPr>
          <w:p w14:paraId="347AF5B0" w14:textId="77777777" w:rsidR="00A61FF5" w:rsidRPr="006E49EE" w:rsidRDefault="00A61FF5" w:rsidP="00D07480">
            <w:pPr>
              <w:pStyle w:val="ESTableBody"/>
              <w:jc w:val="right"/>
              <w:rPr>
                <w:lang w:val="en-AU"/>
              </w:rPr>
            </w:pPr>
            <w:r w:rsidRPr="006E49EE">
              <w:rPr>
                <w:lang w:val="en-AU"/>
              </w:rPr>
              <w:t>0.20</w:t>
            </w:r>
          </w:p>
        </w:tc>
      </w:tr>
    </w:tbl>
    <w:p w14:paraId="0F5D4C36" w14:textId="2BCBCECB"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31</w:t>
      </w:r>
      <w:r w:rsidR="00D93BA2" w:rsidRPr="006E49EE">
        <w:rPr>
          <w:lang w:val="en-AU"/>
        </w:rPr>
        <w:fldChar w:fldCharType="end"/>
      </w:r>
      <w:r w:rsidRPr="006E49EE">
        <w:rPr>
          <w:lang w:val="en-AU"/>
        </w:rPr>
        <w:t xml:space="preserve"> – Air travel (Department)</w:t>
      </w:r>
    </w:p>
    <w:tbl>
      <w:tblPr>
        <w:tblW w:w="13608" w:type="dxa"/>
        <w:tblBorders>
          <w:bottom w:val="single" w:sz="4" w:space="0" w:color="auto"/>
        </w:tblBorders>
        <w:tblLook w:val="04A0" w:firstRow="1" w:lastRow="0" w:firstColumn="1" w:lastColumn="0" w:noHBand="0" w:noVBand="1"/>
      </w:tblPr>
      <w:tblGrid>
        <w:gridCol w:w="3261"/>
        <w:gridCol w:w="1417"/>
        <w:gridCol w:w="2126"/>
        <w:gridCol w:w="1560"/>
        <w:gridCol w:w="1559"/>
        <w:gridCol w:w="2126"/>
        <w:gridCol w:w="1559"/>
      </w:tblGrid>
      <w:tr w:rsidR="00A61FF5" w:rsidRPr="00932A90" w14:paraId="4D522FBB" w14:textId="77777777" w:rsidTr="00D07480">
        <w:tc>
          <w:tcPr>
            <w:tcW w:w="3261" w:type="dxa"/>
            <w:shd w:val="clear" w:color="auto" w:fill="7F7F7F" w:themeFill="text1" w:themeFillTint="80"/>
            <w:vAlign w:val="center"/>
          </w:tcPr>
          <w:p w14:paraId="09417914" w14:textId="77777777" w:rsidR="00A61FF5" w:rsidRPr="00932A90" w:rsidRDefault="00A61FF5" w:rsidP="00D07480">
            <w:pPr>
              <w:pStyle w:val="DETTablecolumnheading"/>
              <w:jc w:val="left"/>
            </w:pPr>
          </w:p>
        </w:tc>
        <w:tc>
          <w:tcPr>
            <w:tcW w:w="5103" w:type="dxa"/>
            <w:gridSpan w:val="3"/>
            <w:shd w:val="clear" w:color="auto" w:fill="7F7F7F" w:themeFill="text1" w:themeFillTint="80"/>
            <w:vAlign w:val="center"/>
          </w:tcPr>
          <w:p w14:paraId="2FCEB65B" w14:textId="77777777" w:rsidR="00A61FF5" w:rsidRPr="00932A90" w:rsidRDefault="00A61FF5" w:rsidP="00A20AE6">
            <w:pPr>
              <w:pStyle w:val="DETTablecolumnheading"/>
            </w:pPr>
            <w:r w:rsidRPr="00932A90">
              <w:t>2016–17</w:t>
            </w:r>
          </w:p>
        </w:tc>
        <w:tc>
          <w:tcPr>
            <w:tcW w:w="5244" w:type="dxa"/>
            <w:gridSpan w:val="3"/>
            <w:shd w:val="clear" w:color="auto" w:fill="7F7F7F" w:themeFill="text1" w:themeFillTint="80"/>
          </w:tcPr>
          <w:p w14:paraId="28367C7A" w14:textId="77777777" w:rsidR="00A61FF5" w:rsidRPr="00932A90" w:rsidRDefault="00A61FF5" w:rsidP="00A20AE6">
            <w:pPr>
              <w:pStyle w:val="DETTablecolumnheading"/>
            </w:pPr>
            <w:r w:rsidRPr="00932A90">
              <w:t>2015–16</w:t>
            </w:r>
          </w:p>
        </w:tc>
      </w:tr>
      <w:tr w:rsidR="00A61FF5" w:rsidRPr="00932A90" w14:paraId="61282CFC" w14:textId="77777777" w:rsidTr="00D07480">
        <w:tc>
          <w:tcPr>
            <w:tcW w:w="3261" w:type="dxa"/>
            <w:shd w:val="clear" w:color="auto" w:fill="7F7F7F" w:themeFill="text1" w:themeFillTint="80"/>
            <w:vAlign w:val="center"/>
          </w:tcPr>
          <w:p w14:paraId="64FE09D9" w14:textId="77777777" w:rsidR="00A61FF5" w:rsidRPr="00932A90" w:rsidRDefault="00A61FF5" w:rsidP="00D07480">
            <w:pPr>
              <w:pStyle w:val="DETTablecolumnheading"/>
              <w:jc w:val="left"/>
            </w:pPr>
            <w:r w:rsidRPr="00932A90">
              <w:t>Air travel</w:t>
            </w:r>
          </w:p>
        </w:tc>
        <w:tc>
          <w:tcPr>
            <w:tcW w:w="1417" w:type="dxa"/>
            <w:shd w:val="clear" w:color="auto" w:fill="7F7F7F" w:themeFill="text1" w:themeFillTint="80"/>
            <w:vAlign w:val="center"/>
          </w:tcPr>
          <w:p w14:paraId="00CCBFC6" w14:textId="77777777" w:rsidR="00A61FF5" w:rsidRPr="00932A90" w:rsidRDefault="00A61FF5" w:rsidP="00D07480">
            <w:pPr>
              <w:pStyle w:val="DETTablecolumnheading"/>
              <w:jc w:val="left"/>
            </w:pPr>
            <w:r w:rsidRPr="00932A90">
              <w:t>Short &lt;500 km</w:t>
            </w:r>
          </w:p>
        </w:tc>
        <w:tc>
          <w:tcPr>
            <w:tcW w:w="2126" w:type="dxa"/>
            <w:shd w:val="clear" w:color="auto" w:fill="7F7F7F" w:themeFill="text1" w:themeFillTint="80"/>
            <w:vAlign w:val="center"/>
          </w:tcPr>
          <w:p w14:paraId="49E5BEA9" w14:textId="245DE939" w:rsidR="00A61FF5" w:rsidRPr="00932A90" w:rsidRDefault="00A61FF5" w:rsidP="00D07480">
            <w:pPr>
              <w:pStyle w:val="DETTablecolumnheading"/>
              <w:jc w:val="left"/>
            </w:pPr>
            <w:r w:rsidRPr="00932A90">
              <w:t>Medium 500–3</w:t>
            </w:r>
            <w:r w:rsidR="004E4BE9" w:rsidRPr="00932A90">
              <w:t>,</w:t>
            </w:r>
            <w:r w:rsidRPr="00932A90">
              <w:t>700 km</w:t>
            </w:r>
          </w:p>
        </w:tc>
        <w:tc>
          <w:tcPr>
            <w:tcW w:w="1560" w:type="dxa"/>
            <w:shd w:val="clear" w:color="auto" w:fill="7F7F7F" w:themeFill="text1" w:themeFillTint="80"/>
            <w:vAlign w:val="center"/>
          </w:tcPr>
          <w:p w14:paraId="0DD027ED" w14:textId="5DF78BD7" w:rsidR="00A61FF5" w:rsidRPr="00932A90" w:rsidRDefault="00A61FF5" w:rsidP="00D07480">
            <w:pPr>
              <w:pStyle w:val="DETTablecolumnheading"/>
              <w:jc w:val="left"/>
            </w:pPr>
            <w:r w:rsidRPr="00932A90">
              <w:t>Long &gt;3</w:t>
            </w:r>
            <w:r w:rsidR="004E4BE9" w:rsidRPr="00932A90">
              <w:t>,</w:t>
            </w:r>
            <w:r w:rsidRPr="00932A90">
              <w:t>700 km</w:t>
            </w:r>
          </w:p>
        </w:tc>
        <w:tc>
          <w:tcPr>
            <w:tcW w:w="1559" w:type="dxa"/>
            <w:shd w:val="clear" w:color="auto" w:fill="7F7F7F" w:themeFill="text1" w:themeFillTint="80"/>
            <w:vAlign w:val="center"/>
          </w:tcPr>
          <w:p w14:paraId="05985577" w14:textId="77777777" w:rsidR="00A61FF5" w:rsidRPr="00932A90" w:rsidRDefault="00A61FF5" w:rsidP="00D07480">
            <w:pPr>
              <w:pStyle w:val="DETTablecolumnheading"/>
              <w:jc w:val="left"/>
            </w:pPr>
            <w:r w:rsidRPr="00932A90">
              <w:t>Short &lt;500 km</w:t>
            </w:r>
          </w:p>
        </w:tc>
        <w:tc>
          <w:tcPr>
            <w:tcW w:w="2126" w:type="dxa"/>
            <w:shd w:val="clear" w:color="auto" w:fill="7F7F7F" w:themeFill="text1" w:themeFillTint="80"/>
            <w:vAlign w:val="center"/>
          </w:tcPr>
          <w:p w14:paraId="401369B5" w14:textId="1059726D" w:rsidR="00A61FF5" w:rsidRPr="00932A90" w:rsidRDefault="00A61FF5" w:rsidP="00D07480">
            <w:pPr>
              <w:pStyle w:val="DETTablecolumnheading"/>
              <w:jc w:val="left"/>
            </w:pPr>
            <w:r w:rsidRPr="00932A90">
              <w:t>Medium 500–3</w:t>
            </w:r>
            <w:r w:rsidR="004E4BE9" w:rsidRPr="00932A90">
              <w:t>,</w:t>
            </w:r>
            <w:r w:rsidRPr="00932A90">
              <w:t>700 km</w:t>
            </w:r>
          </w:p>
        </w:tc>
        <w:tc>
          <w:tcPr>
            <w:tcW w:w="1559" w:type="dxa"/>
            <w:shd w:val="clear" w:color="auto" w:fill="7F7F7F" w:themeFill="text1" w:themeFillTint="80"/>
            <w:vAlign w:val="center"/>
          </w:tcPr>
          <w:p w14:paraId="43CB166D" w14:textId="30CD7435" w:rsidR="00A61FF5" w:rsidRPr="00932A90" w:rsidRDefault="00A61FF5" w:rsidP="00D07480">
            <w:pPr>
              <w:pStyle w:val="DETTablecolumnheading"/>
              <w:jc w:val="left"/>
            </w:pPr>
            <w:r w:rsidRPr="00932A90">
              <w:t>Long &gt;3</w:t>
            </w:r>
            <w:r w:rsidR="004E4BE9" w:rsidRPr="00932A90">
              <w:t>,</w:t>
            </w:r>
            <w:r w:rsidRPr="00932A90">
              <w:t>700 km</w:t>
            </w:r>
          </w:p>
        </w:tc>
      </w:tr>
      <w:tr w:rsidR="00A61FF5" w:rsidRPr="00932A90" w14:paraId="386B54F2" w14:textId="77777777" w:rsidTr="00D07480">
        <w:tc>
          <w:tcPr>
            <w:tcW w:w="3261" w:type="dxa"/>
            <w:vAlign w:val="center"/>
          </w:tcPr>
          <w:p w14:paraId="5D52B422" w14:textId="77777777" w:rsidR="00A61FF5" w:rsidRPr="006E49EE" w:rsidRDefault="00A61FF5" w:rsidP="00D07480">
            <w:pPr>
              <w:pStyle w:val="ESTableBody"/>
              <w:rPr>
                <w:lang w:val="en-AU"/>
              </w:rPr>
            </w:pPr>
            <w:r w:rsidRPr="006E49EE">
              <w:rPr>
                <w:lang w:val="en-AU"/>
              </w:rPr>
              <w:t>Total distance travelled by aeroplane (km)</w:t>
            </w:r>
          </w:p>
        </w:tc>
        <w:tc>
          <w:tcPr>
            <w:tcW w:w="1417" w:type="dxa"/>
            <w:shd w:val="clear" w:color="auto" w:fill="F8F8F8"/>
            <w:vAlign w:val="center"/>
          </w:tcPr>
          <w:p w14:paraId="48D56E78" w14:textId="77777777" w:rsidR="00A61FF5" w:rsidRPr="006E49EE" w:rsidRDefault="00A61FF5" w:rsidP="00D07480">
            <w:pPr>
              <w:pStyle w:val="ESTableBody"/>
              <w:jc w:val="right"/>
              <w:rPr>
                <w:lang w:val="en-AU"/>
              </w:rPr>
            </w:pPr>
            <w:r w:rsidRPr="006E49EE">
              <w:rPr>
                <w:lang w:val="en-AU"/>
              </w:rPr>
              <w:t>196,762</w:t>
            </w:r>
          </w:p>
        </w:tc>
        <w:tc>
          <w:tcPr>
            <w:tcW w:w="2126" w:type="dxa"/>
            <w:shd w:val="clear" w:color="auto" w:fill="F8F8F8"/>
            <w:vAlign w:val="center"/>
          </w:tcPr>
          <w:p w14:paraId="3EFBBD92" w14:textId="77777777" w:rsidR="00A61FF5" w:rsidRPr="006E49EE" w:rsidRDefault="00A61FF5" w:rsidP="00D07480">
            <w:pPr>
              <w:pStyle w:val="ESTableBody"/>
              <w:jc w:val="right"/>
              <w:rPr>
                <w:lang w:val="en-AU"/>
              </w:rPr>
            </w:pPr>
            <w:r w:rsidRPr="006E49EE">
              <w:rPr>
                <w:lang w:val="en-AU"/>
              </w:rPr>
              <w:t>466,434</w:t>
            </w:r>
          </w:p>
        </w:tc>
        <w:tc>
          <w:tcPr>
            <w:tcW w:w="1560" w:type="dxa"/>
            <w:shd w:val="clear" w:color="auto" w:fill="F8F8F8"/>
            <w:vAlign w:val="center"/>
          </w:tcPr>
          <w:p w14:paraId="5AA46AEC" w14:textId="77777777" w:rsidR="00A61FF5" w:rsidRPr="006E49EE" w:rsidRDefault="00A61FF5" w:rsidP="00D07480">
            <w:pPr>
              <w:pStyle w:val="ESTableBody"/>
              <w:jc w:val="right"/>
              <w:rPr>
                <w:lang w:val="en-AU"/>
              </w:rPr>
            </w:pPr>
            <w:r w:rsidRPr="006E49EE">
              <w:rPr>
                <w:lang w:val="en-AU"/>
              </w:rPr>
              <w:t>645,417</w:t>
            </w:r>
          </w:p>
        </w:tc>
        <w:tc>
          <w:tcPr>
            <w:tcW w:w="1559" w:type="dxa"/>
            <w:shd w:val="clear" w:color="auto" w:fill="auto"/>
            <w:vAlign w:val="center"/>
          </w:tcPr>
          <w:p w14:paraId="70A6B440" w14:textId="77777777" w:rsidR="00A61FF5" w:rsidRPr="006E49EE" w:rsidRDefault="00A61FF5" w:rsidP="00D07480">
            <w:pPr>
              <w:pStyle w:val="ESTableBody"/>
              <w:jc w:val="right"/>
              <w:rPr>
                <w:lang w:val="en-AU"/>
              </w:rPr>
            </w:pPr>
            <w:r w:rsidRPr="006E49EE">
              <w:rPr>
                <w:lang w:val="en-AU"/>
              </w:rPr>
              <w:t>156,412</w:t>
            </w:r>
          </w:p>
        </w:tc>
        <w:tc>
          <w:tcPr>
            <w:tcW w:w="2126" w:type="dxa"/>
            <w:shd w:val="clear" w:color="auto" w:fill="auto"/>
            <w:vAlign w:val="center"/>
          </w:tcPr>
          <w:p w14:paraId="465DF742" w14:textId="77777777" w:rsidR="00A61FF5" w:rsidRPr="006E49EE" w:rsidRDefault="00A61FF5" w:rsidP="00D07480">
            <w:pPr>
              <w:pStyle w:val="ESTableBody"/>
              <w:jc w:val="right"/>
              <w:rPr>
                <w:lang w:val="en-AU"/>
              </w:rPr>
            </w:pPr>
            <w:r w:rsidRPr="006E49EE">
              <w:rPr>
                <w:lang w:val="en-AU"/>
              </w:rPr>
              <w:t>495,194</w:t>
            </w:r>
          </w:p>
        </w:tc>
        <w:tc>
          <w:tcPr>
            <w:tcW w:w="1559" w:type="dxa"/>
            <w:shd w:val="clear" w:color="auto" w:fill="auto"/>
            <w:vAlign w:val="center"/>
          </w:tcPr>
          <w:p w14:paraId="1DE36A22" w14:textId="77777777" w:rsidR="00A61FF5" w:rsidRPr="006E49EE" w:rsidRDefault="00A61FF5" w:rsidP="00D07480">
            <w:pPr>
              <w:pStyle w:val="ESTableBody"/>
              <w:jc w:val="right"/>
              <w:rPr>
                <w:lang w:val="en-AU"/>
              </w:rPr>
            </w:pPr>
            <w:r w:rsidRPr="006E49EE">
              <w:rPr>
                <w:lang w:val="en-AU"/>
              </w:rPr>
              <w:t>483,802</w:t>
            </w:r>
          </w:p>
        </w:tc>
      </w:tr>
    </w:tbl>
    <w:p w14:paraId="08A6A368" w14:textId="71D25F8F"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32</w:t>
      </w:r>
      <w:r w:rsidR="00D93BA2" w:rsidRPr="006E49EE">
        <w:rPr>
          <w:lang w:val="en-AU"/>
        </w:rPr>
        <w:fldChar w:fldCharType="end"/>
      </w:r>
      <w:r w:rsidRPr="006E49EE">
        <w:rPr>
          <w:lang w:val="en-AU"/>
        </w:rPr>
        <w:t xml:space="preserve"> – Sustainable community of staff</w:t>
      </w:r>
    </w:p>
    <w:tbl>
      <w:tblPr>
        <w:tblW w:w="13608" w:type="dxa"/>
        <w:tblBorders>
          <w:bottom w:val="single" w:sz="4" w:space="0" w:color="auto"/>
        </w:tblBorders>
        <w:tblLook w:val="04A0" w:firstRow="1" w:lastRow="0" w:firstColumn="1" w:lastColumn="0" w:noHBand="0" w:noVBand="1"/>
      </w:tblPr>
      <w:tblGrid>
        <w:gridCol w:w="8080"/>
        <w:gridCol w:w="1276"/>
        <w:gridCol w:w="1701"/>
        <w:gridCol w:w="1276"/>
        <w:gridCol w:w="1275"/>
      </w:tblGrid>
      <w:tr w:rsidR="00A61FF5" w:rsidRPr="00932A90" w14:paraId="7DE86640" w14:textId="77777777" w:rsidTr="00D07480">
        <w:tc>
          <w:tcPr>
            <w:tcW w:w="8080" w:type="dxa"/>
            <w:shd w:val="clear" w:color="auto" w:fill="7F7F7F" w:themeFill="text1" w:themeFillTint="80"/>
            <w:vAlign w:val="center"/>
          </w:tcPr>
          <w:p w14:paraId="7BD777F0" w14:textId="77777777" w:rsidR="00A61FF5" w:rsidRPr="00932A90" w:rsidRDefault="00A61FF5" w:rsidP="00A20AE6">
            <w:pPr>
              <w:pStyle w:val="DETTablecolumnheading"/>
              <w:jc w:val="left"/>
            </w:pPr>
            <w:r w:rsidRPr="00932A90">
              <w:t>Sustainable commuting</w:t>
            </w:r>
          </w:p>
        </w:tc>
        <w:tc>
          <w:tcPr>
            <w:tcW w:w="2977" w:type="dxa"/>
            <w:gridSpan w:val="2"/>
            <w:shd w:val="clear" w:color="auto" w:fill="7F7F7F" w:themeFill="text1" w:themeFillTint="80"/>
          </w:tcPr>
          <w:p w14:paraId="14212402" w14:textId="77777777" w:rsidR="00A61FF5" w:rsidRPr="00932A90" w:rsidRDefault="00A61FF5" w:rsidP="00D07480">
            <w:pPr>
              <w:pStyle w:val="DETTablecolumnheading"/>
            </w:pPr>
            <w:r w:rsidRPr="00932A90">
              <w:t>2016–17</w:t>
            </w:r>
          </w:p>
        </w:tc>
        <w:tc>
          <w:tcPr>
            <w:tcW w:w="2551" w:type="dxa"/>
            <w:gridSpan w:val="2"/>
            <w:shd w:val="clear" w:color="auto" w:fill="7F7F7F" w:themeFill="text1" w:themeFillTint="80"/>
          </w:tcPr>
          <w:p w14:paraId="566F10E8" w14:textId="77777777" w:rsidR="00A61FF5" w:rsidRPr="00932A90" w:rsidRDefault="00A61FF5" w:rsidP="00D07480">
            <w:pPr>
              <w:pStyle w:val="DETTablecolumnheading"/>
            </w:pPr>
            <w:r w:rsidRPr="00932A90">
              <w:t>2015–16</w:t>
            </w:r>
          </w:p>
        </w:tc>
      </w:tr>
      <w:tr w:rsidR="00A61FF5" w:rsidRPr="00932A90" w14:paraId="4638006D" w14:textId="77777777" w:rsidTr="00D07480">
        <w:tc>
          <w:tcPr>
            <w:tcW w:w="8080" w:type="dxa"/>
            <w:shd w:val="clear" w:color="auto" w:fill="7F7F7F" w:themeFill="text1" w:themeFillTint="80"/>
          </w:tcPr>
          <w:p w14:paraId="57A79A83" w14:textId="77777777" w:rsidR="00A61FF5" w:rsidRPr="00932A90" w:rsidRDefault="00A61FF5" w:rsidP="00D07480">
            <w:pPr>
              <w:pStyle w:val="DETTablecolumnheading"/>
            </w:pPr>
          </w:p>
        </w:tc>
        <w:tc>
          <w:tcPr>
            <w:tcW w:w="1276" w:type="dxa"/>
            <w:shd w:val="clear" w:color="auto" w:fill="7F7F7F" w:themeFill="text1" w:themeFillTint="80"/>
          </w:tcPr>
          <w:p w14:paraId="53DF77C5" w14:textId="77777777" w:rsidR="00A61FF5" w:rsidRPr="00932A90" w:rsidRDefault="00A61FF5" w:rsidP="00D07480">
            <w:pPr>
              <w:pStyle w:val="DETTablecolumnheading"/>
            </w:pPr>
            <w:r w:rsidRPr="00932A90">
              <w:t>Central</w:t>
            </w:r>
          </w:p>
        </w:tc>
        <w:tc>
          <w:tcPr>
            <w:tcW w:w="1701" w:type="dxa"/>
            <w:shd w:val="clear" w:color="auto" w:fill="7F7F7F" w:themeFill="text1" w:themeFillTint="80"/>
          </w:tcPr>
          <w:p w14:paraId="3F0294C9" w14:textId="77777777" w:rsidR="00A61FF5" w:rsidRPr="00932A90" w:rsidRDefault="00A61FF5" w:rsidP="00D07480">
            <w:pPr>
              <w:pStyle w:val="DETTablecolumnheading"/>
            </w:pPr>
            <w:r w:rsidRPr="00932A90">
              <w:t>Regional</w:t>
            </w:r>
          </w:p>
        </w:tc>
        <w:tc>
          <w:tcPr>
            <w:tcW w:w="1276" w:type="dxa"/>
            <w:shd w:val="clear" w:color="auto" w:fill="7F7F7F" w:themeFill="text1" w:themeFillTint="80"/>
          </w:tcPr>
          <w:p w14:paraId="6112C327" w14:textId="77777777" w:rsidR="00A61FF5" w:rsidRPr="00932A90" w:rsidRDefault="00A61FF5" w:rsidP="00D07480">
            <w:pPr>
              <w:pStyle w:val="DETTablecolumnheading"/>
            </w:pPr>
            <w:r w:rsidRPr="00932A90">
              <w:t>Central</w:t>
            </w:r>
          </w:p>
        </w:tc>
        <w:tc>
          <w:tcPr>
            <w:tcW w:w="1275" w:type="dxa"/>
            <w:shd w:val="clear" w:color="auto" w:fill="7F7F7F" w:themeFill="text1" w:themeFillTint="80"/>
          </w:tcPr>
          <w:p w14:paraId="27D58ABB" w14:textId="77777777" w:rsidR="00A61FF5" w:rsidRPr="00932A90" w:rsidRDefault="00A61FF5" w:rsidP="00D07480">
            <w:pPr>
              <w:pStyle w:val="DETTablecolumnheading"/>
            </w:pPr>
            <w:r w:rsidRPr="00932A90">
              <w:t>Regional</w:t>
            </w:r>
          </w:p>
        </w:tc>
      </w:tr>
      <w:tr w:rsidR="00A61FF5" w:rsidRPr="00932A90" w14:paraId="1876A1C0" w14:textId="77777777" w:rsidTr="00D07480">
        <w:tc>
          <w:tcPr>
            <w:tcW w:w="8080" w:type="dxa"/>
          </w:tcPr>
          <w:p w14:paraId="6D751CED" w14:textId="77777777" w:rsidR="00A61FF5" w:rsidRPr="006E49EE" w:rsidRDefault="00A61FF5" w:rsidP="00D07480">
            <w:pPr>
              <w:pStyle w:val="ESTableBody"/>
              <w:rPr>
                <w:lang w:val="en-AU"/>
              </w:rPr>
            </w:pPr>
            <w:r w:rsidRPr="006E49EE">
              <w:rPr>
                <w:lang w:val="en-AU"/>
              </w:rPr>
              <w:t>Percentage of employees regularly (&gt;75 per cent of attendance days) using public transport, cycling, walking or car-pooling to and from work or working from home, by workplace locality.</w:t>
            </w:r>
          </w:p>
        </w:tc>
        <w:tc>
          <w:tcPr>
            <w:tcW w:w="1276" w:type="dxa"/>
            <w:shd w:val="clear" w:color="auto" w:fill="F8F8F8"/>
            <w:vAlign w:val="center"/>
          </w:tcPr>
          <w:p w14:paraId="40E3AD4E" w14:textId="77777777" w:rsidR="00A61FF5" w:rsidRPr="006E49EE" w:rsidRDefault="00A61FF5" w:rsidP="00D07480">
            <w:pPr>
              <w:pStyle w:val="ESTableBody"/>
              <w:jc w:val="right"/>
              <w:rPr>
                <w:lang w:val="en-AU"/>
              </w:rPr>
            </w:pPr>
            <w:r w:rsidRPr="006E49EE">
              <w:rPr>
                <w:lang w:val="en-AU"/>
              </w:rPr>
              <w:t>95</w:t>
            </w:r>
          </w:p>
        </w:tc>
        <w:tc>
          <w:tcPr>
            <w:tcW w:w="1701" w:type="dxa"/>
            <w:shd w:val="clear" w:color="auto" w:fill="F8F8F8"/>
            <w:vAlign w:val="center"/>
          </w:tcPr>
          <w:p w14:paraId="797C50E4" w14:textId="77777777" w:rsidR="00A61FF5" w:rsidRPr="006E49EE" w:rsidRDefault="00A61FF5" w:rsidP="00D07480">
            <w:pPr>
              <w:pStyle w:val="ESTableBody"/>
              <w:jc w:val="right"/>
              <w:rPr>
                <w:lang w:val="en-AU"/>
              </w:rPr>
            </w:pPr>
            <w:r w:rsidRPr="006E49EE">
              <w:rPr>
                <w:lang w:val="en-AU"/>
              </w:rPr>
              <w:t>80</w:t>
            </w:r>
          </w:p>
        </w:tc>
        <w:tc>
          <w:tcPr>
            <w:tcW w:w="1276" w:type="dxa"/>
            <w:shd w:val="clear" w:color="auto" w:fill="auto"/>
            <w:vAlign w:val="center"/>
          </w:tcPr>
          <w:p w14:paraId="31382694" w14:textId="77777777" w:rsidR="00A61FF5" w:rsidRPr="006E49EE" w:rsidRDefault="00A61FF5" w:rsidP="00D07480">
            <w:pPr>
              <w:pStyle w:val="ESTableBody"/>
              <w:jc w:val="right"/>
              <w:rPr>
                <w:lang w:val="en-AU"/>
              </w:rPr>
            </w:pPr>
            <w:r w:rsidRPr="006E49EE">
              <w:rPr>
                <w:lang w:val="en-AU"/>
              </w:rPr>
              <w:t>93</w:t>
            </w:r>
          </w:p>
        </w:tc>
        <w:tc>
          <w:tcPr>
            <w:tcW w:w="1275" w:type="dxa"/>
            <w:shd w:val="clear" w:color="auto" w:fill="auto"/>
            <w:vAlign w:val="center"/>
          </w:tcPr>
          <w:p w14:paraId="522CB708" w14:textId="77777777" w:rsidR="00A61FF5" w:rsidRPr="006E49EE" w:rsidRDefault="00A61FF5" w:rsidP="00D07480">
            <w:pPr>
              <w:pStyle w:val="ESTableBody"/>
              <w:jc w:val="right"/>
              <w:rPr>
                <w:lang w:val="en-AU"/>
              </w:rPr>
            </w:pPr>
            <w:r w:rsidRPr="006E49EE">
              <w:rPr>
                <w:lang w:val="en-AU"/>
              </w:rPr>
              <w:t>0</w:t>
            </w:r>
          </w:p>
        </w:tc>
      </w:tr>
    </w:tbl>
    <w:p w14:paraId="1A27EF2F" w14:textId="521CD627" w:rsidR="00A61FF5" w:rsidRPr="006E49EE" w:rsidRDefault="00A61FF5" w:rsidP="00A61FF5">
      <w:pPr>
        <w:pStyle w:val="StyleESBodyTextBoldAfter0pt1"/>
        <w:rPr>
          <w:lang w:val="en-AU"/>
        </w:rPr>
        <w:sectPr w:rsidR="00A61FF5" w:rsidRPr="006E49EE" w:rsidSect="003E567D">
          <w:pgSz w:w="16840" w:h="11900" w:orient="landscape"/>
          <w:pgMar w:top="2835" w:right="1440" w:bottom="1701" w:left="1440" w:header="708" w:footer="708" w:gutter="0"/>
          <w:cols w:space="708"/>
          <w:docGrid w:linePitch="360"/>
        </w:sectPr>
      </w:pPr>
    </w:p>
    <w:p w14:paraId="090FACE7" w14:textId="77777777" w:rsidR="00A61FF5" w:rsidRPr="006E49EE" w:rsidRDefault="00A61FF5" w:rsidP="00A61FF5">
      <w:pPr>
        <w:pStyle w:val="StyleESBodyTextBoldAfter0pt1"/>
        <w:rPr>
          <w:lang w:val="en-AU"/>
        </w:rPr>
      </w:pPr>
      <w:r w:rsidRPr="006E49EE">
        <w:rPr>
          <w:lang w:val="en-AU"/>
        </w:rPr>
        <w:lastRenderedPageBreak/>
        <w:t>Target</w:t>
      </w:r>
    </w:p>
    <w:p w14:paraId="5CA7553F" w14:textId="77777777" w:rsidR="00A9593E" w:rsidRPr="006E49EE" w:rsidRDefault="00A61FF5" w:rsidP="00A61FF5">
      <w:pPr>
        <w:pStyle w:val="ESBodyText"/>
        <w:rPr>
          <w:lang w:val="en-AU"/>
        </w:rPr>
      </w:pPr>
      <w:r w:rsidRPr="006E49EE">
        <w:rPr>
          <w:lang w:val="en-AU"/>
        </w:rPr>
        <w:t>Reduce by five per cent of 2015–16 levels the total kilometres travelled by operational vehicles by 31 March 2017.</w:t>
      </w:r>
    </w:p>
    <w:p w14:paraId="051AE7AD" w14:textId="318529F4" w:rsidR="00A61FF5" w:rsidRPr="006E49EE" w:rsidRDefault="00A61FF5" w:rsidP="009A0DF2">
      <w:pPr>
        <w:pStyle w:val="ESHeading4"/>
        <w:rPr>
          <w:lang w:val="en-AU"/>
        </w:rPr>
      </w:pPr>
      <w:r w:rsidRPr="006E49EE">
        <w:rPr>
          <w:lang w:val="en-AU"/>
        </w:rPr>
        <w:t>Assessment against target</w:t>
      </w:r>
    </w:p>
    <w:p w14:paraId="79D29D07" w14:textId="77777777" w:rsidR="00A9593E" w:rsidRPr="006E49EE" w:rsidRDefault="00A61FF5" w:rsidP="00A61FF5">
      <w:pPr>
        <w:pStyle w:val="ESBodyText"/>
        <w:rPr>
          <w:lang w:val="en-AU"/>
        </w:rPr>
      </w:pPr>
      <w:r w:rsidRPr="006E49EE">
        <w:rPr>
          <w:lang w:val="en-AU"/>
        </w:rPr>
        <w:t>Total kilometres travelled by the operational vehicle fleet fell by one per cent from 2015–16, not quite reaching the five per cent reduction target. In addition, the use of petrol-fuelled vehicles increased, while there was less use of more fuel-efficient vehicles such as hybrids. This led to a corresponding rise in the energy consumed and a commensurate net emissions increase of four per cent from 2015–16 levels.</w:t>
      </w:r>
    </w:p>
    <w:p w14:paraId="6D0CEF7E" w14:textId="1A7E4966" w:rsidR="00A61FF5" w:rsidRPr="006E49EE" w:rsidRDefault="00A61FF5" w:rsidP="009A0DF2">
      <w:pPr>
        <w:pStyle w:val="ESHeading4"/>
        <w:rPr>
          <w:lang w:val="en-AU"/>
        </w:rPr>
      </w:pPr>
      <w:r w:rsidRPr="006E49EE">
        <w:rPr>
          <w:lang w:val="en-AU"/>
        </w:rPr>
        <w:t>Explanatory notes</w:t>
      </w:r>
    </w:p>
    <w:p w14:paraId="244CA565" w14:textId="77777777" w:rsidR="00A61FF5" w:rsidRPr="006E49EE" w:rsidRDefault="00A61FF5" w:rsidP="00A61FF5">
      <w:pPr>
        <w:pStyle w:val="ESBodyText"/>
        <w:rPr>
          <w:lang w:val="en-AU"/>
        </w:rPr>
      </w:pPr>
      <w:r w:rsidRPr="006E49EE">
        <w:rPr>
          <w:lang w:val="en-AU"/>
        </w:rPr>
        <w:t>Sustainable commuting figures are obtained via staff survey and can be affected by response rates.</w:t>
      </w:r>
    </w:p>
    <w:p w14:paraId="2B71C778" w14:textId="77777777" w:rsidR="00A61FF5" w:rsidRPr="006E49EE" w:rsidRDefault="00A61FF5" w:rsidP="00A61FF5">
      <w:pPr>
        <w:pStyle w:val="ESHeading3"/>
        <w:rPr>
          <w:lang w:val="en-AU"/>
        </w:rPr>
      </w:pPr>
      <w:r w:rsidRPr="006E49EE">
        <w:rPr>
          <w:lang w:val="en-AU"/>
        </w:rPr>
        <w:t>Greenhouse gas emissions</w:t>
      </w:r>
    </w:p>
    <w:p w14:paraId="46FE0DC7" w14:textId="77777777" w:rsidR="00A61FF5" w:rsidRPr="006E49EE" w:rsidRDefault="00A61FF5" w:rsidP="00A61FF5">
      <w:pPr>
        <w:pStyle w:val="ESBodyText"/>
        <w:rPr>
          <w:highlight w:val="yellow"/>
          <w:lang w:val="en-AU"/>
        </w:rPr>
      </w:pPr>
      <w:r w:rsidRPr="006E49EE">
        <w:rPr>
          <w:lang w:val="en-AU"/>
        </w:rPr>
        <w:t>The emissions disclosed in the section below are taken from the previous sections and brought together here to show the Department’s greenhouse footprint.</w:t>
      </w:r>
    </w:p>
    <w:p w14:paraId="1B635433" w14:textId="20274EB7"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33</w:t>
      </w:r>
      <w:r w:rsidR="00D93BA2" w:rsidRPr="006E49EE">
        <w:rPr>
          <w:lang w:val="en-AU"/>
        </w:rPr>
        <w:fldChar w:fldCharType="end"/>
      </w:r>
      <w:r w:rsidRPr="006E49EE">
        <w:rPr>
          <w:lang w:val="en-AU"/>
        </w:rPr>
        <w:t xml:space="preserve"> – Department emissions</w:t>
      </w:r>
    </w:p>
    <w:tbl>
      <w:tblPr>
        <w:tblW w:w="7289" w:type="dxa"/>
        <w:jc w:val="center"/>
        <w:tblLook w:val="04A0" w:firstRow="1" w:lastRow="0" w:firstColumn="1" w:lastColumn="0" w:noHBand="0" w:noVBand="1"/>
      </w:tblPr>
      <w:tblGrid>
        <w:gridCol w:w="5499"/>
        <w:gridCol w:w="895"/>
        <w:gridCol w:w="895"/>
      </w:tblGrid>
      <w:tr w:rsidR="00A61FF5" w:rsidRPr="00932A90" w14:paraId="056C6C37" w14:textId="77777777" w:rsidTr="00D07480">
        <w:trPr>
          <w:jc w:val="center"/>
        </w:trPr>
        <w:tc>
          <w:tcPr>
            <w:tcW w:w="5499" w:type="dxa"/>
            <w:shd w:val="clear" w:color="auto" w:fill="7F7F7F" w:themeFill="text1" w:themeFillTint="80"/>
            <w:vAlign w:val="center"/>
          </w:tcPr>
          <w:p w14:paraId="4CA1F840" w14:textId="77777777" w:rsidR="00A61FF5" w:rsidRPr="00932A90" w:rsidRDefault="00A61FF5" w:rsidP="00D07480">
            <w:pPr>
              <w:pStyle w:val="DETTablecolumnheading"/>
              <w:jc w:val="left"/>
            </w:pPr>
            <w:r w:rsidRPr="00932A90">
              <w:t>Indicator</w:t>
            </w:r>
          </w:p>
        </w:tc>
        <w:tc>
          <w:tcPr>
            <w:tcW w:w="895" w:type="dxa"/>
            <w:shd w:val="clear" w:color="auto" w:fill="7F7F7F" w:themeFill="text1" w:themeFillTint="80"/>
            <w:vAlign w:val="center"/>
          </w:tcPr>
          <w:p w14:paraId="7CBD9347" w14:textId="77777777" w:rsidR="00A61FF5" w:rsidRPr="00932A90" w:rsidRDefault="00A61FF5" w:rsidP="00D07480">
            <w:pPr>
              <w:pStyle w:val="DETTablecolumnheading"/>
              <w:jc w:val="left"/>
            </w:pPr>
            <w:r w:rsidRPr="00932A90">
              <w:t>2016–17</w:t>
            </w:r>
          </w:p>
        </w:tc>
        <w:tc>
          <w:tcPr>
            <w:tcW w:w="895" w:type="dxa"/>
            <w:shd w:val="clear" w:color="auto" w:fill="7F7F7F" w:themeFill="text1" w:themeFillTint="80"/>
            <w:vAlign w:val="center"/>
          </w:tcPr>
          <w:p w14:paraId="0FC7F771" w14:textId="77777777" w:rsidR="00A61FF5" w:rsidRPr="00932A90" w:rsidRDefault="00A61FF5" w:rsidP="00D07480">
            <w:pPr>
              <w:pStyle w:val="DETTablecolumnheading"/>
              <w:jc w:val="left"/>
            </w:pPr>
            <w:r w:rsidRPr="00932A90">
              <w:t>2015–16</w:t>
            </w:r>
          </w:p>
        </w:tc>
      </w:tr>
      <w:tr w:rsidR="00A61FF5" w:rsidRPr="00932A90" w14:paraId="56F2DF3C" w14:textId="77777777" w:rsidTr="00D07480">
        <w:trPr>
          <w:jc w:val="center"/>
        </w:trPr>
        <w:tc>
          <w:tcPr>
            <w:tcW w:w="5499" w:type="dxa"/>
            <w:shd w:val="clear" w:color="auto" w:fill="auto"/>
            <w:vAlign w:val="center"/>
          </w:tcPr>
          <w:p w14:paraId="2B803C5E" w14:textId="77777777" w:rsidR="00A61FF5" w:rsidRPr="006E49EE" w:rsidRDefault="00A61FF5" w:rsidP="00D07480">
            <w:pPr>
              <w:pStyle w:val="ESTableBody"/>
              <w:rPr>
                <w:lang w:val="en-AU"/>
              </w:rPr>
            </w:pPr>
            <w:r w:rsidRPr="006E49EE">
              <w:rPr>
                <w:lang w:val="en-AU"/>
              </w:rPr>
              <w:t>Total greenhouse gas emissions from energy use (t CO</w:t>
            </w:r>
            <w:r w:rsidRPr="006E49EE">
              <w:rPr>
                <w:vertAlign w:val="subscript"/>
                <w:lang w:val="en-AU"/>
              </w:rPr>
              <w:t>2</w:t>
            </w:r>
            <w:r w:rsidRPr="006E49EE">
              <w:rPr>
                <w:lang w:val="en-AU"/>
              </w:rPr>
              <w:t xml:space="preserve"> e)</w:t>
            </w:r>
          </w:p>
        </w:tc>
        <w:tc>
          <w:tcPr>
            <w:tcW w:w="895" w:type="dxa"/>
            <w:shd w:val="clear" w:color="auto" w:fill="F2F2F2" w:themeFill="background1" w:themeFillShade="F2"/>
            <w:vAlign w:val="center"/>
          </w:tcPr>
          <w:p w14:paraId="7198B970" w14:textId="771A9A3D" w:rsidR="00A61FF5" w:rsidRPr="006E49EE" w:rsidRDefault="00A61FF5" w:rsidP="00D07480">
            <w:pPr>
              <w:pStyle w:val="ESTableBody"/>
              <w:jc w:val="right"/>
              <w:rPr>
                <w:lang w:val="en-AU"/>
              </w:rPr>
            </w:pPr>
            <w:r w:rsidRPr="006E49EE">
              <w:rPr>
                <w:lang w:val="en-AU"/>
              </w:rPr>
              <w:t>7</w:t>
            </w:r>
            <w:r w:rsidR="004E4BE9" w:rsidRPr="006E49EE">
              <w:rPr>
                <w:lang w:val="en-AU"/>
              </w:rPr>
              <w:t>,</w:t>
            </w:r>
            <w:r w:rsidRPr="006E49EE">
              <w:rPr>
                <w:lang w:val="en-AU"/>
              </w:rPr>
              <w:t>673</w:t>
            </w:r>
          </w:p>
        </w:tc>
        <w:tc>
          <w:tcPr>
            <w:tcW w:w="895" w:type="dxa"/>
            <w:shd w:val="clear" w:color="auto" w:fill="auto"/>
            <w:vAlign w:val="center"/>
          </w:tcPr>
          <w:p w14:paraId="0B0EEEFC" w14:textId="0642E649" w:rsidR="00A61FF5" w:rsidRPr="006E49EE" w:rsidRDefault="00A61FF5" w:rsidP="00D07480">
            <w:pPr>
              <w:pStyle w:val="ESTableBody"/>
              <w:jc w:val="right"/>
              <w:rPr>
                <w:lang w:val="en-AU"/>
              </w:rPr>
            </w:pPr>
            <w:r w:rsidRPr="006E49EE">
              <w:rPr>
                <w:lang w:val="en-AU"/>
              </w:rPr>
              <w:t>7</w:t>
            </w:r>
            <w:r w:rsidR="004E4BE9" w:rsidRPr="006E49EE">
              <w:rPr>
                <w:lang w:val="en-AU"/>
              </w:rPr>
              <w:t>,</w:t>
            </w:r>
            <w:r w:rsidRPr="006E49EE">
              <w:rPr>
                <w:lang w:val="en-AU"/>
              </w:rPr>
              <w:t>699</w:t>
            </w:r>
          </w:p>
        </w:tc>
      </w:tr>
      <w:tr w:rsidR="00A61FF5" w:rsidRPr="00932A90" w14:paraId="4A2A6EB3" w14:textId="77777777" w:rsidTr="00D07480">
        <w:trPr>
          <w:jc w:val="center"/>
        </w:trPr>
        <w:tc>
          <w:tcPr>
            <w:tcW w:w="5499" w:type="dxa"/>
            <w:shd w:val="clear" w:color="auto" w:fill="auto"/>
            <w:vAlign w:val="center"/>
          </w:tcPr>
          <w:p w14:paraId="3E6AE8A6" w14:textId="77777777" w:rsidR="00A61FF5" w:rsidRPr="006E49EE" w:rsidRDefault="00A61FF5" w:rsidP="00D07480">
            <w:pPr>
              <w:pStyle w:val="ESTableBody"/>
              <w:rPr>
                <w:lang w:val="en-AU"/>
              </w:rPr>
            </w:pPr>
            <w:r w:rsidRPr="006E49EE">
              <w:rPr>
                <w:lang w:val="en-AU"/>
              </w:rPr>
              <w:t>Total greenhouse gas emissions from waste production (t CO</w:t>
            </w:r>
            <w:r w:rsidRPr="006E49EE">
              <w:rPr>
                <w:vertAlign w:val="subscript"/>
                <w:lang w:val="en-AU"/>
              </w:rPr>
              <w:t>2</w:t>
            </w:r>
            <w:r w:rsidRPr="006E49EE">
              <w:rPr>
                <w:lang w:val="en-AU"/>
              </w:rPr>
              <w:t xml:space="preserve"> e)</w:t>
            </w:r>
          </w:p>
        </w:tc>
        <w:tc>
          <w:tcPr>
            <w:tcW w:w="895" w:type="dxa"/>
            <w:shd w:val="clear" w:color="auto" w:fill="F2F2F2" w:themeFill="background1" w:themeFillShade="F2"/>
            <w:vAlign w:val="center"/>
          </w:tcPr>
          <w:p w14:paraId="266BF8B4" w14:textId="77777777" w:rsidR="00A61FF5" w:rsidRPr="006E49EE" w:rsidRDefault="00A61FF5" w:rsidP="00D07480">
            <w:pPr>
              <w:pStyle w:val="ESTableBody"/>
              <w:jc w:val="right"/>
              <w:rPr>
                <w:lang w:val="en-AU"/>
              </w:rPr>
            </w:pPr>
            <w:r w:rsidRPr="006E49EE">
              <w:rPr>
                <w:lang w:val="en-AU"/>
              </w:rPr>
              <w:t>34</w:t>
            </w:r>
          </w:p>
        </w:tc>
        <w:tc>
          <w:tcPr>
            <w:tcW w:w="895" w:type="dxa"/>
            <w:shd w:val="clear" w:color="auto" w:fill="auto"/>
            <w:vAlign w:val="center"/>
          </w:tcPr>
          <w:p w14:paraId="1730E769" w14:textId="77777777" w:rsidR="00A61FF5" w:rsidRPr="006E49EE" w:rsidRDefault="00A61FF5" w:rsidP="00D07480">
            <w:pPr>
              <w:pStyle w:val="ESTableBody"/>
              <w:jc w:val="right"/>
              <w:rPr>
                <w:lang w:val="en-AU"/>
              </w:rPr>
            </w:pPr>
            <w:r w:rsidRPr="006E49EE">
              <w:rPr>
                <w:lang w:val="en-AU"/>
              </w:rPr>
              <w:t>29</w:t>
            </w:r>
          </w:p>
        </w:tc>
      </w:tr>
      <w:tr w:rsidR="00A61FF5" w:rsidRPr="00932A90" w14:paraId="331FBA66" w14:textId="77777777" w:rsidTr="00D07480">
        <w:trPr>
          <w:jc w:val="center"/>
        </w:trPr>
        <w:tc>
          <w:tcPr>
            <w:tcW w:w="5499" w:type="dxa"/>
            <w:shd w:val="clear" w:color="auto" w:fill="auto"/>
            <w:vAlign w:val="center"/>
          </w:tcPr>
          <w:p w14:paraId="58E5B4C6" w14:textId="77777777" w:rsidR="00A61FF5" w:rsidRPr="006E49EE" w:rsidRDefault="00A61FF5" w:rsidP="00D07480">
            <w:pPr>
              <w:pStyle w:val="ESTableBody"/>
              <w:rPr>
                <w:lang w:val="en-AU"/>
              </w:rPr>
            </w:pPr>
            <w:r w:rsidRPr="006E49EE">
              <w:rPr>
                <w:lang w:val="en-AU"/>
              </w:rPr>
              <w:t>Total greenhouse gas emissions from paper purchases (t CO</w:t>
            </w:r>
            <w:r w:rsidRPr="006E49EE">
              <w:rPr>
                <w:vertAlign w:val="subscript"/>
                <w:lang w:val="en-AU"/>
              </w:rPr>
              <w:t>2</w:t>
            </w:r>
            <w:r w:rsidRPr="006E49EE">
              <w:rPr>
                <w:lang w:val="en-AU"/>
              </w:rPr>
              <w:t xml:space="preserve"> e)</w:t>
            </w:r>
          </w:p>
        </w:tc>
        <w:tc>
          <w:tcPr>
            <w:tcW w:w="895" w:type="dxa"/>
            <w:shd w:val="clear" w:color="auto" w:fill="F2F2F2" w:themeFill="background1" w:themeFillShade="F2"/>
            <w:vAlign w:val="center"/>
          </w:tcPr>
          <w:p w14:paraId="7F54F168" w14:textId="77777777" w:rsidR="00A61FF5" w:rsidRPr="006E49EE" w:rsidRDefault="00A61FF5" w:rsidP="00D07480">
            <w:pPr>
              <w:pStyle w:val="ESTableBody"/>
              <w:jc w:val="right"/>
              <w:rPr>
                <w:lang w:val="en-AU"/>
              </w:rPr>
            </w:pPr>
            <w:r w:rsidRPr="006E49EE">
              <w:rPr>
                <w:lang w:val="en-AU"/>
              </w:rPr>
              <w:t>115</w:t>
            </w:r>
          </w:p>
        </w:tc>
        <w:tc>
          <w:tcPr>
            <w:tcW w:w="895" w:type="dxa"/>
            <w:shd w:val="clear" w:color="auto" w:fill="auto"/>
            <w:vAlign w:val="center"/>
          </w:tcPr>
          <w:p w14:paraId="78BE2F0B" w14:textId="77777777" w:rsidR="00A61FF5" w:rsidRPr="006E49EE" w:rsidRDefault="00A61FF5" w:rsidP="00D07480">
            <w:pPr>
              <w:pStyle w:val="ESTableBody"/>
              <w:jc w:val="right"/>
              <w:rPr>
                <w:lang w:val="en-AU"/>
              </w:rPr>
            </w:pPr>
            <w:r w:rsidRPr="006E49EE">
              <w:rPr>
                <w:lang w:val="en-AU"/>
              </w:rPr>
              <w:t>115</w:t>
            </w:r>
          </w:p>
        </w:tc>
      </w:tr>
      <w:tr w:rsidR="00A61FF5" w:rsidRPr="00932A90" w14:paraId="15F7CC85" w14:textId="77777777" w:rsidTr="00D07480">
        <w:trPr>
          <w:jc w:val="center"/>
        </w:trPr>
        <w:tc>
          <w:tcPr>
            <w:tcW w:w="5499" w:type="dxa"/>
            <w:shd w:val="clear" w:color="auto" w:fill="auto"/>
            <w:vAlign w:val="center"/>
          </w:tcPr>
          <w:p w14:paraId="633EA934" w14:textId="77777777" w:rsidR="00A61FF5" w:rsidRPr="006E49EE" w:rsidRDefault="00A61FF5" w:rsidP="00D07480">
            <w:pPr>
              <w:pStyle w:val="ESTableBody"/>
              <w:rPr>
                <w:lang w:val="en-AU"/>
              </w:rPr>
            </w:pPr>
            <w:r w:rsidRPr="006E49EE">
              <w:rPr>
                <w:lang w:val="en-AU"/>
              </w:rPr>
              <w:t>Total greenhouse gas emissions from water consumption (t CO</w:t>
            </w:r>
            <w:r w:rsidRPr="006E49EE">
              <w:rPr>
                <w:vertAlign w:val="subscript"/>
                <w:lang w:val="en-AU"/>
              </w:rPr>
              <w:t>2</w:t>
            </w:r>
            <w:r w:rsidRPr="006E49EE">
              <w:rPr>
                <w:lang w:val="en-AU"/>
              </w:rPr>
              <w:t xml:space="preserve"> e)</w:t>
            </w:r>
          </w:p>
        </w:tc>
        <w:tc>
          <w:tcPr>
            <w:tcW w:w="895" w:type="dxa"/>
            <w:shd w:val="clear" w:color="auto" w:fill="F2F2F2" w:themeFill="background1" w:themeFillShade="F2"/>
            <w:vAlign w:val="center"/>
          </w:tcPr>
          <w:p w14:paraId="75EE1B09" w14:textId="77777777" w:rsidR="00A61FF5" w:rsidRPr="006E49EE" w:rsidRDefault="00A61FF5" w:rsidP="00D07480">
            <w:pPr>
              <w:pStyle w:val="ESTableBody"/>
              <w:jc w:val="right"/>
              <w:rPr>
                <w:lang w:val="en-AU"/>
              </w:rPr>
            </w:pPr>
            <w:r w:rsidRPr="006E49EE">
              <w:rPr>
                <w:lang w:val="en-AU"/>
              </w:rPr>
              <w:t>25</w:t>
            </w:r>
          </w:p>
        </w:tc>
        <w:tc>
          <w:tcPr>
            <w:tcW w:w="895" w:type="dxa"/>
            <w:shd w:val="clear" w:color="auto" w:fill="auto"/>
            <w:vAlign w:val="center"/>
          </w:tcPr>
          <w:p w14:paraId="4A901EBB" w14:textId="77777777" w:rsidR="00A61FF5" w:rsidRPr="006E49EE" w:rsidRDefault="00A61FF5" w:rsidP="00D07480">
            <w:pPr>
              <w:pStyle w:val="ESTableBody"/>
              <w:jc w:val="right"/>
              <w:rPr>
                <w:lang w:val="en-AU"/>
              </w:rPr>
            </w:pPr>
            <w:r w:rsidRPr="006E49EE">
              <w:rPr>
                <w:lang w:val="en-AU"/>
              </w:rPr>
              <w:t>25</w:t>
            </w:r>
          </w:p>
        </w:tc>
      </w:tr>
      <w:tr w:rsidR="00A61FF5" w:rsidRPr="00932A90" w14:paraId="407B268E" w14:textId="77777777" w:rsidTr="00D07480">
        <w:trPr>
          <w:jc w:val="center"/>
        </w:trPr>
        <w:tc>
          <w:tcPr>
            <w:tcW w:w="5499" w:type="dxa"/>
            <w:shd w:val="clear" w:color="auto" w:fill="auto"/>
            <w:vAlign w:val="center"/>
          </w:tcPr>
          <w:p w14:paraId="5E6DC2F6" w14:textId="77777777" w:rsidR="00A61FF5" w:rsidRPr="006E49EE" w:rsidRDefault="00A61FF5" w:rsidP="00D07480">
            <w:pPr>
              <w:pStyle w:val="ESTableBody"/>
              <w:rPr>
                <w:lang w:val="en-AU"/>
              </w:rPr>
            </w:pPr>
            <w:r w:rsidRPr="006E49EE">
              <w:rPr>
                <w:lang w:val="en-AU"/>
              </w:rPr>
              <w:t>Total greenhouse gas emissions from vehicle fleet (t CO</w:t>
            </w:r>
            <w:r w:rsidRPr="006E49EE">
              <w:rPr>
                <w:vertAlign w:val="subscript"/>
                <w:lang w:val="en-AU"/>
              </w:rPr>
              <w:t>2</w:t>
            </w:r>
            <w:r w:rsidRPr="006E49EE">
              <w:rPr>
                <w:lang w:val="en-AU"/>
              </w:rPr>
              <w:t xml:space="preserve"> e)</w:t>
            </w:r>
          </w:p>
        </w:tc>
        <w:tc>
          <w:tcPr>
            <w:tcW w:w="895" w:type="dxa"/>
            <w:shd w:val="clear" w:color="auto" w:fill="F2F2F2" w:themeFill="background1" w:themeFillShade="F2"/>
            <w:vAlign w:val="center"/>
          </w:tcPr>
          <w:p w14:paraId="33DD3D7F" w14:textId="77777777" w:rsidR="00A61FF5" w:rsidRPr="006E49EE" w:rsidRDefault="00A61FF5" w:rsidP="00D07480">
            <w:pPr>
              <w:pStyle w:val="ESTableBody"/>
              <w:jc w:val="right"/>
              <w:rPr>
                <w:lang w:val="en-AU"/>
              </w:rPr>
            </w:pPr>
            <w:r w:rsidRPr="006E49EE">
              <w:rPr>
                <w:lang w:val="en-AU"/>
              </w:rPr>
              <w:t>805</w:t>
            </w:r>
          </w:p>
        </w:tc>
        <w:tc>
          <w:tcPr>
            <w:tcW w:w="895" w:type="dxa"/>
            <w:shd w:val="clear" w:color="auto" w:fill="auto"/>
            <w:vAlign w:val="center"/>
          </w:tcPr>
          <w:p w14:paraId="498CFAB7" w14:textId="77777777" w:rsidR="00A61FF5" w:rsidRPr="006E49EE" w:rsidRDefault="00A61FF5" w:rsidP="00D07480">
            <w:pPr>
              <w:pStyle w:val="ESTableBody"/>
              <w:jc w:val="right"/>
              <w:rPr>
                <w:lang w:val="en-AU"/>
              </w:rPr>
            </w:pPr>
            <w:r w:rsidRPr="006E49EE">
              <w:rPr>
                <w:lang w:val="en-AU"/>
              </w:rPr>
              <w:t>777</w:t>
            </w:r>
          </w:p>
        </w:tc>
      </w:tr>
      <w:tr w:rsidR="00A61FF5" w:rsidRPr="00932A90" w14:paraId="1A3BFFE8" w14:textId="77777777" w:rsidTr="00D07480">
        <w:trPr>
          <w:jc w:val="center"/>
        </w:trPr>
        <w:tc>
          <w:tcPr>
            <w:tcW w:w="5499" w:type="dxa"/>
            <w:tcBorders>
              <w:bottom w:val="single" w:sz="4" w:space="0" w:color="auto"/>
            </w:tcBorders>
            <w:shd w:val="clear" w:color="auto" w:fill="auto"/>
            <w:vAlign w:val="center"/>
          </w:tcPr>
          <w:p w14:paraId="4F82FAE3" w14:textId="77777777" w:rsidR="00A61FF5" w:rsidRPr="006E49EE" w:rsidRDefault="00A61FF5" w:rsidP="00D07480">
            <w:pPr>
              <w:pStyle w:val="ESTableBody"/>
              <w:rPr>
                <w:lang w:val="en-AU"/>
              </w:rPr>
            </w:pPr>
            <w:r w:rsidRPr="006E49EE">
              <w:rPr>
                <w:lang w:val="en-AU"/>
              </w:rPr>
              <w:t>Total greenhouse gas emissions from air travel (t CO</w:t>
            </w:r>
            <w:r w:rsidRPr="006E49EE">
              <w:rPr>
                <w:vertAlign w:val="subscript"/>
                <w:lang w:val="en-AU"/>
              </w:rPr>
              <w:t>2</w:t>
            </w:r>
            <w:r w:rsidRPr="006E49EE">
              <w:rPr>
                <w:lang w:val="en-AU"/>
              </w:rPr>
              <w:t xml:space="preserve"> e)</w:t>
            </w:r>
          </w:p>
        </w:tc>
        <w:tc>
          <w:tcPr>
            <w:tcW w:w="895" w:type="dxa"/>
            <w:tcBorders>
              <w:bottom w:val="single" w:sz="4" w:space="0" w:color="auto"/>
            </w:tcBorders>
            <w:shd w:val="clear" w:color="auto" w:fill="F2F2F2" w:themeFill="background1" w:themeFillShade="F2"/>
            <w:vAlign w:val="center"/>
          </w:tcPr>
          <w:p w14:paraId="6EDFC67B" w14:textId="77777777" w:rsidR="00A61FF5" w:rsidRPr="006E49EE" w:rsidRDefault="00A61FF5" w:rsidP="00D07480">
            <w:pPr>
              <w:pStyle w:val="ESTableBody"/>
              <w:jc w:val="right"/>
              <w:rPr>
                <w:lang w:val="en-AU"/>
              </w:rPr>
            </w:pPr>
            <w:r w:rsidRPr="006E49EE">
              <w:rPr>
                <w:lang w:val="en-AU"/>
              </w:rPr>
              <w:t>284</w:t>
            </w:r>
          </w:p>
        </w:tc>
        <w:tc>
          <w:tcPr>
            <w:tcW w:w="895" w:type="dxa"/>
            <w:tcBorders>
              <w:bottom w:val="single" w:sz="4" w:space="0" w:color="auto"/>
            </w:tcBorders>
            <w:shd w:val="clear" w:color="auto" w:fill="auto"/>
            <w:vAlign w:val="center"/>
          </w:tcPr>
          <w:p w14:paraId="19CE4BBB" w14:textId="77777777" w:rsidR="00A61FF5" w:rsidRPr="006E49EE" w:rsidRDefault="00A61FF5" w:rsidP="00D07480">
            <w:pPr>
              <w:pStyle w:val="ESTableBody"/>
              <w:jc w:val="right"/>
              <w:rPr>
                <w:lang w:val="en-AU"/>
              </w:rPr>
            </w:pPr>
            <w:r w:rsidRPr="006E49EE">
              <w:rPr>
                <w:lang w:val="en-AU"/>
              </w:rPr>
              <w:t>251</w:t>
            </w:r>
          </w:p>
        </w:tc>
      </w:tr>
      <w:tr w:rsidR="00A61FF5" w:rsidRPr="00932A90" w14:paraId="5CB07C52" w14:textId="77777777" w:rsidTr="00D07480">
        <w:trPr>
          <w:trHeight w:val="444"/>
          <w:jc w:val="center"/>
        </w:trPr>
        <w:tc>
          <w:tcPr>
            <w:tcW w:w="5499" w:type="dxa"/>
            <w:tcBorders>
              <w:top w:val="single" w:sz="4" w:space="0" w:color="auto"/>
              <w:bottom w:val="single" w:sz="4" w:space="0" w:color="auto"/>
            </w:tcBorders>
            <w:shd w:val="clear" w:color="auto" w:fill="auto"/>
            <w:vAlign w:val="center"/>
          </w:tcPr>
          <w:p w14:paraId="0AD518E3" w14:textId="77777777" w:rsidR="00A61FF5" w:rsidRPr="006E49EE" w:rsidRDefault="00A61FF5" w:rsidP="00D07480">
            <w:pPr>
              <w:pStyle w:val="ESTableBody"/>
              <w:rPr>
                <w:b/>
                <w:lang w:val="en-AU"/>
              </w:rPr>
            </w:pPr>
            <w:r w:rsidRPr="006E49EE">
              <w:rPr>
                <w:b/>
                <w:lang w:val="en-AU"/>
              </w:rPr>
              <w:t>Grand total greenhouse gas emissions created by the Department</w:t>
            </w:r>
          </w:p>
        </w:tc>
        <w:tc>
          <w:tcPr>
            <w:tcW w:w="895" w:type="dxa"/>
            <w:tcBorders>
              <w:top w:val="single" w:sz="4" w:space="0" w:color="auto"/>
              <w:bottom w:val="single" w:sz="4" w:space="0" w:color="auto"/>
            </w:tcBorders>
            <w:shd w:val="clear" w:color="auto" w:fill="F2F2F2" w:themeFill="background1" w:themeFillShade="F2"/>
            <w:vAlign w:val="center"/>
          </w:tcPr>
          <w:p w14:paraId="2C287962" w14:textId="3169430B" w:rsidR="00A61FF5" w:rsidRPr="006E49EE" w:rsidRDefault="00A61FF5" w:rsidP="00D07480">
            <w:pPr>
              <w:pStyle w:val="ESTableBody"/>
              <w:jc w:val="right"/>
              <w:rPr>
                <w:b/>
                <w:lang w:val="en-AU"/>
              </w:rPr>
            </w:pPr>
            <w:r w:rsidRPr="006E49EE">
              <w:rPr>
                <w:b/>
                <w:lang w:val="en-AU"/>
              </w:rPr>
              <w:t>8</w:t>
            </w:r>
            <w:r w:rsidR="004E4BE9" w:rsidRPr="006E49EE">
              <w:rPr>
                <w:b/>
                <w:lang w:val="en-AU"/>
              </w:rPr>
              <w:t>,</w:t>
            </w:r>
            <w:r w:rsidRPr="006E49EE">
              <w:rPr>
                <w:b/>
                <w:lang w:val="en-AU"/>
              </w:rPr>
              <w:t>936</w:t>
            </w:r>
          </w:p>
        </w:tc>
        <w:tc>
          <w:tcPr>
            <w:tcW w:w="895" w:type="dxa"/>
            <w:tcBorders>
              <w:top w:val="single" w:sz="4" w:space="0" w:color="auto"/>
              <w:bottom w:val="single" w:sz="4" w:space="0" w:color="auto"/>
            </w:tcBorders>
            <w:shd w:val="clear" w:color="auto" w:fill="FFFFFF" w:themeFill="background1"/>
            <w:vAlign w:val="center"/>
          </w:tcPr>
          <w:p w14:paraId="27C571EE" w14:textId="5243E17E" w:rsidR="00A61FF5" w:rsidRPr="006E49EE" w:rsidRDefault="00A61FF5" w:rsidP="00D07480">
            <w:pPr>
              <w:pStyle w:val="ESTableBody"/>
              <w:jc w:val="right"/>
              <w:rPr>
                <w:b/>
                <w:lang w:val="en-AU"/>
              </w:rPr>
            </w:pPr>
            <w:r w:rsidRPr="006E49EE">
              <w:rPr>
                <w:b/>
                <w:lang w:val="en-AU"/>
              </w:rPr>
              <w:t>8</w:t>
            </w:r>
            <w:r w:rsidR="004E4BE9" w:rsidRPr="006E49EE">
              <w:rPr>
                <w:b/>
                <w:lang w:val="en-AU"/>
              </w:rPr>
              <w:t>,</w:t>
            </w:r>
            <w:r w:rsidRPr="006E49EE">
              <w:rPr>
                <w:b/>
                <w:lang w:val="en-AU"/>
              </w:rPr>
              <w:t>896</w:t>
            </w:r>
          </w:p>
        </w:tc>
      </w:tr>
    </w:tbl>
    <w:p w14:paraId="442BA9F2" w14:textId="77777777" w:rsidR="00A61FF5" w:rsidRPr="006E49EE" w:rsidRDefault="00A61FF5" w:rsidP="00A20AE6">
      <w:pPr>
        <w:pStyle w:val="StyleESBodyTextBoldAfter0pt1"/>
        <w:spacing w:before="240"/>
        <w:rPr>
          <w:lang w:val="en-AU"/>
        </w:rPr>
      </w:pPr>
      <w:r w:rsidRPr="006E49EE">
        <w:rPr>
          <w:lang w:val="en-AU"/>
        </w:rPr>
        <w:t>Target</w:t>
      </w:r>
    </w:p>
    <w:p w14:paraId="4927769A" w14:textId="77777777" w:rsidR="00A9593E" w:rsidRPr="006E49EE" w:rsidRDefault="00A61FF5" w:rsidP="00A61FF5">
      <w:pPr>
        <w:pStyle w:val="ESBodyText"/>
        <w:rPr>
          <w:lang w:val="en-AU"/>
        </w:rPr>
      </w:pPr>
      <w:r w:rsidRPr="006E49EE">
        <w:rPr>
          <w:lang w:val="en-AU"/>
        </w:rPr>
        <w:t>Reduce by 15 per cent of 2013–14 levels the Department’s office-based greenhouse gas emissions by 31 March 2024, averaging an incremental reduction of 1.5 per cent each year for 10 years.</w:t>
      </w:r>
    </w:p>
    <w:p w14:paraId="1F283A1E" w14:textId="1FDF009E" w:rsidR="00A61FF5" w:rsidRPr="006E49EE" w:rsidRDefault="00A61FF5" w:rsidP="009A0DF2">
      <w:pPr>
        <w:pStyle w:val="ESHeading4"/>
        <w:rPr>
          <w:lang w:val="en-AU"/>
        </w:rPr>
      </w:pPr>
      <w:r w:rsidRPr="006E49EE">
        <w:rPr>
          <w:lang w:val="en-AU"/>
        </w:rPr>
        <w:t>Assessment against target</w:t>
      </w:r>
    </w:p>
    <w:p w14:paraId="654A4160" w14:textId="77777777" w:rsidR="00A61FF5" w:rsidRPr="006E49EE" w:rsidRDefault="00A61FF5" w:rsidP="00A61FF5">
      <w:pPr>
        <w:pStyle w:val="ESBodyText"/>
        <w:rPr>
          <w:lang w:val="en-AU"/>
        </w:rPr>
      </w:pPr>
      <w:r w:rsidRPr="006E49EE">
        <w:rPr>
          <w:lang w:val="en-AU"/>
        </w:rPr>
        <w:t>Total greenhouse gas emissions saw negligible change from 2015–16, increasing by less than half a percent. Nonetheless, there has been a steady downward trend over the past four years, with this year’s results being 5.5 per cent lower than the 2013–14 baseline, exceeding the 2016–17 incremental reduction target.</w:t>
      </w:r>
    </w:p>
    <w:p w14:paraId="6CBAEDB8" w14:textId="77777777" w:rsidR="00A61FF5" w:rsidRPr="006E49EE" w:rsidRDefault="00A61FF5" w:rsidP="00A61FF5">
      <w:pPr>
        <w:pStyle w:val="ESHeading3"/>
        <w:rPr>
          <w:lang w:val="en-AU"/>
        </w:rPr>
      </w:pPr>
      <w:r w:rsidRPr="006E49EE">
        <w:rPr>
          <w:lang w:val="en-AU"/>
        </w:rPr>
        <w:t>Procurement</w:t>
      </w:r>
    </w:p>
    <w:p w14:paraId="5A3E909F" w14:textId="77777777" w:rsidR="00A61FF5" w:rsidRPr="006E49EE" w:rsidRDefault="00A61FF5" w:rsidP="00A61FF5">
      <w:pPr>
        <w:pStyle w:val="ESBodyText"/>
        <w:rPr>
          <w:lang w:val="en-AU"/>
        </w:rPr>
      </w:pPr>
      <w:r w:rsidRPr="006E49EE">
        <w:rPr>
          <w:lang w:val="en-AU"/>
        </w:rPr>
        <w:t>The Department continues to promote the purchase of environmental friendly products, specifically stationery/office products. This is achieved by incorporating more environmentally friendly items listed as ‘preferred product options’. Before purchasing new stationery items, business units are also encouraged to visit the Department’s ‘Swap Shop’—a stationery re-use system.</w:t>
      </w:r>
    </w:p>
    <w:p w14:paraId="2D3F0971" w14:textId="77777777" w:rsidR="00A61FF5" w:rsidRPr="006E49EE" w:rsidRDefault="00A61FF5" w:rsidP="00A61FF5">
      <w:pPr>
        <w:pStyle w:val="ESBodyText"/>
        <w:rPr>
          <w:lang w:val="en-AU"/>
        </w:rPr>
      </w:pPr>
      <w:bookmarkStart w:id="310" w:name="_Toc488410135"/>
      <w:bookmarkStart w:id="311" w:name="_Toc488767607"/>
      <w:bookmarkStart w:id="312" w:name="_Toc488769019"/>
      <w:r w:rsidRPr="006E49EE">
        <w:rPr>
          <w:lang w:val="en-AU"/>
        </w:rPr>
        <w:t>The Department continues to work with print management provider Finsbury Green to ensure sustainability is a consideration in all externally printed publications, for example, by using vegetable dyes and minimal packaging.</w:t>
      </w:r>
    </w:p>
    <w:p w14:paraId="6659FA2F" w14:textId="77777777" w:rsidR="00A61FF5" w:rsidRPr="006E49EE" w:rsidRDefault="00A61FF5" w:rsidP="00A61FF5">
      <w:pPr>
        <w:pStyle w:val="ESBodyText"/>
        <w:rPr>
          <w:lang w:val="en-AU"/>
        </w:rPr>
      </w:pPr>
      <w:r w:rsidRPr="006E49EE">
        <w:rPr>
          <w:lang w:val="en-AU"/>
        </w:rPr>
        <w:lastRenderedPageBreak/>
        <w:t>The Procurement Division encourages Procurement Evaluation Panels to add environmental commitments into the Invitation to Supply (ITS) template. This ITS template is available on request to all business units.</w:t>
      </w:r>
    </w:p>
    <w:p w14:paraId="24DFB784" w14:textId="77777777" w:rsidR="00A61FF5" w:rsidRPr="006E49EE" w:rsidRDefault="00A61FF5" w:rsidP="00A61FF5">
      <w:pPr>
        <w:pStyle w:val="ESBodyText"/>
        <w:rPr>
          <w:highlight w:val="yellow"/>
          <w:lang w:val="en-AU"/>
        </w:rPr>
      </w:pPr>
      <w:r w:rsidRPr="006E49EE">
        <w:rPr>
          <w:lang w:val="en-AU"/>
        </w:rPr>
        <w:t>Infrastructure project tenders are evaluated against the criteria of their ‘ability to satisfy environmental sustainability requirements’.</w:t>
      </w:r>
    </w:p>
    <w:p w14:paraId="358FFFA5" w14:textId="52BDF82A" w:rsidR="00A61FF5" w:rsidRPr="006E49EE" w:rsidRDefault="00A61FF5" w:rsidP="00D2232D">
      <w:pPr>
        <w:pStyle w:val="ESHeading2"/>
      </w:pPr>
      <w:bookmarkStart w:id="313" w:name="_Toc489526734"/>
      <w:bookmarkStart w:id="314" w:name="_Toc491070333"/>
      <w:bookmarkStart w:id="315" w:name="_Toc491409559"/>
      <w:bookmarkStart w:id="316" w:name="_Toc491414688"/>
      <w:r w:rsidRPr="006E49EE">
        <w:t>Details of changes in prices, fees, charges, rates and levies</w:t>
      </w:r>
      <w:bookmarkEnd w:id="310"/>
      <w:bookmarkEnd w:id="311"/>
      <w:bookmarkEnd w:id="312"/>
      <w:bookmarkEnd w:id="313"/>
      <w:bookmarkEnd w:id="314"/>
      <w:bookmarkEnd w:id="315"/>
      <w:bookmarkEnd w:id="316"/>
    </w:p>
    <w:p w14:paraId="704F3BB9" w14:textId="5B890CD3" w:rsidR="00A61FF5" w:rsidRPr="006E49EE" w:rsidRDefault="00A61FF5" w:rsidP="00A61FF5">
      <w:pPr>
        <w:pStyle w:val="ESBodyText"/>
        <w:rPr>
          <w:lang w:val="en-AU"/>
        </w:rPr>
      </w:pPr>
      <w:r w:rsidRPr="006E49EE">
        <w:rPr>
          <w:lang w:val="en-AU"/>
        </w:rPr>
        <w:t xml:space="preserve">Details of current prices, fees, charges, rates and levies charged by the Department are outlined at </w:t>
      </w:r>
      <w:hyperlink r:id="rId55" w:history="1">
        <w:r w:rsidRPr="006E49EE">
          <w:rPr>
            <w:rStyle w:val="Hyperlink"/>
            <w:szCs w:val="19"/>
            <w:lang w:val="en-AU"/>
          </w:rPr>
          <w:t>www.education.vic.gov.au/about/working/Pages/fees.aspx</w:t>
        </w:r>
      </w:hyperlink>
      <w:r w:rsidRPr="006E49EE">
        <w:rPr>
          <w:lang w:val="en-AU"/>
        </w:rPr>
        <w:t>. In compliance with the requirements of the Standing Directions of the Minister for Finance</w:t>
      </w:r>
      <w:r w:rsidR="008F1E33">
        <w:rPr>
          <w:lang w:val="en-AU"/>
        </w:rPr>
        <w:t>,</w:t>
      </w:r>
      <w:r w:rsidRPr="006E49EE">
        <w:rPr>
          <w:lang w:val="en-AU"/>
        </w:rPr>
        <w:t xml:space="preserve"> changes in these are available on request, subject to the provisions of the Freedom of Information Act.</w:t>
      </w:r>
    </w:p>
    <w:p w14:paraId="2AB31FCB" w14:textId="5B0D00BE" w:rsidR="00A61FF5" w:rsidRPr="006E49EE" w:rsidRDefault="00A61FF5" w:rsidP="00D2232D">
      <w:pPr>
        <w:pStyle w:val="ESHeading2"/>
      </w:pPr>
      <w:bookmarkStart w:id="317" w:name="_Toc488410136"/>
      <w:bookmarkStart w:id="318" w:name="_Toc488767608"/>
      <w:bookmarkStart w:id="319" w:name="_Toc488769020"/>
      <w:bookmarkStart w:id="320" w:name="_Toc489526735"/>
      <w:bookmarkStart w:id="321" w:name="_Toc491070334"/>
      <w:bookmarkStart w:id="322" w:name="_Toc491409560"/>
      <w:bookmarkStart w:id="323" w:name="_Toc491414689"/>
      <w:r w:rsidRPr="006E49EE">
        <w:t>Additional information available on request</w:t>
      </w:r>
      <w:bookmarkEnd w:id="317"/>
      <w:bookmarkEnd w:id="318"/>
      <w:bookmarkEnd w:id="319"/>
      <w:bookmarkEnd w:id="320"/>
      <w:bookmarkEnd w:id="321"/>
      <w:bookmarkEnd w:id="322"/>
      <w:bookmarkEnd w:id="323"/>
    </w:p>
    <w:p w14:paraId="34D784B1" w14:textId="77777777" w:rsidR="00A61FF5" w:rsidRPr="006E49EE" w:rsidRDefault="00A61FF5" w:rsidP="00A61FF5">
      <w:pPr>
        <w:pStyle w:val="ESBodyText"/>
        <w:rPr>
          <w:lang w:val="en-AU"/>
        </w:rPr>
      </w:pPr>
      <w:r w:rsidRPr="006E49EE">
        <w:rPr>
          <w:lang w:val="en-AU"/>
        </w:rPr>
        <w:t>Financial Reporting Direction (FRD) 22H requires the Accountable Officer to retain and make available specified information. This material may be made available to ministers, members of parliament and the public on request, subject to the provisions of the Freedom of Information Act.</w:t>
      </w:r>
    </w:p>
    <w:p w14:paraId="4B0A3AE3" w14:textId="53211A46" w:rsidR="00A61FF5" w:rsidRPr="006E49EE" w:rsidRDefault="00A61FF5" w:rsidP="00A61FF5">
      <w:pPr>
        <w:pStyle w:val="ESBodyText"/>
        <w:rPr>
          <w:lang w:val="en-AU"/>
        </w:rPr>
      </w:pPr>
      <w:r w:rsidRPr="006E49EE">
        <w:rPr>
          <w:lang w:val="en-AU"/>
        </w:rPr>
        <w:t xml:space="preserve">The Department has made this information available (or provided details of how the material may be sourced) in the Department’s Annual Report 2016–17 or the Department’s Annual Report </w:t>
      </w:r>
      <w:r w:rsidR="008F1E33">
        <w:rPr>
          <w:lang w:val="en-AU"/>
        </w:rPr>
        <w:t>2016–17 Additional Information R</w:t>
      </w:r>
      <w:r w:rsidRPr="006E49EE">
        <w:rPr>
          <w:lang w:val="en-AU"/>
        </w:rPr>
        <w:t>eport.</w:t>
      </w:r>
    </w:p>
    <w:p w14:paraId="62820655" w14:textId="77777777" w:rsidR="00A61FF5" w:rsidRPr="006E49EE" w:rsidRDefault="00A61FF5" w:rsidP="00A61FF5">
      <w:pPr>
        <w:pStyle w:val="ESBodyText"/>
        <w:rPr>
          <w:lang w:val="en-AU"/>
        </w:rPr>
      </w:pPr>
      <w:r w:rsidRPr="006E49EE">
        <w:rPr>
          <w:lang w:val="en-AU"/>
        </w:rPr>
        <w:t>Requirements covered in this annual report include:</w:t>
      </w:r>
    </w:p>
    <w:p w14:paraId="3139CBFD" w14:textId="77777777" w:rsidR="00A61FF5" w:rsidRPr="006E49EE" w:rsidRDefault="00A61FF5" w:rsidP="00A61FF5">
      <w:pPr>
        <w:pStyle w:val="ESBullet1indent"/>
        <w:rPr>
          <w:lang w:val="en-AU"/>
        </w:rPr>
      </w:pPr>
      <w:r w:rsidRPr="006E49EE">
        <w:rPr>
          <w:lang w:val="en-AU"/>
        </w:rPr>
        <w:t>a statement that declarations of pecuniary interests have been duly completed by all relevant officers</w:t>
      </w:r>
    </w:p>
    <w:p w14:paraId="11536BF9" w14:textId="77777777" w:rsidR="00A61FF5" w:rsidRPr="006E49EE" w:rsidRDefault="00A61FF5" w:rsidP="00A61FF5">
      <w:pPr>
        <w:pStyle w:val="ESBullet1indent"/>
        <w:rPr>
          <w:lang w:val="en-AU"/>
        </w:rPr>
      </w:pPr>
      <w:r w:rsidRPr="006E49EE">
        <w:rPr>
          <w:lang w:val="en-AU"/>
        </w:rPr>
        <w:t>details of shares held by a senior officer as nominee or held beneficially in a statutory authority or subsidiary</w:t>
      </w:r>
    </w:p>
    <w:p w14:paraId="4861F8BD" w14:textId="77777777" w:rsidR="00A61FF5" w:rsidRPr="006E49EE" w:rsidRDefault="00A61FF5" w:rsidP="00A61FF5">
      <w:pPr>
        <w:pStyle w:val="ESBullet1indent"/>
        <w:rPr>
          <w:lang w:val="en-AU"/>
        </w:rPr>
      </w:pPr>
      <w:r w:rsidRPr="006E49EE">
        <w:rPr>
          <w:lang w:val="en-AU"/>
        </w:rPr>
        <w:t>details of publications produced by the entity about itself and how these can be obtained</w:t>
      </w:r>
    </w:p>
    <w:p w14:paraId="719036DC" w14:textId="77777777" w:rsidR="00A61FF5" w:rsidRPr="006E49EE" w:rsidRDefault="00A61FF5" w:rsidP="00A61FF5">
      <w:pPr>
        <w:pStyle w:val="ESBullet1indent"/>
        <w:rPr>
          <w:lang w:val="en-AU"/>
        </w:rPr>
      </w:pPr>
      <w:r w:rsidRPr="006E49EE">
        <w:rPr>
          <w:lang w:val="en-AU"/>
        </w:rPr>
        <w:t>details of assessments and measures undertaken to improve the occupational health and safety of employees</w:t>
      </w:r>
    </w:p>
    <w:p w14:paraId="44958BB6" w14:textId="77777777" w:rsidR="00A61FF5" w:rsidRPr="006E49EE" w:rsidRDefault="00A61FF5" w:rsidP="00A61FF5">
      <w:pPr>
        <w:pStyle w:val="ESBullet1indent"/>
        <w:rPr>
          <w:lang w:val="en-AU"/>
        </w:rPr>
      </w:pPr>
      <w:r w:rsidRPr="006E49EE">
        <w:rPr>
          <w:lang w:val="en-AU"/>
        </w:rPr>
        <w:t>a general statement on industrial relations within the entity and details of time lost through industrial accidents and disputes</w:t>
      </w:r>
    </w:p>
    <w:p w14:paraId="381D8D46" w14:textId="77777777" w:rsidR="00A61FF5" w:rsidRPr="006E49EE" w:rsidRDefault="00A61FF5" w:rsidP="00A61FF5">
      <w:pPr>
        <w:pStyle w:val="ESBullet1indent"/>
        <w:rPr>
          <w:lang w:val="en-AU"/>
        </w:rPr>
      </w:pPr>
      <w:r w:rsidRPr="006E49EE">
        <w:rPr>
          <w:lang w:val="en-AU"/>
        </w:rPr>
        <w:t>details of changes in prices, fees, charges, rates and levies charged by the entity.</w:t>
      </w:r>
    </w:p>
    <w:p w14:paraId="6019945B" w14:textId="77777777" w:rsidR="00FC5EF0" w:rsidRDefault="00FC5EF0">
      <w:pPr>
        <w:rPr>
          <w:rFonts w:ascii="Arial" w:eastAsiaTheme="minorEastAsia" w:hAnsi="Arial" w:cs="Arial"/>
          <w:sz w:val="19"/>
          <w:szCs w:val="18"/>
          <w:lang w:val="en-AU"/>
        </w:rPr>
      </w:pPr>
      <w:r>
        <w:rPr>
          <w:lang w:val="en-AU"/>
        </w:rPr>
        <w:br w:type="page"/>
      </w:r>
    </w:p>
    <w:p w14:paraId="60C18D32" w14:textId="7BC217D7" w:rsidR="00A61FF5" w:rsidRPr="006E49EE" w:rsidRDefault="00A61FF5" w:rsidP="00A61FF5">
      <w:pPr>
        <w:pStyle w:val="ESBodyText"/>
        <w:rPr>
          <w:lang w:val="en-AU"/>
        </w:rPr>
      </w:pPr>
      <w:r w:rsidRPr="006E49EE">
        <w:rPr>
          <w:lang w:val="en-AU"/>
        </w:rPr>
        <w:lastRenderedPageBreak/>
        <w:t xml:space="preserve">The requirements listed below are included in the Department’s Annual Report </w:t>
      </w:r>
      <w:r w:rsidR="008F1E33">
        <w:rPr>
          <w:lang w:val="en-AU"/>
        </w:rPr>
        <w:t>2016–17 Additional Information R</w:t>
      </w:r>
      <w:r w:rsidRPr="006E49EE">
        <w:rPr>
          <w:lang w:val="en-AU"/>
        </w:rPr>
        <w:t xml:space="preserve">eport available from the Department’s website at </w:t>
      </w:r>
      <w:hyperlink r:id="rId56" w:history="1">
        <w:r w:rsidRPr="006E49EE">
          <w:rPr>
            <w:rStyle w:val="Hyperlink"/>
            <w:lang w:val="en-AU"/>
          </w:rPr>
          <w:t>www.education.vic.gov.au</w:t>
        </w:r>
      </w:hyperlink>
      <w:r w:rsidRPr="006E49EE">
        <w:rPr>
          <w:lang w:val="en-AU"/>
        </w:rPr>
        <w:t xml:space="preserve"> and include:</w:t>
      </w:r>
    </w:p>
    <w:p w14:paraId="7C529E0A" w14:textId="77777777" w:rsidR="00A61FF5" w:rsidRPr="006E49EE" w:rsidRDefault="00A61FF5" w:rsidP="00A61FF5">
      <w:pPr>
        <w:pStyle w:val="ESBullet1indent"/>
        <w:rPr>
          <w:lang w:val="en-AU"/>
        </w:rPr>
      </w:pPr>
      <w:r w:rsidRPr="006E49EE">
        <w:rPr>
          <w:lang w:val="en-AU"/>
        </w:rPr>
        <w:t>details of any major external reviews carried out on the entity</w:t>
      </w:r>
    </w:p>
    <w:p w14:paraId="0885CE89" w14:textId="77777777" w:rsidR="00A61FF5" w:rsidRPr="006E49EE" w:rsidRDefault="00A61FF5" w:rsidP="00A61FF5">
      <w:pPr>
        <w:pStyle w:val="ESBullet1indent"/>
        <w:rPr>
          <w:lang w:val="en-AU"/>
        </w:rPr>
      </w:pPr>
      <w:r w:rsidRPr="006E49EE">
        <w:rPr>
          <w:lang w:val="en-AU"/>
        </w:rPr>
        <w:t>details of major research and development activities undertaken by the entity</w:t>
      </w:r>
    </w:p>
    <w:p w14:paraId="10511CA3" w14:textId="77777777" w:rsidR="00A61FF5" w:rsidRPr="006E49EE" w:rsidRDefault="00A61FF5" w:rsidP="00A61FF5">
      <w:pPr>
        <w:pStyle w:val="ESBullet1indent"/>
        <w:rPr>
          <w:lang w:val="en-AU"/>
        </w:rPr>
      </w:pPr>
      <w:r w:rsidRPr="006E49EE">
        <w:rPr>
          <w:lang w:val="en-AU"/>
        </w:rPr>
        <w:t>details of overseas visits undertaken including a summary of the objectives and outcomes of each visit</w:t>
      </w:r>
    </w:p>
    <w:p w14:paraId="12C45BE7" w14:textId="77777777" w:rsidR="00A61FF5" w:rsidRPr="006E49EE" w:rsidRDefault="00A61FF5" w:rsidP="00A61FF5">
      <w:pPr>
        <w:pStyle w:val="ESBullet1indent"/>
        <w:rPr>
          <w:lang w:val="en-AU"/>
        </w:rPr>
      </w:pPr>
      <w:r w:rsidRPr="006E49EE">
        <w:rPr>
          <w:lang w:val="en-AU"/>
        </w:rPr>
        <w:t>details of major promotional, public relations and marketing activities undertaken by the entity to develop community awareness of the entity and its services</w:t>
      </w:r>
    </w:p>
    <w:p w14:paraId="120679B9" w14:textId="77777777" w:rsidR="00A61FF5" w:rsidRPr="006E49EE" w:rsidRDefault="00A61FF5" w:rsidP="00A61FF5">
      <w:pPr>
        <w:pStyle w:val="ESBullet1indent"/>
        <w:rPr>
          <w:lang w:val="en-AU"/>
        </w:rPr>
      </w:pPr>
      <w:r w:rsidRPr="006E49EE">
        <w:rPr>
          <w:lang w:val="en-AU"/>
        </w:rPr>
        <w:t>a list of major committees sponsored by the entity, the purposes of each committee and the extent to which the purposes have been achieved</w:t>
      </w:r>
    </w:p>
    <w:p w14:paraId="1D7868A7" w14:textId="77777777" w:rsidR="00A61FF5" w:rsidRPr="006E49EE" w:rsidRDefault="00A61FF5" w:rsidP="00A61FF5">
      <w:pPr>
        <w:pStyle w:val="ESBullet1indent"/>
        <w:rPr>
          <w:lang w:val="en-AU"/>
        </w:rPr>
      </w:pPr>
      <w:r w:rsidRPr="006E49EE">
        <w:rPr>
          <w:lang w:val="en-AU"/>
        </w:rPr>
        <w:t>details of all consultancies and contractors including:</w:t>
      </w:r>
    </w:p>
    <w:p w14:paraId="2F539C38" w14:textId="77777777" w:rsidR="00A61FF5" w:rsidRPr="006E49EE" w:rsidRDefault="00A61FF5" w:rsidP="006E49EE">
      <w:pPr>
        <w:pStyle w:val="StyleESbullet1Left05cmFirstline0cm"/>
        <w:rPr>
          <w:lang w:val="en-AU"/>
        </w:rPr>
      </w:pPr>
      <w:r w:rsidRPr="006E49EE">
        <w:rPr>
          <w:lang w:val="en-AU"/>
        </w:rPr>
        <w:t>consultants/contractors engaged</w:t>
      </w:r>
    </w:p>
    <w:p w14:paraId="359CEA1C" w14:textId="77777777" w:rsidR="00A61FF5" w:rsidRPr="006E49EE" w:rsidRDefault="00A61FF5" w:rsidP="006E49EE">
      <w:pPr>
        <w:pStyle w:val="StyleESbullet1Left05cmFirstline0cm"/>
        <w:rPr>
          <w:lang w:val="en-AU"/>
        </w:rPr>
      </w:pPr>
      <w:r w:rsidRPr="006E49EE">
        <w:rPr>
          <w:lang w:val="en-AU"/>
        </w:rPr>
        <w:t>services provided</w:t>
      </w:r>
    </w:p>
    <w:p w14:paraId="5FCDFEE0" w14:textId="78CEC23F" w:rsidR="00A61FF5" w:rsidRDefault="00A61FF5" w:rsidP="006E49EE">
      <w:pPr>
        <w:pStyle w:val="StyleESbullet1Left05cmFirstline0cm"/>
        <w:rPr>
          <w:lang w:val="en-AU"/>
        </w:rPr>
      </w:pPr>
      <w:r w:rsidRPr="006E49EE">
        <w:rPr>
          <w:lang w:val="en-AU"/>
        </w:rPr>
        <w:t>expenditure committed to for each engagement.</w:t>
      </w:r>
    </w:p>
    <w:p w14:paraId="2EFEE2D9" w14:textId="06E6DF5F" w:rsidR="00FC5EF0" w:rsidRDefault="00FC5EF0" w:rsidP="00FC5EF0">
      <w:pPr>
        <w:pStyle w:val="StyleESbullet1Left05cmFirstline0cm"/>
        <w:numPr>
          <w:ilvl w:val="0"/>
          <w:numId w:val="0"/>
        </w:numPr>
        <w:ind w:left="284" w:firstLine="720"/>
        <w:rPr>
          <w:lang w:val="en-AU"/>
        </w:rPr>
      </w:pPr>
    </w:p>
    <w:p w14:paraId="6213E400" w14:textId="77777777" w:rsidR="00FC5EF0" w:rsidRPr="006E49EE" w:rsidRDefault="00FC5EF0" w:rsidP="00FC5EF0">
      <w:pPr>
        <w:pStyle w:val="StyleESbullet1Left05cmFirstline0cm"/>
        <w:numPr>
          <w:ilvl w:val="0"/>
          <w:numId w:val="0"/>
        </w:numPr>
        <w:ind w:left="284" w:firstLine="720"/>
        <w:rPr>
          <w:lang w:val="en-AU"/>
        </w:rPr>
      </w:pPr>
    </w:p>
    <w:p w14:paraId="7CB7B4E2" w14:textId="2EC8058E" w:rsidR="00A61FF5" w:rsidRPr="006E49EE" w:rsidRDefault="00A61FF5" w:rsidP="00D2232D">
      <w:pPr>
        <w:pStyle w:val="ESHeading2"/>
      </w:pPr>
      <w:bookmarkStart w:id="324" w:name="_Toc488410137"/>
      <w:bookmarkStart w:id="325" w:name="_Toc488767609"/>
      <w:bookmarkStart w:id="326" w:name="_Toc488769021"/>
      <w:bookmarkStart w:id="327" w:name="_Toc489526736"/>
      <w:bookmarkStart w:id="328" w:name="_Toc491070335"/>
      <w:bookmarkStart w:id="329" w:name="_Toc491409561"/>
      <w:bookmarkStart w:id="330" w:name="_Toc491414690"/>
      <w:r w:rsidRPr="006E49EE">
        <w:t>Attestation for compliance with Ministerial Standing Direction 3.7.1</w:t>
      </w:r>
      <w:bookmarkEnd w:id="324"/>
      <w:bookmarkEnd w:id="325"/>
      <w:bookmarkEnd w:id="326"/>
      <w:bookmarkEnd w:id="327"/>
      <w:bookmarkEnd w:id="328"/>
      <w:bookmarkEnd w:id="329"/>
      <w:bookmarkEnd w:id="330"/>
    </w:p>
    <w:p w14:paraId="3520C70C" w14:textId="662AE46B" w:rsidR="002C0527" w:rsidRDefault="002C0527" w:rsidP="002C0527">
      <w:pPr>
        <w:pStyle w:val="ESBodyText"/>
        <w:rPr>
          <w:lang w:val="en-AU"/>
        </w:rPr>
      </w:pPr>
      <w:r>
        <w:rPr>
          <w:lang w:val="en-AU"/>
        </w:rPr>
        <w:t>I, Gill Callister, certify that the Department of Education and Training has complied with Ministerial Standing Direciton 3.7.1</w:t>
      </w:r>
      <w:r w:rsidR="0090032D">
        <w:rPr>
          <w:lang w:val="en-AU"/>
        </w:rPr>
        <w:t>—</w:t>
      </w:r>
      <w:r>
        <w:rPr>
          <w:lang w:val="en-AU"/>
        </w:rPr>
        <w:t>Risk Management Framework and Processes, except with reference to the insurance requirement of fully maintain</w:t>
      </w:r>
      <w:r w:rsidR="0085600F">
        <w:rPr>
          <w:lang w:val="en-AU"/>
        </w:rPr>
        <w:t>ing</w:t>
      </w:r>
      <w:r>
        <w:rPr>
          <w:lang w:val="en-AU"/>
        </w:rPr>
        <w:t xml:space="preserve"> a current register of all indemnities. The Department has alternatively provided a list of significant indemnities to the Victorian Managed Insurance Authority and accounts for these as contingent liabilities. </w:t>
      </w:r>
    </w:p>
    <w:p w14:paraId="784CB3A2" w14:textId="5DA7DE0F" w:rsidR="002C0527" w:rsidRDefault="002C0527" w:rsidP="002C0527">
      <w:pPr>
        <w:pStyle w:val="ESBodyText"/>
        <w:rPr>
          <w:lang w:val="en-AU"/>
        </w:rPr>
      </w:pPr>
      <w:r>
        <w:rPr>
          <w:lang w:val="en-AU"/>
        </w:rPr>
        <w:t>With effect from 1 July 2017, the Department has established an indemnity register as required by Standing Direction 3.7.1 and will provide details of indemnities recorded, as and when requested by the Victorian Managed Insurance Authority.</w:t>
      </w:r>
    </w:p>
    <w:p w14:paraId="20ABE414" w14:textId="0B20588B" w:rsidR="002C0527" w:rsidRDefault="002C0527" w:rsidP="002C0527">
      <w:pPr>
        <w:pStyle w:val="ESBodyText"/>
        <w:rPr>
          <w:lang w:val="en-AU"/>
        </w:rPr>
      </w:pPr>
      <w:r>
        <w:rPr>
          <w:lang w:val="en-AU"/>
        </w:rPr>
        <w:t>The Department of Education and Training’s Audit and Risk Committee has verified this.</w:t>
      </w:r>
    </w:p>
    <w:p w14:paraId="02D0878C" w14:textId="77777777" w:rsidR="00A61FF5" w:rsidRPr="006E49EE" w:rsidRDefault="00A61FF5" w:rsidP="00A61FF5">
      <w:pPr>
        <w:pStyle w:val="ESBodyText"/>
        <w:rPr>
          <w:highlight w:val="yellow"/>
          <w:lang w:val="en-AU"/>
        </w:rPr>
      </w:pPr>
    </w:p>
    <w:p w14:paraId="14ECA58F" w14:textId="77777777" w:rsidR="00A61FF5" w:rsidRDefault="00A61FF5" w:rsidP="00A61FF5">
      <w:pPr>
        <w:pStyle w:val="ESBodyText"/>
        <w:rPr>
          <w:highlight w:val="yellow"/>
          <w:lang w:val="en-AU"/>
        </w:rPr>
      </w:pPr>
    </w:p>
    <w:p w14:paraId="55980C0F" w14:textId="6E86EF29" w:rsidR="00AF2AAE" w:rsidRPr="006E49EE" w:rsidRDefault="00AF2AAE" w:rsidP="00A61FF5">
      <w:pPr>
        <w:pStyle w:val="ESBodyText"/>
        <w:rPr>
          <w:highlight w:val="yellow"/>
          <w:lang w:val="en-AU"/>
        </w:rPr>
      </w:pPr>
      <w:r>
        <w:rPr>
          <w:noProof/>
          <w:lang w:val="en-AU" w:eastAsia="en-AU"/>
        </w:rPr>
        <w:drawing>
          <wp:inline distT="0" distB="0" distL="0" distR="0" wp14:anchorId="4991FAF2" wp14:editId="0054E3EB">
            <wp:extent cx="1487805" cy="323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805" cy="323215"/>
                    </a:xfrm>
                    <a:prstGeom prst="rect">
                      <a:avLst/>
                    </a:prstGeom>
                    <a:noFill/>
                  </pic:spPr>
                </pic:pic>
              </a:graphicData>
            </a:graphic>
          </wp:inline>
        </w:drawing>
      </w:r>
    </w:p>
    <w:p w14:paraId="45137344" w14:textId="77777777" w:rsidR="00A61FF5" w:rsidRPr="006E49EE" w:rsidRDefault="00A61FF5" w:rsidP="00A61FF5">
      <w:pPr>
        <w:pStyle w:val="ESBodyText"/>
        <w:rPr>
          <w:highlight w:val="yellow"/>
          <w:lang w:val="en-AU"/>
        </w:rPr>
      </w:pPr>
    </w:p>
    <w:p w14:paraId="1639CD0D" w14:textId="77777777" w:rsidR="00A61FF5" w:rsidRPr="00907BB2" w:rsidRDefault="00A61FF5" w:rsidP="00A61FF5">
      <w:pPr>
        <w:pStyle w:val="ESBodyText"/>
        <w:rPr>
          <w:lang w:val="en-AU"/>
        </w:rPr>
      </w:pPr>
      <w:r w:rsidRPr="00907BB2">
        <w:rPr>
          <w:lang w:val="en-AU"/>
        </w:rPr>
        <w:t>Gill Callister</w:t>
      </w:r>
    </w:p>
    <w:p w14:paraId="427C1AED" w14:textId="77777777" w:rsidR="00A61FF5" w:rsidRPr="00907BB2" w:rsidRDefault="00A61FF5" w:rsidP="00A61FF5">
      <w:pPr>
        <w:pStyle w:val="ESBodyText"/>
        <w:rPr>
          <w:lang w:val="en-AU"/>
        </w:rPr>
      </w:pPr>
      <w:r w:rsidRPr="00907BB2">
        <w:rPr>
          <w:lang w:val="en-AU"/>
        </w:rPr>
        <w:t>Secretary</w:t>
      </w:r>
    </w:p>
    <w:p w14:paraId="2E21E092" w14:textId="2A01FC00" w:rsidR="00A61FF5" w:rsidRDefault="00AF2AAE" w:rsidP="00A61FF5">
      <w:pPr>
        <w:pStyle w:val="ESBodyText"/>
        <w:rPr>
          <w:lang w:val="en-AU"/>
        </w:rPr>
      </w:pPr>
      <w:r w:rsidRPr="00907BB2">
        <w:rPr>
          <w:lang w:val="en-AU"/>
        </w:rPr>
        <w:t>31</w:t>
      </w:r>
      <w:r w:rsidR="00A61FF5" w:rsidRPr="00907BB2">
        <w:rPr>
          <w:lang w:val="en-AU"/>
        </w:rPr>
        <w:t xml:space="preserve"> </w:t>
      </w:r>
      <w:r w:rsidRPr="00907BB2">
        <w:rPr>
          <w:lang w:val="en-AU"/>
        </w:rPr>
        <w:t>August</w:t>
      </w:r>
      <w:r w:rsidR="00A61FF5" w:rsidRPr="00907BB2">
        <w:rPr>
          <w:lang w:val="en-AU"/>
        </w:rPr>
        <w:t xml:space="preserve"> 2017</w:t>
      </w:r>
    </w:p>
    <w:p w14:paraId="292D555C" w14:textId="637E230D" w:rsidR="00876E39" w:rsidRDefault="00876E39">
      <w:pPr>
        <w:rPr>
          <w:rFonts w:ascii="Arial" w:eastAsiaTheme="minorEastAsia" w:hAnsi="Arial" w:cs="Arial"/>
          <w:sz w:val="19"/>
          <w:szCs w:val="18"/>
          <w:lang w:val="en-AU"/>
        </w:rPr>
      </w:pPr>
      <w:r>
        <w:rPr>
          <w:lang w:val="en-AU"/>
        </w:rPr>
        <w:br w:type="page"/>
      </w:r>
    </w:p>
    <w:p w14:paraId="64B11F26" w14:textId="07A5F724" w:rsidR="00A61FF5" w:rsidRPr="006E49EE" w:rsidRDefault="00A61FF5" w:rsidP="00D2232D">
      <w:pPr>
        <w:pStyle w:val="ESHeading2"/>
      </w:pPr>
      <w:bookmarkStart w:id="331" w:name="_Toc488410138"/>
      <w:bookmarkStart w:id="332" w:name="_Toc488767610"/>
      <w:bookmarkStart w:id="333" w:name="_Toc488769022"/>
      <w:bookmarkStart w:id="334" w:name="_Toc489526737"/>
      <w:bookmarkStart w:id="335" w:name="_Toc491070336"/>
      <w:bookmarkStart w:id="336" w:name="_Toc491409562"/>
      <w:bookmarkStart w:id="337" w:name="_Toc491414691"/>
      <w:r w:rsidRPr="006E49EE">
        <w:lastRenderedPageBreak/>
        <w:t>Details of publications about the Department</w:t>
      </w:r>
      <w:bookmarkEnd w:id="331"/>
      <w:bookmarkEnd w:id="332"/>
      <w:bookmarkEnd w:id="333"/>
      <w:bookmarkEnd w:id="334"/>
      <w:bookmarkEnd w:id="335"/>
      <w:bookmarkEnd w:id="336"/>
      <w:bookmarkEnd w:id="337"/>
    </w:p>
    <w:p w14:paraId="7A04D409" w14:textId="62722DF1" w:rsidR="00A61FF5" w:rsidRPr="006E49EE" w:rsidRDefault="00A61FF5" w:rsidP="009A0BAD">
      <w:pPr>
        <w:pStyle w:val="ESTableintroheading"/>
        <w:rPr>
          <w:lang w:val="en-AU"/>
        </w:rPr>
      </w:pPr>
      <w:r w:rsidRPr="006E49EE">
        <w:rPr>
          <w:lang w:val="en-AU"/>
        </w:rPr>
        <w:t xml:space="preserve">Table </w:t>
      </w:r>
      <w:r w:rsidR="00D93BA2" w:rsidRPr="006E49EE">
        <w:rPr>
          <w:lang w:val="en-AU"/>
        </w:rPr>
        <w:fldChar w:fldCharType="begin"/>
      </w:r>
      <w:r w:rsidR="00D93BA2" w:rsidRPr="006E49EE">
        <w:rPr>
          <w:lang w:val="en-AU"/>
        </w:rPr>
        <w:instrText xml:space="preserve"> SEQ Table \* MERGEFORMAT </w:instrText>
      </w:r>
      <w:r w:rsidR="00D93BA2" w:rsidRPr="006E49EE">
        <w:rPr>
          <w:lang w:val="en-AU"/>
        </w:rPr>
        <w:fldChar w:fldCharType="separate"/>
      </w:r>
      <w:r w:rsidR="00F36F52">
        <w:rPr>
          <w:noProof/>
          <w:lang w:val="en-AU"/>
        </w:rPr>
        <w:t>34</w:t>
      </w:r>
      <w:r w:rsidR="00D93BA2" w:rsidRPr="006E49EE">
        <w:rPr>
          <w:lang w:val="en-AU"/>
        </w:rPr>
        <w:fldChar w:fldCharType="end"/>
      </w:r>
      <w:r w:rsidRPr="006E49EE">
        <w:rPr>
          <w:lang w:val="en-AU"/>
        </w:rPr>
        <w:t xml:space="preserve"> – Publications published by the Departm</w:t>
      </w:r>
      <w:r w:rsidR="00E8529C" w:rsidRPr="006E49EE">
        <w:rPr>
          <w:lang w:val="en-AU"/>
        </w:rPr>
        <w:t>ent about itself during 2016–17</w:t>
      </w:r>
    </w:p>
    <w:tbl>
      <w:tblPr>
        <w:tblW w:w="0" w:type="auto"/>
        <w:tblLayout w:type="fixed"/>
        <w:tblLook w:val="04A0" w:firstRow="1" w:lastRow="0" w:firstColumn="1" w:lastColumn="0" w:noHBand="0" w:noVBand="1"/>
      </w:tblPr>
      <w:tblGrid>
        <w:gridCol w:w="1701"/>
        <w:gridCol w:w="1560"/>
        <w:gridCol w:w="4103"/>
      </w:tblGrid>
      <w:tr w:rsidR="00A61FF5" w:rsidRPr="00932A90" w14:paraId="064ECCC2" w14:textId="77777777" w:rsidTr="00D07480">
        <w:trPr>
          <w:tblHeader/>
        </w:trPr>
        <w:tc>
          <w:tcPr>
            <w:tcW w:w="1701" w:type="dxa"/>
            <w:tcBorders>
              <w:top w:val="nil"/>
              <w:left w:val="nil"/>
              <w:bottom w:val="nil"/>
              <w:right w:val="nil"/>
            </w:tcBorders>
            <w:shd w:val="clear" w:color="auto" w:fill="7F7F7F" w:themeFill="text1" w:themeFillTint="80"/>
          </w:tcPr>
          <w:p w14:paraId="2647584E" w14:textId="77777777" w:rsidR="00A61FF5" w:rsidRPr="006E49EE" w:rsidRDefault="00A61FF5" w:rsidP="00D07480">
            <w:pPr>
              <w:pStyle w:val="ESTableheadingwhite"/>
              <w:rPr>
                <w:lang w:val="en-AU"/>
              </w:rPr>
            </w:pPr>
            <w:r w:rsidRPr="006E49EE">
              <w:rPr>
                <w:lang w:val="en-AU"/>
              </w:rPr>
              <w:t>Publication</w:t>
            </w:r>
          </w:p>
        </w:tc>
        <w:tc>
          <w:tcPr>
            <w:tcW w:w="1560" w:type="dxa"/>
            <w:tcBorders>
              <w:top w:val="nil"/>
              <w:left w:val="nil"/>
              <w:bottom w:val="nil"/>
              <w:right w:val="nil"/>
            </w:tcBorders>
            <w:shd w:val="clear" w:color="auto" w:fill="7F7F7F" w:themeFill="text1" w:themeFillTint="80"/>
          </w:tcPr>
          <w:p w14:paraId="1A1365B4" w14:textId="77777777" w:rsidR="00A61FF5" w:rsidRPr="006E49EE" w:rsidRDefault="00A61FF5" w:rsidP="00D07480">
            <w:pPr>
              <w:pStyle w:val="ESTableheadingwhite"/>
              <w:rPr>
                <w:lang w:val="en-AU"/>
              </w:rPr>
            </w:pPr>
            <w:r w:rsidRPr="006E49EE">
              <w:rPr>
                <w:lang w:val="en-AU"/>
              </w:rPr>
              <w:t>Date produced</w:t>
            </w:r>
          </w:p>
        </w:tc>
        <w:tc>
          <w:tcPr>
            <w:tcW w:w="4103" w:type="dxa"/>
            <w:tcBorders>
              <w:top w:val="nil"/>
              <w:left w:val="nil"/>
              <w:bottom w:val="nil"/>
              <w:right w:val="nil"/>
            </w:tcBorders>
            <w:shd w:val="clear" w:color="auto" w:fill="7F7F7F" w:themeFill="text1" w:themeFillTint="80"/>
          </w:tcPr>
          <w:p w14:paraId="75317B29" w14:textId="77777777" w:rsidR="00A61FF5" w:rsidRPr="006E49EE" w:rsidRDefault="00A61FF5" w:rsidP="00D07480">
            <w:pPr>
              <w:pStyle w:val="ESTableheadingwhite"/>
              <w:rPr>
                <w:lang w:val="en-AU"/>
              </w:rPr>
            </w:pPr>
            <w:r w:rsidRPr="006E49EE">
              <w:rPr>
                <w:lang w:val="en-AU"/>
              </w:rPr>
              <w:t>How to obtain a copy</w:t>
            </w:r>
          </w:p>
        </w:tc>
      </w:tr>
      <w:tr w:rsidR="00A61FF5" w:rsidRPr="00932A90" w14:paraId="5F5F6426" w14:textId="77777777" w:rsidTr="00D07480">
        <w:tc>
          <w:tcPr>
            <w:tcW w:w="1701" w:type="dxa"/>
            <w:tcBorders>
              <w:top w:val="nil"/>
              <w:left w:val="nil"/>
              <w:right w:val="nil"/>
            </w:tcBorders>
            <w:shd w:val="clear" w:color="auto" w:fill="auto"/>
            <w:tcMar>
              <w:top w:w="57" w:type="dxa"/>
            </w:tcMar>
          </w:tcPr>
          <w:p w14:paraId="1811E181" w14:textId="77777777" w:rsidR="00A61FF5" w:rsidRPr="006E49EE" w:rsidRDefault="00A61FF5" w:rsidP="00813992">
            <w:pPr>
              <w:pStyle w:val="ESTableBody"/>
              <w:rPr>
                <w:lang w:val="en-AU"/>
              </w:rPr>
            </w:pPr>
            <w:r w:rsidRPr="006E49EE">
              <w:rPr>
                <w:lang w:val="en-AU"/>
              </w:rPr>
              <w:t xml:space="preserve">The Department’s 2016–2020 Strategic Plan </w:t>
            </w:r>
          </w:p>
        </w:tc>
        <w:tc>
          <w:tcPr>
            <w:tcW w:w="1560" w:type="dxa"/>
            <w:tcBorders>
              <w:top w:val="nil"/>
              <w:left w:val="nil"/>
              <w:right w:val="nil"/>
            </w:tcBorders>
            <w:shd w:val="clear" w:color="auto" w:fill="auto"/>
            <w:tcMar>
              <w:top w:w="57" w:type="dxa"/>
            </w:tcMar>
          </w:tcPr>
          <w:p w14:paraId="0104E018" w14:textId="77777777" w:rsidR="00A61FF5" w:rsidRPr="006E49EE" w:rsidRDefault="00A61FF5" w:rsidP="00813992">
            <w:pPr>
              <w:pStyle w:val="ESTableBody"/>
              <w:rPr>
                <w:lang w:val="en-AU"/>
              </w:rPr>
            </w:pPr>
            <w:r w:rsidRPr="006E49EE">
              <w:rPr>
                <w:lang w:val="en-AU"/>
              </w:rPr>
              <w:t>January 2017</w:t>
            </w:r>
          </w:p>
        </w:tc>
        <w:tc>
          <w:tcPr>
            <w:tcW w:w="4103" w:type="dxa"/>
            <w:tcBorders>
              <w:top w:val="nil"/>
              <w:left w:val="nil"/>
              <w:right w:val="nil"/>
            </w:tcBorders>
            <w:shd w:val="clear" w:color="auto" w:fill="auto"/>
            <w:tcMar>
              <w:top w:w="57" w:type="dxa"/>
            </w:tcMar>
          </w:tcPr>
          <w:p w14:paraId="33159E1C" w14:textId="77777777" w:rsidR="00A61FF5" w:rsidRPr="006E49EE" w:rsidRDefault="0005054E" w:rsidP="00813992">
            <w:pPr>
              <w:pStyle w:val="ESTableBody"/>
              <w:rPr>
                <w:sz w:val="17"/>
                <w:szCs w:val="17"/>
                <w:lang w:val="en-AU"/>
              </w:rPr>
            </w:pPr>
            <w:hyperlink r:id="rId57" w:history="1">
              <w:r w:rsidR="00A61FF5" w:rsidRPr="006E49EE">
                <w:rPr>
                  <w:rStyle w:val="Hyperlink"/>
                  <w:sz w:val="17"/>
                  <w:szCs w:val="17"/>
                  <w:lang w:val="en-AU"/>
                </w:rPr>
                <w:t>www.education.vic.gov.au/about/department/Pages/stratplan.aspx</w:t>
              </w:r>
            </w:hyperlink>
          </w:p>
        </w:tc>
      </w:tr>
      <w:tr w:rsidR="00A61FF5" w:rsidRPr="00932A90" w14:paraId="152940F5" w14:textId="77777777" w:rsidTr="00D07480">
        <w:tc>
          <w:tcPr>
            <w:tcW w:w="1701" w:type="dxa"/>
            <w:tcBorders>
              <w:top w:val="nil"/>
              <w:left w:val="nil"/>
              <w:bottom w:val="single" w:sz="4" w:space="0" w:color="auto"/>
              <w:right w:val="nil"/>
            </w:tcBorders>
            <w:shd w:val="clear" w:color="auto" w:fill="auto"/>
            <w:tcMar>
              <w:top w:w="57" w:type="dxa"/>
            </w:tcMar>
          </w:tcPr>
          <w:p w14:paraId="6991F230" w14:textId="77777777" w:rsidR="00A61FF5" w:rsidRPr="006E49EE" w:rsidRDefault="00A61FF5" w:rsidP="00813992">
            <w:pPr>
              <w:pStyle w:val="ESTableBody"/>
              <w:rPr>
                <w:lang w:val="en-AU"/>
              </w:rPr>
            </w:pPr>
            <w:r w:rsidRPr="006E49EE">
              <w:rPr>
                <w:lang w:val="en-AU"/>
              </w:rPr>
              <w:t xml:space="preserve">The Department’s Annual Report 2015–16 </w:t>
            </w:r>
          </w:p>
        </w:tc>
        <w:tc>
          <w:tcPr>
            <w:tcW w:w="1560" w:type="dxa"/>
            <w:tcBorders>
              <w:top w:val="nil"/>
              <w:left w:val="nil"/>
              <w:bottom w:val="single" w:sz="4" w:space="0" w:color="auto"/>
              <w:right w:val="nil"/>
            </w:tcBorders>
            <w:shd w:val="clear" w:color="auto" w:fill="auto"/>
            <w:tcMar>
              <w:top w:w="57" w:type="dxa"/>
            </w:tcMar>
          </w:tcPr>
          <w:p w14:paraId="1F04FEA5" w14:textId="77777777" w:rsidR="00A61FF5" w:rsidRPr="006E49EE" w:rsidRDefault="00A61FF5" w:rsidP="00813992">
            <w:pPr>
              <w:pStyle w:val="ESTableBody"/>
              <w:rPr>
                <w:lang w:val="en-AU"/>
              </w:rPr>
            </w:pPr>
            <w:r w:rsidRPr="006E49EE">
              <w:rPr>
                <w:lang w:val="en-AU"/>
              </w:rPr>
              <w:t>October 2016</w:t>
            </w:r>
          </w:p>
        </w:tc>
        <w:tc>
          <w:tcPr>
            <w:tcW w:w="4103" w:type="dxa"/>
            <w:tcBorders>
              <w:top w:val="nil"/>
              <w:left w:val="nil"/>
              <w:bottom w:val="single" w:sz="4" w:space="0" w:color="auto"/>
              <w:right w:val="nil"/>
            </w:tcBorders>
            <w:shd w:val="clear" w:color="auto" w:fill="auto"/>
            <w:tcMar>
              <w:top w:w="57" w:type="dxa"/>
            </w:tcMar>
          </w:tcPr>
          <w:p w14:paraId="1DA9C64D" w14:textId="77777777" w:rsidR="00A61FF5" w:rsidRPr="006E49EE" w:rsidRDefault="0005054E" w:rsidP="00813992">
            <w:pPr>
              <w:pStyle w:val="ESTableBody"/>
              <w:rPr>
                <w:sz w:val="17"/>
                <w:szCs w:val="17"/>
                <w:lang w:val="en-AU"/>
              </w:rPr>
            </w:pPr>
            <w:hyperlink r:id="rId58" w:history="1">
              <w:r w:rsidR="00A61FF5" w:rsidRPr="006E49EE">
                <w:rPr>
                  <w:rStyle w:val="Hyperlink"/>
                  <w:sz w:val="17"/>
                  <w:szCs w:val="17"/>
                  <w:lang w:val="en-AU"/>
                </w:rPr>
                <w:t>www.education.vic.gov.au/about/department/Pages/annualreports.aspx</w:t>
              </w:r>
            </w:hyperlink>
            <w:r w:rsidR="00A61FF5" w:rsidRPr="006E49EE">
              <w:rPr>
                <w:lang w:val="en-AU"/>
              </w:rPr>
              <w:t xml:space="preserve"> </w:t>
            </w:r>
          </w:p>
        </w:tc>
      </w:tr>
    </w:tbl>
    <w:p w14:paraId="22F947CA" w14:textId="71A70743" w:rsidR="00A61FF5" w:rsidRPr="006E49EE" w:rsidRDefault="00A61FF5" w:rsidP="00D2232D">
      <w:pPr>
        <w:pStyle w:val="ESHeading2"/>
      </w:pPr>
      <w:bookmarkStart w:id="338" w:name="_Toc488410139"/>
      <w:bookmarkStart w:id="339" w:name="_Toc488767611"/>
      <w:bookmarkStart w:id="340" w:name="_Toc488769023"/>
      <w:bookmarkStart w:id="341" w:name="_Toc489526738"/>
      <w:bookmarkStart w:id="342" w:name="_Toc491070337"/>
      <w:bookmarkStart w:id="343" w:name="_Toc491409563"/>
      <w:bookmarkStart w:id="344" w:name="_Toc491414692"/>
      <w:r w:rsidRPr="006E49EE">
        <w:t>About this report</w:t>
      </w:r>
      <w:bookmarkEnd w:id="338"/>
      <w:bookmarkEnd w:id="339"/>
      <w:bookmarkEnd w:id="340"/>
      <w:bookmarkEnd w:id="341"/>
      <w:bookmarkEnd w:id="342"/>
      <w:bookmarkEnd w:id="343"/>
      <w:bookmarkEnd w:id="344"/>
    </w:p>
    <w:p w14:paraId="5043D70A" w14:textId="77777777" w:rsidR="00A61FF5" w:rsidRPr="006E49EE" w:rsidRDefault="00A61FF5" w:rsidP="00A61FF5">
      <w:pPr>
        <w:pStyle w:val="ESBodyText"/>
        <w:rPr>
          <w:lang w:val="en-AU"/>
        </w:rPr>
      </w:pPr>
      <w:r w:rsidRPr="006E49EE">
        <w:rPr>
          <w:lang w:val="en-AU"/>
        </w:rPr>
        <w:t>In accordance with Ministerial Reporting Direction FRD10A, the Department is required to include a disclosure index in its annual report that:</w:t>
      </w:r>
    </w:p>
    <w:p w14:paraId="559D7F7C" w14:textId="77777777" w:rsidR="00A61FF5" w:rsidRPr="006E49EE" w:rsidRDefault="00A61FF5" w:rsidP="00A61FF5">
      <w:pPr>
        <w:pStyle w:val="ESBullet1indent"/>
        <w:rPr>
          <w:lang w:val="en-AU"/>
        </w:rPr>
      </w:pPr>
      <w:r w:rsidRPr="006E49EE">
        <w:rPr>
          <w:lang w:val="en-AU"/>
        </w:rPr>
        <w:t>lists relevant clauses of Victorian legislation with statutory disclosure requirements that the Department has to comply with</w:t>
      </w:r>
    </w:p>
    <w:p w14:paraId="1630A49F" w14:textId="77777777" w:rsidR="00A61FF5" w:rsidRPr="006E49EE" w:rsidRDefault="00A61FF5" w:rsidP="00A61FF5">
      <w:pPr>
        <w:pStyle w:val="ESBullet1indent"/>
        <w:rPr>
          <w:lang w:val="en-AU"/>
        </w:rPr>
      </w:pPr>
      <w:r w:rsidRPr="006E49EE">
        <w:rPr>
          <w:lang w:val="en-AU"/>
        </w:rPr>
        <w:t>provides a short description of the relevant requirements</w:t>
      </w:r>
    </w:p>
    <w:p w14:paraId="632822CE" w14:textId="77777777" w:rsidR="00A61FF5" w:rsidRPr="006E49EE" w:rsidRDefault="00A61FF5" w:rsidP="00A61FF5">
      <w:pPr>
        <w:pStyle w:val="ESBullet1indent"/>
        <w:rPr>
          <w:lang w:val="en-AU"/>
        </w:rPr>
      </w:pPr>
      <w:r w:rsidRPr="006E49EE">
        <w:rPr>
          <w:lang w:val="en-AU"/>
        </w:rPr>
        <w:t>provides a page reference for the annual report where the disclosure for each requirement is made.</w:t>
      </w:r>
    </w:p>
    <w:p w14:paraId="15CC17C6" w14:textId="31AC067B" w:rsidR="00A61FF5" w:rsidRPr="006E49EE" w:rsidRDefault="00A61FF5" w:rsidP="00A61FF5">
      <w:pPr>
        <w:pStyle w:val="ESBodyText"/>
        <w:rPr>
          <w:lang w:val="en-AU"/>
        </w:rPr>
        <w:sectPr w:rsidR="00A61FF5" w:rsidRPr="006E49EE" w:rsidSect="003E567D">
          <w:pgSz w:w="11900" w:h="16840"/>
          <w:pgMar w:top="1440" w:right="1701" w:bottom="1440" w:left="2835" w:header="708" w:footer="708" w:gutter="0"/>
          <w:cols w:space="708"/>
          <w:docGrid w:linePitch="360"/>
        </w:sectPr>
      </w:pPr>
      <w:r w:rsidRPr="006E49EE">
        <w:rPr>
          <w:lang w:val="en-AU"/>
        </w:rPr>
        <w:t>Material not required under relevant legislation and pronouncements is not included in this report. A disclosure index that identifies the Department’s compliance with statutory require</w:t>
      </w:r>
      <w:r w:rsidR="00C516E7">
        <w:rPr>
          <w:lang w:val="en-AU"/>
        </w:rPr>
        <w:t>ments is provided in Appendix</w:t>
      </w:r>
      <w:r w:rsidR="008F1E33">
        <w:rPr>
          <w:lang w:val="en-AU"/>
        </w:rPr>
        <w:t xml:space="preserve"> 1</w:t>
      </w:r>
      <w:r w:rsidR="00C516E7">
        <w:rPr>
          <w:lang w:val="en-AU"/>
        </w:rPr>
        <w:t>.</w:t>
      </w:r>
      <w:bookmarkEnd w:id="12"/>
    </w:p>
    <w:p w14:paraId="645AB952" w14:textId="1DD66277" w:rsidR="00A9593E" w:rsidRPr="006E49EE" w:rsidRDefault="00282BB6" w:rsidP="00282BB6">
      <w:pPr>
        <w:pStyle w:val="ESHeading1"/>
        <w:rPr>
          <w:lang w:val="en-AU"/>
        </w:rPr>
      </w:pPr>
      <w:bookmarkStart w:id="345" w:name="_Toc491070350"/>
      <w:r w:rsidRPr="006E49EE">
        <w:rPr>
          <w:lang w:val="en-AU"/>
        </w:rPr>
        <w:lastRenderedPageBreak/>
        <w:t>Financial statements</w:t>
      </w:r>
      <w:bookmarkEnd w:id="345"/>
    </w:p>
    <w:p w14:paraId="7421093A" w14:textId="0E476783" w:rsidR="00282BB6" w:rsidRPr="006E49EE" w:rsidRDefault="00282BB6" w:rsidP="00282BB6">
      <w:pPr>
        <w:pStyle w:val="ESBodyText"/>
        <w:rPr>
          <w:lang w:val="en-AU"/>
        </w:rPr>
      </w:pPr>
      <w:r w:rsidRPr="006E49EE">
        <w:rPr>
          <w:lang w:val="en-AU"/>
        </w:rPr>
        <w:t>These financial statements cover the Department of Education and Training as an individual entity.</w:t>
      </w:r>
    </w:p>
    <w:p w14:paraId="326BE783" w14:textId="77777777" w:rsidR="00282BB6" w:rsidRPr="006E49EE" w:rsidRDefault="00282BB6" w:rsidP="00282BB6">
      <w:pPr>
        <w:pStyle w:val="ESBodyText"/>
        <w:rPr>
          <w:lang w:val="en-AU"/>
        </w:rPr>
      </w:pPr>
      <w:r w:rsidRPr="006E49EE">
        <w:rPr>
          <w:lang w:val="en-AU"/>
        </w:rPr>
        <w:t>The Department of Education and Training is a government department of the State of Victoria.</w:t>
      </w:r>
    </w:p>
    <w:p w14:paraId="7DCFAD0F" w14:textId="77777777" w:rsidR="00A9593E" w:rsidRDefault="00282BB6" w:rsidP="008C73DB">
      <w:pPr>
        <w:pStyle w:val="ESBodyText"/>
        <w:spacing w:after="720"/>
        <w:rPr>
          <w:lang w:val="en-AU"/>
        </w:rPr>
      </w:pPr>
      <w:r w:rsidRPr="006E49EE">
        <w:rPr>
          <w:lang w:val="en-AU"/>
        </w:rPr>
        <w:t>A description of the nature of the Department’s operations and its principal activities is included in the Report of Operations.</w:t>
      </w:r>
    </w:p>
    <w:p w14:paraId="568BBAA6" w14:textId="77777777" w:rsidR="00223AEC" w:rsidRDefault="00B95835">
      <w:pPr>
        <w:pStyle w:val="TOC1"/>
        <w:rPr>
          <w:rFonts w:eastAsiaTheme="minorEastAsia" w:cstheme="minorBidi"/>
          <w:b w:val="0"/>
          <w:bCs w:val="0"/>
          <w:sz w:val="22"/>
          <w:szCs w:val="22"/>
          <w:lang w:eastAsia="en-AU"/>
        </w:rPr>
      </w:pPr>
      <w:r w:rsidRPr="003D3127">
        <w:fldChar w:fldCharType="begin"/>
      </w:r>
      <w:r w:rsidRPr="003D3127">
        <w:instrText xml:space="preserve"> TOC \b </w:instrText>
      </w:r>
      <w:r>
        <w:instrText>s_FinancialStatements</w:instrText>
      </w:r>
      <w:r w:rsidRPr="003D3127">
        <w:instrText xml:space="preserve"> \t "ES_</w:instrText>
      </w:r>
      <w:r>
        <w:instrText>heading 2</w:instrText>
      </w:r>
      <w:r w:rsidRPr="003D3127">
        <w:instrText xml:space="preserve">" \* MERGEFORMAT </w:instrText>
      </w:r>
      <w:r w:rsidRPr="003D3127">
        <w:fldChar w:fldCharType="separate"/>
      </w:r>
      <w:r w:rsidR="00223AEC">
        <w:t>Accountable Officer’s and Chief Finance and Accounting Officer’s declaration</w:t>
      </w:r>
      <w:r w:rsidR="00223AEC">
        <w:tab/>
      </w:r>
      <w:r w:rsidR="00223AEC">
        <w:fldChar w:fldCharType="begin"/>
      </w:r>
      <w:r w:rsidR="00223AEC">
        <w:instrText xml:space="preserve"> PAGEREF _Toc492991030 \h </w:instrText>
      </w:r>
      <w:r w:rsidR="00223AEC">
        <w:fldChar w:fldCharType="separate"/>
      </w:r>
      <w:r w:rsidR="00223AEC">
        <w:t>88</w:t>
      </w:r>
      <w:r w:rsidR="00223AEC">
        <w:fldChar w:fldCharType="end"/>
      </w:r>
    </w:p>
    <w:p w14:paraId="498467CB" w14:textId="77777777" w:rsidR="00223AEC" w:rsidRDefault="00223AEC">
      <w:pPr>
        <w:pStyle w:val="TOC1"/>
        <w:rPr>
          <w:rFonts w:eastAsiaTheme="minorEastAsia" w:cstheme="minorBidi"/>
          <w:b w:val="0"/>
          <w:bCs w:val="0"/>
          <w:sz w:val="22"/>
          <w:szCs w:val="22"/>
          <w:lang w:eastAsia="en-AU"/>
        </w:rPr>
      </w:pPr>
      <w:r>
        <w:t>Auditor-General’s independent auditor’s report</w:t>
      </w:r>
      <w:r>
        <w:tab/>
      </w:r>
      <w:r>
        <w:fldChar w:fldCharType="begin"/>
      </w:r>
      <w:r>
        <w:instrText xml:space="preserve"> PAGEREF _Toc492991031 \h </w:instrText>
      </w:r>
      <w:r>
        <w:fldChar w:fldCharType="separate"/>
      </w:r>
      <w:r>
        <w:t>89</w:t>
      </w:r>
      <w:r>
        <w:fldChar w:fldCharType="end"/>
      </w:r>
    </w:p>
    <w:p w14:paraId="778EA964" w14:textId="77777777" w:rsidR="00223AEC" w:rsidRDefault="00223AEC">
      <w:pPr>
        <w:pStyle w:val="TOC1"/>
        <w:rPr>
          <w:rFonts w:eastAsiaTheme="minorEastAsia" w:cstheme="minorBidi"/>
          <w:b w:val="0"/>
          <w:bCs w:val="0"/>
          <w:sz w:val="22"/>
          <w:szCs w:val="22"/>
          <w:lang w:eastAsia="en-AU"/>
        </w:rPr>
      </w:pPr>
      <w:r>
        <w:t>Comprehensive operating statement for the financial year ended 30 June 2017</w:t>
      </w:r>
      <w:r>
        <w:tab/>
      </w:r>
      <w:r>
        <w:fldChar w:fldCharType="begin"/>
      </w:r>
      <w:r>
        <w:instrText xml:space="preserve"> PAGEREF _Toc492991032 \h </w:instrText>
      </w:r>
      <w:r>
        <w:fldChar w:fldCharType="separate"/>
      </w:r>
      <w:r>
        <w:t>91</w:t>
      </w:r>
      <w:r>
        <w:fldChar w:fldCharType="end"/>
      </w:r>
    </w:p>
    <w:p w14:paraId="37054895" w14:textId="77777777" w:rsidR="00223AEC" w:rsidRDefault="00223AEC">
      <w:pPr>
        <w:pStyle w:val="TOC1"/>
        <w:rPr>
          <w:rFonts w:eastAsiaTheme="minorEastAsia" w:cstheme="minorBidi"/>
          <w:b w:val="0"/>
          <w:bCs w:val="0"/>
          <w:sz w:val="22"/>
          <w:szCs w:val="22"/>
          <w:lang w:eastAsia="en-AU"/>
        </w:rPr>
      </w:pPr>
      <w:r>
        <w:t>Balance sheet as at 30 June 2017</w:t>
      </w:r>
      <w:r>
        <w:tab/>
      </w:r>
      <w:r>
        <w:fldChar w:fldCharType="begin"/>
      </w:r>
      <w:r>
        <w:instrText xml:space="preserve"> PAGEREF _Toc492991033 \h </w:instrText>
      </w:r>
      <w:r>
        <w:fldChar w:fldCharType="separate"/>
      </w:r>
      <w:r>
        <w:t>92</w:t>
      </w:r>
      <w:r>
        <w:fldChar w:fldCharType="end"/>
      </w:r>
    </w:p>
    <w:p w14:paraId="60BE3B4B" w14:textId="77777777" w:rsidR="00223AEC" w:rsidRDefault="00223AEC">
      <w:pPr>
        <w:pStyle w:val="TOC1"/>
        <w:rPr>
          <w:rFonts w:eastAsiaTheme="minorEastAsia" w:cstheme="minorBidi"/>
          <w:b w:val="0"/>
          <w:bCs w:val="0"/>
          <w:sz w:val="22"/>
          <w:szCs w:val="22"/>
          <w:lang w:eastAsia="en-AU"/>
        </w:rPr>
      </w:pPr>
      <w:r>
        <w:t>Statement of changes in equity for the financial year ended 30 June 2017</w:t>
      </w:r>
      <w:r>
        <w:tab/>
      </w:r>
      <w:r>
        <w:fldChar w:fldCharType="begin"/>
      </w:r>
      <w:r>
        <w:instrText xml:space="preserve"> PAGEREF _Toc492991034 \h </w:instrText>
      </w:r>
      <w:r>
        <w:fldChar w:fldCharType="separate"/>
      </w:r>
      <w:r>
        <w:t>93</w:t>
      </w:r>
      <w:r>
        <w:fldChar w:fldCharType="end"/>
      </w:r>
    </w:p>
    <w:p w14:paraId="7CF58ACD" w14:textId="77777777" w:rsidR="00223AEC" w:rsidRDefault="00223AEC">
      <w:pPr>
        <w:pStyle w:val="TOC1"/>
        <w:rPr>
          <w:rFonts w:eastAsiaTheme="minorEastAsia" w:cstheme="minorBidi"/>
          <w:b w:val="0"/>
          <w:bCs w:val="0"/>
          <w:sz w:val="22"/>
          <w:szCs w:val="22"/>
          <w:lang w:eastAsia="en-AU"/>
        </w:rPr>
      </w:pPr>
      <w:r>
        <w:t>Cash flow statement for the financial year ended 30 June 2017</w:t>
      </w:r>
      <w:r>
        <w:tab/>
      </w:r>
      <w:r>
        <w:fldChar w:fldCharType="begin"/>
      </w:r>
      <w:r>
        <w:instrText xml:space="preserve"> PAGEREF _Toc492991035 \h </w:instrText>
      </w:r>
      <w:r>
        <w:fldChar w:fldCharType="separate"/>
      </w:r>
      <w:r>
        <w:t>94</w:t>
      </w:r>
      <w:r>
        <w:fldChar w:fldCharType="end"/>
      </w:r>
    </w:p>
    <w:p w14:paraId="72DAE384" w14:textId="77777777" w:rsidR="00223AEC" w:rsidRDefault="00223AEC">
      <w:pPr>
        <w:pStyle w:val="TOC1"/>
        <w:rPr>
          <w:rFonts w:eastAsiaTheme="minorEastAsia" w:cstheme="minorBidi"/>
          <w:b w:val="0"/>
          <w:bCs w:val="0"/>
          <w:sz w:val="22"/>
          <w:szCs w:val="22"/>
          <w:lang w:eastAsia="en-AU"/>
        </w:rPr>
      </w:pPr>
      <w:r>
        <w:t>Notes to the financial statements</w:t>
      </w:r>
      <w:r>
        <w:tab/>
      </w:r>
      <w:r>
        <w:fldChar w:fldCharType="begin"/>
      </w:r>
      <w:r>
        <w:instrText xml:space="preserve"> PAGEREF _Toc492991036 \h </w:instrText>
      </w:r>
      <w:r>
        <w:fldChar w:fldCharType="separate"/>
      </w:r>
      <w:r>
        <w:t>95</w:t>
      </w:r>
      <w:r>
        <w:fldChar w:fldCharType="end"/>
      </w:r>
    </w:p>
    <w:p w14:paraId="7D259152" w14:textId="5500583F" w:rsidR="008C73DB" w:rsidRPr="006E49EE" w:rsidRDefault="00B95835" w:rsidP="0090032D">
      <w:pPr>
        <w:pStyle w:val="ESBodyText"/>
        <w:spacing w:after="720"/>
        <w:rPr>
          <w:rFonts w:eastAsiaTheme="majorEastAsia" w:cstheme="majorBidi"/>
          <w:color w:val="000000" w:themeColor="text1"/>
          <w:spacing w:val="5"/>
          <w:kern w:val="28"/>
          <w:sz w:val="28"/>
          <w:szCs w:val="20"/>
          <w:lang w:val="en-AU"/>
        </w:rPr>
      </w:pPr>
      <w:r w:rsidRPr="003D3127">
        <w:fldChar w:fldCharType="end"/>
      </w:r>
      <w:bookmarkStart w:id="346" w:name="_Toc491070351"/>
      <w:bookmarkStart w:id="347" w:name="AccOffDec"/>
      <w:r w:rsidR="00D2232D">
        <w:t xml:space="preserve"> </w:t>
      </w:r>
      <w:r w:rsidR="008C73DB" w:rsidRPr="006E49EE">
        <w:rPr>
          <w:lang w:val="en-AU"/>
        </w:rPr>
        <w:br w:type="page"/>
      </w:r>
    </w:p>
    <w:p w14:paraId="6CB8A0D6" w14:textId="50234C13" w:rsidR="00282BB6" w:rsidRPr="006E49EE" w:rsidRDefault="00282BB6" w:rsidP="00D2232D">
      <w:pPr>
        <w:pStyle w:val="ESHeading2"/>
      </w:pPr>
      <w:bookmarkStart w:id="348" w:name="_Toc492991030"/>
      <w:bookmarkStart w:id="349" w:name="s_FinancialStatements"/>
      <w:r w:rsidRPr="006E49EE">
        <w:lastRenderedPageBreak/>
        <w:t xml:space="preserve">Accountable </w:t>
      </w:r>
      <w:r w:rsidRPr="002C0527">
        <w:t>Officer</w:t>
      </w:r>
      <w:r w:rsidR="00682774" w:rsidRPr="002C0527">
        <w:t>’</w:t>
      </w:r>
      <w:r w:rsidRPr="002C0527">
        <w:t>s</w:t>
      </w:r>
      <w:r w:rsidRPr="006E49EE">
        <w:t xml:space="preserve"> and Chief Finance and Accounting </w:t>
      </w:r>
      <w:r w:rsidRPr="002C0527">
        <w:t>Officer</w:t>
      </w:r>
      <w:r w:rsidR="00682774" w:rsidRPr="002C0527">
        <w:t>’</w:t>
      </w:r>
      <w:r w:rsidRPr="002C0527">
        <w:t>s</w:t>
      </w:r>
      <w:r w:rsidRPr="006E49EE">
        <w:t xml:space="preserve"> declaration</w:t>
      </w:r>
      <w:bookmarkEnd w:id="346"/>
      <w:bookmarkEnd w:id="348"/>
    </w:p>
    <w:bookmarkEnd w:id="347"/>
    <w:p w14:paraId="01FF1FE4" w14:textId="77777777" w:rsidR="00282BB6" w:rsidRPr="006E49EE" w:rsidRDefault="00282BB6" w:rsidP="00282BB6">
      <w:pPr>
        <w:rPr>
          <w:lang w:val="en-AU"/>
        </w:rPr>
      </w:pPr>
    </w:p>
    <w:p w14:paraId="337721E8" w14:textId="77777777" w:rsidR="00282BB6" w:rsidRPr="006E49EE" w:rsidRDefault="00B63E8F" w:rsidP="00282BB6">
      <w:pPr>
        <w:rPr>
          <w:lang w:val="en-AU"/>
        </w:rPr>
      </w:pPr>
      <w:r w:rsidRPr="00B63E8F">
        <w:rPr>
          <w:noProof/>
          <w:lang w:val="en-AU" w:eastAsia="en-AU"/>
        </w:rPr>
        <w:drawing>
          <wp:inline distT="0" distB="0" distL="0" distR="0" wp14:anchorId="66955988" wp14:editId="76AAF801">
            <wp:extent cx="4152900" cy="4238625"/>
            <wp:effectExtent l="57150" t="57150" r="114300" b="123825"/>
            <wp:docPr id="2" name="Picture 2" descr="C:\Users\09495384\Desktop\Screenshot of CFA and GC del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495384\Desktop\Screenshot of CFA and GC delclarati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2900" cy="42386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5C7DF9" w14:textId="77777777" w:rsidR="00282BB6" w:rsidRPr="006E49EE" w:rsidRDefault="00282BB6" w:rsidP="00282BB6">
      <w:pPr>
        <w:rPr>
          <w:lang w:val="en-AU"/>
        </w:rPr>
      </w:pPr>
    </w:p>
    <w:p w14:paraId="0359AF40" w14:textId="77777777" w:rsidR="00282BB6" w:rsidRPr="006E49EE" w:rsidRDefault="00282BB6" w:rsidP="00282BB6">
      <w:pPr>
        <w:rPr>
          <w:lang w:val="en-AU"/>
        </w:rPr>
      </w:pPr>
    </w:p>
    <w:p w14:paraId="22A4CC0B" w14:textId="77777777" w:rsidR="00282BB6" w:rsidRPr="006E49EE" w:rsidRDefault="00282BB6" w:rsidP="00282BB6">
      <w:pPr>
        <w:rPr>
          <w:lang w:val="en-AU"/>
        </w:rPr>
      </w:pPr>
    </w:p>
    <w:p w14:paraId="273498C4" w14:textId="77777777" w:rsidR="00282BB6" w:rsidRPr="006E49EE" w:rsidRDefault="00282BB6" w:rsidP="00282BB6">
      <w:pPr>
        <w:rPr>
          <w:lang w:val="en-AU"/>
        </w:rPr>
      </w:pPr>
    </w:p>
    <w:p w14:paraId="27D557B8" w14:textId="77777777" w:rsidR="00282BB6" w:rsidRPr="006E49EE" w:rsidRDefault="00282BB6" w:rsidP="00282BB6">
      <w:pPr>
        <w:rPr>
          <w:lang w:val="en-AU"/>
        </w:rPr>
      </w:pPr>
    </w:p>
    <w:p w14:paraId="7E851AFC" w14:textId="77777777" w:rsidR="00EA79AD" w:rsidRPr="006E49EE" w:rsidRDefault="00907BB2" w:rsidP="00D2232D">
      <w:pPr>
        <w:pStyle w:val="ESHeading2"/>
      </w:pPr>
      <w:bookmarkStart w:id="350" w:name="_Toc492991031"/>
      <w:bookmarkStart w:id="351" w:name="AuditorReport"/>
      <w:r>
        <w:rPr>
          <w:noProof/>
          <w:lang w:val="en-AU" w:eastAsia="en-AU"/>
        </w:rPr>
        <w:lastRenderedPageBreak/>
        <w:drawing>
          <wp:anchor distT="0" distB="0" distL="114300" distR="114300" simplePos="0" relativeHeight="251658241" behindDoc="0" locked="0" layoutInCell="1" allowOverlap="1" wp14:anchorId="12E15E38" wp14:editId="7C5C2F9F">
            <wp:simplePos x="0" y="0"/>
            <wp:positionH relativeFrom="margin">
              <wp:posOffset>-31115</wp:posOffset>
            </wp:positionH>
            <wp:positionV relativeFrom="margin">
              <wp:posOffset>508635</wp:posOffset>
            </wp:positionV>
            <wp:extent cx="4681855" cy="6621145"/>
            <wp:effectExtent l="57150" t="57150" r="118745" b="1225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GO Audit Opinion_Page_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81855" cy="662114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2BB6" w:rsidRPr="006E49EE">
        <w:t>Auditor-General’s independent auditor’s report</w:t>
      </w:r>
      <w:bookmarkEnd w:id="350"/>
    </w:p>
    <w:bookmarkEnd w:id="351"/>
    <w:p w14:paraId="3E92F061" w14:textId="53694110" w:rsidR="00282BB6" w:rsidRPr="006E49EE" w:rsidRDefault="00C516E7" w:rsidP="00282BB6">
      <w:pPr>
        <w:rPr>
          <w:lang w:val="en-AU"/>
        </w:rPr>
      </w:pPr>
      <w:r>
        <w:rPr>
          <w:noProof/>
          <w:lang w:val="en-AU" w:eastAsia="en-AU"/>
        </w:rPr>
        <w:lastRenderedPageBreak/>
        <w:drawing>
          <wp:inline distT="0" distB="0" distL="0" distR="0" wp14:anchorId="01274BBF" wp14:editId="13422A29">
            <wp:extent cx="4681855" cy="6617335"/>
            <wp:effectExtent l="57150" t="57150" r="118745" b="1073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GO Audit Opinion_Page_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81855" cy="661733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82BB6" w:rsidRPr="006E49EE">
        <w:rPr>
          <w:lang w:val="en-AU"/>
        </w:rPr>
        <w:br w:type="page"/>
      </w:r>
    </w:p>
    <w:p w14:paraId="32F82448" w14:textId="6D759DC3" w:rsidR="00282BB6" w:rsidRPr="006E49EE" w:rsidRDefault="00282BB6" w:rsidP="00D2232D">
      <w:pPr>
        <w:pStyle w:val="ESHeading2"/>
      </w:pPr>
      <w:bookmarkStart w:id="352" w:name="_Toc491070352"/>
      <w:bookmarkStart w:id="353" w:name="_Toc492991032"/>
      <w:bookmarkStart w:id="354" w:name="OperatingStatement"/>
      <w:r w:rsidRPr="006E49EE">
        <w:lastRenderedPageBreak/>
        <w:t>Comprehensive operating statement for the financial year ended 30 June 2017</w:t>
      </w:r>
      <w:bookmarkEnd w:id="352"/>
      <w:bookmarkEnd w:id="353"/>
    </w:p>
    <w:bookmarkEnd w:id="354"/>
    <w:tbl>
      <w:tblPr>
        <w:tblW w:w="5000" w:type="pct"/>
        <w:tblLook w:val="04A0" w:firstRow="1" w:lastRow="0" w:firstColumn="1" w:lastColumn="0" w:noHBand="0" w:noVBand="1"/>
      </w:tblPr>
      <w:tblGrid>
        <w:gridCol w:w="4571"/>
        <w:gridCol w:w="752"/>
        <w:gridCol w:w="1025"/>
        <w:gridCol w:w="1025"/>
      </w:tblGrid>
      <w:tr w:rsidR="00C460D7" w:rsidRPr="00932A90" w14:paraId="09D3BCD4" w14:textId="77777777" w:rsidTr="00C460D7">
        <w:trPr>
          <w:trHeight w:val="510"/>
        </w:trPr>
        <w:tc>
          <w:tcPr>
            <w:tcW w:w="3123" w:type="pct"/>
            <w:shd w:val="clear" w:color="auto" w:fill="7F7F7F" w:themeFill="text1" w:themeFillTint="80"/>
            <w:vAlign w:val="bottom"/>
            <w:hideMark/>
          </w:tcPr>
          <w:p w14:paraId="7494AAF4" w14:textId="77777777" w:rsidR="00282BB6" w:rsidRPr="006E49EE" w:rsidRDefault="00282BB6" w:rsidP="00282BB6">
            <w:pPr>
              <w:pStyle w:val="ESTableheadingwhite"/>
              <w:rPr>
                <w:lang w:val="en-AU"/>
              </w:rPr>
            </w:pPr>
          </w:p>
        </w:tc>
        <w:tc>
          <w:tcPr>
            <w:tcW w:w="533" w:type="pct"/>
            <w:shd w:val="clear" w:color="auto" w:fill="7F7F7F" w:themeFill="text1" w:themeFillTint="80"/>
            <w:vAlign w:val="bottom"/>
            <w:hideMark/>
          </w:tcPr>
          <w:p w14:paraId="066F59D1" w14:textId="77777777" w:rsidR="00282BB6" w:rsidRPr="006E49EE" w:rsidRDefault="00282BB6" w:rsidP="00EA79AD">
            <w:pPr>
              <w:pStyle w:val="ESTableheadingwhite"/>
              <w:jc w:val="center"/>
              <w:rPr>
                <w:lang w:val="en-AU"/>
              </w:rPr>
            </w:pPr>
            <w:r w:rsidRPr="006E49EE">
              <w:rPr>
                <w:lang w:val="en-AU"/>
              </w:rPr>
              <w:t>Note</w:t>
            </w:r>
          </w:p>
        </w:tc>
        <w:tc>
          <w:tcPr>
            <w:tcW w:w="672" w:type="pct"/>
            <w:shd w:val="clear" w:color="auto" w:fill="7F7F7F" w:themeFill="text1" w:themeFillTint="80"/>
            <w:vAlign w:val="bottom"/>
            <w:hideMark/>
          </w:tcPr>
          <w:p w14:paraId="78D54E1C" w14:textId="77777777" w:rsidR="00282BB6" w:rsidRPr="006E49EE" w:rsidRDefault="00282BB6" w:rsidP="00282BB6">
            <w:pPr>
              <w:pStyle w:val="ESTableheadingwhite"/>
              <w:jc w:val="center"/>
              <w:rPr>
                <w:lang w:val="en-AU"/>
              </w:rPr>
            </w:pPr>
            <w:r w:rsidRPr="006E49EE">
              <w:rPr>
                <w:lang w:val="en-AU"/>
              </w:rPr>
              <w:t>2017</w:t>
            </w:r>
            <w:r w:rsidRPr="006E49EE">
              <w:rPr>
                <w:lang w:val="en-AU"/>
              </w:rPr>
              <w:br/>
              <w:t>$m</w:t>
            </w:r>
          </w:p>
        </w:tc>
        <w:tc>
          <w:tcPr>
            <w:tcW w:w="672" w:type="pct"/>
            <w:shd w:val="clear" w:color="auto" w:fill="7F7F7F" w:themeFill="text1" w:themeFillTint="80"/>
            <w:vAlign w:val="bottom"/>
            <w:hideMark/>
          </w:tcPr>
          <w:p w14:paraId="2A22884D" w14:textId="77777777" w:rsidR="00282BB6" w:rsidRPr="006E49EE" w:rsidRDefault="00282BB6" w:rsidP="00282BB6">
            <w:pPr>
              <w:pStyle w:val="ESTableheadingwhite"/>
              <w:jc w:val="center"/>
              <w:rPr>
                <w:lang w:val="en-AU"/>
              </w:rPr>
            </w:pPr>
            <w:r w:rsidRPr="006E49EE">
              <w:rPr>
                <w:lang w:val="en-AU"/>
              </w:rPr>
              <w:t>2016</w:t>
            </w:r>
            <w:r w:rsidRPr="006E49EE">
              <w:rPr>
                <w:lang w:val="en-AU"/>
              </w:rPr>
              <w:br/>
              <w:t>$m</w:t>
            </w:r>
          </w:p>
        </w:tc>
      </w:tr>
      <w:tr w:rsidR="00C460D7" w:rsidRPr="00932A90" w14:paraId="47981F47" w14:textId="77777777" w:rsidTr="00C460D7">
        <w:tc>
          <w:tcPr>
            <w:tcW w:w="3123" w:type="pct"/>
            <w:shd w:val="clear" w:color="auto" w:fill="FFFFFF"/>
            <w:vAlign w:val="center"/>
            <w:hideMark/>
          </w:tcPr>
          <w:p w14:paraId="1AFFD61A" w14:textId="77777777" w:rsidR="00282BB6" w:rsidRPr="006E49EE" w:rsidRDefault="00282BB6" w:rsidP="009A0BAD">
            <w:pPr>
              <w:pStyle w:val="ESTableheading"/>
              <w:rPr>
                <w:lang w:val="en-AU"/>
              </w:rPr>
            </w:pPr>
            <w:r w:rsidRPr="006E49EE">
              <w:rPr>
                <w:lang w:val="en-AU"/>
              </w:rPr>
              <w:t>Income from transactions</w:t>
            </w:r>
          </w:p>
        </w:tc>
        <w:tc>
          <w:tcPr>
            <w:tcW w:w="533" w:type="pct"/>
            <w:shd w:val="clear" w:color="auto" w:fill="FFFFFF"/>
          </w:tcPr>
          <w:p w14:paraId="63C5690D" w14:textId="77777777" w:rsidR="00282BB6" w:rsidRPr="006E49EE" w:rsidRDefault="00282BB6" w:rsidP="00EA79AD">
            <w:pPr>
              <w:pStyle w:val="ESTablebody0"/>
              <w:jc w:val="center"/>
              <w:rPr>
                <w:lang w:val="en-AU"/>
              </w:rPr>
            </w:pPr>
          </w:p>
        </w:tc>
        <w:tc>
          <w:tcPr>
            <w:tcW w:w="672" w:type="pct"/>
            <w:shd w:val="clear" w:color="auto" w:fill="F2F2F2" w:themeFill="background1" w:themeFillShade="F2"/>
          </w:tcPr>
          <w:p w14:paraId="275C0E1C" w14:textId="77777777" w:rsidR="00282BB6" w:rsidRPr="006E49EE" w:rsidRDefault="00282BB6" w:rsidP="000021B9">
            <w:pPr>
              <w:pStyle w:val="ESTablebody0"/>
              <w:jc w:val="right"/>
              <w:rPr>
                <w:lang w:val="en-AU"/>
              </w:rPr>
            </w:pPr>
          </w:p>
        </w:tc>
        <w:tc>
          <w:tcPr>
            <w:tcW w:w="672" w:type="pct"/>
            <w:shd w:val="clear" w:color="auto" w:fill="FFFFFF"/>
          </w:tcPr>
          <w:p w14:paraId="119621B7" w14:textId="77777777" w:rsidR="00282BB6" w:rsidRPr="006E49EE" w:rsidRDefault="00282BB6" w:rsidP="000021B9">
            <w:pPr>
              <w:pStyle w:val="ESTablebody0"/>
              <w:jc w:val="right"/>
              <w:rPr>
                <w:lang w:val="en-AU"/>
              </w:rPr>
            </w:pPr>
          </w:p>
        </w:tc>
      </w:tr>
      <w:tr w:rsidR="00C460D7" w:rsidRPr="00932A90" w14:paraId="025AC9ED" w14:textId="77777777" w:rsidTr="00C460D7">
        <w:tc>
          <w:tcPr>
            <w:tcW w:w="3123" w:type="pct"/>
            <w:shd w:val="clear" w:color="auto" w:fill="FFFFFF"/>
            <w:vAlign w:val="center"/>
            <w:hideMark/>
          </w:tcPr>
          <w:p w14:paraId="31F4D0AB" w14:textId="77777777" w:rsidR="00282BB6" w:rsidRPr="006E49EE" w:rsidRDefault="00282BB6" w:rsidP="000021B9">
            <w:pPr>
              <w:pStyle w:val="ESTablebodytight"/>
              <w:rPr>
                <w:lang w:val="en-AU"/>
              </w:rPr>
            </w:pPr>
            <w:r w:rsidRPr="006E49EE">
              <w:rPr>
                <w:lang w:val="en-AU"/>
              </w:rPr>
              <w:t>Output appropriations</w:t>
            </w:r>
          </w:p>
        </w:tc>
        <w:tc>
          <w:tcPr>
            <w:tcW w:w="533" w:type="pct"/>
            <w:shd w:val="clear" w:color="auto" w:fill="FFFFFF"/>
            <w:vAlign w:val="bottom"/>
            <w:hideMark/>
          </w:tcPr>
          <w:p w14:paraId="17F5FCDA" w14:textId="77777777" w:rsidR="00282BB6" w:rsidRPr="00AF2AAE" w:rsidRDefault="00282BB6" w:rsidP="000021B9">
            <w:pPr>
              <w:pStyle w:val="ESTablebodytight"/>
              <w:rPr>
                <w:lang w:val="en-AU"/>
              </w:rPr>
            </w:pPr>
            <w:r w:rsidRPr="00AF2AAE">
              <w:rPr>
                <w:lang w:val="en-AU"/>
              </w:rPr>
              <w:t>2.3.1</w:t>
            </w:r>
          </w:p>
        </w:tc>
        <w:tc>
          <w:tcPr>
            <w:tcW w:w="672" w:type="pct"/>
            <w:shd w:val="clear" w:color="auto" w:fill="F2F2F2" w:themeFill="background1" w:themeFillShade="F2"/>
            <w:noWrap/>
          </w:tcPr>
          <w:p w14:paraId="52F1EAAC" w14:textId="77777777" w:rsidR="00282BB6" w:rsidRPr="006E49EE" w:rsidRDefault="00282BB6" w:rsidP="000021B9">
            <w:pPr>
              <w:pStyle w:val="ESTablebodytight"/>
              <w:jc w:val="right"/>
              <w:rPr>
                <w:lang w:val="en-AU"/>
              </w:rPr>
            </w:pPr>
            <w:r w:rsidRPr="006E49EE">
              <w:rPr>
                <w:lang w:val="en-AU"/>
              </w:rPr>
              <w:t>12,184.3</w:t>
            </w:r>
          </w:p>
        </w:tc>
        <w:tc>
          <w:tcPr>
            <w:tcW w:w="672" w:type="pct"/>
            <w:shd w:val="clear" w:color="auto" w:fill="FFFFFF"/>
            <w:noWrap/>
            <w:hideMark/>
          </w:tcPr>
          <w:p w14:paraId="25C49A28" w14:textId="77777777" w:rsidR="00282BB6" w:rsidRPr="006E49EE" w:rsidRDefault="00282BB6" w:rsidP="000021B9">
            <w:pPr>
              <w:pStyle w:val="ESTablebodytight"/>
              <w:jc w:val="right"/>
              <w:rPr>
                <w:lang w:val="en-AU"/>
              </w:rPr>
            </w:pPr>
            <w:r w:rsidRPr="006E49EE">
              <w:rPr>
                <w:lang w:val="en-AU"/>
              </w:rPr>
              <w:t>11,172.0</w:t>
            </w:r>
          </w:p>
        </w:tc>
      </w:tr>
      <w:tr w:rsidR="00C460D7" w:rsidRPr="00932A90" w14:paraId="6FA75DE4" w14:textId="77777777" w:rsidTr="00C460D7">
        <w:tc>
          <w:tcPr>
            <w:tcW w:w="3123" w:type="pct"/>
            <w:shd w:val="clear" w:color="auto" w:fill="FFFFFF"/>
            <w:vAlign w:val="center"/>
            <w:hideMark/>
          </w:tcPr>
          <w:p w14:paraId="700130F5" w14:textId="77777777" w:rsidR="00282BB6" w:rsidRPr="006E49EE" w:rsidRDefault="00282BB6" w:rsidP="000021B9">
            <w:pPr>
              <w:pStyle w:val="ESTablebodytight"/>
              <w:rPr>
                <w:lang w:val="en-AU"/>
              </w:rPr>
            </w:pPr>
            <w:r w:rsidRPr="006E49EE">
              <w:rPr>
                <w:lang w:val="en-AU"/>
              </w:rPr>
              <w:t>Special appropriations</w:t>
            </w:r>
          </w:p>
        </w:tc>
        <w:tc>
          <w:tcPr>
            <w:tcW w:w="533" w:type="pct"/>
            <w:shd w:val="clear" w:color="auto" w:fill="FFFFFF"/>
            <w:vAlign w:val="bottom"/>
            <w:hideMark/>
          </w:tcPr>
          <w:p w14:paraId="78C0191E" w14:textId="77777777" w:rsidR="00282BB6" w:rsidRPr="00AF2AAE" w:rsidRDefault="00282BB6" w:rsidP="000021B9">
            <w:pPr>
              <w:pStyle w:val="ESTablebodytight"/>
              <w:rPr>
                <w:lang w:val="en-AU"/>
              </w:rPr>
            </w:pPr>
            <w:r w:rsidRPr="00AF2AAE">
              <w:rPr>
                <w:lang w:val="en-AU"/>
              </w:rPr>
              <w:t>2.3.2</w:t>
            </w:r>
          </w:p>
        </w:tc>
        <w:tc>
          <w:tcPr>
            <w:tcW w:w="672" w:type="pct"/>
            <w:shd w:val="clear" w:color="auto" w:fill="F2F2F2" w:themeFill="background1" w:themeFillShade="F2"/>
            <w:noWrap/>
          </w:tcPr>
          <w:p w14:paraId="7C909D3D" w14:textId="77777777" w:rsidR="00282BB6" w:rsidRPr="006E49EE" w:rsidRDefault="00282BB6" w:rsidP="000021B9">
            <w:pPr>
              <w:pStyle w:val="ESTablebodytight"/>
              <w:jc w:val="right"/>
              <w:rPr>
                <w:lang w:val="en-AU"/>
              </w:rPr>
            </w:pPr>
            <w:r w:rsidRPr="006E49EE">
              <w:rPr>
                <w:lang w:val="en-AU"/>
              </w:rPr>
              <w:t>13.0</w:t>
            </w:r>
          </w:p>
        </w:tc>
        <w:tc>
          <w:tcPr>
            <w:tcW w:w="672" w:type="pct"/>
            <w:shd w:val="clear" w:color="auto" w:fill="FFFFFF"/>
            <w:noWrap/>
            <w:hideMark/>
          </w:tcPr>
          <w:p w14:paraId="52ED2B6A" w14:textId="77777777" w:rsidR="00282BB6" w:rsidRPr="006E49EE" w:rsidRDefault="00282BB6" w:rsidP="000021B9">
            <w:pPr>
              <w:pStyle w:val="ESTablebodytight"/>
              <w:jc w:val="right"/>
              <w:rPr>
                <w:lang w:val="en-AU"/>
              </w:rPr>
            </w:pPr>
            <w:r w:rsidRPr="006E49EE">
              <w:rPr>
                <w:lang w:val="en-AU"/>
              </w:rPr>
              <w:t>22.0</w:t>
            </w:r>
          </w:p>
        </w:tc>
      </w:tr>
      <w:tr w:rsidR="00C460D7" w:rsidRPr="00932A90" w14:paraId="72E63D83" w14:textId="77777777" w:rsidTr="00C460D7">
        <w:tc>
          <w:tcPr>
            <w:tcW w:w="3123" w:type="pct"/>
            <w:shd w:val="clear" w:color="auto" w:fill="FFFFFF"/>
            <w:noWrap/>
            <w:vAlign w:val="bottom"/>
            <w:hideMark/>
          </w:tcPr>
          <w:p w14:paraId="02C9F29C" w14:textId="77777777" w:rsidR="00282BB6" w:rsidRPr="006E49EE" w:rsidRDefault="00282BB6" w:rsidP="000021B9">
            <w:pPr>
              <w:pStyle w:val="ESTablebodytight"/>
              <w:rPr>
                <w:lang w:val="en-AU"/>
              </w:rPr>
            </w:pPr>
            <w:r w:rsidRPr="006E49EE">
              <w:rPr>
                <w:lang w:val="en-AU"/>
              </w:rPr>
              <w:t>Grants</w:t>
            </w:r>
          </w:p>
        </w:tc>
        <w:tc>
          <w:tcPr>
            <w:tcW w:w="533" w:type="pct"/>
            <w:shd w:val="clear" w:color="auto" w:fill="FFFFFF"/>
            <w:vAlign w:val="bottom"/>
            <w:hideMark/>
          </w:tcPr>
          <w:p w14:paraId="186D0B0A" w14:textId="77777777" w:rsidR="00282BB6" w:rsidRPr="00AF2AAE" w:rsidRDefault="00282BB6" w:rsidP="000021B9">
            <w:pPr>
              <w:pStyle w:val="ESTablebodytight"/>
              <w:rPr>
                <w:lang w:val="en-AU"/>
              </w:rPr>
            </w:pPr>
            <w:r w:rsidRPr="00AF2AAE">
              <w:rPr>
                <w:lang w:val="en-AU"/>
              </w:rPr>
              <w:t>2.4.1</w:t>
            </w:r>
          </w:p>
        </w:tc>
        <w:tc>
          <w:tcPr>
            <w:tcW w:w="672" w:type="pct"/>
            <w:shd w:val="clear" w:color="auto" w:fill="F2F2F2" w:themeFill="background1" w:themeFillShade="F2"/>
          </w:tcPr>
          <w:p w14:paraId="2A4D333D" w14:textId="77777777" w:rsidR="00282BB6" w:rsidRPr="006E49EE" w:rsidRDefault="00282BB6" w:rsidP="000021B9">
            <w:pPr>
              <w:pStyle w:val="ESTablebodytight"/>
              <w:jc w:val="right"/>
              <w:rPr>
                <w:lang w:val="en-AU"/>
              </w:rPr>
            </w:pPr>
            <w:r w:rsidRPr="006E49EE">
              <w:rPr>
                <w:lang w:val="en-AU"/>
              </w:rPr>
              <w:t>13.5</w:t>
            </w:r>
          </w:p>
        </w:tc>
        <w:tc>
          <w:tcPr>
            <w:tcW w:w="672" w:type="pct"/>
            <w:shd w:val="clear" w:color="auto" w:fill="FFFFFF"/>
            <w:hideMark/>
          </w:tcPr>
          <w:p w14:paraId="6EB362E7" w14:textId="77777777" w:rsidR="00282BB6" w:rsidRPr="006E49EE" w:rsidRDefault="00282BB6" w:rsidP="000021B9">
            <w:pPr>
              <w:pStyle w:val="ESTablebodytight"/>
              <w:jc w:val="right"/>
              <w:rPr>
                <w:lang w:val="en-AU"/>
              </w:rPr>
            </w:pPr>
            <w:r w:rsidRPr="006E49EE">
              <w:rPr>
                <w:lang w:val="en-AU"/>
              </w:rPr>
              <w:t>23.4</w:t>
            </w:r>
          </w:p>
        </w:tc>
      </w:tr>
      <w:tr w:rsidR="00C460D7" w:rsidRPr="00932A90" w14:paraId="3876BD8A" w14:textId="77777777" w:rsidTr="00C460D7">
        <w:tc>
          <w:tcPr>
            <w:tcW w:w="3123" w:type="pct"/>
            <w:shd w:val="clear" w:color="auto" w:fill="FFFFFF"/>
            <w:noWrap/>
            <w:vAlign w:val="bottom"/>
            <w:hideMark/>
          </w:tcPr>
          <w:p w14:paraId="05D2C5B3" w14:textId="77777777" w:rsidR="00282BB6" w:rsidRPr="006E49EE" w:rsidRDefault="00282BB6" w:rsidP="000021B9">
            <w:pPr>
              <w:pStyle w:val="ESTablebodytight"/>
              <w:rPr>
                <w:lang w:val="en-AU"/>
              </w:rPr>
            </w:pPr>
            <w:r w:rsidRPr="006E49EE">
              <w:rPr>
                <w:lang w:val="en-AU"/>
              </w:rPr>
              <w:t>Sales of goods and services</w:t>
            </w:r>
          </w:p>
        </w:tc>
        <w:tc>
          <w:tcPr>
            <w:tcW w:w="533" w:type="pct"/>
            <w:shd w:val="clear" w:color="auto" w:fill="FFFFFF"/>
            <w:vAlign w:val="bottom"/>
            <w:hideMark/>
          </w:tcPr>
          <w:p w14:paraId="01F7284B" w14:textId="77777777" w:rsidR="00282BB6" w:rsidRPr="00AF2AAE" w:rsidRDefault="00282BB6" w:rsidP="000021B9">
            <w:pPr>
              <w:pStyle w:val="ESTablebodytight"/>
              <w:rPr>
                <w:lang w:val="en-AU"/>
              </w:rPr>
            </w:pPr>
            <w:r w:rsidRPr="00AF2AAE">
              <w:rPr>
                <w:lang w:val="en-AU"/>
              </w:rPr>
              <w:t>2.4.2</w:t>
            </w:r>
          </w:p>
        </w:tc>
        <w:tc>
          <w:tcPr>
            <w:tcW w:w="672" w:type="pct"/>
            <w:shd w:val="clear" w:color="auto" w:fill="F2F2F2" w:themeFill="background1" w:themeFillShade="F2"/>
          </w:tcPr>
          <w:p w14:paraId="01D16492" w14:textId="77777777" w:rsidR="00282BB6" w:rsidRPr="006E49EE" w:rsidRDefault="00282BB6" w:rsidP="000021B9">
            <w:pPr>
              <w:pStyle w:val="ESTablebodytight"/>
              <w:jc w:val="right"/>
              <w:rPr>
                <w:lang w:val="en-AU"/>
              </w:rPr>
            </w:pPr>
            <w:r w:rsidRPr="006E49EE">
              <w:rPr>
                <w:lang w:val="en-AU"/>
              </w:rPr>
              <w:t>138.8</w:t>
            </w:r>
          </w:p>
        </w:tc>
        <w:tc>
          <w:tcPr>
            <w:tcW w:w="672" w:type="pct"/>
            <w:shd w:val="clear" w:color="auto" w:fill="FFFFFF"/>
            <w:hideMark/>
          </w:tcPr>
          <w:p w14:paraId="590BE5AB" w14:textId="77777777" w:rsidR="00282BB6" w:rsidRPr="006E49EE" w:rsidRDefault="00282BB6" w:rsidP="000021B9">
            <w:pPr>
              <w:pStyle w:val="ESTablebodytight"/>
              <w:jc w:val="right"/>
              <w:rPr>
                <w:lang w:val="en-AU"/>
              </w:rPr>
            </w:pPr>
            <w:r w:rsidRPr="006E49EE">
              <w:rPr>
                <w:lang w:val="en-AU"/>
              </w:rPr>
              <w:t>209.6</w:t>
            </w:r>
          </w:p>
        </w:tc>
      </w:tr>
      <w:tr w:rsidR="00C460D7" w:rsidRPr="00932A90" w14:paraId="2F4AE6B9" w14:textId="77777777" w:rsidTr="00C460D7">
        <w:tc>
          <w:tcPr>
            <w:tcW w:w="3123" w:type="pct"/>
            <w:tcBorders>
              <w:top w:val="nil"/>
              <w:left w:val="nil"/>
              <w:bottom w:val="single" w:sz="4" w:space="0" w:color="auto"/>
              <w:right w:val="nil"/>
            </w:tcBorders>
            <w:shd w:val="clear" w:color="auto" w:fill="FFFFFF"/>
            <w:noWrap/>
            <w:vAlign w:val="bottom"/>
            <w:hideMark/>
          </w:tcPr>
          <w:p w14:paraId="3E5222F6" w14:textId="1ABA34D4" w:rsidR="00282BB6" w:rsidRPr="006E49EE" w:rsidRDefault="00C460D7" w:rsidP="000021B9">
            <w:pPr>
              <w:pStyle w:val="ESTablebodytight"/>
              <w:rPr>
                <w:lang w:val="en-AU"/>
              </w:rPr>
            </w:pPr>
            <w:r w:rsidRPr="006E49EE">
              <w:rPr>
                <w:lang w:val="en-AU"/>
              </w:rPr>
              <w:t>Other</w:t>
            </w:r>
          </w:p>
        </w:tc>
        <w:tc>
          <w:tcPr>
            <w:tcW w:w="533" w:type="pct"/>
            <w:tcBorders>
              <w:top w:val="nil"/>
              <w:left w:val="nil"/>
              <w:bottom w:val="single" w:sz="4" w:space="0" w:color="auto"/>
              <w:right w:val="nil"/>
            </w:tcBorders>
            <w:shd w:val="clear" w:color="auto" w:fill="FFFFFF"/>
            <w:vAlign w:val="bottom"/>
            <w:hideMark/>
          </w:tcPr>
          <w:p w14:paraId="70140A4F" w14:textId="77777777" w:rsidR="00282BB6" w:rsidRPr="00AF2AAE" w:rsidRDefault="00282BB6" w:rsidP="000021B9">
            <w:pPr>
              <w:pStyle w:val="ESTablebodytight"/>
              <w:rPr>
                <w:lang w:val="en-AU"/>
              </w:rPr>
            </w:pPr>
            <w:r w:rsidRPr="00AF2AAE">
              <w:rPr>
                <w:lang w:val="en-AU"/>
              </w:rPr>
              <w:t>2.4.3</w:t>
            </w:r>
          </w:p>
        </w:tc>
        <w:tc>
          <w:tcPr>
            <w:tcW w:w="672" w:type="pct"/>
            <w:tcBorders>
              <w:top w:val="nil"/>
              <w:left w:val="nil"/>
              <w:bottom w:val="single" w:sz="4" w:space="0" w:color="auto"/>
              <w:right w:val="nil"/>
            </w:tcBorders>
            <w:shd w:val="clear" w:color="auto" w:fill="F2F2F2" w:themeFill="background1" w:themeFillShade="F2"/>
          </w:tcPr>
          <w:p w14:paraId="4BDC7BD3" w14:textId="77777777" w:rsidR="00282BB6" w:rsidRPr="006E49EE" w:rsidRDefault="00282BB6" w:rsidP="000021B9">
            <w:pPr>
              <w:pStyle w:val="ESTablebodytight"/>
              <w:jc w:val="right"/>
              <w:rPr>
                <w:lang w:val="en-AU"/>
              </w:rPr>
            </w:pPr>
            <w:r w:rsidRPr="006E49EE">
              <w:rPr>
                <w:lang w:val="en-AU"/>
              </w:rPr>
              <w:t>598.8</w:t>
            </w:r>
          </w:p>
        </w:tc>
        <w:tc>
          <w:tcPr>
            <w:tcW w:w="672" w:type="pct"/>
            <w:tcBorders>
              <w:top w:val="nil"/>
              <w:left w:val="nil"/>
              <w:bottom w:val="single" w:sz="4" w:space="0" w:color="auto"/>
              <w:right w:val="nil"/>
            </w:tcBorders>
            <w:hideMark/>
          </w:tcPr>
          <w:p w14:paraId="648722B2" w14:textId="77777777" w:rsidR="00282BB6" w:rsidRPr="006E49EE" w:rsidRDefault="00282BB6" w:rsidP="000021B9">
            <w:pPr>
              <w:pStyle w:val="ESTablebodytight"/>
              <w:jc w:val="right"/>
              <w:rPr>
                <w:lang w:val="en-AU"/>
              </w:rPr>
            </w:pPr>
            <w:r w:rsidRPr="006E49EE">
              <w:rPr>
                <w:lang w:val="en-AU"/>
              </w:rPr>
              <w:t>543.9</w:t>
            </w:r>
          </w:p>
        </w:tc>
      </w:tr>
      <w:tr w:rsidR="00C460D7" w:rsidRPr="00932A90" w14:paraId="746239AA" w14:textId="77777777" w:rsidTr="00C460D7">
        <w:tc>
          <w:tcPr>
            <w:tcW w:w="3123" w:type="pct"/>
            <w:tcBorders>
              <w:top w:val="single" w:sz="4" w:space="0" w:color="auto"/>
              <w:left w:val="nil"/>
              <w:bottom w:val="single" w:sz="4" w:space="0" w:color="auto"/>
              <w:right w:val="nil"/>
            </w:tcBorders>
            <w:shd w:val="clear" w:color="auto" w:fill="FFFFFF"/>
            <w:vAlign w:val="center"/>
            <w:hideMark/>
          </w:tcPr>
          <w:p w14:paraId="67821BCD" w14:textId="77777777" w:rsidR="00282BB6" w:rsidRPr="006E49EE" w:rsidRDefault="00282BB6" w:rsidP="009A0BAD">
            <w:pPr>
              <w:pStyle w:val="ESTableheading"/>
              <w:rPr>
                <w:lang w:val="en-AU"/>
              </w:rPr>
            </w:pPr>
            <w:r w:rsidRPr="006E49EE">
              <w:rPr>
                <w:lang w:val="en-AU"/>
              </w:rPr>
              <w:t>Total income from transactions</w:t>
            </w:r>
          </w:p>
        </w:tc>
        <w:tc>
          <w:tcPr>
            <w:tcW w:w="533" w:type="pct"/>
            <w:tcBorders>
              <w:top w:val="single" w:sz="4" w:space="0" w:color="auto"/>
              <w:left w:val="nil"/>
              <w:bottom w:val="single" w:sz="4" w:space="0" w:color="auto"/>
              <w:right w:val="nil"/>
            </w:tcBorders>
            <w:shd w:val="clear" w:color="auto" w:fill="FFFFFF"/>
            <w:vAlign w:val="center"/>
          </w:tcPr>
          <w:p w14:paraId="05716417" w14:textId="77777777" w:rsidR="00282BB6" w:rsidRPr="00AF2AAE" w:rsidRDefault="00282BB6" w:rsidP="00EA79AD">
            <w:pPr>
              <w:pStyle w:val="Tabletotal"/>
              <w:jc w:val="center"/>
            </w:pPr>
          </w:p>
        </w:tc>
        <w:tc>
          <w:tcPr>
            <w:tcW w:w="672" w:type="pct"/>
            <w:tcBorders>
              <w:top w:val="single" w:sz="4" w:space="0" w:color="auto"/>
              <w:left w:val="nil"/>
              <w:bottom w:val="single" w:sz="4" w:space="0" w:color="auto"/>
              <w:right w:val="nil"/>
            </w:tcBorders>
            <w:shd w:val="clear" w:color="auto" w:fill="F2F2F2" w:themeFill="background1" w:themeFillShade="F2"/>
          </w:tcPr>
          <w:p w14:paraId="6A1966F2" w14:textId="77777777" w:rsidR="00282BB6" w:rsidRPr="006E49EE" w:rsidRDefault="00282BB6" w:rsidP="000021B9">
            <w:pPr>
              <w:pStyle w:val="ESTableheading"/>
              <w:jc w:val="right"/>
              <w:rPr>
                <w:lang w:val="en-AU"/>
              </w:rPr>
            </w:pPr>
            <w:r w:rsidRPr="006E49EE">
              <w:rPr>
                <w:lang w:val="en-AU"/>
              </w:rPr>
              <w:t>12,948.4</w:t>
            </w:r>
          </w:p>
        </w:tc>
        <w:tc>
          <w:tcPr>
            <w:tcW w:w="672" w:type="pct"/>
            <w:tcBorders>
              <w:top w:val="single" w:sz="4" w:space="0" w:color="auto"/>
              <w:left w:val="nil"/>
              <w:bottom w:val="single" w:sz="4" w:space="0" w:color="auto"/>
              <w:right w:val="nil"/>
            </w:tcBorders>
            <w:hideMark/>
          </w:tcPr>
          <w:p w14:paraId="6B8F52A3" w14:textId="77777777" w:rsidR="00282BB6" w:rsidRPr="006E49EE" w:rsidRDefault="00282BB6" w:rsidP="000021B9">
            <w:pPr>
              <w:pStyle w:val="ESTableheading"/>
              <w:jc w:val="right"/>
              <w:rPr>
                <w:lang w:val="en-AU"/>
              </w:rPr>
            </w:pPr>
            <w:r w:rsidRPr="006E49EE">
              <w:rPr>
                <w:lang w:val="en-AU"/>
              </w:rPr>
              <w:t>11,970.9</w:t>
            </w:r>
          </w:p>
        </w:tc>
      </w:tr>
      <w:tr w:rsidR="00C460D7" w:rsidRPr="00932A90" w14:paraId="06E53FB9" w14:textId="77777777" w:rsidTr="00C460D7">
        <w:tc>
          <w:tcPr>
            <w:tcW w:w="3123" w:type="pct"/>
            <w:tcBorders>
              <w:top w:val="single" w:sz="4" w:space="0" w:color="auto"/>
              <w:left w:val="nil"/>
              <w:bottom w:val="nil"/>
              <w:right w:val="nil"/>
            </w:tcBorders>
            <w:shd w:val="clear" w:color="auto" w:fill="FFFFFF"/>
            <w:vAlign w:val="center"/>
            <w:hideMark/>
          </w:tcPr>
          <w:p w14:paraId="774B11BC" w14:textId="77777777" w:rsidR="00282BB6" w:rsidRPr="006E49EE" w:rsidRDefault="00282BB6" w:rsidP="009A0BAD">
            <w:pPr>
              <w:pStyle w:val="ESTableheading"/>
              <w:rPr>
                <w:lang w:val="en-AU"/>
              </w:rPr>
            </w:pPr>
            <w:r w:rsidRPr="006E49EE">
              <w:rPr>
                <w:lang w:val="en-AU"/>
              </w:rPr>
              <w:t>Expenses from transactions</w:t>
            </w:r>
          </w:p>
        </w:tc>
        <w:tc>
          <w:tcPr>
            <w:tcW w:w="533" w:type="pct"/>
            <w:tcBorders>
              <w:top w:val="single" w:sz="4" w:space="0" w:color="auto"/>
              <w:left w:val="nil"/>
              <w:bottom w:val="nil"/>
              <w:right w:val="nil"/>
            </w:tcBorders>
            <w:shd w:val="clear" w:color="auto" w:fill="FFFFFF"/>
            <w:vAlign w:val="center"/>
          </w:tcPr>
          <w:p w14:paraId="15F4578E" w14:textId="77777777" w:rsidR="00282BB6" w:rsidRPr="00AF2AAE" w:rsidRDefault="00282BB6" w:rsidP="00EA79AD">
            <w:pPr>
              <w:pStyle w:val="ESTablebody0"/>
              <w:jc w:val="center"/>
              <w:rPr>
                <w:lang w:val="en-AU"/>
              </w:rPr>
            </w:pPr>
          </w:p>
        </w:tc>
        <w:tc>
          <w:tcPr>
            <w:tcW w:w="672" w:type="pct"/>
            <w:tcBorders>
              <w:top w:val="single" w:sz="4" w:space="0" w:color="auto"/>
              <w:left w:val="nil"/>
              <w:bottom w:val="nil"/>
              <w:right w:val="nil"/>
            </w:tcBorders>
            <w:shd w:val="clear" w:color="auto" w:fill="F2F2F2" w:themeFill="background1" w:themeFillShade="F2"/>
          </w:tcPr>
          <w:p w14:paraId="59CF989C" w14:textId="77777777" w:rsidR="00282BB6" w:rsidRPr="006E49EE" w:rsidRDefault="00282BB6" w:rsidP="000021B9">
            <w:pPr>
              <w:pStyle w:val="ESTablebody0"/>
              <w:jc w:val="right"/>
              <w:rPr>
                <w:lang w:val="en-AU"/>
              </w:rPr>
            </w:pPr>
          </w:p>
        </w:tc>
        <w:tc>
          <w:tcPr>
            <w:tcW w:w="672" w:type="pct"/>
            <w:tcBorders>
              <w:top w:val="single" w:sz="4" w:space="0" w:color="auto"/>
              <w:left w:val="nil"/>
              <w:bottom w:val="nil"/>
              <w:right w:val="nil"/>
            </w:tcBorders>
            <w:vAlign w:val="center"/>
            <w:hideMark/>
          </w:tcPr>
          <w:p w14:paraId="0C1E7117" w14:textId="77777777" w:rsidR="00282BB6" w:rsidRPr="006E49EE" w:rsidRDefault="00282BB6" w:rsidP="000021B9">
            <w:pPr>
              <w:pStyle w:val="ESTablebody0"/>
              <w:jc w:val="right"/>
              <w:rPr>
                <w:lang w:val="en-AU"/>
              </w:rPr>
            </w:pPr>
          </w:p>
        </w:tc>
      </w:tr>
      <w:tr w:rsidR="00C460D7" w:rsidRPr="00932A90" w14:paraId="575B641A" w14:textId="77777777" w:rsidTr="00C460D7">
        <w:tc>
          <w:tcPr>
            <w:tcW w:w="3123" w:type="pct"/>
            <w:shd w:val="clear" w:color="auto" w:fill="FFFFFF"/>
            <w:vAlign w:val="center"/>
            <w:hideMark/>
          </w:tcPr>
          <w:p w14:paraId="23CA50CF" w14:textId="77777777" w:rsidR="00282BB6" w:rsidRPr="006E49EE" w:rsidRDefault="00282BB6" w:rsidP="000021B9">
            <w:pPr>
              <w:pStyle w:val="ESTablebodytight"/>
              <w:rPr>
                <w:lang w:val="en-AU"/>
              </w:rPr>
            </w:pPr>
            <w:r w:rsidRPr="006E49EE">
              <w:rPr>
                <w:lang w:val="en-AU"/>
              </w:rPr>
              <w:t>Employee expenses</w:t>
            </w:r>
          </w:p>
        </w:tc>
        <w:tc>
          <w:tcPr>
            <w:tcW w:w="533" w:type="pct"/>
            <w:shd w:val="clear" w:color="auto" w:fill="FFFFFF"/>
            <w:vAlign w:val="bottom"/>
            <w:hideMark/>
          </w:tcPr>
          <w:p w14:paraId="238ADC4F" w14:textId="77777777" w:rsidR="00282BB6" w:rsidRPr="00AF2AAE" w:rsidRDefault="00282BB6" w:rsidP="000021B9">
            <w:pPr>
              <w:pStyle w:val="ESTablebodytight"/>
              <w:rPr>
                <w:lang w:val="en-AU"/>
              </w:rPr>
            </w:pPr>
            <w:r w:rsidRPr="00AF2AAE">
              <w:rPr>
                <w:lang w:val="en-AU"/>
              </w:rPr>
              <w:t>3.1.1</w:t>
            </w:r>
          </w:p>
        </w:tc>
        <w:tc>
          <w:tcPr>
            <w:tcW w:w="672" w:type="pct"/>
            <w:shd w:val="clear" w:color="auto" w:fill="F2F2F2" w:themeFill="background1" w:themeFillShade="F2"/>
          </w:tcPr>
          <w:p w14:paraId="213284A3" w14:textId="77777777" w:rsidR="00282BB6" w:rsidRPr="006E49EE" w:rsidRDefault="00282BB6" w:rsidP="000021B9">
            <w:pPr>
              <w:pStyle w:val="ESTablebodytight"/>
              <w:jc w:val="right"/>
              <w:rPr>
                <w:lang w:val="en-AU"/>
              </w:rPr>
            </w:pPr>
            <w:r w:rsidRPr="006E49EE">
              <w:rPr>
                <w:lang w:val="en-AU"/>
              </w:rPr>
              <w:t>(6,107.7)</w:t>
            </w:r>
          </w:p>
        </w:tc>
        <w:tc>
          <w:tcPr>
            <w:tcW w:w="672" w:type="pct"/>
            <w:hideMark/>
          </w:tcPr>
          <w:p w14:paraId="2A173510" w14:textId="77777777" w:rsidR="00282BB6" w:rsidRPr="006E49EE" w:rsidRDefault="00282BB6" w:rsidP="000021B9">
            <w:pPr>
              <w:pStyle w:val="ESTablebodytight"/>
              <w:jc w:val="right"/>
              <w:rPr>
                <w:lang w:val="en-AU"/>
              </w:rPr>
            </w:pPr>
            <w:r w:rsidRPr="006E49EE">
              <w:rPr>
                <w:lang w:val="en-AU"/>
              </w:rPr>
              <w:t>(5,817.9)</w:t>
            </w:r>
          </w:p>
        </w:tc>
      </w:tr>
      <w:tr w:rsidR="00C460D7" w:rsidRPr="00932A90" w14:paraId="07DD2069" w14:textId="77777777" w:rsidTr="00C460D7">
        <w:tc>
          <w:tcPr>
            <w:tcW w:w="3123" w:type="pct"/>
            <w:shd w:val="clear" w:color="auto" w:fill="FFFFFF"/>
            <w:vAlign w:val="center"/>
            <w:hideMark/>
          </w:tcPr>
          <w:p w14:paraId="681C299C" w14:textId="77777777" w:rsidR="00282BB6" w:rsidRPr="006E49EE" w:rsidRDefault="00282BB6" w:rsidP="000021B9">
            <w:pPr>
              <w:pStyle w:val="ESTablebodytight"/>
              <w:rPr>
                <w:lang w:val="en-AU"/>
              </w:rPr>
            </w:pPr>
            <w:r w:rsidRPr="006E49EE">
              <w:rPr>
                <w:lang w:val="en-AU"/>
              </w:rPr>
              <w:t>Depreciation and amortisation</w:t>
            </w:r>
          </w:p>
        </w:tc>
        <w:tc>
          <w:tcPr>
            <w:tcW w:w="533" w:type="pct"/>
            <w:shd w:val="clear" w:color="auto" w:fill="FFFFFF"/>
            <w:vAlign w:val="bottom"/>
            <w:hideMark/>
          </w:tcPr>
          <w:p w14:paraId="1B7542A8" w14:textId="77777777" w:rsidR="00282BB6" w:rsidRPr="00AF2AAE" w:rsidRDefault="00282BB6" w:rsidP="000021B9">
            <w:pPr>
              <w:pStyle w:val="ESTablebodytight"/>
              <w:rPr>
                <w:lang w:val="en-AU"/>
              </w:rPr>
            </w:pPr>
            <w:r w:rsidRPr="00AF2AAE">
              <w:rPr>
                <w:lang w:val="en-AU"/>
              </w:rPr>
              <w:t>5.1.1</w:t>
            </w:r>
          </w:p>
        </w:tc>
        <w:tc>
          <w:tcPr>
            <w:tcW w:w="672" w:type="pct"/>
            <w:shd w:val="clear" w:color="auto" w:fill="F2F2F2" w:themeFill="background1" w:themeFillShade="F2"/>
          </w:tcPr>
          <w:p w14:paraId="7C8AD99B" w14:textId="77777777" w:rsidR="00282BB6" w:rsidRPr="006E49EE" w:rsidRDefault="00282BB6" w:rsidP="000021B9">
            <w:pPr>
              <w:pStyle w:val="ESTablebodytight"/>
              <w:jc w:val="right"/>
              <w:rPr>
                <w:lang w:val="en-AU"/>
              </w:rPr>
            </w:pPr>
            <w:r w:rsidRPr="006E49EE">
              <w:rPr>
                <w:lang w:val="en-AU"/>
              </w:rPr>
              <w:t>(355.7)</w:t>
            </w:r>
          </w:p>
        </w:tc>
        <w:tc>
          <w:tcPr>
            <w:tcW w:w="672" w:type="pct"/>
            <w:hideMark/>
          </w:tcPr>
          <w:p w14:paraId="75CB0073" w14:textId="77777777" w:rsidR="00282BB6" w:rsidRPr="006E49EE" w:rsidRDefault="00282BB6" w:rsidP="000021B9">
            <w:pPr>
              <w:pStyle w:val="ESTablebodytight"/>
              <w:jc w:val="right"/>
              <w:rPr>
                <w:lang w:val="en-AU"/>
              </w:rPr>
            </w:pPr>
            <w:r w:rsidRPr="006E49EE">
              <w:rPr>
                <w:lang w:val="en-AU"/>
              </w:rPr>
              <w:t>(310.5)</w:t>
            </w:r>
          </w:p>
        </w:tc>
      </w:tr>
      <w:tr w:rsidR="00C460D7" w:rsidRPr="00932A90" w14:paraId="10765A0C" w14:textId="77777777" w:rsidTr="00C460D7">
        <w:tc>
          <w:tcPr>
            <w:tcW w:w="3123" w:type="pct"/>
            <w:shd w:val="clear" w:color="auto" w:fill="FFFFFF"/>
            <w:vAlign w:val="center"/>
            <w:hideMark/>
          </w:tcPr>
          <w:p w14:paraId="49310D86" w14:textId="77777777" w:rsidR="00282BB6" w:rsidRPr="006E49EE" w:rsidRDefault="00282BB6" w:rsidP="000021B9">
            <w:pPr>
              <w:pStyle w:val="ESTablebodytight"/>
              <w:rPr>
                <w:lang w:val="en-AU"/>
              </w:rPr>
            </w:pPr>
            <w:r w:rsidRPr="006E49EE">
              <w:rPr>
                <w:lang w:val="en-AU"/>
              </w:rPr>
              <w:t>Grants and other expense transfers</w:t>
            </w:r>
          </w:p>
        </w:tc>
        <w:tc>
          <w:tcPr>
            <w:tcW w:w="533" w:type="pct"/>
            <w:shd w:val="clear" w:color="auto" w:fill="FFFFFF"/>
            <w:vAlign w:val="bottom"/>
            <w:hideMark/>
          </w:tcPr>
          <w:p w14:paraId="79E09C0D" w14:textId="77777777" w:rsidR="00282BB6" w:rsidRPr="00AF2AAE" w:rsidRDefault="00282BB6" w:rsidP="000021B9">
            <w:pPr>
              <w:pStyle w:val="ESTablebodytight"/>
              <w:rPr>
                <w:lang w:val="en-AU"/>
              </w:rPr>
            </w:pPr>
            <w:r w:rsidRPr="00AF2AAE">
              <w:rPr>
                <w:lang w:val="en-AU"/>
              </w:rPr>
              <w:t>3.1.2</w:t>
            </w:r>
          </w:p>
        </w:tc>
        <w:tc>
          <w:tcPr>
            <w:tcW w:w="672" w:type="pct"/>
            <w:shd w:val="clear" w:color="auto" w:fill="F2F2F2" w:themeFill="background1" w:themeFillShade="F2"/>
          </w:tcPr>
          <w:p w14:paraId="38CF9EC7" w14:textId="77777777" w:rsidR="00282BB6" w:rsidRPr="006E49EE" w:rsidRDefault="00282BB6" w:rsidP="000021B9">
            <w:pPr>
              <w:pStyle w:val="ESTablebodytight"/>
              <w:jc w:val="right"/>
              <w:rPr>
                <w:lang w:val="en-AU"/>
              </w:rPr>
            </w:pPr>
            <w:r w:rsidRPr="006E49EE">
              <w:rPr>
                <w:lang w:val="en-AU"/>
              </w:rPr>
              <w:t>(1,812.4)</w:t>
            </w:r>
          </w:p>
        </w:tc>
        <w:tc>
          <w:tcPr>
            <w:tcW w:w="672" w:type="pct"/>
            <w:hideMark/>
          </w:tcPr>
          <w:p w14:paraId="100AFC1B" w14:textId="77777777" w:rsidR="00282BB6" w:rsidRPr="006E49EE" w:rsidRDefault="00282BB6" w:rsidP="000021B9">
            <w:pPr>
              <w:pStyle w:val="ESTablebodytight"/>
              <w:jc w:val="right"/>
              <w:rPr>
                <w:lang w:val="en-AU"/>
              </w:rPr>
            </w:pPr>
            <w:r w:rsidRPr="006E49EE">
              <w:rPr>
                <w:lang w:val="en-AU"/>
              </w:rPr>
              <w:t>(1,466.4)</w:t>
            </w:r>
          </w:p>
        </w:tc>
      </w:tr>
      <w:tr w:rsidR="00C460D7" w:rsidRPr="00932A90" w14:paraId="6578C027" w14:textId="77777777" w:rsidTr="00C460D7">
        <w:tc>
          <w:tcPr>
            <w:tcW w:w="3123" w:type="pct"/>
            <w:shd w:val="clear" w:color="auto" w:fill="FFFFFF"/>
            <w:vAlign w:val="center"/>
            <w:hideMark/>
          </w:tcPr>
          <w:p w14:paraId="276947B7" w14:textId="77777777" w:rsidR="00282BB6" w:rsidRPr="006E49EE" w:rsidRDefault="00282BB6" w:rsidP="000021B9">
            <w:pPr>
              <w:pStyle w:val="ESTablebodytight"/>
              <w:rPr>
                <w:lang w:val="en-AU"/>
              </w:rPr>
            </w:pPr>
            <w:r w:rsidRPr="006E49EE">
              <w:rPr>
                <w:lang w:val="en-AU"/>
              </w:rPr>
              <w:t>Capital asset charge</w:t>
            </w:r>
          </w:p>
        </w:tc>
        <w:tc>
          <w:tcPr>
            <w:tcW w:w="533" w:type="pct"/>
            <w:shd w:val="clear" w:color="auto" w:fill="FFFFFF"/>
            <w:vAlign w:val="bottom"/>
            <w:hideMark/>
          </w:tcPr>
          <w:p w14:paraId="0CF10AA8" w14:textId="77777777" w:rsidR="00282BB6" w:rsidRPr="00AF2AAE" w:rsidRDefault="00282BB6" w:rsidP="000021B9">
            <w:pPr>
              <w:pStyle w:val="ESTablebodytight"/>
              <w:rPr>
                <w:lang w:val="en-AU"/>
              </w:rPr>
            </w:pPr>
            <w:r w:rsidRPr="00AF2AAE">
              <w:rPr>
                <w:lang w:val="en-AU"/>
              </w:rPr>
              <w:t>3.1.3</w:t>
            </w:r>
          </w:p>
        </w:tc>
        <w:tc>
          <w:tcPr>
            <w:tcW w:w="672" w:type="pct"/>
            <w:shd w:val="clear" w:color="auto" w:fill="F2F2F2" w:themeFill="background1" w:themeFillShade="F2"/>
          </w:tcPr>
          <w:p w14:paraId="163273F9" w14:textId="77777777" w:rsidR="00282BB6" w:rsidRPr="006E49EE" w:rsidRDefault="00282BB6" w:rsidP="000021B9">
            <w:pPr>
              <w:pStyle w:val="ESTablebodytight"/>
              <w:jc w:val="right"/>
              <w:rPr>
                <w:lang w:val="en-AU"/>
              </w:rPr>
            </w:pPr>
            <w:r w:rsidRPr="006E49EE">
              <w:rPr>
                <w:lang w:val="en-AU"/>
              </w:rPr>
              <w:t>(1,467.4)</w:t>
            </w:r>
          </w:p>
        </w:tc>
        <w:tc>
          <w:tcPr>
            <w:tcW w:w="672" w:type="pct"/>
            <w:hideMark/>
          </w:tcPr>
          <w:p w14:paraId="2897DFFD" w14:textId="77777777" w:rsidR="00282BB6" w:rsidRPr="006E49EE" w:rsidRDefault="00282BB6" w:rsidP="000021B9">
            <w:pPr>
              <w:pStyle w:val="ESTablebodytight"/>
              <w:jc w:val="right"/>
              <w:rPr>
                <w:lang w:val="en-AU"/>
              </w:rPr>
            </w:pPr>
            <w:r w:rsidRPr="006E49EE">
              <w:rPr>
                <w:lang w:val="en-AU"/>
              </w:rPr>
              <w:t>(1,291.7)</w:t>
            </w:r>
          </w:p>
        </w:tc>
      </w:tr>
      <w:tr w:rsidR="00C460D7" w:rsidRPr="00932A90" w14:paraId="7379F4FC" w14:textId="77777777" w:rsidTr="00C460D7">
        <w:tc>
          <w:tcPr>
            <w:tcW w:w="3123" w:type="pct"/>
            <w:shd w:val="clear" w:color="auto" w:fill="FFFFFF"/>
            <w:vAlign w:val="center"/>
            <w:hideMark/>
          </w:tcPr>
          <w:p w14:paraId="647090CD" w14:textId="77777777" w:rsidR="00282BB6" w:rsidRPr="006E49EE" w:rsidRDefault="00282BB6" w:rsidP="000021B9">
            <w:pPr>
              <w:pStyle w:val="ESTablebodytight"/>
              <w:rPr>
                <w:lang w:val="en-AU"/>
              </w:rPr>
            </w:pPr>
            <w:r w:rsidRPr="006E49EE">
              <w:rPr>
                <w:lang w:val="en-AU"/>
              </w:rPr>
              <w:t>Supplies and services</w:t>
            </w:r>
          </w:p>
        </w:tc>
        <w:tc>
          <w:tcPr>
            <w:tcW w:w="533" w:type="pct"/>
            <w:shd w:val="clear" w:color="auto" w:fill="FFFFFF"/>
            <w:vAlign w:val="bottom"/>
            <w:hideMark/>
          </w:tcPr>
          <w:p w14:paraId="4D6FF33F" w14:textId="77777777" w:rsidR="00282BB6" w:rsidRPr="00AF2AAE" w:rsidRDefault="00282BB6" w:rsidP="000021B9">
            <w:pPr>
              <w:pStyle w:val="ESTablebodytight"/>
              <w:rPr>
                <w:lang w:val="en-AU"/>
              </w:rPr>
            </w:pPr>
            <w:r w:rsidRPr="00AF2AAE">
              <w:rPr>
                <w:lang w:val="en-AU"/>
              </w:rPr>
              <w:t>3.1.4</w:t>
            </w:r>
          </w:p>
        </w:tc>
        <w:tc>
          <w:tcPr>
            <w:tcW w:w="672" w:type="pct"/>
            <w:shd w:val="clear" w:color="auto" w:fill="F2F2F2" w:themeFill="background1" w:themeFillShade="F2"/>
          </w:tcPr>
          <w:p w14:paraId="5AD38B81" w14:textId="77777777" w:rsidR="00282BB6" w:rsidRPr="006E49EE" w:rsidRDefault="00282BB6" w:rsidP="000021B9">
            <w:pPr>
              <w:pStyle w:val="ESTablebodytight"/>
              <w:jc w:val="right"/>
              <w:rPr>
                <w:lang w:val="en-AU"/>
              </w:rPr>
            </w:pPr>
            <w:r w:rsidRPr="006E49EE">
              <w:rPr>
                <w:lang w:val="en-AU"/>
              </w:rPr>
              <w:t>(2,689.2)</w:t>
            </w:r>
          </w:p>
        </w:tc>
        <w:tc>
          <w:tcPr>
            <w:tcW w:w="672" w:type="pct"/>
            <w:hideMark/>
          </w:tcPr>
          <w:p w14:paraId="009BC8FB" w14:textId="77777777" w:rsidR="00282BB6" w:rsidRPr="006E49EE" w:rsidRDefault="00282BB6" w:rsidP="000021B9">
            <w:pPr>
              <w:pStyle w:val="ESTablebodytight"/>
              <w:jc w:val="right"/>
              <w:rPr>
                <w:lang w:val="en-AU"/>
              </w:rPr>
            </w:pPr>
            <w:r w:rsidRPr="006E49EE">
              <w:rPr>
                <w:lang w:val="en-AU"/>
              </w:rPr>
              <w:t>(2,677.3)</w:t>
            </w:r>
          </w:p>
        </w:tc>
      </w:tr>
      <w:tr w:rsidR="00C460D7" w:rsidRPr="00932A90" w14:paraId="67630679" w14:textId="77777777" w:rsidTr="00C460D7">
        <w:tc>
          <w:tcPr>
            <w:tcW w:w="3123" w:type="pct"/>
            <w:tcBorders>
              <w:top w:val="nil"/>
              <w:left w:val="nil"/>
              <w:bottom w:val="single" w:sz="4" w:space="0" w:color="auto"/>
              <w:right w:val="nil"/>
            </w:tcBorders>
            <w:shd w:val="clear" w:color="auto" w:fill="FFFFFF"/>
            <w:vAlign w:val="center"/>
            <w:hideMark/>
          </w:tcPr>
          <w:p w14:paraId="28B86368" w14:textId="77777777" w:rsidR="00282BB6" w:rsidRPr="006E49EE" w:rsidRDefault="00282BB6" w:rsidP="000021B9">
            <w:pPr>
              <w:pStyle w:val="ESTablebodytight"/>
              <w:rPr>
                <w:lang w:val="en-AU"/>
              </w:rPr>
            </w:pPr>
            <w:r w:rsidRPr="006E49EE">
              <w:rPr>
                <w:lang w:val="en-AU"/>
              </w:rPr>
              <w:t>Other operating expenses</w:t>
            </w:r>
          </w:p>
        </w:tc>
        <w:tc>
          <w:tcPr>
            <w:tcW w:w="533" w:type="pct"/>
            <w:tcBorders>
              <w:top w:val="nil"/>
              <w:left w:val="nil"/>
              <w:bottom w:val="single" w:sz="4" w:space="0" w:color="auto"/>
              <w:right w:val="nil"/>
            </w:tcBorders>
            <w:shd w:val="clear" w:color="auto" w:fill="FFFFFF"/>
            <w:vAlign w:val="bottom"/>
            <w:hideMark/>
          </w:tcPr>
          <w:p w14:paraId="44CA5589" w14:textId="77777777" w:rsidR="00282BB6" w:rsidRPr="00AF2AAE" w:rsidRDefault="00282BB6" w:rsidP="000021B9">
            <w:pPr>
              <w:pStyle w:val="ESTablebodytight"/>
              <w:rPr>
                <w:lang w:val="en-AU"/>
              </w:rPr>
            </w:pPr>
            <w:r w:rsidRPr="00AF2AAE">
              <w:rPr>
                <w:lang w:val="en-AU"/>
              </w:rPr>
              <w:t>3.1.5</w:t>
            </w:r>
          </w:p>
        </w:tc>
        <w:tc>
          <w:tcPr>
            <w:tcW w:w="672" w:type="pct"/>
            <w:tcBorders>
              <w:top w:val="nil"/>
              <w:left w:val="nil"/>
              <w:bottom w:val="single" w:sz="4" w:space="0" w:color="auto"/>
              <w:right w:val="nil"/>
            </w:tcBorders>
            <w:shd w:val="clear" w:color="auto" w:fill="F2F2F2" w:themeFill="background1" w:themeFillShade="F2"/>
          </w:tcPr>
          <w:p w14:paraId="214050EC" w14:textId="77777777" w:rsidR="00282BB6" w:rsidRPr="006E49EE" w:rsidRDefault="00282BB6" w:rsidP="000021B9">
            <w:pPr>
              <w:pStyle w:val="ESTablebodytight"/>
              <w:jc w:val="right"/>
              <w:rPr>
                <w:lang w:val="en-AU"/>
              </w:rPr>
            </w:pPr>
            <w:r w:rsidRPr="006E49EE">
              <w:rPr>
                <w:lang w:val="en-AU"/>
              </w:rPr>
              <w:t>(193.8)</w:t>
            </w:r>
          </w:p>
        </w:tc>
        <w:tc>
          <w:tcPr>
            <w:tcW w:w="672" w:type="pct"/>
            <w:tcBorders>
              <w:top w:val="nil"/>
              <w:left w:val="nil"/>
              <w:bottom w:val="single" w:sz="4" w:space="0" w:color="auto"/>
              <w:right w:val="nil"/>
            </w:tcBorders>
            <w:hideMark/>
          </w:tcPr>
          <w:p w14:paraId="3B6D33A5" w14:textId="77777777" w:rsidR="00282BB6" w:rsidRPr="006E49EE" w:rsidRDefault="00282BB6" w:rsidP="000021B9">
            <w:pPr>
              <w:pStyle w:val="ESTablebodytight"/>
              <w:jc w:val="right"/>
              <w:rPr>
                <w:lang w:val="en-AU"/>
              </w:rPr>
            </w:pPr>
            <w:r w:rsidRPr="006E49EE">
              <w:rPr>
                <w:lang w:val="en-AU"/>
              </w:rPr>
              <w:t>(176.3)</w:t>
            </w:r>
          </w:p>
        </w:tc>
      </w:tr>
      <w:tr w:rsidR="00C460D7" w:rsidRPr="00932A90" w14:paraId="3375CC84" w14:textId="77777777" w:rsidTr="00C460D7">
        <w:tc>
          <w:tcPr>
            <w:tcW w:w="3123" w:type="pct"/>
            <w:tcBorders>
              <w:top w:val="single" w:sz="4" w:space="0" w:color="auto"/>
              <w:left w:val="nil"/>
              <w:bottom w:val="single" w:sz="6" w:space="0" w:color="auto"/>
              <w:right w:val="nil"/>
            </w:tcBorders>
            <w:shd w:val="clear" w:color="auto" w:fill="FFFFFF"/>
            <w:vAlign w:val="center"/>
            <w:hideMark/>
          </w:tcPr>
          <w:p w14:paraId="5CFC3F60" w14:textId="77777777" w:rsidR="00282BB6" w:rsidRPr="006E49EE" w:rsidRDefault="00282BB6" w:rsidP="009A0BAD">
            <w:pPr>
              <w:pStyle w:val="ESTableheading"/>
              <w:rPr>
                <w:lang w:val="en-AU"/>
              </w:rPr>
            </w:pPr>
            <w:r w:rsidRPr="006E49EE">
              <w:rPr>
                <w:lang w:val="en-AU"/>
              </w:rPr>
              <w:t>Total expenses from transactions</w:t>
            </w:r>
          </w:p>
        </w:tc>
        <w:tc>
          <w:tcPr>
            <w:tcW w:w="533" w:type="pct"/>
            <w:tcBorders>
              <w:top w:val="single" w:sz="4" w:space="0" w:color="auto"/>
              <w:left w:val="nil"/>
              <w:bottom w:val="single" w:sz="6" w:space="0" w:color="auto"/>
              <w:right w:val="nil"/>
            </w:tcBorders>
            <w:shd w:val="clear" w:color="auto" w:fill="FFFFFF"/>
            <w:vAlign w:val="bottom"/>
          </w:tcPr>
          <w:p w14:paraId="54182389" w14:textId="77777777" w:rsidR="00282BB6" w:rsidRPr="00932A90" w:rsidRDefault="00282BB6" w:rsidP="00EA79AD">
            <w:pPr>
              <w:pStyle w:val="Tabletotal"/>
              <w:jc w:val="center"/>
              <w:rPr>
                <w:highlight w:val="yellow"/>
              </w:rPr>
            </w:pPr>
          </w:p>
        </w:tc>
        <w:tc>
          <w:tcPr>
            <w:tcW w:w="672" w:type="pct"/>
            <w:tcBorders>
              <w:top w:val="single" w:sz="4" w:space="0" w:color="auto"/>
              <w:left w:val="nil"/>
              <w:bottom w:val="single" w:sz="6" w:space="0" w:color="auto"/>
              <w:right w:val="nil"/>
            </w:tcBorders>
            <w:shd w:val="clear" w:color="auto" w:fill="F2F2F2" w:themeFill="background1" w:themeFillShade="F2"/>
          </w:tcPr>
          <w:p w14:paraId="3D181A8F" w14:textId="77777777" w:rsidR="00282BB6" w:rsidRPr="006E49EE" w:rsidRDefault="00282BB6" w:rsidP="000021B9">
            <w:pPr>
              <w:pStyle w:val="ESTableheading"/>
              <w:jc w:val="right"/>
              <w:rPr>
                <w:lang w:val="en-AU"/>
              </w:rPr>
            </w:pPr>
            <w:r w:rsidRPr="006E49EE">
              <w:rPr>
                <w:lang w:val="en-AU"/>
              </w:rPr>
              <w:t>(12,626.2)</w:t>
            </w:r>
          </w:p>
        </w:tc>
        <w:tc>
          <w:tcPr>
            <w:tcW w:w="672" w:type="pct"/>
            <w:tcBorders>
              <w:top w:val="single" w:sz="4" w:space="0" w:color="auto"/>
              <w:left w:val="nil"/>
              <w:bottom w:val="single" w:sz="6" w:space="0" w:color="auto"/>
              <w:right w:val="nil"/>
            </w:tcBorders>
            <w:hideMark/>
          </w:tcPr>
          <w:p w14:paraId="60BFA6FB" w14:textId="77777777" w:rsidR="00282BB6" w:rsidRPr="006E49EE" w:rsidRDefault="00282BB6" w:rsidP="000021B9">
            <w:pPr>
              <w:pStyle w:val="ESTableheading"/>
              <w:jc w:val="right"/>
              <w:rPr>
                <w:lang w:val="en-AU"/>
              </w:rPr>
            </w:pPr>
            <w:r w:rsidRPr="006E49EE">
              <w:rPr>
                <w:lang w:val="en-AU"/>
              </w:rPr>
              <w:t>(11,740.0)</w:t>
            </w:r>
          </w:p>
        </w:tc>
      </w:tr>
      <w:tr w:rsidR="00C460D7" w:rsidRPr="00932A90" w14:paraId="3619E634" w14:textId="77777777" w:rsidTr="00C460D7">
        <w:tc>
          <w:tcPr>
            <w:tcW w:w="3123" w:type="pct"/>
            <w:tcBorders>
              <w:top w:val="single" w:sz="6" w:space="0" w:color="auto"/>
              <w:left w:val="nil"/>
              <w:bottom w:val="nil"/>
              <w:right w:val="nil"/>
            </w:tcBorders>
            <w:shd w:val="clear" w:color="auto" w:fill="FFFFFF"/>
            <w:vAlign w:val="center"/>
            <w:hideMark/>
          </w:tcPr>
          <w:p w14:paraId="4933BBEB" w14:textId="77777777" w:rsidR="00282BB6" w:rsidRPr="006E49EE" w:rsidRDefault="00282BB6" w:rsidP="009A0BAD">
            <w:pPr>
              <w:pStyle w:val="ESTableheading"/>
              <w:rPr>
                <w:lang w:val="en-AU"/>
              </w:rPr>
            </w:pPr>
            <w:r w:rsidRPr="006E49EE">
              <w:rPr>
                <w:lang w:val="en-AU"/>
              </w:rPr>
              <w:t>Net result from transactions (net operating balance)</w:t>
            </w:r>
          </w:p>
        </w:tc>
        <w:tc>
          <w:tcPr>
            <w:tcW w:w="533" w:type="pct"/>
            <w:tcBorders>
              <w:top w:val="single" w:sz="6" w:space="0" w:color="auto"/>
              <w:left w:val="nil"/>
              <w:bottom w:val="nil"/>
              <w:right w:val="nil"/>
            </w:tcBorders>
            <w:shd w:val="clear" w:color="auto" w:fill="FFFFFF"/>
            <w:vAlign w:val="center"/>
          </w:tcPr>
          <w:p w14:paraId="60BD09A6" w14:textId="77777777" w:rsidR="00282BB6" w:rsidRPr="006E49EE" w:rsidRDefault="00282BB6" w:rsidP="009A0BAD">
            <w:pPr>
              <w:pStyle w:val="ESTableheading"/>
              <w:rPr>
                <w:highlight w:val="yellow"/>
                <w:lang w:val="en-AU"/>
              </w:rPr>
            </w:pPr>
          </w:p>
        </w:tc>
        <w:tc>
          <w:tcPr>
            <w:tcW w:w="672" w:type="pct"/>
            <w:tcBorders>
              <w:top w:val="single" w:sz="6" w:space="0" w:color="auto"/>
              <w:left w:val="nil"/>
              <w:bottom w:val="nil"/>
              <w:right w:val="nil"/>
            </w:tcBorders>
            <w:shd w:val="clear" w:color="auto" w:fill="F2F2F2" w:themeFill="background1" w:themeFillShade="F2"/>
          </w:tcPr>
          <w:p w14:paraId="4F2818FE" w14:textId="77777777" w:rsidR="00282BB6" w:rsidRPr="006E49EE" w:rsidRDefault="00282BB6" w:rsidP="000021B9">
            <w:pPr>
              <w:pStyle w:val="ESTableheading"/>
              <w:jc w:val="right"/>
              <w:rPr>
                <w:lang w:val="en-AU"/>
              </w:rPr>
            </w:pPr>
            <w:r w:rsidRPr="006E49EE">
              <w:rPr>
                <w:lang w:val="en-AU"/>
              </w:rPr>
              <w:t>322.2</w:t>
            </w:r>
          </w:p>
        </w:tc>
        <w:tc>
          <w:tcPr>
            <w:tcW w:w="672" w:type="pct"/>
            <w:tcBorders>
              <w:top w:val="single" w:sz="6" w:space="0" w:color="auto"/>
              <w:left w:val="nil"/>
              <w:bottom w:val="nil"/>
              <w:right w:val="nil"/>
            </w:tcBorders>
            <w:hideMark/>
          </w:tcPr>
          <w:p w14:paraId="5053B37F" w14:textId="77777777" w:rsidR="00282BB6" w:rsidRPr="006E49EE" w:rsidRDefault="00282BB6" w:rsidP="000021B9">
            <w:pPr>
              <w:pStyle w:val="ESTableheading"/>
              <w:jc w:val="right"/>
              <w:rPr>
                <w:lang w:val="en-AU"/>
              </w:rPr>
            </w:pPr>
            <w:r w:rsidRPr="006E49EE">
              <w:rPr>
                <w:lang w:val="en-AU"/>
              </w:rPr>
              <w:t>230.9</w:t>
            </w:r>
          </w:p>
        </w:tc>
      </w:tr>
      <w:tr w:rsidR="00C460D7" w:rsidRPr="00932A90" w14:paraId="579490E9" w14:textId="77777777" w:rsidTr="00C460D7">
        <w:tc>
          <w:tcPr>
            <w:tcW w:w="3123" w:type="pct"/>
            <w:shd w:val="clear" w:color="auto" w:fill="FFFFFF"/>
            <w:vAlign w:val="center"/>
            <w:hideMark/>
          </w:tcPr>
          <w:p w14:paraId="1AA13548" w14:textId="77777777" w:rsidR="00282BB6" w:rsidRPr="006E49EE" w:rsidRDefault="00282BB6" w:rsidP="009A0BAD">
            <w:pPr>
              <w:pStyle w:val="ESTableheading"/>
              <w:rPr>
                <w:lang w:val="en-AU"/>
              </w:rPr>
            </w:pPr>
            <w:r w:rsidRPr="006E49EE">
              <w:rPr>
                <w:lang w:val="en-AU"/>
              </w:rPr>
              <w:t>Other economic flows included in net result</w:t>
            </w:r>
          </w:p>
        </w:tc>
        <w:tc>
          <w:tcPr>
            <w:tcW w:w="533" w:type="pct"/>
            <w:shd w:val="clear" w:color="auto" w:fill="FFFFFF"/>
            <w:noWrap/>
            <w:vAlign w:val="bottom"/>
          </w:tcPr>
          <w:p w14:paraId="3585BD36" w14:textId="77777777" w:rsidR="00282BB6" w:rsidRPr="006E49EE" w:rsidRDefault="00282BB6" w:rsidP="00EA79AD">
            <w:pPr>
              <w:pStyle w:val="ESTablebody0"/>
              <w:jc w:val="center"/>
              <w:rPr>
                <w:highlight w:val="yellow"/>
                <w:lang w:val="en-AU"/>
              </w:rPr>
            </w:pPr>
          </w:p>
        </w:tc>
        <w:tc>
          <w:tcPr>
            <w:tcW w:w="672" w:type="pct"/>
            <w:shd w:val="clear" w:color="auto" w:fill="F2F2F2" w:themeFill="background1" w:themeFillShade="F2"/>
            <w:noWrap/>
          </w:tcPr>
          <w:p w14:paraId="66B880FB" w14:textId="77777777" w:rsidR="00282BB6" w:rsidRPr="006E49EE" w:rsidRDefault="00282BB6" w:rsidP="000021B9">
            <w:pPr>
              <w:pStyle w:val="ESTablebody0"/>
              <w:jc w:val="right"/>
              <w:rPr>
                <w:lang w:val="en-AU"/>
              </w:rPr>
            </w:pPr>
          </w:p>
        </w:tc>
        <w:tc>
          <w:tcPr>
            <w:tcW w:w="672" w:type="pct"/>
            <w:hideMark/>
          </w:tcPr>
          <w:p w14:paraId="4F38F825" w14:textId="77777777" w:rsidR="00282BB6" w:rsidRPr="006E49EE" w:rsidRDefault="00282BB6" w:rsidP="000021B9">
            <w:pPr>
              <w:pStyle w:val="ESTablebody0"/>
              <w:jc w:val="right"/>
              <w:rPr>
                <w:lang w:val="en-AU"/>
              </w:rPr>
            </w:pPr>
          </w:p>
        </w:tc>
      </w:tr>
      <w:tr w:rsidR="00C460D7" w:rsidRPr="00932A90" w14:paraId="73B693E8" w14:textId="77777777" w:rsidTr="00C460D7">
        <w:tc>
          <w:tcPr>
            <w:tcW w:w="3123" w:type="pct"/>
            <w:shd w:val="clear" w:color="auto" w:fill="FFFFFF"/>
            <w:noWrap/>
            <w:vAlign w:val="bottom"/>
            <w:hideMark/>
          </w:tcPr>
          <w:p w14:paraId="798822F1" w14:textId="77777777" w:rsidR="00282BB6" w:rsidRPr="006E49EE" w:rsidRDefault="00282BB6" w:rsidP="000021B9">
            <w:pPr>
              <w:pStyle w:val="ESTablebodytight"/>
              <w:rPr>
                <w:lang w:val="en-AU"/>
              </w:rPr>
            </w:pPr>
            <w:r w:rsidRPr="006E49EE">
              <w:rPr>
                <w:lang w:val="en-AU"/>
              </w:rPr>
              <w:t>Net gain/(loss) on non-financial assets</w:t>
            </w:r>
          </w:p>
        </w:tc>
        <w:tc>
          <w:tcPr>
            <w:tcW w:w="533" w:type="pct"/>
            <w:shd w:val="clear" w:color="auto" w:fill="FFFFFF"/>
            <w:vAlign w:val="bottom"/>
            <w:hideMark/>
          </w:tcPr>
          <w:p w14:paraId="76B171C1" w14:textId="77777777" w:rsidR="00282BB6" w:rsidRPr="00AF2AAE" w:rsidRDefault="00282BB6" w:rsidP="000021B9">
            <w:pPr>
              <w:pStyle w:val="ESTablebodytight"/>
              <w:rPr>
                <w:lang w:val="en-AU"/>
              </w:rPr>
            </w:pPr>
            <w:r w:rsidRPr="00AF2AAE">
              <w:rPr>
                <w:lang w:val="en-AU"/>
              </w:rPr>
              <w:t>9.2</w:t>
            </w:r>
          </w:p>
        </w:tc>
        <w:tc>
          <w:tcPr>
            <w:tcW w:w="672" w:type="pct"/>
            <w:shd w:val="clear" w:color="auto" w:fill="F2F2F2" w:themeFill="background1" w:themeFillShade="F2"/>
          </w:tcPr>
          <w:p w14:paraId="10660336" w14:textId="77777777" w:rsidR="00282BB6" w:rsidRPr="006E49EE" w:rsidRDefault="00282BB6" w:rsidP="000021B9">
            <w:pPr>
              <w:pStyle w:val="ESTablebodytight"/>
              <w:jc w:val="right"/>
              <w:rPr>
                <w:lang w:val="en-AU"/>
              </w:rPr>
            </w:pPr>
            <w:r w:rsidRPr="006E49EE">
              <w:rPr>
                <w:lang w:val="en-AU"/>
              </w:rPr>
              <w:t>0.7</w:t>
            </w:r>
          </w:p>
        </w:tc>
        <w:tc>
          <w:tcPr>
            <w:tcW w:w="672" w:type="pct"/>
            <w:hideMark/>
          </w:tcPr>
          <w:p w14:paraId="3495D91A" w14:textId="77777777" w:rsidR="00282BB6" w:rsidRPr="006E49EE" w:rsidRDefault="00282BB6" w:rsidP="000021B9">
            <w:pPr>
              <w:pStyle w:val="ESTablebodytight"/>
              <w:jc w:val="right"/>
              <w:rPr>
                <w:lang w:val="en-AU"/>
              </w:rPr>
            </w:pPr>
            <w:r w:rsidRPr="006E49EE">
              <w:rPr>
                <w:lang w:val="en-AU"/>
              </w:rPr>
              <w:t>0.1</w:t>
            </w:r>
          </w:p>
        </w:tc>
      </w:tr>
      <w:tr w:rsidR="00C460D7" w:rsidRPr="00932A90" w14:paraId="7E33DA41" w14:textId="77777777" w:rsidTr="00C460D7">
        <w:tc>
          <w:tcPr>
            <w:tcW w:w="3123" w:type="pct"/>
            <w:shd w:val="clear" w:color="auto" w:fill="FFFFFF"/>
            <w:vAlign w:val="center"/>
            <w:hideMark/>
          </w:tcPr>
          <w:p w14:paraId="3E5526D7" w14:textId="77777777" w:rsidR="00282BB6" w:rsidRPr="006E49EE" w:rsidRDefault="00282BB6" w:rsidP="000021B9">
            <w:pPr>
              <w:pStyle w:val="ESTablebodytight"/>
              <w:rPr>
                <w:lang w:val="en-AU"/>
              </w:rPr>
            </w:pPr>
            <w:r w:rsidRPr="006E49EE">
              <w:rPr>
                <w:lang w:val="en-AU"/>
              </w:rPr>
              <w:t>Net gain/(loss) on financial instruments</w:t>
            </w:r>
          </w:p>
        </w:tc>
        <w:tc>
          <w:tcPr>
            <w:tcW w:w="533" w:type="pct"/>
            <w:shd w:val="clear" w:color="auto" w:fill="FFFFFF"/>
            <w:vAlign w:val="bottom"/>
            <w:hideMark/>
          </w:tcPr>
          <w:p w14:paraId="63BFCDCF" w14:textId="77777777" w:rsidR="00282BB6" w:rsidRPr="00AF2AAE" w:rsidRDefault="00282BB6" w:rsidP="000021B9">
            <w:pPr>
              <w:pStyle w:val="ESTablebodytight"/>
              <w:rPr>
                <w:lang w:val="en-AU"/>
              </w:rPr>
            </w:pPr>
            <w:r w:rsidRPr="00AF2AAE">
              <w:rPr>
                <w:lang w:val="en-AU"/>
              </w:rPr>
              <w:t>9.2</w:t>
            </w:r>
          </w:p>
        </w:tc>
        <w:tc>
          <w:tcPr>
            <w:tcW w:w="672" w:type="pct"/>
            <w:shd w:val="clear" w:color="auto" w:fill="F2F2F2" w:themeFill="background1" w:themeFillShade="F2"/>
          </w:tcPr>
          <w:p w14:paraId="504777E2" w14:textId="77777777" w:rsidR="00282BB6" w:rsidRPr="006E49EE" w:rsidRDefault="00282BB6" w:rsidP="000021B9">
            <w:pPr>
              <w:pStyle w:val="ESTablebodytight"/>
              <w:jc w:val="right"/>
              <w:rPr>
                <w:lang w:val="en-AU"/>
              </w:rPr>
            </w:pPr>
            <w:r w:rsidRPr="006E49EE">
              <w:rPr>
                <w:lang w:val="en-AU"/>
              </w:rPr>
              <w:t>(1.9)</w:t>
            </w:r>
          </w:p>
        </w:tc>
        <w:tc>
          <w:tcPr>
            <w:tcW w:w="672" w:type="pct"/>
            <w:hideMark/>
          </w:tcPr>
          <w:p w14:paraId="60CEF257" w14:textId="77777777" w:rsidR="00282BB6" w:rsidRPr="006E49EE" w:rsidRDefault="00282BB6" w:rsidP="000021B9">
            <w:pPr>
              <w:pStyle w:val="ESTablebodytight"/>
              <w:jc w:val="right"/>
              <w:rPr>
                <w:lang w:val="en-AU"/>
              </w:rPr>
            </w:pPr>
            <w:r w:rsidRPr="006E49EE">
              <w:rPr>
                <w:lang w:val="en-AU"/>
              </w:rPr>
              <w:t>(17.4)</w:t>
            </w:r>
          </w:p>
        </w:tc>
      </w:tr>
      <w:tr w:rsidR="00C460D7" w:rsidRPr="00932A90" w14:paraId="3347E0C0" w14:textId="77777777" w:rsidTr="00C460D7">
        <w:tc>
          <w:tcPr>
            <w:tcW w:w="3123" w:type="pct"/>
            <w:tcBorders>
              <w:top w:val="nil"/>
              <w:left w:val="nil"/>
              <w:bottom w:val="single" w:sz="4" w:space="0" w:color="auto"/>
              <w:right w:val="nil"/>
            </w:tcBorders>
            <w:shd w:val="clear" w:color="auto" w:fill="FFFFFF"/>
            <w:noWrap/>
            <w:vAlign w:val="bottom"/>
            <w:hideMark/>
          </w:tcPr>
          <w:p w14:paraId="2648E9F9" w14:textId="77777777" w:rsidR="00282BB6" w:rsidRPr="006E49EE" w:rsidRDefault="00282BB6" w:rsidP="000021B9">
            <w:pPr>
              <w:pStyle w:val="ESTablebodytight"/>
              <w:rPr>
                <w:lang w:val="en-AU"/>
              </w:rPr>
            </w:pPr>
            <w:r w:rsidRPr="006E49EE">
              <w:rPr>
                <w:lang w:val="en-AU"/>
              </w:rPr>
              <w:t>Other gains/(losses) from other economic flows</w:t>
            </w:r>
          </w:p>
        </w:tc>
        <w:tc>
          <w:tcPr>
            <w:tcW w:w="533" w:type="pct"/>
            <w:tcBorders>
              <w:top w:val="nil"/>
              <w:left w:val="nil"/>
              <w:bottom w:val="single" w:sz="4" w:space="0" w:color="auto"/>
              <w:right w:val="nil"/>
            </w:tcBorders>
            <w:shd w:val="clear" w:color="auto" w:fill="FFFFFF"/>
            <w:vAlign w:val="bottom"/>
            <w:hideMark/>
          </w:tcPr>
          <w:p w14:paraId="5644C0C2" w14:textId="77777777" w:rsidR="00282BB6" w:rsidRPr="00AF2AAE" w:rsidRDefault="00282BB6" w:rsidP="000021B9">
            <w:pPr>
              <w:pStyle w:val="ESTablebodytight"/>
              <w:rPr>
                <w:lang w:val="en-AU"/>
              </w:rPr>
            </w:pPr>
            <w:r w:rsidRPr="00AF2AAE">
              <w:rPr>
                <w:lang w:val="en-AU"/>
              </w:rPr>
              <w:t>9.2</w:t>
            </w:r>
          </w:p>
        </w:tc>
        <w:tc>
          <w:tcPr>
            <w:tcW w:w="672" w:type="pct"/>
            <w:tcBorders>
              <w:top w:val="nil"/>
              <w:left w:val="nil"/>
              <w:bottom w:val="single" w:sz="4" w:space="0" w:color="auto"/>
              <w:right w:val="nil"/>
            </w:tcBorders>
            <w:shd w:val="clear" w:color="auto" w:fill="F2F2F2" w:themeFill="background1" w:themeFillShade="F2"/>
          </w:tcPr>
          <w:p w14:paraId="26A3C15F" w14:textId="77777777" w:rsidR="00282BB6" w:rsidRPr="006E49EE" w:rsidRDefault="00282BB6" w:rsidP="000021B9">
            <w:pPr>
              <w:pStyle w:val="ESTablebodytight"/>
              <w:jc w:val="right"/>
              <w:rPr>
                <w:lang w:val="en-AU"/>
              </w:rPr>
            </w:pPr>
            <w:r w:rsidRPr="006E49EE">
              <w:rPr>
                <w:lang w:val="en-AU"/>
              </w:rPr>
              <w:t>87.2</w:t>
            </w:r>
          </w:p>
        </w:tc>
        <w:tc>
          <w:tcPr>
            <w:tcW w:w="672" w:type="pct"/>
            <w:tcBorders>
              <w:top w:val="nil"/>
              <w:left w:val="nil"/>
              <w:bottom w:val="single" w:sz="4" w:space="0" w:color="auto"/>
              <w:right w:val="nil"/>
            </w:tcBorders>
            <w:hideMark/>
          </w:tcPr>
          <w:p w14:paraId="733E2CC1" w14:textId="77777777" w:rsidR="00282BB6" w:rsidRPr="006E49EE" w:rsidRDefault="00282BB6" w:rsidP="000021B9">
            <w:pPr>
              <w:pStyle w:val="ESTablebodytight"/>
              <w:jc w:val="right"/>
              <w:rPr>
                <w:lang w:val="en-AU"/>
              </w:rPr>
            </w:pPr>
            <w:r w:rsidRPr="006E49EE">
              <w:rPr>
                <w:lang w:val="en-AU"/>
              </w:rPr>
              <w:t>(31.1)</w:t>
            </w:r>
          </w:p>
        </w:tc>
      </w:tr>
      <w:tr w:rsidR="00C460D7" w:rsidRPr="00932A90" w14:paraId="1A80CD2F" w14:textId="77777777" w:rsidTr="00C460D7">
        <w:tc>
          <w:tcPr>
            <w:tcW w:w="3123" w:type="pct"/>
            <w:tcBorders>
              <w:top w:val="single" w:sz="4" w:space="0" w:color="auto"/>
              <w:left w:val="nil"/>
              <w:bottom w:val="single" w:sz="6" w:space="0" w:color="auto"/>
              <w:right w:val="nil"/>
            </w:tcBorders>
            <w:shd w:val="clear" w:color="auto" w:fill="FFFFFF"/>
            <w:vAlign w:val="center"/>
            <w:hideMark/>
          </w:tcPr>
          <w:p w14:paraId="6785EA4F" w14:textId="77777777" w:rsidR="00282BB6" w:rsidRPr="006E49EE" w:rsidRDefault="00282BB6" w:rsidP="009A0BAD">
            <w:pPr>
              <w:pStyle w:val="ESTableheading"/>
              <w:rPr>
                <w:lang w:val="en-AU"/>
              </w:rPr>
            </w:pPr>
            <w:r w:rsidRPr="006E49EE">
              <w:rPr>
                <w:lang w:val="en-AU"/>
              </w:rPr>
              <w:t>Total other economic flows included in net result</w:t>
            </w:r>
          </w:p>
        </w:tc>
        <w:tc>
          <w:tcPr>
            <w:tcW w:w="533" w:type="pct"/>
            <w:tcBorders>
              <w:top w:val="single" w:sz="4" w:space="0" w:color="auto"/>
              <w:left w:val="nil"/>
              <w:bottom w:val="single" w:sz="6" w:space="0" w:color="auto"/>
              <w:right w:val="nil"/>
            </w:tcBorders>
            <w:shd w:val="clear" w:color="auto" w:fill="FFFFFF"/>
            <w:noWrap/>
            <w:vAlign w:val="bottom"/>
          </w:tcPr>
          <w:p w14:paraId="177ABA42" w14:textId="77777777" w:rsidR="00282BB6" w:rsidRPr="00AF2AAE" w:rsidRDefault="00282BB6" w:rsidP="00EA79AD">
            <w:pPr>
              <w:pStyle w:val="Tabletotal"/>
              <w:jc w:val="center"/>
            </w:pPr>
          </w:p>
        </w:tc>
        <w:tc>
          <w:tcPr>
            <w:tcW w:w="672" w:type="pct"/>
            <w:tcBorders>
              <w:top w:val="single" w:sz="4" w:space="0" w:color="auto"/>
              <w:left w:val="nil"/>
              <w:bottom w:val="single" w:sz="6" w:space="0" w:color="auto"/>
              <w:right w:val="nil"/>
            </w:tcBorders>
            <w:shd w:val="clear" w:color="auto" w:fill="F2F2F2" w:themeFill="background1" w:themeFillShade="F2"/>
          </w:tcPr>
          <w:p w14:paraId="5A483C7C" w14:textId="77777777" w:rsidR="00282BB6" w:rsidRPr="006E49EE" w:rsidRDefault="00282BB6" w:rsidP="000021B9">
            <w:pPr>
              <w:pStyle w:val="ESTableheading"/>
              <w:jc w:val="right"/>
              <w:rPr>
                <w:lang w:val="en-AU"/>
              </w:rPr>
            </w:pPr>
            <w:r w:rsidRPr="006E49EE">
              <w:rPr>
                <w:lang w:val="en-AU"/>
              </w:rPr>
              <w:t>86.0</w:t>
            </w:r>
          </w:p>
        </w:tc>
        <w:tc>
          <w:tcPr>
            <w:tcW w:w="672" w:type="pct"/>
            <w:tcBorders>
              <w:top w:val="single" w:sz="4" w:space="0" w:color="auto"/>
              <w:left w:val="nil"/>
              <w:bottom w:val="single" w:sz="6" w:space="0" w:color="auto"/>
              <w:right w:val="nil"/>
            </w:tcBorders>
            <w:hideMark/>
          </w:tcPr>
          <w:p w14:paraId="204537F7" w14:textId="77777777" w:rsidR="00282BB6" w:rsidRPr="006E49EE" w:rsidRDefault="00282BB6" w:rsidP="000021B9">
            <w:pPr>
              <w:pStyle w:val="ESTableheading"/>
              <w:jc w:val="right"/>
              <w:rPr>
                <w:lang w:val="en-AU"/>
              </w:rPr>
            </w:pPr>
            <w:r w:rsidRPr="006E49EE">
              <w:rPr>
                <w:lang w:val="en-AU"/>
              </w:rPr>
              <w:t>(48.4)</w:t>
            </w:r>
          </w:p>
        </w:tc>
      </w:tr>
      <w:tr w:rsidR="00C460D7" w:rsidRPr="00932A90" w14:paraId="4E33F264" w14:textId="77777777" w:rsidTr="00C460D7">
        <w:tc>
          <w:tcPr>
            <w:tcW w:w="3123" w:type="pct"/>
            <w:tcBorders>
              <w:top w:val="single" w:sz="6" w:space="0" w:color="auto"/>
              <w:left w:val="nil"/>
              <w:bottom w:val="nil"/>
              <w:right w:val="nil"/>
            </w:tcBorders>
            <w:shd w:val="clear" w:color="auto" w:fill="FFFFFF"/>
            <w:vAlign w:val="center"/>
            <w:hideMark/>
          </w:tcPr>
          <w:p w14:paraId="5A4C3E5E" w14:textId="77777777" w:rsidR="00282BB6" w:rsidRPr="006E49EE" w:rsidRDefault="00282BB6" w:rsidP="009A0BAD">
            <w:pPr>
              <w:pStyle w:val="ESTableheading"/>
              <w:rPr>
                <w:lang w:val="en-AU"/>
              </w:rPr>
            </w:pPr>
            <w:r w:rsidRPr="006E49EE">
              <w:rPr>
                <w:lang w:val="en-AU"/>
              </w:rPr>
              <w:t>Net result</w:t>
            </w:r>
          </w:p>
        </w:tc>
        <w:tc>
          <w:tcPr>
            <w:tcW w:w="533" w:type="pct"/>
            <w:tcBorders>
              <w:top w:val="single" w:sz="6" w:space="0" w:color="auto"/>
              <w:left w:val="nil"/>
              <w:bottom w:val="nil"/>
              <w:right w:val="nil"/>
            </w:tcBorders>
            <w:shd w:val="clear" w:color="auto" w:fill="FFFFFF"/>
            <w:vAlign w:val="center"/>
          </w:tcPr>
          <w:p w14:paraId="3A018220" w14:textId="77777777" w:rsidR="00282BB6" w:rsidRPr="00AF2AAE" w:rsidRDefault="00282BB6" w:rsidP="00EA79AD">
            <w:pPr>
              <w:pStyle w:val="ESTablebody0"/>
              <w:jc w:val="center"/>
              <w:rPr>
                <w:lang w:val="en-AU"/>
              </w:rPr>
            </w:pPr>
          </w:p>
        </w:tc>
        <w:tc>
          <w:tcPr>
            <w:tcW w:w="672" w:type="pct"/>
            <w:tcBorders>
              <w:top w:val="single" w:sz="6" w:space="0" w:color="auto"/>
              <w:left w:val="nil"/>
              <w:bottom w:val="nil"/>
              <w:right w:val="nil"/>
            </w:tcBorders>
            <w:shd w:val="clear" w:color="auto" w:fill="F2F2F2" w:themeFill="background1" w:themeFillShade="F2"/>
          </w:tcPr>
          <w:p w14:paraId="66E9E7A1" w14:textId="77777777" w:rsidR="00282BB6" w:rsidRPr="006E49EE" w:rsidRDefault="00282BB6" w:rsidP="000021B9">
            <w:pPr>
              <w:pStyle w:val="ESTablebody0"/>
              <w:jc w:val="right"/>
              <w:rPr>
                <w:lang w:val="en-AU"/>
              </w:rPr>
            </w:pPr>
            <w:r w:rsidRPr="006E49EE">
              <w:rPr>
                <w:lang w:val="en-AU"/>
              </w:rPr>
              <w:t>408.2</w:t>
            </w:r>
          </w:p>
        </w:tc>
        <w:tc>
          <w:tcPr>
            <w:tcW w:w="672" w:type="pct"/>
            <w:tcBorders>
              <w:top w:val="single" w:sz="6" w:space="0" w:color="auto"/>
              <w:left w:val="nil"/>
              <w:bottom w:val="nil"/>
              <w:right w:val="nil"/>
            </w:tcBorders>
            <w:hideMark/>
          </w:tcPr>
          <w:p w14:paraId="3667FBCF" w14:textId="77777777" w:rsidR="00282BB6" w:rsidRPr="006E49EE" w:rsidRDefault="00282BB6" w:rsidP="000021B9">
            <w:pPr>
              <w:pStyle w:val="ESTablebody0"/>
              <w:jc w:val="right"/>
              <w:rPr>
                <w:lang w:val="en-AU"/>
              </w:rPr>
            </w:pPr>
            <w:r w:rsidRPr="006E49EE">
              <w:rPr>
                <w:lang w:val="en-AU"/>
              </w:rPr>
              <w:t>182.5</w:t>
            </w:r>
          </w:p>
        </w:tc>
      </w:tr>
      <w:tr w:rsidR="00C460D7" w:rsidRPr="00932A90" w14:paraId="3741DBC9" w14:textId="77777777" w:rsidTr="00C460D7">
        <w:tc>
          <w:tcPr>
            <w:tcW w:w="3123" w:type="pct"/>
            <w:shd w:val="clear" w:color="auto" w:fill="FFFFFF"/>
            <w:vAlign w:val="center"/>
            <w:hideMark/>
          </w:tcPr>
          <w:p w14:paraId="39E6B707" w14:textId="77777777" w:rsidR="00282BB6" w:rsidRPr="006E49EE" w:rsidRDefault="00282BB6" w:rsidP="009A0BAD">
            <w:pPr>
              <w:pStyle w:val="ESTableheading"/>
              <w:rPr>
                <w:lang w:val="en-AU"/>
              </w:rPr>
            </w:pPr>
            <w:r w:rsidRPr="006E49EE">
              <w:rPr>
                <w:lang w:val="en-AU"/>
              </w:rPr>
              <w:t>Other economic flows—other comprehensive income Items that will not be classified to net result</w:t>
            </w:r>
          </w:p>
        </w:tc>
        <w:tc>
          <w:tcPr>
            <w:tcW w:w="533" w:type="pct"/>
            <w:shd w:val="clear" w:color="auto" w:fill="FFFFFF"/>
            <w:noWrap/>
            <w:vAlign w:val="bottom"/>
          </w:tcPr>
          <w:p w14:paraId="63085312" w14:textId="77777777" w:rsidR="00282BB6" w:rsidRPr="00AF2AAE" w:rsidRDefault="00282BB6" w:rsidP="00EA79AD">
            <w:pPr>
              <w:pStyle w:val="ESTablebody0"/>
              <w:jc w:val="center"/>
              <w:rPr>
                <w:lang w:val="en-AU"/>
              </w:rPr>
            </w:pPr>
          </w:p>
        </w:tc>
        <w:tc>
          <w:tcPr>
            <w:tcW w:w="672" w:type="pct"/>
            <w:shd w:val="clear" w:color="auto" w:fill="F2F2F2" w:themeFill="background1" w:themeFillShade="F2"/>
            <w:noWrap/>
          </w:tcPr>
          <w:p w14:paraId="5167B6F9" w14:textId="77777777" w:rsidR="00282BB6" w:rsidRPr="006E49EE" w:rsidRDefault="00282BB6" w:rsidP="000021B9">
            <w:pPr>
              <w:pStyle w:val="ESTablebody0"/>
              <w:jc w:val="right"/>
              <w:rPr>
                <w:lang w:val="en-AU"/>
              </w:rPr>
            </w:pPr>
          </w:p>
        </w:tc>
        <w:tc>
          <w:tcPr>
            <w:tcW w:w="672" w:type="pct"/>
            <w:noWrap/>
            <w:hideMark/>
          </w:tcPr>
          <w:p w14:paraId="12E35BB5" w14:textId="77777777" w:rsidR="00282BB6" w:rsidRPr="006E49EE" w:rsidRDefault="00282BB6" w:rsidP="000021B9">
            <w:pPr>
              <w:pStyle w:val="ESTablebody0"/>
              <w:jc w:val="right"/>
              <w:rPr>
                <w:lang w:val="en-AU"/>
              </w:rPr>
            </w:pPr>
          </w:p>
        </w:tc>
      </w:tr>
      <w:tr w:rsidR="00C460D7" w:rsidRPr="00932A90" w14:paraId="4283A991" w14:textId="77777777" w:rsidTr="00C460D7">
        <w:tc>
          <w:tcPr>
            <w:tcW w:w="3123" w:type="pct"/>
            <w:tcBorders>
              <w:top w:val="nil"/>
              <w:left w:val="nil"/>
              <w:bottom w:val="single" w:sz="4" w:space="0" w:color="auto"/>
              <w:right w:val="nil"/>
            </w:tcBorders>
            <w:shd w:val="clear" w:color="auto" w:fill="FFFFFF"/>
            <w:noWrap/>
            <w:vAlign w:val="bottom"/>
            <w:hideMark/>
          </w:tcPr>
          <w:p w14:paraId="74998E39" w14:textId="77777777" w:rsidR="00282BB6" w:rsidRPr="006E49EE" w:rsidRDefault="00282BB6" w:rsidP="000021B9">
            <w:pPr>
              <w:pStyle w:val="ESTablebodytight"/>
              <w:rPr>
                <w:lang w:val="en-AU"/>
              </w:rPr>
            </w:pPr>
            <w:r w:rsidRPr="006E49EE">
              <w:rPr>
                <w:lang w:val="en-AU"/>
              </w:rPr>
              <w:t>Changes in physical asset revaluation surplus</w:t>
            </w:r>
          </w:p>
        </w:tc>
        <w:tc>
          <w:tcPr>
            <w:tcW w:w="533" w:type="pct"/>
            <w:tcBorders>
              <w:top w:val="nil"/>
              <w:left w:val="nil"/>
              <w:bottom w:val="single" w:sz="4" w:space="0" w:color="auto"/>
              <w:right w:val="nil"/>
            </w:tcBorders>
            <w:shd w:val="clear" w:color="auto" w:fill="FFFFFF"/>
            <w:vAlign w:val="bottom"/>
            <w:hideMark/>
          </w:tcPr>
          <w:p w14:paraId="41F2299A" w14:textId="77777777" w:rsidR="00282BB6" w:rsidRPr="00AF2AAE" w:rsidRDefault="00282BB6" w:rsidP="000021B9">
            <w:pPr>
              <w:pStyle w:val="ESTablebodytight"/>
              <w:rPr>
                <w:lang w:val="en-AU"/>
              </w:rPr>
            </w:pPr>
            <w:r w:rsidRPr="00AF2AAE">
              <w:rPr>
                <w:lang w:val="en-AU"/>
              </w:rPr>
              <w:t>9.6</w:t>
            </w:r>
          </w:p>
        </w:tc>
        <w:tc>
          <w:tcPr>
            <w:tcW w:w="672" w:type="pct"/>
            <w:tcBorders>
              <w:top w:val="nil"/>
              <w:left w:val="nil"/>
              <w:bottom w:val="single" w:sz="4" w:space="0" w:color="auto"/>
              <w:right w:val="nil"/>
            </w:tcBorders>
            <w:shd w:val="clear" w:color="auto" w:fill="F2F2F2" w:themeFill="background1" w:themeFillShade="F2"/>
          </w:tcPr>
          <w:p w14:paraId="0232CD65" w14:textId="77777777" w:rsidR="00282BB6" w:rsidRPr="006E49EE" w:rsidRDefault="00282BB6" w:rsidP="000021B9">
            <w:pPr>
              <w:pStyle w:val="ESTablebodytight"/>
              <w:jc w:val="right"/>
              <w:rPr>
                <w:lang w:val="en-AU"/>
              </w:rPr>
            </w:pPr>
            <w:r w:rsidRPr="006E49EE">
              <w:rPr>
                <w:lang w:val="en-AU"/>
              </w:rPr>
              <w:t>(0.1)</w:t>
            </w:r>
          </w:p>
        </w:tc>
        <w:tc>
          <w:tcPr>
            <w:tcW w:w="672" w:type="pct"/>
            <w:tcBorders>
              <w:top w:val="nil"/>
              <w:left w:val="nil"/>
              <w:bottom w:val="single" w:sz="4" w:space="0" w:color="auto"/>
              <w:right w:val="nil"/>
            </w:tcBorders>
            <w:hideMark/>
          </w:tcPr>
          <w:p w14:paraId="71FE4400" w14:textId="77777777" w:rsidR="00282BB6" w:rsidRPr="006E49EE" w:rsidRDefault="00282BB6" w:rsidP="000021B9">
            <w:pPr>
              <w:pStyle w:val="ESTablebodytight"/>
              <w:jc w:val="right"/>
              <w:rPr>
                <w:lang w:val="en-AU"/>
              </w:rPr>
            </w:pPr>
            <w:r w:rsidRPr="006E49EE">
              <w:rPr>
                <w:lang w:val="en-AU"/>
              </w:rPr>
              <w:t>3,018.4</w:t>
            </w:r>
          </w:p>
        </w:tc>
      </w:tr>
      <w:tr w:rsidR="00C460D7" w:rsidRPr="00932A90" w14:paraId="232122B7" w14:textId="77777777" w:rsidTr="00813992">
        <w:tc>
          <w:tcPr>
            <w:tcW w:w="3123" w:type="pct"/>
            <w:tcBorders>
              <w:top w:val="single" w:sz="4" w:space="0" w:color="auto"/>
              <w:left w:val="nil"/>
              <w:bottom w:val="single" w:sz="4" w:space="0" w:color="auto"/>
              <w:right w:val="nil"/>
            </w:tcBorders>
            <w:shd w:val="clear" w:color="auto" w:fill="FFFFFF"/>
            <w:vAlign w:val="center"/>
            <w:hideMark/>
          </w:tcPr>
          <w:p w14:paraId="500CE9EE" w14:textId="77777777" w:rsidR="00282BB6" w:rsidRPr="006E49EE" w:rsidRDefault="00282BB6" w:rsidP="009A0BAD">
            <w:pPr>
              <w:pStyle w:val="ESTableheading"/>
              <w:rPr>
                <w:lang w:val="en-AU"/>
              </w:rPr>
            </w:pPr>
            <w:r w:rsidRPr="006E49EE">
              <w:rPr>
                <w:lang w:val="en-AU"/>
              </w:rPr>
              <w:t>Total other economic flows—other comprehensive income</w:t>
            </w:r>
          </w:p>
        </w:tc>
        <w:tc>
          <w:tcPr>
            <w:tcW w:w="533" w:type="pct"/>
            <w:tcBorders>
              <w:top w:val="single" w:sz="4" w:space="0" w:color="auto"/>
              <w:left w:val="nil"/>
              <w:bottom w:val="single" w:sz="4" w:space="0" w:color="auto"/>
              <w:right w:val="nil"/>
            </w:tcBorders>
            <w:shd w:val="clear" w:color="auto" w:fill="FFFFFF"/>
            <w:noWrap/>
            <w:vAlign w:val="bottom"/>
          </w:tcPr>
          <w:p w14:paraId="1A772987" w14:textId="77777777" w:rsidR="00282BB6" w:rsidRPr="00932A90" w:rsidRDefault="00282BB6" w:rsidP="00EA79AD">
            <w:pPr>
              <w:pStyle w:val="Tabletotal"/>
              <w:jc w:val="center"/>
            </w:pPr>
          </w:p>
        </w:tc>
        <w:tc>
          <w:tcPr>
            <w:tcW w:w="672" w:type="pct"/>
            <w:tcBorders>
              <w:top w:val="single" w:sz="4" w:space="0" w:color="auto"/>
              <w:left w:val="nil"/>
              <w:bottom w:val="single" w:sz="4" w:space="0" w:color="auto"/>
              <w:right w:val="nil"/>
            </w:tcBorders>
            <w:shd w:val="clear" w:color="auto" w:fill="F2F2F2" w:themeFill="background1" w:themeFillShade="F2"/>
          </w:tcPr>
          <w:p w14:paraId="6880E041" w14:textId="77777777" w:rsidR="00282BB6" w:rsidRPr="006E49EE" w:rsidRDefault="00282BB6" w:rsidP="000021B9">
            <w:pPr>
              <w:pStyle w:val="ESTableheading"/>
              <w:jc w:val="right"/>
              <w:rPr>
                <w:lang w:val="en-AU"/>
              </w:rPr>
            </w:pPr>
            <w:r w:rsidRPr="006E49EE">
              <w:rPr>
                <w:lang w:val="en-AU"/>
              </w:rPr>
              <w:t>(0.1)</w:t>
            </w:r>
          </w:p>
        </w:tc>
        <w:tc>
          <w:tcPr>
            <w:tcW w:w="672" w:type="pct"/>
            <w:tcBorders>
              <w:top w:val="single" w:sz="4" w:space="0" w:color="auto"/>
              <w:left w:val="nil"/>
              <w:bottom w:val="single" w:sz="4" w:space="0" w:color="auto"/>
              <w:right w:val="nil"/>
            </w:tcBorders>
            <w:hideMark/>
          </w:tcPr>
          <w:p w14:paraId="33281101" w14:textId="77777777" w:rsidR="00282BB6" w:rsidRPr="006E49EE" w:rsidRDefault="00282BB6" w:rsidP="000021B9">
            <w:pPr>
              <w:pStyle w:val="ESTableheading"/>
              <w:jc w:val="right"/>
              <w:rPr>
                <w:lang w:val="en-AU"/>
              </w:rPr>
            </w:pPr>
            <w:r w:rsidRPr="006E49EE">
              <w:rPr>
                <w:lang w:val="en-AU"/>
              </w:rPr>
              <w:t>3,018.4</w:t>
            </w:r>
          </w:p>
        </w:tc>
      </w:tr>
      <w:tr w:rsidR="00C460D7" w:rsidRPr="00932A90" w14:paraId="15B0673F" w14:textId="77777777" w:rsidTr="00813992">
        <w:tc>
          <w:tcPr>
            <w:tcW w:w="3123" w:type="pct"/>
            <w:tcBorders>
              <w:top w:val="single" w:sz="4" w:space="0" w:color="auto"/>
              <w:left w:val="nil"/>
              <w:bottom w:val="single" w:sz="4" w:space="0" w:color="000000" w:themeColor="text1"/>
              <w:right w:val="nil"/>
            </w:tcBorders>
            <w:shd w:val="clear" w:color="auto" w:fill="FFFFFF"/>
            <w:vAlign w:val="center"/>
            <w:hideMark/>
          </w:tcPr>
          <w:p w14:paraId="493D87AB" w14:textId="77777777" w:rsidR="00282BB6" w:rsidRPr="006E49EE" w:rsidRDefault="00282BB6" w:rsidP="009A0BAD">
            <w:pPr>
              <w:pStyle w:val="ESTableheading"/>
              <w:rPr>
                <w:lang w:val="en-AU"/>
              </w:rPr>
            </w:pPr>
            <w:r w:rsidRPr="006E49EE">
              <w:rPr>
                <w:lang w:val="en-AU"/>
              </w:rPr>
              <w:t>Comprehensive result</w:t>
            </w:r>
          </w:p>
        </w:tc>
        <w:tc>
          <w:tcPr>
            <w:tcW w:w="533" w:type="pct"/>
            <w:tcBorders>
              <w:top w:val="single" w:sz="4" w:space="0" w:color="auto"/>
              <w:left w:val="nil"/>
              <w:bottom w:val="single" w:sz="4" w:space="0" w:color="000000" w:themeColor="text1"/>
              <w:right w:val="nil"/>
            </w:tcBorders>
            <w:shd w:val="clear" w:color="auto" w:fill="FFFFFF"/>
            <w:noWrap/>
            <w:vAlign w:val="bottom"/>
          </w:tcPr>
          <w:p w14:paraId="588A8602" w14:textId="77777777" w:rsidR="00282BB6" w:rsidRPr="006E49EE" w:rsidRDefault="00282BB6" w:rsidP="009A0BAD">
            <w:pPr>
              <w:pStyle w:val="ESTableheading"/>
              <w:rPr>
                <w:lang w:val="en-AU"/>
              </w:rPr>
            </w:pPr>
          </w:p>
        </w:tc>
        <w:tc>
          <w:tcPr>
            <w:tcW w:w="672" w:type="pct"/>
            <w:tcBorders>
              <w:top w:val="single" w:sz="4" w:space="0" w:color="auto"/>
              <w:left w:val="nil"/>
              <w:bottom w:val="single" w:sz="4" w:space="0" w:color="000000" w:themeColor="text1"/>
              <w:right w:val="nil"/>
            </w:tcBorders>
            <w:shd w:val="clear" w:color="auto" w:fill="F2F2F2" w:themeFill="background1" w:themeFillShade="F2"/>
          </w:tcPr>
          <w:p w14:paraId="5543E13A" w14:textId="77777777" w:rsidR="00282BB6" w:rsidRPr="006E49EE" w:rsidRDefault="00282BB6" w:rsidP="000021B9">
            <w:pPr>
              <w:pStyle w:val="ESTableheading"/>
              <w:jc w:val="right"/>
              <w:rPr>
                <w:lang w:val="en-AU"/>
              </w:rPr>
            </w:pPr>
            <w:r w:rsidRPr="006E49EE">
              <w:rPr>
                <w:lang w:val="en-AU"/>
              </w:rPr>
              <w:t>408.1</w:t>
            </w:r>
          </w:p>
        </w:tc>
        <w:tc>
          <w:tcPr>
            <w:tcW w:w="672" w:type="pct"/>
            <w:tcBorders>
              <w:top w:val="single" w:sz="4" w:space="0" w:color="auto"/>
              <w:left w:val="nil"/>
              <w:bottom w:val="single" w:sz="4" w:space="0" w:color="000000" w:themeColor="text1"/>
              <w:right w:val="nil"/>
            </w:tcBorders>
            <w:hideMark/>
          </w:tcPr>
          <w:p w14:paraId="28245A7E" w14:textId="77777777" w:rsidR="00282BB6" w:rsidRPr="006E49EE" w:rsidRDefault="00282BB6" w:rsidP="000021B9">
            <w:pPr>
              <w:pStyle w:val="ESTableheading"/>
              <w:jc w:val="right"/>
              <w:rPr>
                <w:lang w:val="en-AU"/>
              </w:rPr>
            </w:pPr>
            <w:r w:rsidRPr="006E49EE">
              <w:rPr>
                <w:lang w:val="en-AU"/>
              </w:rPr>
              <w:t>3,200.9</w:t>
            </w:r>
          </w:p>
        </w:tc>
      </w:tr>
    </w:tbl>
    <w:p w14:paraId="2B759CB4" w14:textId="77777777" w:rsidR="00282BB6" w:rsidRPr="00932A90" w:rsidRDefault="00282BB6" w:rsidP="003A1706">
      <w:pPr>
        <w:pStyle w:val="ESfinnote"/>
      </w:pPr>
      <w:r w:rsidRPr="00932A90">
        <w:t>The above comprehensive operating statement should be read in conjunction with the accompanying notes.</w:t>
      </w:r>
    </w:p>
    <w:p w14:paraId="3452666F" w14:textId="77777777" w:rsidR="00282BB6" w:rsidRPr="006E49EE" w:rsidRDefault="00282BB6" w:rsidP="00D2232D">
      <w:pPr>
        <w:pStyle w:val="ESHeading2"/>
      </w:pPr>
      <w:bookmarkStart w:id="355" w:name="_Toc476056131"/>
      <w:bookmarkStart w:id="356" w:name="_Toc491070353"/>
      <w:bookmarkStart w:id="357" w:name="_Toc492991033"/>
      <w:bookmarkStart w:id="358" w:name="BalanceSheet"/>
      <w:r w:rsidRPr="006E49EE">
        <w:lastRenderedPageBreak/>
        <w:t>Balance sheet as at 30 June 2017</w:t>
      </w:r>
      <w:bookmarkEnd w:id="355"/>
      <w:bookmarkEnd w:id="356"/>
      <w:bookmarkEnd w:id="357"/>
    </w:p>
    <w:bookmarkEnd w:id="358"/>
    <w:tbl>
      <w:tblPr>
        <w:tblW w:w="5000" w:type="pct"/>
        <w:tblLook w:val="04A0" w:firstRow="1" w:lastRow="0" w:firstColumn="1" w:lastColumn="0" w:noHBand="0" w:noVBand="1"/>
      </w:tblPr>
      <w:tblGrid>
        <w:gridCol w:w="4022"/>
        <w:gridCol w:w="835"/>
        <w:gridCol w:w="1258"/>
        <w:gridCol w:w="1258"/>
      </w:tblGrid>
      <w:tr w:rsidR="00282BB6" w:rsidRPr="00932A90" w14:paraId="7638DF58" w14:textId="77777777" w:rsidTr="00C460D7">
        <w:trPr>
          <w:trHeight w:val="720"/>
        </w:trPr>
        <w:tc>
          <w:tcPr>
            <w:tcW w:w="2728" w:type="pct"/>
            <w:shd w:val="clear" w:color="auto" w:fill="7F7F7F"/>
            <w:vAlign w:val="bottom"/>
          </w:tcPr>
          <w:p w14:paraId="58307482" w14:textId="77777777" w:rsidR="00282BB6" w:rsidRPr="006E49EE" w:rsidRDefault="00282BB6" w:rsidP="00282BB6">
            <w:pPr>
              <w:pStyle w:val="ESTableheadingwhite"/>
              <w:jc w:val="center"/>
              <w:rPr>
                <w:bCs/>
                <w:sz w:val="16"/>
                <w:lang w:val="en-AU"/>
              </w:rPr>
            </w:pPr>
          </w:p>
        </w:tc>
        <w:tc>
          <w:tcPr>
            <w:tcW w:w="566" w:type="pct"/>
            <w:shd w:val="clear" w:color="auto" w:fill="7F7F7F"/>
            <w:vAlign w:val="bottom"/>
            <w:hideMark/>
          </w:tcPr>
          <w:p w14:paraId="55F2844E" w14:textId="77777777" w:rsidR="00282BB6" w:rsidRPr="006E49EE" w:rsidRDefault="00282BB6" w:rsidP="00EA79AD">
            <w:pPr>
              <w:pStyle w:val="ESTableheadingwhite"/>
              <w:jc w:val="center"/>
              <w:rPr>
                <w:bCs/>
                <w:sz w:val="16"/>
                <w:lang w:val="en-AU"/>
              </w:rPr>
            </w:pPr>
            <w:r w:rsidRPr="006E49EE">
              <w:rPr>
                <w:bCs/>
                <w:sz w:val="16"/>
                <w:lang w:val="en-AU"/>
              </w:rPr>
              <w:t>Note</w:t>
            </w:r>
          </w:p>
        </w:tc>
        <w:tc>
          <w:tcPr>
            <w:tcW w:w="853" w:type="pct"/>
            <w:shd w:val="clear" w:color="auto" w:fill="7F7F7F"/>
            <w:vAlign w:val="bottom"/>
            <w:hideMark/>
          </w:tcPr>
          <w:p w14:paraId="53CA7F73" w14:textId="77777777" w:rsidR="00282BB6" w:rsidRPr="006E49EE" w:rsidRDefault="00282BB6" w:rsidP="00282BB6">
            <w:pPr>
              <w:pStyle w:val="ESTableheadingwhite"/>
              <w:jc w:val="center"/>
              <w:rPr>
                <w:bCs/>
                <w:sz w:val="16"/>
                <w:lang w:val="en-AU"/>
              </w:rPr>
            </w:pPr>
            <w:r w:rsidRPr="006E49EE">
              <w:rPr>
                <w:bCs/>
                <w:sz w:val="16"/>
                <w:lang w:val="en-AU"/>
              </w:rPr>
              <w:t>2017</w:t>
            </w:r>
            <w:r w:rsidRPr="006E49EE">
              <w:rPr>
                <w:bCs/>
                <w:sz w:val="16"/>
                <w:lang w:val="en-AU"/>
              </w:rPr>
              <w:br/>
              <w:t>$m</w:t>
            </w:r>
          </w:p>
        </w:tc>
        <w:tc>
          <w:tcPr>
            <w:tcW w:w="853" w:type="pct"/>
            <w:shd w:val="clear" w:color="auto" w:fill="7F7F7F"/>
            <w:vAlign w:val="bottom"/>
            <w:hideMark/>
          </w:tcPr>
          <w:p w14:paraId="1A8833D3" w14:textId="77777777" w:rsidR="00282BB6" w:rsidRPr="006E49EE" w:rsidRDefault="00282BB6" w:rsidP="00282BB6">
            <w:pPr>
              <w:pStyle w:val="ESTableheadingwhite"/>
              <w:jc w:val="center"/>
              <w:rPr>
                <w:bCs/>
                <w:sz w:val="16"/>
                <w:lang w:val="en-AU"/>
              </w:rPr>
            </w:pPr>
            <w:r w:rsidRPr="006E49EE">
              <w:rPr>
                <w:bCs/>
                <w:sz w:val="16"/>
                <w:lang w:val="en-AU"/>
              </w:rPr>
              <w:t>2016</w:t>
            </w:r>
            <w:r w:rsidRPr="006E49EE">
              <w:rPr>
                <w:bCs/>
                <w:sz w:val="16"/>
                <w:lang w:val="en-AU"/>
              </w:rPr>
              <w:br/>
              <w:t>$m</w:t>
            </w:r>
          </w:p>
        </w:tc>
      </w:tr>
      <w:tr w:rsidR="00282BB6" w:rsidRPr="00932A90" w14:paraId="6F999FE1" w14:textId="77777777" w:rsidTr="00C460D7">
        <w:tc>
          <w:tcPr>
            <w:tcW w:w="2728" w:type="pct"/>
            <w:shd w:val="clear" w:color="auto" w:fill="FFFFFF"/>
            <w:hideMark/>
          </w:tcPr>
          <w:p w14:paraId="7EDD2DEC" w14:textId="77777777" w:rsidR="00282BB6" w:rsidRPr="006E49EE" w:rsidRDefault="00282BB6" w:rsidP="009A0BAD">
            <w:pPr>
              <w:pStyle w:val="ESTableheading"/>
              <w:rPr>
                <w:lang w:val="en-AU"/>
              </w:rPr>
            </w:pPr>
            <w:r w:rsidRPr="006E49EE">
              <w:rPr>
                <w:lang w:val="en-AU"/>
              </w:rPr>
              <w:t>Assets</w:t>
            </w:r>
          </w:p>
        </w:tc>
        <w:tc>
          <w:tcPr>
            <w:tcW w:w="566" w:type="pct"/>
            <w:shd w:val="clear" w:color="auto" w:fill="FFFFFF"/>
          </w:tcPr>
          <w:p w14:paraId="0637B9CA" w14:textId="77777777" w:rsidR="00282BB6" w:rsidRPr="006E49EE" w:rsidRDefault="00282BB6" w:rsidP="00EA79AD">
            <w:pPr>
              <w:jc w:val="center"/>
              <w:rPr>
                <w:lang w:val="en-AU"/>
              </w:rPr>
            </w:pPr>
          </w:p>
        </w:tc>
        <w:tc>
          <w:tcPr>
            <w:tcW w:w="853" w:type="pct"/>
            <w:shd w:val="clear" w:color="auto" w:fill="F2F2F2"/>
            <w:hideMark/>
          </w:tcPr>
          <w:p w14:paraId="22DF2206" w14:textId="77777777" w:rsidR="00282BB6" w:rsidRPr="006E49EE" w:rsidRDefault="00282BB6" w:rsidP="000021B9">
            <w:pPr>
              <w:jc w:val="right"/>
              <w:rPr>
                <w:lang w:val="en-AU"/>
              </w:rPr>
            </w:pPr>
          </w:p>
        </w:tc>
        <w:tc>
          <w:tcPr>
            <w:tcW w:w="853" w:type="pct"/>
            <w:hideMark/>
          </w:tcPr>
          <w:p w14:paraId="6528F706" w14:textId="77777777" w:rsidR="00282BB6" w:rsidRPr="006E49EE" w:rsidRDefault="00282BB6" w:rsidP="000021B9">
            <w:pPr>
              <w:jc w:val="right"/>
              <w:rPr>
                <w:lang w:val="en-AU"/>
              </w:rPr>
            </w:pPr>
          </w:p>
        </w:tc>
      </w:tr>
      <w:tr w:rsidR="00282BB6" w:rsidRPr="00932A90" w14:paraId="609824E6" w14:textId="77777777" w:rsidTr="00C460D7">
        <w:tc>
          <w:tcPr>
            <w:tcW w:w="2728" w:type="pct"/>
            <w:shd w:val="clear" w:color="auto" w:fill="FFFFFF"/>
            <w:vAlign w:val="center"/>
            <w:hideMark/>
          </w:tcPr>
          <w:p w14:paraId="739780DB" w14:textId="77777777" w:rsidR="00282BB6" w:rsidRPr="00AF2AAE" w:rsidRDefault="00282BB6" w:rsidP="009A0BAD">
            <w:pPr>
              <w:pStyle w:val="ESTableintroheading"/>
              <w:rPr>
                <w:lang w:val="en-AU"/>
              </w:rPr>
            </w:pPr>
            <w:r w:rsidRPr="00AF2AAE">
              <w:rPr>
                <w:lang w:val="en-AU"/>
              </w:rPr>
              <w:t>Financial assets</w:t>
            </w:r>
          </w:p>
        </w:tc>
        <w:tc>
          <w:tcPr>
            <w:tcW w:w="566" w:type="pct"/>
            <w:shd w:val="clear" w:color="auto" w:fill="FFFFFF"/>
            <w:vAlign w:val="center"/>
          </w:tcPr>
          <w:p w14:paraId="16375729" w14:textId="77777777" w:rsidR="00282BB6" w:rsidRPr="00AF2AAE" w:rsidRDefault="00282BB6" w:rsidP="00EA79AD">
            <w:pPr>
              <w:jc w:val="center"/>
              <w:rPr>
                <w:lang w:val="en-AU"/>
              </w:rPr>
            </w:pPr>
          </w:p>
        </w:tc>
        <w:tc>
          <w:tcPr>
            <w:tcW w:w="853" w:type="pct"/>
            <w:shd w:val="clear" w:color="auto" w:fill="F2F2F2"/>
            <w:vAlign w:val="center"/>
            <w:hideMark/>
          </w:tcPr>
          <w:p w14:paraId="64176E46" w14:textId="77777777" w:rsidR="00282BB6" w:rsidRPr="006E49EE" w:rsidRDefault="00282BB6" w:rsidP="000021B9">
            <w:pPr>
              <w:jc w:val="right"/>
              <w:rPr>
                <w:lang w:val="en-AU"/>
              </w:rPr>
            </w:pPr>
          </w:p>
        </w:tc>
        <w:tc>
          <w:tcPr>
            <w:tcW w:w="853" w:type="pct"/>
            <w:vAlign w:val="center"/>
            <w:hideMark/>
          </w:tcPr>
          <w:p w14:paraId="71EE5DFA" w14:textId="77777777" w:rsidR="00282BB6" w:rsidRPr="006E49EE" w:rsidRDefault="00282BB6" w:rsidP="000021B9">
            <w:pPr>
              <w:jc w:val="right"/>
              <w:rPr>
                <w:lang w:val="en-AU"/>
              </w:rPr>
            </w:pPr>
          </w:p>
        </w:tc>
      </w:tr>
      <w:tr w:rsidR="00282BB6" w:rsidRPr="00932A90" w14:paraId="496DDDF2" w14:textId="77777777" w:rsidTr="00C460D7">
        <w:tc>
          <w:tcPr>
            <w:tcW w:w="2728" w:type="pct"/>
            <w:shd w:val="clear" w:color="auto" w:fill="FFFFFF"/>
            <w:vAlign w:val="center"/>
            <w:hideMark/>
          </w:tcPr>
          <w:p w14:paraId="47CC66BE" w14:textId="77777777" w:rsidR="00282BB6" w:rsidRPr="00AF2AAE" w:rsidRDefault="00282BB6" w:rsidP="00282BB6">
            <w:pPr>
              <w:pStyle w:val="ESTablebody0"/>
              <w:rPr>
                <w:lang w:val="en-AU"/>
              </w:rPr>
            </w:pPr>
            <w:r w:rsidRPr="00AF2AAE">
              <w:rPr>
                <w:lang w:val="en-AU"/>
              </w:rPr>
              <w:t>Cash and deposits</w:t>
            </w:r>
          </w:p>
        </w:tc>
        <w:tc>
          <w:tcPr>
            <w:tcW w:w="566" w:type="pct"/>
            <w:shd w:val="clear" w:color="auto" w:fill="FFFFFF"/>
            <w:vAlign w:val="bottom"/>
            <w:hideMark/>
          </w:tcPr>
          <w:p w14:paraId="078E630A" w14:textId="77777777" w:rsidR="00282BB6" w:rsidRPr="00AF2AAE" w:rsidRDefault="00282BB6" w:rsidP="00EA79AD">
            <w:pPr>
              <w:pStyle w:val="ESTablebody0"/>
              <w:jc w:val="center"/>
              <w:rPr>
                <w:lang w:val="en-AU"/>
              </w:rPr>
            </w:pPr>
            <w:r w:rsidRPr="00AF2AAE">
              <w:rPr>
                <w:lang w:val="en-AU"/>
              </w:rPr>
              <w:t>7.3</w:t>
            </w:r>
          </w:p>
        </w:tc>
        <w:tc>
          <w:tcPr>
            <w:tcW w:w="853" w:type="pct"/>
            <w:shd w:val="clear" w:color="auto" w:fill="F2F2F2"/>
          </w:tcPr>
          <w:p w14:paraId="7C7A2C34" w14:textId="4C0C8604" w:rsidR="00282BB6" w:rsidRPr="006E49EE" w:rsidRDefault="00AF2AAE" w:rsidP="00AF2AAE">
            <w:pPr>
              <w:pStyle w:val="ESTablebody0"/>
              <w:jc w:val="right"/>
              <w:rPr>
                <w:lang w:val="en-AU"/>
              </w:rPr>
            </w:pPr>
            <w:r>
              <w:rPr>
                <w:lang w:val="en-AU"/>
              </w:rPr>
              <w:t>74</w:t>
            </w:r>
            <w:r w:rsidR="00282BB6" w:rsidRPr="006E49EE">
              <w:rPr>
                <w:lang w:val="en-AU"/>
              </w:rPr>
              <w:t>0.</w:t>
            </w:r>
            <w:r>
              <w:rPr>
                <w:lang w:val="en-AU"/>
              </w:rPr>
              <w:t>8</w:t>
            </w:r>
          </w:p>
        </w:tc>
        <w:tc>
          <w:tcPr>
            <w:tcW w:w="853" w:type="pct"/>
            <w:hideMark/>
          </w:tcPr>
          <w:p w14:paraId="75FEC238" w14:textId="77777777" w:rsidR="00282BB6" w:rsidRPr="006E49EE" w:rsidRDefault="00282BB6" w:rsidP="000021B9">
            <w:pPr>
              <w:pStyle w:val="ESTablebody0"/>
              <w:jc w:val="right"/>
              <w:rPr>
                <w:lang w:val="en-AU"/>
              </w:rPr>
            </w:pPr>
            <w:r w:rsidRPr="006E49EE">
              <w:rPr>
                <w:lang w:val="en-AU"/>
              </w:rPr>
              <w:t>703.3</w:t>
            </w:r>
          </w:p>
        </w:tc>
      </w:tr>
      <w:tr w:rsidR="00282BB6" w:rsidRPr="00932A90" w14:paraId="1A1B6CAE" w14:textId="77777777" w:rsidTr="00C460D7">
        <w:tc>
          <w:tcPr>
            <w:tcW w:w="2728" w:type="pct"/>
            <w:shd w:val="clear" w:color="auto" w:fill="FFFFFF"/>
            <w:vAlign w:val="center"/>
            <w:hideMark/>
          </w:tcPr>
          <w:p w14:paraId="16E873A5" w14:textId="77777777" w:rsidR="00282BB6" w:rsidRPr="00AF2AAE" w:rsidRDefault="00282BB6" w:rsidP="00282BB6">
            <w:pPr>
              <w:pStyle w:val="ESTablebody0"/>
              <w:rPr>
                <w:lang w:val="en-AU"/>
              </w:rPr>
            </w:pPr>
            <w:r w:rsidRPr="00AF2AAE">
              <w:rPr>
                <w:lang w:val="en-AU"/>
              </w:rPr>
              <w:t>Receivables</w:t>
            </w:r>
          </w:p>
        </w:tc>
        <w:tc>
          <w:tcPr>
            <w:tcW w:w="566" w:type="pct"/>
            <w:vAlign w:val="bottom"/>
            <w:hideMark/>
          </w:tcPr>
          <w:p w14:paraId="6EA9358A" w14:textId="77777777" w:rsidR="00282BB6" w:rsidRPr="00AF2AAE" w:rsidRDefault="00282BB6" w:rsidP="00EA79AD">
            <w:pPr>
              <w:pStyle w:val="ESTablebody0"/>
              <w:jc w:val="center"/>
              <w:rPr>
                <w:lang w:val="en-AU"/>
              </w:rPr>
            </w:pPr>
            <w:r w:rsidRPr="00AF2AAE">
              <w:rPr>
                <w:lang w:val="en-AU"/>
              </w:rPr>
              <w:t>6.1</w:t>
            </w:r>
          </w:p>
        </w:tc>
        <w:tc>
          <w:tcPr>
            <w:tcW w:w="853" w:type="pct"/>
            <w:shd w:val="clear" w:color="auto" w:fill="F2F2F2"/>
          </w:tcPr>
          <w:p w14:paraId="6C77DC9A" w14:textId="1B63C235" w:rsidR="00282BB6" w:rsidRPr="006E49EE" w:rsidRDefault="00AF2AAE" w:rsidP="000021B9">
            <w:pPr>
              <w:pStyle w:val="ESTablebody0"/>
              <w:jc w:val="right"/>
              <w:rPr>
                <w:lang w:val="en-AU"/>
              </w:rPr>
            </w:pPr>
            <w:r>
              <w:rPr>
                <w:lang w:val="en-AU"/>
              </w:rPr>
              <w:t>2,28</w:t>
            </w:r>
            <w:r w:rsidR="00282BB6" w:rsidRPr="006E49EE">
              <w:rPr>
                <w:lang w:val="en-AU"/>
              </w:rPr>
              <w:t>0.7</w:t>
            </w:r>
          </w:p>
        </w:tc>
        <w:tc>
          <w:tcPr>
            <w:tcW w:w="853" w:type="pct"/>
            <w:hideMark/>
          </w:tcPr>
          <w:p w14:paraId="4D56E852" w14:textId="77777777" w:rsidR="00282BB6" w:rsidRPr="006E49EE" w:rsidRDefault="00282BB6" w:rsidP="000021B9">
            <w:pPr>
              <w:pStyle w:val="ESTablebody0"/>
              <w:jc w:val="right"/>
              <w:rPr>
                <w:lang w:val="en-AU"/>
              </w:rPr>
            </w:pPr>
            <w:r w:rsidRPr="006E49EE">
              <w:rPr>
                <w:lang w:val="en-AU"/>
              </w:rPr>
              <w:t>1,990.8</w:t>
            </w:r>
          </w:p>
        </w:tc>
      </w:tr>
      <w:tr w:rsidR="00282BB6" w:rsidRPr="00932A90" w14:paraId="29CE7DBF" w14:textId="77777777" w:rsidTr="00C460D7">
        <w:tc>
          <w:tcPr>
            <w:tcW w:w="2728" w:type="pct"/>
            <w:tcBorders>
              <w:top w:val="nil"/>
              <w:left w:val="nil"/>
              <w:bottom w:val="single" w:sz="4" w:space="0" w:color="auto"/>
              <w:right w:val="nil"/>
            </w:tcBorders>
            <w:shd w:val="clear" w:color="auto" w:fill="FFFFFF"/>
            <w:vAlign w:val="center"/>
            <w:hideMark/>
          </w:tcPr>
          <w:p w14:paraId="29250F5A" w14:textId="77777777" w:rsidR="00282BB6" w:rsidRPr="00AF2AAE" w:rsidRDefault="00282BB6" w:rsidP="00282BB6">
            <w:pPr>
              <w:pStyle w:val="ESTablebody0"/>
              <w:rPr>
                <w:lang w:val="en-AU"/>
              </w:rPr>
            </w:pPr>
            <w:r w:rsidRPr="00AF2AAE">
              <w:rPr>
                <w:lang w:val="en-AU"/>
              </w:rPr>
              <w:t>Other financial assets</w:t>
            </w:r>
          </w:p>
        </w:tc>
        <w:tc>
          <w:tcPr>
            <w:tcW w:w="566" w:type="pct"/>
            <w:tcBorders>
              <w:top w:val="nil"/>
              <w:left w:val="nil"/>
              <w:bottom w:val="single" w:sz="4" w:space="0" w:color="auto"/>
              <w:right w:val="nil"/>
            </w:tcBorders>
            <w:shd w:val="clear" w:color="auto" w:fill="FFFFFF"/>
            <w:vAlign w:val="bottom"/>
            <w:hideMark/>
          </w:tcPr>
          <w:p w14:paraId="0DCAB5C2" w14:textId="77777777" w:rsidR="00282BB6" w:rsidRPr="00AF2AAE" w:rsidRDefault="00282BB6" w:rsidP="00EA79AD">
            <w:pPr>
              <w:pStyle w:val="ESTablebody0"/>
              <w:jc w:val="center"/>
              <w:rPr>
                <w:lang w:val="en-AU"/>
              </w:rPr>
            </w:pPr>
            <w:r w:rsidRPr="00AF2AAE">
              <w:rPr>
                <w:lang w:val="en-AU"/>
              </w:rPr>
              <w:t>5.3</w:t>
            </w:r>
          </w:p>
        </w:tc>
        <w:tc>
          <w:tcPr>
            <w:tcW w:w="853" w:type="pct"/>
            <w:tcBorders>
              <w:top w:val="nil"/>
              <w:left w:val="nil"/>
              <w:bottom w:val="single" w:sz="4" w:space="0" w:color="auto"/>
              <w:right w:val="nil"/>
            </w:tcBorders>
            <w:shd w:val="clear" w:color="auto" w:fill="F2F2F2"/>
          </w:tcPr>
          <w:p w14:paraId="34AB8096" w14:textId="77777777" w:rsidR="00282BB6" w:rsidRPr="006E49EE" w:rsidRDefault="00282BB6" w:rsidP="000021B9">
            <w:pPr>
              <w:pStyle w:val="ESTablebody0"/>
              <w:jc w:val="right"/>
              <w:rPr>
                <w:lang w:val="en-AU"/>
              </w:rPr>
            </w:pPr>
            <w:r w:rsidRPr="006E49EE">
              <w:rPr>
                <w:lang w:val="en-AU"/>
              </w:rPr>
              <w:t>296.3</w:t>
            </w:r>
          </w:p>
        </w:tc>
        <w:tc>
          <w:tcPr>
            <w:tcW w:w="853" w:type="pct"/>
            <w:tcBorders>
              <w:top w:val="nil"/>
              <w:left w:val="nil"/>
              <w:bottom w:val="single" w:sz="4" w:space="0" w:color="auto"/>
              <w:right w:val="nil"/>
            </w:tcBorders>
            <w:hideMark/>
          </w:tcPr>
          <w:p w14:paraId="3270BB4E" w14:textId="77777777" w:rsidR="00282BB6" w:rsidRPr="006E49EE" w:rsidRDefault="00282BB6" w:rsidP="000021B9">
            <w:pPr>
              <w:pStyle w:val="ESTablebody0"/>
              <w:jc w:val="right"/>
              <w:rPr>
                <w:lang w:val="en-AU"/>
              </w:rPr>
            </w:pPr>
            <w:r w:rsidRPr="006E49EE">
              <w:rPr>
                <w:lang w:val="en-AU"/>
              </w:rPr>
              <w:t>274.9</w:t>
            </w:r>
          </w:p>
        </w:tc>
      </w:tr>
      <w:tr w:rsidR="00282BB6" w:rsidRPr="00932A90" w14:paraId="18FFF4BE" w14:textId="77777777" w:rsidTr="00C460D7">
        <w:tc>
          <w:tcPr>
            <w:tcW w:w="2728" w:type="pct"/>
            <w:tcBorders>
              <w:top w:val="single" w:sz="4" w:space="0" w:color="auto"/>
              <w:left w:val="nil"/>
              <w:bottom w:val="single" w:sz="4" w:space="0" w:color="auto"/>
              <w:right w:val="nil"/>
            </w:tcBorders>
            <w:shd w:val="clear" w:color="auto" w:fill="FFFFFF"/>
            <w:vAlign w:val="center"/>
            <w:hideMark/>
          </w:tcPr>
          <w:p w14:paraId="71BADD21" w14:textId="77777777" w:rsidR="00282BB6" w:rsidRPr="00AF2AAE" w:rsidRDefault="00282BB6" w:rsidP="009A0BAD">
            <w:pPr>
              <w:pStyle w:val="ESTableheading"/>
              <w:rPr>
                <w:lang w:val="en-AU"/>
              </w:rPr>
            </w:pPr>
            <w:r w:rsidRPr="00AF2AAE">
              <w:rPr>
                <w:lang w:val="en-AU"/>
              </w:rPr>
              <w:t>Total financial assets</w:t>
            </w:r>
          </w:p>
        </w:tc>
        <w:tc>
          <w:tcPr>
            <w:tcW w:w="566" w:type="pct"/>
            <w:tcBorders>
              <w:top w:val="single" w:sz="4" w:space="0" w:color="auto"/>
              <w:left w:val="nil"/>
              <w:bottom w:val="single" w:sz="4" w:space="0" w:color="auto"/>
              <w:right w:val="nil"/>
            </w:tcBorders>
            <w:shd w:val="clear" w:color="auto" w:fill="FFFFFF"/>
            <w:vAlign w:val="bottom"/>
          </w:tcPr>
          <w:p w14:paraId="28C2258A" w14:textId="77777777" w:rsidR="00282BB6" w:rsidRPr="00AF2AAE" w:rsidRDefault="00282BB6" w:rsidP="00EA79AD">
            <w:pPr>
              <w:pStyle w:val="Tabletotal"/>
              <w:jc w:val="center"/>
            </w:pPr>
          </w:p>
        </w:tc>
        <w:tc>
          <w:tcPr>
            <w:tcW w:w="853" w:type="pct"/>
            <w:tcBorders>
              <w:top w:val="single" w:sz="4" w:space="0" w:color="auto"/>
              <w:left w:val="nil"/>
              <w:bottom w:val="single" w:sz="4" w:space="0" w:color="auto"/>
              <w:right w:val="nil"/>
            </w:tcBorders>
            <w:shd w:val="clear" w:color="auto" w:fill="F2F2F2"/>
          </w:tcPr>
          <w:p w14:paraId="3B26DE00" w14:textId="77777777" w:rsidR="00282BB6" w:rsidRPr="006E49EE" w:rsidRDefault="00282BB6" w:rsidP="000021B9">
            <w:pPr>
              <w:pStyle w:val="ESTableheading"/>
              <w:jc w:val="right"/>
              <w:rPr>
                <w:lang w:val="en-AU"/>
              </w:rPr>
            </w:pPr>
            <w:r w:rsidRPr="006E49EE">
              <w:rPr>
                <w:lang w:val="en-AU"/>
              </w:rPr>
              <w:t>3,317.8</w:t>
            </w:r>
          </w:p>
        </w:tc>
        <w:tc>
          <w:tcPr>
            <w:tcW w:w="853" w:type="pct"/>
            <w:tcBorders>
              <w:top w:val="single" w:sz="4" w:space="0" w:color="auto"/>
              <w:left w:val="nil"/>
              <w:bottom w:val="single" w:sz="4" w:space="0" w:color="auto"/>
              <w:right w:val="nil"/>
            </w:tcBorders>
            <w:hideMark/>
          </w:tcPr>
          <w:p w14:paraId="5D1F68AF" w14:textId="77777777" w:rsidR="00282BB6" w:rsidRPr="006E49EE" w:rsidRDefault="00282BB6" w:rsidP="000021B9">
            <w:pPr>
              <w:pStyle w:val="ESTableheading"/>
              <w:jc w:val="right"/>
              <w:rPr>
                <w:lang w:val="en-AU"/>
              </w:rPr>
            </w:pPr>
            <w:r w:rsidRPr="006E49EE">
              <w:rPr>
                <w:lang w:val="en-AU"/>
              </w:rPr>
              <w:t>2,969.0</w:t>
            </w:r>
          </w:p>
        </w:tc>
      </w:tr>
      <w:tr w:rsidR="00282BB6" w:rsidRPr="00932A90" w14:paraId="0A6C4485" w14:textId="77777777" w:rsidTr="00C460D7">
        <w:tc>
          <w:tcPr>
            <w:tcW w:w="2728" w:type="pct"/>
            <w:tcBorders>
              <w:top w:val="single" w:sz="4" w:space="0" w:color="auto"/>
              <w:left w:val="nil"/>
              <w:bottom w:val="nil"/>
              <w:right w:val="nil"/>
            </w:tcBorders>
            <w:shd w:val="clear" w:color="auto" w:fill="FFFFFF"/>
            <w:vAlign w:val="center"/>
            <w:hideMark/>
          </w:tcPr>
          <w:p w14:paraId="2E5CD778" w14:textId="77777777" w:rsidR="00282BB6" w:rsidRPr="00AF2AAE" w:rsidRDefault="00282BB6" w:rsidP="009A0BAD">
            <w:pPr>
              <w:pStyle w:val="ESTableintroheading"/>
              <w:rPr>
                <w:lang w:val="en-AU"/>
              </w:rPr>
            </w:pPr>
            <w:r w:rsidRPr="00AF2AAE">
              <w:rPr>
                <w:lang w:val="en-AU"/>
              </w:rPr>
              <w:t>Non-financial assets</w:t>
            </w:r>
          </w:p>
        </w:tc>
        <w:tc>
          <w:tcPr>
            <w:tcW w:w="566" w:type="pct"/>
            <w:tcBorders>
              <w:top w:val="single" w:sz="4" w:space="0" w:color="auto"/>
              <w:left w:val="nil"/>
              <w:bottom w:val="nil"/>
              <w:right w:val="nil"/>
            </w:tcBorders>
            <w:shd w:val="clear" w:color="auto" w:fill="FFFFFF"/>
            <w:vAlign w:val="center"/>
          </w:tcPr>
          <w:p w14:paraId="3AC2E425" w14:textId="77777777" w:rsidR="00282BB6" w:rsidRPr="00AF2AAE" w:rsidRDefault="00282BB6" w:rsidP="00EA79AD">
            <w:pPr>
              <w:jc w:val="center"/>
              <w:rPr>
                <w:lang w:val="en-AU"/>
              </w:rPr>
            </w:pPr>
          </w:p>
        </w:tc>
        <w:tc>
          <w:tcPr>
            <w:tcW w:w="853" w:type="pct"/>
            <w:tcBorders>
              <w:top w:val="single" w:sz="4" w:space="0" w:color="auto"/>
              <w:left w:val="nil"/>
              <w:bottom w:val="nil"/>
              <w:right w:val="nil"/>
            </w:tcBorders>
            <w:shd w:val="clear" w:color="auto" w:fill="F2F2F2"/>
          </w:tcPr>
          <w:p w14:paraId="61B73934" w14:textId="77777777" w:rsidR="00282BB6" w:rsidRPr="006E49EE" w:rsidRDefault="00282BB6" w:rsidP="000021B9">
            <w:pPr>
              <w:jc w:val="right"/>
              <w:rPr>
                <w:lang w:val="en-AU"/>
              </w:rPr>
            </w:pPr>
          </w:p>
        </w:tc>
        <w:tc>
          <w:tcPr>
            <w:tcW w:w="853" w:type="pct"/>
            <w:tcBorders>
              <w:top w:val="single" w:sz="4" w:space="0" w:color="auto"/>
              <w:left w:val="nil"/>
              <w:bottom w:val="nil"/>
              <w:right w:val="nil"/>
            </w:tcBorders>
            <w:hideMark/>
          </w:tcPr>
          <w:p w14:paraId="4D1A70F5" w14:textId="77777777" w:rsidR="00282BB6" w:rsidRPr="006E49EE" w:rsidRDefault="00282BB6" w:rsidP="000021B9">
            <w:pPr>
              <w:jc w:val="right"/>
              <w:rPr>
                <w:lang w:val="en-AU"/>
              </w:rPr>
            </w:pPr>
          </w:p>
        </w:tc>
      </w:tr>
      <w:tr w:rsidR="00282BB6" w:rsidRPr="00932A90" w14:paraId="26223F2C" w14:textId="77777777" w:rsidTr="00C460D7">
        <w:tc>
          <w:tcPr>
            <w:tcW w:w="2728" w:type="pct"/>
            <w:shd w:val="clear" w:color="auto" w:fill="FFFFFF"/>
            <w:vAlign w:val="center"/>
            <w:hideMark/>
          </w:tcPr>
          <w:p w14:paraId="768D49CD" w14:textId="77777777" w:rsidR="00282BB6" w:rsidRPr="00AF2AAE" w:rsidRDefault="00282BB6" w:rsidP="00282BB6">
            <w:pPr>
              <w:pStyle w:val="ESTablebody0"/>
              <w:rPr>
                <w:lang w:val="en-AU"/>
              </w:rPr>
            </w:pPr>
            <w:r w:rsidRPr="00AF2AAE">
              <w:rPr>
                <w:lang w:val="en-AU"/>
              </w:rPr>
              <w:t>Intangible assets</w:t>
            </w:r>
          </w:p>
        </w:tc>
        <w:tc>
          <w:tcPr>
            <w:tcW w:w="566" w:type="pct"/>
            <w:shd w:val="clear" w:color="auto" w:fill="FFFFFF"/>
            <w:vAlign w:val="bottom"/>
            <w:hideMark/>
          </w:tcPr>
          <w:p w14:paraId="2555331D" w14:textId="77777777" w:rsidR="00282BB6" w:rsidRPr="00AF2AAE" w:rsidRDefault="00282BB6" w:rsidP="00EA79AD">
            <w:pPr>
              <w:pStyle w:val="ESTablebody0"/>
              <w:jc w:val="center"/>
              <w:rPr>
                <w:lang w:val="en-AU"/>
              </w:rPr>
            </w:pPr>
            <w:r w:rsidRPr="00AF2AAE">
              <w:rPr>
                <w:lang w:val="en-AU"/>
              </w:rPr>
              <w:t>5.2</w:t>
            </w:r>
          </w:p>
        </w:tc>
        <w:tc>
          <w:tcPr>
            <w:tcW w:w="853" w:type="pct"/>
            <w:shd w:val="clear" w:color="auto" w:fill="F2F2F2"/>
          </w:tcPr>
          <w:p w14:paraId="509699E7" w14:textId="77777777" w:rsidR="00282BB6" w:rsidRPr="006E49EE" w:rsidRDefault="00282BB6" w:rsidP="000021B9">
            <w:pPr>
              <w:pStyle w:val="ESTablebody0"/>
              <w:jc w:val="right"/>
              <w:rPr>
                <w:lang w:val="en-AU"/>
              </w:rPr>
            </w:pPr>
            <w:r w:rsidRPr="006E49EE">
              <w:rPr>
                <w:lang w:val="en-AU"/>
              </w:rPr>
              <w:t>59.4</w:t>
            </w:r>
          </w:p>
        </w:tc>
        <w:tc>
          <w:tcPr>
            <w:tcW w:w="853" w:type="pct"/>
            <w:hideMark/>
          </w:tcPr>
          <w:p w14:paraId="3C9B1FDD" w14:textId="77777777" w:rsidR="00282BB6" w:rsidRPr="006E49EE" w:rsidRDefault="00282BB6" w:rsidP="000021B9">
            <w:pPr>
              <w:pStyle w:val="ESTablebody0"/>
              <w:jc w:val="right"/>
              <w:rPr>
                <w:lang w:val="en-AU"/>
              </w:rPr>
            </w:pPr>
            <w:r w:rsidRPr="006E49EE">
              <w:rPr>
                <w:lang w:val="en-AU"/>
              </w:rPr>
              <w:t>67.7</w:t>
            </w:r>
          </w:p>
        </w:tc>
      </w:tr>
      <w:tr w:rsidR="00282BB6" w:rsidRPr="00932A90" w14:paraId="63CA4E93" w14:textId="77777777" w:rsidTr="00C460D7">
        <w:tc>
          <w:tcPr>
            <w:tcW w:w="2728" w:type="pct"/>
            <w:shd w:val="clear" w:color="auto" w:fill="FFFFFF"/>
            <w:vAlign w:val="center"/>
            <w:hideMark/>
          </w:tcPr>
          <w:p w14:paraId="0ADE4551" w14:textId="77777777" w:rsidR="00282BB6" w:rsidRPr="00AF2AAE" w:rsidRDefault="00282BB6" w:rsidP="00282BB6">
            <w:pPr>
              <w:pStyle w:val="ESTablebody0"/>
              <w:rPr>
                <w:lang w:val="en-AU"/>
              </w:rPr>
            </w:pPr>
            <w:r w:rsidRPr="00AF2AAE">
              <w:rPr>
                <w:lang w:val="en-AU"/>
              </w:rPr>
              <w:t>Property, plant and equipment</w:t>
            </w:r>
          </w:p>
        </w:tc>
        <w:tc>
          <w:tcPr>
            <w:tcW w:w="566" w:type="pct"/>
            <w:shd w:val="clear" w:color="auto" w:fill="FFFFFF"/>
            <w:vAlign w:val="bottom"/>
            <w:hideMark/>
          </w:tcPr>
          <w:p w14:paraId="0C15EF19" w14:textId="77777777" w:rsidR="00282BB6" w:rsidRPr="00AF2AAE" w:rsidRDefault="00282BB6" w:rsidP="00EA79AD">
            <w:pPr>
              <w:pStyle w:val="ESTablebody0"/>
              <w:jc w:val="center"/>
              <w:rPr>
                <w:lang w:val="en-AU"/>
              </w:rPr>
            </w:pPr>
            <w:r w:rsidRPr="00AF2AAE">
              <w:rPr>
                <w:lang w:val="en-AU"/>
              </w:rPr>
              <w:t>5.1</w:t>
            </w:r>
          </w:p>
        </w:tc>
        <w:tc>
          <w:tcPr>
            <w:tcW w:w="853" w:type="pct"/>
            <w:shd w:val="clear" w:color="auto" w:fill="F2F2F2"/>
          </w:tcPr>
          <w:p w14:paraId="40824E2D" w14:textId="77777777" w:rsidR="00282BB6" w:rsidRPr="006E49EE" w:rsidRDefault="00282BB6" w:rsidP="000021B9">
            <w:pPr>
              <w:pStyle w:val="ESTablebody0"/>
              <w:jc w:val="right"/>
              <w:rPr>
                <w:lang w:val="en-AU"/>
              </w:rPr>
            </w:pPr>
            <w:r w:rsidRPr="006E49EE">
              <w:rPr>
                <w:lang w:val="en-AU"/>
              </w:rPr>
              <w:t>20,393.5</w:t>
            </w:r>
          </w:p>
        </w:tc>
        <w:tc>
          <w:tcPr>
            <w:tcW w:w="853" w:type="pct"/>
            <w:hideMark/>
          </w:tcPr>
          <w:p w14:paraId="61FDE1BF" w14:textId="77777777" w:rsidR="00282BB6" w:rsidRPr="006E49EE" w:rsidRDefault="00282BB6" w:rsidP="000021B9">
            <w:pPr>
              <w:pStyle w:val="ESTablebody0"/>
              <w:jc w:val="right"/>
              <w:rPr>
                <w:lang w:val="en-AU"/>
              </w:rPr>
            </w:pPr>
            <w:r w:rsidRPr="006E49EE">
              <w:rPr>
                <w:lang w:val="en-AU"/>
              </w:rPr>
              <w:t>19,869.9</w:t>
            </w:r>
          </w:p>
        </w:tc>
      </w:tr>
      <w:tr w:rsidR="00282BB6" w:rsidRPr="00932A90" w14:paraId="3EA1B14B" w14:textId="77777777" w:rsidTr="00C460D7">
        <w:tc>
          <w:tcPr>
            <w:tcW w:w="2728" w:type="pct"/>
            <w:tcBorders>
              <w:top w:val="nil"/>
              <w:left w:val="nil"/>
              <w:bottom w:val="single" w:sz="4" w:space="0" w:color="auto"/>
              <w:right w:val="nil"/>
            </w:tcBorders>
            <w:shd w:val="clear" w:color="auto" w:fill="FFFFFF"/>
            <w:vAlign w:val="center"/>
            <w:hideMark/>
          </w:tcPr>
          <w:p w14:paraId="633556B6" w14:textId="77777777" w:rsidR="00282BB6" w:rsidRPr="00AF2AAE" w:rsidRDefault="00282BB6" w:rsidP="00282BB6">
            <w:pPr>
              <w:pStyle w:val="ESTablebody0"/>
              <w:rPr>
                <w:lang w:val="en-AU"/>
              </w:rPr>
            </w:pPr>
            <w:r w:rsidRPr="00AF2AAE">
              <w:rPr>
                <w:lang w:val="en-AU"/>
              </w:rPr>
              <w:t>Other non-financial assets</w:t>
            </w:r>
          </w:p>
        </w:tc>
        <w:tc>
          <w:tcPr>
            <w:tcW w:w="566" w:type="pct"/>
            <w:tcBorders>
              <w:top w:val="nil"/>
              <w:left w:val="nil"/>
              <w:bottom w:val="single" w:sz="4" w:space="0" w:color="auto"/>
              <w:right w:val="nil"/>
            </w:tcBorders>
            <w:shd w:val="clear" w:color="auto" w:fill="FFFFFF"/>
            <w:vAlign w:val="bottom"/>
          </w:tcPr>
          <w:p w14:paraId="104C60E2" w14:textId="77777777" w:rsidR="00282BB6" w:rsidRPr="00AF2AAE" w:rsidRDefault="00282BB6" w:rsidP="00EA79AD">
            <w:pPr>
              <w:pStyle w:val="ESTablebody0"/>
              <w:jc w:val="center"/>
              <w:rPr>
                <w:lang w:val="en-AU"/>
              </w:rPr>
            </w:pPr>
            <w:r w:rsidRPr="00AF2AAE">
              <w:rPr>
                <w:lang w:val="en-AU"/>
              </w:rPr>
              <w:t>6.2</w:t>
            </w:r>
          </w:p>
        </w:tc>
        <w:tc>
          <w:tcPr>
            <w:tcW w:w="853" w:type="pct"/>
            <w:tcBorders>
              <w:top w:val="nil"/>
              <w:left w:val="nil"/>
              <w:bottom w:val="single" w:sz="4" w:space="0" w:color="auto"/>
              <w:right w:val="nil"/>
            </w:tcBorders>
            <w:shd w:val="clear" w:color="auto" w:fill="F2F2F2"/>
          </w:tcPr>
          <w:p w14:paraId="5D2D6CA1" w14:textId="77777777" w:rsidR="00282BB6" w:rsidRPr="006E49EE" w:rsidRDefault="00282BB6" w:rsidP="000021B9">
            <w:pPr>
              <w:pStyle w:val="ESTablebody0"/>
              <w:jc w:val="right"/>
              <w:rPr>
                <w:lang w:val="en-AU"/>
              </w:rPr>
            </w:pPr>
            <w:r w:rsidRPr="006E49EE">
              <w:rPr>
                <w:lang w:val="en-AU"/>
              </w:rPr>
              <w:t>47.9</w:t>
            </w:r>
          </w:p>
        </w:tc>
        <w:tc>
          <w:tcPr>
            <w:tcW w:w="853" w:type="pct"/>
            <w:tcBorders>
              <w:top w:val="nil"/>
              <w:left w:val="nil"/>
              <w:bottom w:val="single" w:sz="4" w:space="0" w:color="auto"/>
              <w:right w:val="nil"/>
            </w:tcBorders>
            <w:hideMark/>
          </w:tcPr>
          <w:p w14:paraId="32AD54F9" w14:textId="77777777" w:rsidR="00282BB6" w:rsidRPr="006E49EE" w:rsidRDefault="00282BB6" w:rsidP="000021B9">
            <w:pPr>
              <w:pStyle w:val="ESTablebody0"/>
              <w:jc w:val="right"/>
              <w:rPr>
                <w:lang w:val="en-AU"/>
              </w:rPr>
            </w:pPr>
            <w:r w:rsidRPr="006E49EE">
              <w:rPr>
                <w:lang w:val="en-AU"/>
              </w:rPr>
              <w:t>48.9</w:t>
            </w:r>
          </w:p>
        </w:tc>
      </w:tr>
      <w:tr w:rsidR="00282BB6" w:rsidRPr="00932A90" w14:paraId="28AC95A0" w14:textId="77777777" w:rsidTr="00C460D7">
        <w:tc>
          <w:tcPr>
            <w:tcW w:w="2728" w:type="pct"/>
            <w:tcBorders>
              <w:top w:val="single" w:sz="4" w:space="0" w:color="auto"/>
              <w:left w:val="nil"/>
              <w:bottom w:val="single" w:sz="6" w:space="0" w:color="auto"/>
              <w:right w:val="nil"/>
            </w:tcBorders>
            <w:shd w:val="clear" w:color="auto" w:fill="FFFFFF"/>
            <w:vAlign w:val="center"/>
            <w:hideMark/>
          </w:tcPr>
          <w:p w14:paraId="5C1B661B" w14:textId="77777777" w:rsidR="00282BB6" w:rsidRPr="00AF2AAE" w:rsidRDefault="00282BB6" w:rsidP="009A0BAD">
            <w:pPr>
              <w:pStyle w:val="ESTableheading"/>
              <w:rPr>
                <w:lang w:val="en-AU"/>
              </w:rPr>
            </w:pPr>
            <w:r w:rsidRPr="00AF2AAE">
              <w:rPr>
                <w:lang w:val="en-AU"/>
              </w:rPr>
              <w:t>Total non-financial assets</w:t>
            </w:r>
          </w:p>
        </w:tc>
        <w:tc>
          <w:tcPr>
            <w:tcW w:w="566" w:type="pct"/>
            <w:tcBorders>
              <w:top w:val="single" w:sz="4" w:space="0" w:color="auto"/>
              <w:left w:val="nil"/>
              <w:bottom w:val="single" w:sz="6" w:space="0" w:color="auto"/>
              <w:right w:val="nil"/>
            </w:tcBorders>
            <w:shd w:val="clear" w:color="auto" w:fill="FFFFFF"/>
            <w:vAlign w:val="bottom"/>
          </w:tcPr>
          <w:p w14:paraId="22290E2D" w14:textId="77777777" w:rsidR="00282BB6" w:rsidRPr="00AF2AAE" w:rsidRDefault="00282BB6" w:rsidP="00EA79AD">
            <w:pPr>
              <w:pStyle w:val="Tabletotal"/>
              <w:jc w:val="center"/>
            </w:pPr>
          </w:p>
        </w:tc>
        <w:tc>
          <w:tcPr>
            <w:tcW w:w="853" w:type="pct"/>
            <w:tcBorders>
              <w:top w:val="single" w:sz="4" w:space="0" w:color="auto"/>
              <w:left w:val="nil"/>
              <w:bottom w:val="single" w:sz="6" w:space="0" w:color="auto"/>
              <w:right w:val="nil"/>
            </w:tcBorders>
            <w:shd w:val="clear" w:color="auto" w:fill="F2F2F2"/>
          </w:tcPr>
          <w:p w14:paraId="1C118B33" w14:textId="77777777" w:rsidR="00282BB6" w:rsidRPr="006E49EE" w:rsidRDefault="00282BB6" w:rsidP="000021B9">
            <w:pPr>
              <w:pStyle w:val="ESTableheading"/>
              <w:jc w:val="right"/>
              <w:rPr>
                <w:lang w:val="en-AU"/>
              </w:rPr>
            </w:pPr>
            <w:r w:rsidRPr="006E49EE">
              <w:rPr>
                <w:lang w:val="en-AU"/>
              </w:rPr>
              <w:t>20,500.8</w:t>
            </w:r>
          </w:p>
        </w:tc>
        <w:tc>
          <w:tcPr>
            <w:tcW w:w="853" w:type="pct"/>
            <w:tcBorders>
              <w:top w:val="single" w:sz="4" w:space="0" w:color="auto"/>
              <w:left w:val="nil"/>
              <w:bottom w:val="single" w:sz="6" w:space="0" w:color="auto"/>
              <w:right w:val="nil"/>
            </w:tcBorders>
            <w:hideMark/>
          </w:tcPr>
          <w:p w14:paraId="6815D581" w14:textId="77777777" w:rsidR="00282BB6" w:rsidRPr="006E49EE" w:rsidRDefault="00282BB6" w:rsidP="000021B9">
            <w:pPr>
              <w:pStyle w:val="ESTableheading"/>
              <w:jc w:val="right"/>
              <w:rPr>
                <w:lang w:val="en-AU"/>
              </w:rPr>
            </w:pPr>
            <w:r w:rsidRPr="006E49EE">
              <w:rPr>
                <w:lang w:val="en-AU"/>
              </w:rPr>
              <w:t>19,986.5</w:t>
            </w:r>
          </w:p>
        </w:tc>
      </w:tr>
      <w:tr w:rsidR="00282BB6" w:rsidRPr="00932A90" w14:paraId="768EB41F" w14:textId="77777777" w:rsidTr="00C460D7">
        <w:tc>
          <w:tcPr>
            <w:tcW w:w="2728" w:type="pct"/>
            <w:tcBorders>
              <w:top w:val="single" w:sz="6" w:space="0" w:color="auto"/>
              <w:left w:val="nil"/>
              <w:bottom w:val="single" w:sz="4" w:space="0" w:color="auto"/>
              <w:right w:val="nil"/>
            </w:tcBorders>
            <w:shd w:val="clear" w:color="auto" w:fill="FFFFFF"/>
            <w:vAlign w:val="center"/>
            <w:hideMark/>
          </w:tcPr>
          <w:p w14:paraId="7FF4D3D8" w14:textId="77777777" w:rsidR="00282BB6" w:rsidRPr="00AF2AAE" w:rsidRDefault="00282BB6" w:rsidP="009A0BAD">
            <w:pPr>
              <w:pStyle w:val="ESTableheading"/>
              <w:rPr>
                <w:lang w:val="en-AU"/>
              </w:rPr>
            </w:pPr>
            <w:r w:rsidRPr="00AF2AAE">
              <w:rPr>
                <w:lang w:val="en-AU"/>
              </w:rPr>
              <w:t>Total assets</w:t>
            </w:r>
          </w:p>
        </w:tc>
        <w:tc>
          <w:tcPr>
            <w:tcW w:w="566" w:type="pct"/>
            <w:tcBorders>
              <w:top w:val="single" w:sz="6" w:space="0" w:color="auto"/>
              <w:left w:val="nil"/>
              <w:bottom w:val="single" w:sz="4" w:space="0" w:color="auto"/>
              <w:right w:val="nil"/>
            </w:tcBorders>
            <w:shd w:val="clear" w:color="auto" w:fill="FFFFFF"/>
            <w:vAlign w:val="center"/>
          </w:tcPr>
          <w:p w14:paraId="6E6FF290" w14:textId="77777777" w:rsidR="00282BB6" w:rsidRPr="00AF2AAE" w:rsidRDefault="00282BB6" w:rsidP="00EA79AD">
            <w:pPr>
              <w:pStyle w:val="Tabletotal"/>
              <w:jc w:val="center"/>
            </w:pPr>
          </w:p>
        </w:tc>
        <w:tc>
          <w:tcPr>
            <w:tcW w:w="853" w:type="pct"/>
            <w:tcBorders>
              <w:top w:val="single" w:sz="6" w:space="0" w:color="auto"/>
              <w:left w:val="nil"/>
              <w:bottom w:val="single" w:sz="4" w:space="0" w:color="auto"/>
              <w:right w:val="nil"/>
            </w:tcBorders>
            <w:shd w:val="clear" w:color="auto" w:fill="F2F2F2"/>
          </w:tcPr>
          <w:p w14:paraId="57B96A22" w14:textId="77777777" w:rsidR="00282BB6" w:rsidRPr="006E49EE" w:rsidRDefault="00282BB6" w:rsidP="000021B9">
            <w:pPr>
              <w:pStyle w:val="ESTableheading"/>
              <w:jc w:val="right"/>
              <w:rPr>
                <w:lang w:val="en-AU"/>
              </w:rPr>
            </w:pPr>
            <w:r w:rsidRPr="006E49EE">
              <w:rPr>
                <w:lang w:val="en-AU"/>
              </w:rPr>
              <w:t>23,818.6</w:t>
            </w:r>
          </w:p>
        </w:tc>
        <w:tc>
          <w:tcPr>
            <w:tcW w:w="853" w:type="pct"/>
            <w:tcBorders>
              <w:top w:val="single" w:sz="6" w:space="0" w:color="auto"/>
              <w:left w:val="nil"/>
              <w:bottom w:val="single" w:sz="4" w:space="0" w:color="auto"/>
              <w:right w:val="nil"/>
            </w:tcBorders>
            <w:hideMark/>
          </w:tcPr>
          <w:p w14:paraId="7F2982DF" w14:textId="77777777" w:rsidR="00282BB6" w:rsidRPr="006E49EE" w:rsidRDefault="00282BB6" w:rsidP="000021B9">
            <w:pPr>
              <w:pStyle w:val="ESTableheading"/>
              <w:jc w:val="right"/>
              <w:rPr>
                <w:lang w:val="en-AU"/>
              </w:rPr>
            </w:pPr>
            <w:r w:rsidRPr="006E49EE">
              <w:rPr>
                <w:lang w:val="en-AU"/>
              </w:rPr>
              <w:t>22,955.5</w:t>
            </w:r>
          </w:p>
        </w:tc>
      </w:tr>
      <w:tr w:rsidR="00282BB6" w:rsidRPr="00932A90" w14:paraId="7B2D4E3E" w14:textId="77777777" w:rsidTr="00C460D7">
        <w:tc>
          <w:tcPr>
            <w:tcW w:w="2728" w:type="pct"/>
            <w:tcBorders>
              <w:top w:val="single" w:sz="4" w:space="0" w:color="auto"/>
              <w:left w:val="nil"/>
              <w:bottom w:val="nil"/>
              <w:right w:val="nil"/>
            </w:tcBorders>
            <w:shd w:val="clear" w:color="auto" w:fill="FFFFFF"/>
            <w:vAlign w:val="center"/>
            <w:hideMark/>
          </w:tcPr>
          <w:p w14:paraId="5BA10711" w14:textId="77777777" w:rsidR="00282BB6" w:rsidRPr="00AF2AAE" w:rsidRDefault="00282BB6" w:rsidP="009A0BAD">
            <w:pPr>
              <w:pStyle w:val="ESTableheading"/>
              <w:rPr>
                <w:lang w:val="en-AU"/>
              </w:rPr>
            </w:pPr>
            <w:r w:rsidRPr="00AF2AAE">
              <w:rPr>
                <w:lang w:val="en-AU"/>
              </w:rPr>
              <w:t>Liabilities</w:t>
            </w:r>
          </w:p>
        </w:tc>
        <w:tc>
          <w:tcPr>
            <w:tcW w:w="566" w:type="pct"/>
            <w:tcBorders>
              <w:top w:val="single" w:sz="4" w:space="0" w:color="auto"/>
              <w:left w:val="nil"/>
              <w:bottom w:val="nil"/>
              <w:right w:val="nil"/>
            </w:tcBorders>
            <w:shd w:val="clear" w:color="auto" w:fill="FFFFFF"/>
            <w:vAlign w:val="center"/>
          </w:tcPr>
          <w:p w14:paraId="4B98F01E" w14:textId="77777777" w:rsidR="00282BB6" w:rsidRPr="00AF2AAE" w:rsidRDefault="00282BB6" w:rsidP="00EA79AD">
            <w:pPr>
              <w:pStyle w:val="ESTablebody0"/>
              <w:jc w:val="center"/>
              <w:rPr>
                <w:lang w:val="en-AU"/>
              </w:rPr>
            </w:pPr>
          </w:p>
        </w:tc>
        <w:tc>
          <w:tcPr>
            <w:tcW w:w="853" w:type="pct"/>
            <w:tcBorders>
              <w:top w:val="single" w:sz="4" w:space="0" w:color="auto"/>
              <w:left w:val="nil"/>
              <w:bottom w:val="nil"/>
              <w:right w:val="nil"/>
            </w:tcBorders>
            <w:shd w:val="clear" w:color="auto" w:fill="F2F2F2"/>
          </w:tcPr>
          <w:p w14:paraId="454079AD" w14:textId="77777777" w:rsidR="00282BB6" w:rsidRPr="006E49EE" w:rsidRDefault="00282BB6" w:rsidP="000021B9">
            <w:pPr>
              <w:pStyle w:val="ESTablebody0"/>
              <w:jc w:val="right"/>
              <w:rPr>
                <w:lang w:val="en-AU"/>
              </w:rPr>
            </w:pPr>
          </w:p>
        </w:tc>
        <w:tc>
          <w:tcPr>
            <w:tcW w:w="853" w:type="pct"/>
            <w:tcBorders>
              <w:top w:val="single" w:sz="4" w:space="0" w:color="auto"/>
              <w:left w:val="nil"/>
              <w:bottom w:val="nil"/>
              <w:right w:val="nil"/>
            </w:tcBorders>
            <w:hideMark/>
          </w:tcPr>
          <w:p w14:paraId="5588C653" w14:textId="77777777" w:rsidR="00282BB6" w:rsidRPr="006E49EE" w:rsidRDefault="00282BB6" w:rsidP="000021B9">
            <w:pPr>
              <w:pStyle w:val="ESTablebody0"/>
              <w:jc w:val="right"/>
              <w:rPr>
                <w:lang w:val="en-AU"/>
              </w:rPr>
            </w:pPr>
          </w:p>
        </w:tc>
      </w:tr>
      <w:tr w:rsidR="00282BB6" w:rsidRPr="00932A90" w14:paraId="29EB42A5" w14:textId="77777777" w:rsidTr="00C460D7">
        <w:tc>
          <w:tcPr>
            <w:tcW w:w="2728" w:type="pct"/>
            <w:shd w:val="clear" w:color="auto" w:fill="FFFFFF"/>
            <w:vAlign w:val="center"/>
            <w:hideMark/>
          </w:tcPr>
          <w:p w14:paraId="141F968A" w14:textId="77777777" w:rsidR="00282BB6" w:rsidRPr="00AF2AAE" w:rsidRDefault="00282BB6" w:rsidP="00282BB6">
            <w:pPr>
              <w:pStyle w:val="ESTablebody0"/>
              <w:rPr>
                <w:lang w:val="en-AU"/>
              </w:rPr>
            </w:pPr>
            <w:r w:rsidRPr="00AF2AAE">
              <w:rPr>
                <w:lang w:val="en-AU"/>
              </w:rPr>
              <w:t>Payables</w:t>
            </w:r>
          </w:p>
        </w:tc>
        <w:tc>
          <w:tcPr>
            <w:tcW w:w="566" w:type="pct"/>
            <w:shd w:val="clear" w:color="auto" w:fill="FFFFFF"/>
            <w:vAlign w:val="bottom"/>
            <w:hideMark/>
          </w:tcPr>
          <w:p w14:paraId="1ADEE2E8" w14:textId="77777777" w:rsidR="00282BB6" w:rsidRPr="00AF2AAE" w:rsidRDefault="00282BB6" w:rsidP="00EA79AD">
            <w:pPr>
              <w:pStyle w:val="ESTablebody0"/>
              <w:jc w:val="center"/>
              <w:rPr>
                <w:lang w:val="en-AU"/>
              </w:rPr>
            </w:pPr>
            <w:r w:rsidRPr="00AF2AAE">
              <w:rPr>
                <w:lang w:val="en-AU"/>
              </w:rPr>
              <w:t>6.3</w:t>
            </w:r>
          </w:p>
        </w:tc>
        <w:tc>
          <w:tcPr>
            <w:tcW w:w="853" w:type="pct"/>
            <w:shd w:val="clear" w:color="auto" w:fill="F2F2F2"/>
          </w:tcPr>
          <w:p w14:paraId="73B3AFA7" w14:textId="77777777" w:rsidR="00282BB6" w:rsidRPr="006E49EE" w:rsidRDefault="00282BB6" w:rsidP="000021B9">
            <w:pPr>
              <w:pStyle w:val="ESTablebody0"/>
              <w:jc w:val="right"/>
              <w:rPr>
                <w:lang w:val="en-AU"/>
              </w:rPr>
            </w:pPr>
            <w:r w:rsidRPr="006E49EE">
              <w:rPr>
                <w:lang w:val="en-AU"/>
              </w:rPr>
              <w:t>685.8</w:t>
            </w:r>
          </w:p>
        </w:tc>
        <w:tc>
          <w:tcPr>
            <w:tcW w:w="853" w:type="pct"/>
            <w:hideMark/>
          </w:tcPr>
          <w:p w14:paraId="4F667D8C" w14:textId="77777777" w:rsidR="00282BB6" w:rsidRPr="006E49EE" w:rsidRDefault="00282BB6" w:rsidP="000021B9">
            <w:pPr>
              <w:pStyle w:val="ESTablebody0"/>
              <w:jc w:val="right"/>
              <w:rPr>
                <w:lang w:val="en-AU"/>
              </w:rPr>
            </w:pPr>
            <w:r w:rsidRPr="006E49EE">
              <w:rPr>
                <w:lang w:val="en-AU"/>
              </w:rPr>
              <w:t>461.4</w:t>
            </w:r>
          </w:p>
        </w:tc>
      </w:tr>
      <w:tr w:rsidR="00282BB6" w:rsidRPr="00932A90" w14:paraId="7A7AC78B" w14:textId="77777777" w:rsidTr="00C460D7">
        <w:tc>
          <w:tcPr>
            <w:tcW w:w="2728" w:type="pct"/>
            <w:shd w:val="clear" w:color="auto" w:fill="FFFFFF"/>
            <w:vAlign w:val="center"/>
            <w:hideMark/>
          </w:tcPr>
          <w:p w14:paraId="4168852A" w14:textId="77777777" w:rsidR="00282BB6" w:rsidRPr="00AF2AAE" w:rsidRDefault="00282BB6" w:rsidP="00282BB6">
            <w:pPr>
              <w:pStyle w:val="ESTablebody0"/>
              <w:rPr>
                <w:lang w:val="en-AU"/>
              </w:rPr>
            </w:pPr>
            <w:r w:rsidRPr="00AF2AAE">
              <w:rPr>
                <w:lang w:val="en-AU"/>
              </w:rPr>
              <w:t>Borrowings</w:t>
            </w:r>
          </w:p>
        </w:tc>
        <w:tc>
          <w:tcPr>
            <w:tcW w:w="566" w:type="pct"/>
            <w:shd w:val="clear" w:color="auto" w:fill="FFFFFF"/>
            <w:vAlign w:val="bottom"/>
            <w:hideMark/>
          </w:tcPr>
          <w:p w14:paraId="61C97233" w14:textId="77777777" w:rsidR="00282BB6" w:rsidRPr="00AF2AAE" w:rsidRDefault="00282BB6" w:rsidP="00EA79AD">
            <w:pPr>
              <w:pStyle w:val="ESTablebody0"/>
              <w:jc w:val="center"/>
              <w:rPr>
                <w:lang w:val="en-AU"/>
              </w:rPr>
            </w:pPr>
            <w:r w:rsidRPr="00AF2AAE">
              <w:rPr>
                <w:lang w:val="en-AU"/>
              </w:rPr>
              <w:t>7.1</w:t>
            </w:r>
          </w:p>
        </w:tc>
        <w:tc>
          <w:tcPr>
            <w:tcW w:w="853" w:type="pct"/>
            <w:shd w:val="clear" w:color="auto" w:fill="F2F2F2"/>
          </w:tcPr>
          <w:p w14:paraId="082EF57C" w14:textId="77777777" w:rsidR="00282BB6" w:rsidRPr="006E49EE" w:rsidRDefault="00282BB6" w:rsidP="000021B9">
            <w:pPr>
              <w:pStyle w:val="ESTablebody0"/>
              <w:jc w:val="right"/>
              <w:rPr>
                <w:lang w:val="en-AU"/>
              </w:rPr>
            </w:pPr>
            <w:r w:rsidRPr="006E49EE">
              <w:rPr>
                <w:lang w:val="en-AU"/>
              </w:rPr>
              <w:t>457.0</w:t>
            </w:r>
          </w:p>
        </w:tc>
        <w:tc>
          <w:tcPr>
            <w:tcW w:w="853" w:type="pct"/>
            <w:hideMark/>
          </w:tcPr>
          <w:p w14:paraId="0C8C3931" w14:textId="77777777" w:rsidR="00282BB6" w:rsidRPr="006E49EE" w:rsidRDefault="00282BB6" w:rsidP="000021B9">
            <w:pPr>
              <w:pStyle w:val="ESTablebody0"/>
              <w:jc w:val="right"/>
              <w:rPr>
                <w:lang w:val="en-AU"/>
              </w:rPr>
            </w:pPr>
            <w:r w:rsidRPr="006E49EE">
              <w:rPr>
                <w:lang w:val="en-AU"/>
              </w:rPr>
              <w:t>249.6</w:t>
            </w:r>
          </w:p>
        </w:tc>
      </w:tr>
      <w:tr w:rsidR="00282BB6" w:rsidRPr="00932A90" w14:paraId="0F81C4DE" w14:textId="77777777" w:rsidTr="00C460D7">
        <w:trPr>
          <w:trHeight w:val="474"/>
        </w:trPr>
        <w:tc>
          <w:tcPr>
            <w:tcW w:w="2728" w:type="pct"/>
            <w:shd w:val="clear" w:color="auto" w:fill="FFFFFF"/>
            <w:vAlign w:val="center"/>
            <w:hideMark/>
          </w:tcPr>
          <w:p w14:paraId="534608EB" w14:textId="77777777" w:rsidR="00282BB6" w:rsidRPr="00AF2AAE" w:rsidRDefault="00282BB6" w:rsidP="00282BB6">
            <w:pPr>
              <w:pStyle w:val="ESTablebody0"/>
              <w:rPr>
                <w:lang w:val="en-AU"/>
              </w:rPr>
            </w:pPr>
            <w:r w:rsidRPr="00AF2AAE">
              <w:rPr>
                <w:lang w:val="en-AU"/>
              </w:rPr>
              <w:t>Provisions</w:t>
            </w:r>
          </w:p>
        </w:tc>
        <w:tc>
          <w:tcPr>
            <w:tcW w:w="566" w:type="pct"/>
            <w:shd w:val="clear" w:color="auto" w:fill="FFFFFF"/>
            <w:vAlign w:val="bottom"/>
            <w:hideMark/>
          </w:tcPr>
          <w:p w14:paraId="40D10F17" w14:textId="43A33FDD" w:rsidR="00282BB6" w:rsidRPr="00AF2AAE" w:rsidRDefault="00282BB6" w:rsidP="00EA79AD">
            <w:pPr>
              <w:pStyle w:val="ESTablebody0"/>
              <w:jc w:val="center"/>
              <w:rPr>
                <w:lang w:val="en-AU"/>
              </w:rPr>
            </w:pPr>
            <w:r w:rsidRPr="00AF2AAE">
              <w:rPr>
                <w:lang w:val="en-AU"/>
              </w:rPr>
              <w:t>3.1</w:t>
            </w:r>
            <w:r w:rsidR="00AF2AAE" w:rsidRPr="00AF2AAE">
              <w:rPr>
                <w:lang w:val="en-AU"/>
              </w:rPr>
              <w:t>.1</w:t>
            </w:r>
          </w:p>
        </w:tc>
        <w:tc>
          <w:tcPr>
            <w:tcW w:w="853" w:type="pct"/>
            <w:shd w:val="clear" w:color="auto" w:fill="F2F2F2"/>
          </w:tcPr>
          <w:p w14:paraId="2F3CB887" w14:textId="77777777" w:rsidR="00282BB6" w:rsidRPr="006E49EE" w:rsidRDefault="00282BB6" w:rsidP="000021B9">
            <w:pPr>
              <w:pStyle w:val="ESTablebody0"/>
              <w:jc w:val="right"/>
              <w:rPr>
                <w:lang w:val="en-AU"/>
              </w:rPr>
            </w:pPr>
            <w:r w:rsidRPr="006E49EE">
              <w:rPr>
                <w:lang w:val="en-AU"/>
              </w:rPr>
              <w:t>1,415.8</w:t>
            </w:r>
          </w:p>
        </w:tc>
        <w:tc>
          <w:tcPr>
            <w:tcW w:w="853" w:type="pct"/>
            <w:hideMark/>
          </w:tcPr>
          <w:p w14:paraId="477FDE59" w14:textId="77777777" w:rsidR="00282BB6" w:rsidRPr="006E49EE" w:rsidRDefault="00282BB6" w:rsidP="000021B9">
            <w:pPr>
              <w:pStyle w:val="ESTablebody0"/>
              <w:jc w:val="right"/>
              <w:rPr>
                <w:lang w:val="en-AU"/>
              </w:rPr>
            </w:pPr>
            <w:r w:rsidRPr="006E49EE">
              <w:rPr>
                <w:lang w:val="en-AU"/>
              </w:rPr>
              <w:t>1,425.1</w:t>
            </w:r>
          </w:p>
        </w:tc>
      </w:tr>
      <w:tr w:rsidR="00282BB6" w:rsidRPr="00932A90" w14:paraId="7D32517E" w14:textId="77777777" w:rsidTr="00C460D7">
        <w:tc>
          <w:tcPr>
            <w:tcW w:w="2728" w:type="pct"/>
            <w:tcBorders>
              <w:top w:val="nil"/>
              <w:left w:val="nil"/>
              <w:bottom w:val="single" w:sz="6" w:space="0" w:color="auto"/>
              <w:right w:val="nil"/>
            </w:tcBorders>
            <w:shd w:val="clear" w:color="auto" w:fill="FFFFFF"/>
            <w:vAlign w:val="center"/>
            <w:hideMark/>
          </w:tcPr>
          <w:p w14:paraId="006A2589" w14:textId="77777777" w:rsidR="00282BB6" w:rsidRPr="00AF2AAE" w:rsidRDefault="00282BB6" w:rsidP="00282BB6">
            <w:pPr>
              <w:pStyle w:val="ESTablebody0"/>
              <w:rPr>
                <w:lang w:val="en-AU"/>
              </w:rPr>
            </w:pPr>
            <w:r w:rsidRPr="00AF2AAE">
              <w:rPr>
                <w:lang w:val="en-AU"/>
              </w:rPr>
              <w:t>Unearned income</w:t>
            </w:r>
          </w:p>
        </w:tc>
        <w:tc>
          <w:tcPr>
            <w:tcW w:w="566" w:type="pct"/>
            <w:tcBorders>
              <w:top w:val="nil"/>
              <w:left w:val="nil"/>
              <w:bottom w:val="single" w:sz="6" w:space="0" w:color="auto"/>
              <w:right w:val="nil"/>
            </w:tcBorders>
            <w:shd w:val="clear" w:color="auto" w:fill="FFFFFF"/>
            <w:vAlign w:val="bottom"/>
          </w:tcPr>
          <w:p w14:paraId="032EA4AE" w14:textId="77777777" w:rsidR="00282BB6" w:rsidRPr="00AF2AAE" w:rsidRDefault="00282BB6" w:rsidP="00EA79AD">
            <w:pPr>
              <w:pStyle w:val="ESTablebody0"/>
              <w:jc w:val="center"/>
              <w:rPr>
                <w:lang w:val="en-AU"/>
              </w:rPr>
            </w:pPr>
          </w:p>
        </w:tc>
        <w:tc>
          <w:tcPr>
            <w:tcW w:w="853" w:type="pct"/>
            <w:tcBorders>
              <w:top w:val="nil"/>
              <w:left w:val="nil"/>
              <w:bottom w:val="single" w:sz="6" w:space="0" w:color="auto"/>
              <w:right w:val="nil"/>
            </w:tcBorders>
            <w:shd w:val="clear" w:color="auto" w:fill="F2F2F2"/>
          </w:tcPr>
          <w:p w14:paraId="2F706B9F" w14:textId="77777777" w:rsidR="00282BB6" w:rsidRPr="006E49EE" w:rsidRDefault="00282BB6" w:rsidP="000021B9">
            <w:pPr>
              <w:pStyle w:val="ESTablebody0"/>
              <w:jc w:val="right"/>
              <w:rPr>
                <w:lang w:val="en-AU"/>
              </w:rPr>
            </w:pPr>
            <w:r w:rsidRPr="006E49EE">
              <w:rPr>
                <w:lang w:val="en-AU"/>
              </w:rPr>
              <w:t>48.5</w:t>
            </w:r>
          </w:p>
        </w:tc>
        <w:tc>
          <w:tcPr>
            <w:tcW w:w="853" w:type="pct"/>
            <w:tcBorders>
              <w:top w:val="nil"/>
              <w:left w:val="nil"/>
              <w:bottom w:val="single" w:sz="6" w:space="0" w:color="auto"/>
              <w:right w:val="nil"/>
            </w:tcBorders>
            <w:hideMark/>
          </w:tcPr>
          <w:p w14:paraId="06DD91E2" w14:textId="77777777" w:rsidR="00282BB6" w:rsidRPr="006E49EE" w:rsidRDefault="00282BB6" w:rsidP="000021B9">
            <w:pPr>
              <w:pStyle w:val="ESTablebody0"/>
              <w:jc w:val="right"/>
              <w:rPr>
                <w:lang w:val="en-AU"/>
              </w:rPr>
            </w:pPr>
            <w:r w:rsidRPr="006E49EE">
              <w:rPr>
                <w:lang w:val="en-AU"/>
              </w:rPr>
              <w:t>30.7</w:t>
            </w:r>
          </w:p>
        </w:tc>
      </w:tr>
      <w:tr w:rsidR="00282BB6" w:rsidRPr="00932A90" w14:paraId="753C0A33" w14:textId="77777777" w:rsidTr="00C460D7">
        <w:tc>
          <w:tcPr>
            <w:tcW w:w="2728" w:type="pct"/>
            <w:tcBorders>
              <w:top w:val="single" w:sz="6" w:space="0" w:color="auto"/>
              <w:left w:val="nil"/>
              <w:bottom w:val="single" w:sz="4" w:space="0" w:color="auto"/>
              <w:right w:val="nil"/>
            </w:tcBorders>
            <w:shd w:val="clear" w:color="auto" w:fill="FFFFFF"/>
            <w:vAlign w:val="center"/>
            <w:hideMark/>
          </w:tcPr>
          <w:p w14:paraId="0E6D54C9" w14:textId="77777777" w:rsidR="00282BB6" w:rsidRPr="00AF2AAE" w:rsidRDefault="00282BB6" w:rsidP="009A0BAD">
            <w:pPr>
              <w:pStyle w:val="ESTableheading"/>
              <w:rPr>
                <w:lang w:val="en-AU"/>
              </w:rPr>
            </w:pPr>
            <w:r w:rsidRPr="00AF2AAE">
              <w:rPr>
                <w:lang w:val="en-AU"/>
              </w:rPr>
              <w:t>Total liabilities</w:t>
            </w:r>
          </w:p>
        </w:tc>
        <w:tc>
          <w:tcPr>
            <w:tcW w:w="566" w:type="pct"/>
            <w:tcBorders>
              <w:top w:val="single" w:sz="6" w:space="0" w:color="auto"/>
              <w:left w:val="nil"/>
              <w:bottom w:val="single" w:sz="4" w:space="0" w:color="auto"/>
              <w:right w:val="nil"/>
            </w:tcBorders>
            <w:shd w:val="clear" w:color="auto" w:fill="FFFFFF"/>
            <w:vAlign w:val="bottom"/>
          </w:tcPr>
          <w:p w14:paraId="135A6496" w14:textId="77777777" w:rsidR="00282BB6" w:rsidRPr="00AF2AAE" w:rsidRDefault="00282BB6" w:rsidP="00EA79AD">
            <w:pPr>
              <w:pStyle w:val="Tabletotal"/>
              <w:jc w:val="center"/>
            </w:pPr>
          </w:p>
        </w:tc>
        <w:tc>
          <w:tcPr>
            <w:tcW w:w="853" w:type="pct"/>
            <w:tcBorders>
              <w:top w:val="single" w:sz="6" w:space="0" w:color="auto"/>
              <w:left w:val="nil"/>
              <w:bottom w:val="single" w:sz="4" w:space="0" w:color="auto"/>
              <w:right w:val="nil"/>
            </w:tcBorders>
            <w:shd w:val="clear" w:color="auto" w:fill="F2F2F2"/>
          </w:tcPr>
          <w:p w14:paraId="0DD17F80" w14:textId="77777777" w:rsidR="00282BB6" w:rsidRPr="006E49EE" w:rsidRDefault="00282BB6" w:rsidP="000021B9">
            <w:pPr>
              <w:pStyle w:val="ESTableheading"/>
              <w:jc w:val="right"/>
              <w:rPr>
                <w:lang w:val="en-AU"/>
              </w:rPr>
            </w:pPr>
            <w:r w:rsidRPr="006E49EE">
              <w:rPr>
                <w:lang w:val="en-AU"/>
              </w:rPr>
              <w:t>2,607.1</w:t>
            </w:r>
          </w:p>
        </w:tc>
        <w:tc>
          <w:tcPr>
            <w:tcW w:w="853" w:type="pct"/>
            <w:tcBorders>
              <w:top w:val="single" w:sz="6" w:space="0" w:color="auto"/>
              <w:left w:val="nil"/>
              <w:bottom w:val="single" w:sz="4" w:space="0" w:color="auto"/>
              <w:right w:val="nil"/>
            </w:tcBorders>
            <w:hideMark/>
          </w:tcPr>
          <w:p w14:paraId="3914FD09" w14:textId="77777777" w:rsidR="00282BB6" w:rsidRPr="006E49EE" w:rsidRDefault="00282BB6" w:rsidP="000021B9">
            <w:pPr>
              <w:pStyle w:val="ESTableheading"/>
              <w:jc w:val="right"/>
              <w:rPr>
                <w:lang w:val="en-AU"/>
              </w:rPr>
            </w:pPr>
            <w:r w:rsidRPr="006E49EE">
              <w:rPr>
                <w:lang w:val="en-AU"/>
              </w:rPr>
              <w:t>2,166.9</w:t>
            </w:r>
          </w:p>
        </w:tc>
      </w:tr>
      <w:tr w:rsidR="00282BB6" w:rsidRPr="00932A90" w14:paraId="2D826491" w14:textId="77777777" w:rsidTr="00C460D7">
        <w:tc>
          <w:tcPr>
            <w:tcW w:w="2728" w:type="pct"/>
            <w:tcBorders>
              <w:top w:val="single" w:sz="4" w:space="0" w:color="auto"/>
              <w:left w:val="nil"/>
              <w:bottom w:val="nil"/>
              <w:right w:val="nil"/>
            </w:tcBorders>
            <w:shd w:val="clear" w:color="auto" w:fill="FFFFFF"/>
            <w:vAlign w:val="center"/>
            <w:hideMark/>
          </w:tcPr>
          <w:p w14:paraId="1B602EC1" w14:textId="77777777" w:rsidR="00282BB6" w:rsidRPr="00AF2AAE" w:rsidRDefault="00282BB6" w:rsidP="009A0BAD">
            <w:pPr>
              <w:pStyle w:val="ESTableheading"/>
              <w:rPr>
                <w:lang w:val="en-AU"/>
              </w:rPr>
            </w:pPr>
            <w:r w:rsidRPr="00AF2AAE">
              <w:rPr>
                <w:lang w:val="en-AU"/>
              </w:rPr>
              <w:t>Net assets</w:t>
            </w:r>
          </w:p>
        </w:tc>
        <w:tc>
          <w:tcPr>
            <w:tcW w:w="566" w:type="pct"/>
            <w:tcBorders>
              <w:top w:val="single" w:sz="4" w:space="0" w:color="auto"/>
              <w:left w:val="nil"/>
              <w:bottom w:val="nil"/>
              <w:right w:val="nil"/>
            </w:tcBorders>
            <w:shd w:val="clear" w:color="auto" w:fill="FFFFFF"/>
            <w:vAlign w:val="center"/>
          </w:tcPr>
          <w:p w14:paraId="53EE6F10" w14:textId="77777777" w:rsidR="00282BB6" w:rsidRPr="00AF2AAE" w:rsidRDefault="00282BB6" w:rsidP="009A0BAD">
            <w:pPr>
              <w:pStyle w:val="ESTableheading"/>
              <w:rPr>
                <w:lang w:val="en-AU"/>
              </w:rPr>
            </w:pPr>
          </w:p>
        </w:tc>
        <w:tc>
          <w:tcPr>
            <w:tcW w:w="853" w:type="pct"/>
            <w:tcBorders>
              <w:top w:val="single" w:sz="4" w:space="0" w:color="auto"/>
              <w:left w:val="nil"/>
              <w:bottom w:val="nil"/>
              <w:right w:val="nil"/>
            </w:tcBorders>
            <w:shd w:val="clear" w:color="auto" w:fill="F2F2F2"/>
          </w:tcPr>
          <w:p w14:paraId="7D27A78E" w14:textId="77777777" w:rsidR="00282BB6" w:rsidRPr="006E49EE" w:rsidRDefault="00282BB6" w:rsidP="000021B9">
            <w:pPr>
              <w:pStyle w:val="ESTableheading"/>
              <w:jc w:val="right"/>
              <w:rPr>
                <w:lang w:val="en-AU"/>
              </w:rPr>
            </w:pPr>
            <w:r w:rsidRPr="006E49EE">
              <w:rPr>
                <w:lang w:val="en-AU"/>
              </w:rPr>
              <w:t>21,211.5</w:t>
            </w:r>
          </w:p>
        </w:tc>
        <w:tc>
          <w:tcPr>
            <w:tcW w:w="853" w:type="pct"/>
            <w:tcBorders>
              <w:top w:val="single" w:sz="4" w:space="0" w:color="auto"/>
              <w:left w:val="nil"/>
              <w:bottom w:val="nil"/>
              <w:right w:val="nil"/>
            </w:tcBorders>
            <w:hideMark/>
          </w:tcPr>
          <w:p w14:paraId="7553DE41" w14:textId="77777777" w:rsidR="00282BB6" w:rsidRPr="006E49EE" w:rsidRDefault="00282BB6" w:rsidP="000021B9">
            <w:pPr>
              <w:pStyle w:val="ESTableheading"/>
              <w:jc w:val="right"/>
              <w:rPr>
                <w:lang w:val="en-AU"/>
              </w:rPr>
            </w:pPr>
            <w:r w:rsidRPr="006E49EE">
              <w:rPr>
                <w:lang w:val="en-AU"/>
              </w:rPr>
              <w:t>20,788.6</w:t>
            </w:r>
          </w:p>
        </w:tc>
      </w:tr>
      <w:tr w:rsidR="00282BB6" w:rsidRPr="00932A90" w14:paraId="040D4DEE" w14:textId="77777777" w:rsidTr="00C460D7">
        <w:tc>
          <w:tcPr>
            <w:tcW w:w="2728" w:type="pct"/>
            <w:shd w:val="clear" w:color="auto" w:fill="FFFFFF"/>
            <w:vAlign w:val="center"/>
            <w:hideMark/>
          </w:tcPr>
          <w:p w14:paraId="7E58D960" w14:textId="77777777" w:rsidR="00282BB6" w:rsidRPr="00AF2AAE" w:rsidRDefault="00282BB6" w:rsidP="009A0BAD">
            <w:pPr>
              <w:pStyle w:val="ESTableheading"/>
              <w:rPr>
                <w:lang w:val="en-AU"/>
              </w:rPr>
            </w:pPr>
            <w:r w:rsidRPr="00AF2AAE">
              <w:rPr>
                <w:lang w:val="en-AU"/>
              </w:rPr>
              <w:t xml:space="preserve">Equity </w:t>
            </w:r>
          </w:p>
        </w:tc>
        <w:tc>
          <w:tcPr>
            <w:tcW w:w="566" w:type="pct"/>
            <w:shd w:val="clear" w:color="auto" w:fill="FFFFFF"/>
            <w:vAlign w:val="center"/>
          </w:tcPr>
          <w:p w14:paraId="31983BC0" w14:textId="77777777" w:rsidR="00282BB6" w:rsidRPr="00AF2AAE" w:rsidRDefault="00282BB6" w:rsidP="009A0BAD">
            <w:pPr>
              <w:pStyle w:val="ESTableheading"/>
              <w:rPr>
                <w:lang w:val="en-AU"/>
              </w:rPr>
            </w:pPr>
          </w:p>
        </w:tc>
        <w:tc>
          <w:tcPr>
            <w:tcW w:w="853" w:type="pct"/>
            <w:shd w:val="clear" w:color="auto" w:fill="F2F2F2"/>
          </w:tcPr>
          <w:p w14:paraId="3839029A" w14:textId="77777777" w:rsidR="00282BB6" w:rsidRPr="006E49EE" w:rsidRDefault="00282BB6" w:rsidP="000021B9">
            <w:pPr>
              <w:pStyle w:val="ESTableheading"/>
              <w:jc w:val="right"/>
              <w:rPr>
                <w:lang w:val="en-AU"/>
              </w:rPr>
            </w:pPr>
          </w:p>
        </w:tc>
        <w:tc>
          <w:tcPr>
            <w:tcW w:w="853" w:type="pct"/>
            <w:hideMark/>
          </w:tcPr>
          <w:p w14:paraId="7E259D37" w14:textId="77777777" w:rsidR="00282BB6" w:rsidRPr="006E49EE" w:rsidRDefault="00282BB6" w:rsidP="000021B9">
            <w:pPr>
              <w:pStyle w:val="ESTableheading"/>
              <w:jc w:val="right"/>
              <w:rPr>
                <w:lang w:val="en-AU"/>
              </w:rPr>
            </w:pPr>
          </w:p>
        </w:tc>
      </w:tr>
      <w:tr w:rsidR="00282BB6" w:rsidRPr="00932A90" w14:paraId="2973BC77" w14:textId="77777777" w:rsidTr="00C460D7">
        <w:tc>
          <w:tcPr>
            <w:tcW w:w="2728" w:type="pct"/>
            <w:shd w:val="clear" w:color="auto" w:fill="FFFFFF"/>
            <w:vAlign w:val="center"/>
            <w:hideMark/>
          </w:tcPr>
          <w:p w14:paraId="0D735C2F" w14:textId="77777777" w:rsidR="00282BB6" w:rsidRPr="00AF2AAE" w:rsidRDefault="00282BB6" w:rsidP="00282BB6">
            <w:pPr>
              <w:pStyle w:val="ESTablebody0"/>
              <w:rPr>
                <w:lang w:val="en-AU"/>
              </w:rPr>
            </w:pPr>
            <w:r w:rsidRPr="00AF2AAE">
              <w:rPr>
                <w:lang w:val="en-AU"/>
              </w:rPr>
              <w:t>Accumulated surplus/(deficit)</w:t>
            </w:r>
          </w:p>
        </w:tc>
        <w:tc>
          <w:tcPr>
            <w:tcW w:w="566" w:type="pct"/>
            <w:shd w:val="clear" w:color="auto" w:fill="FFFFFF"/>
            <w:vAlign w:val="bottom"/>
          </w:tcPr>
          <w:p w14:paraId="1DA43DCF" w14:textId="77777777" w:rsidR="00282BB6" w:rsidRPr="00AF2AAE" w:rsidRDefault="00282BB6" w:rsidP="00EA79AD">
            <w:pPr>
              <w:pStyle w:val="ESTablebody0"/>
              <w:jc w:val="center"/>
              <w:rPr>
                <w:lang w:val="en-AU"/>
              </w:rPr>
            </w:pPr>
          </w:p>
        </w:tc>
        <w:tc>
          <w:tcPr>
            <w:tcW w:w="853" w:type="pct"/>
            <w:shd w:val="clear" w:color="auto" w:fill="F2F2F2"/>
          </w:tcPr>
          <w:p w14:paraId="40E3F3A8" w14:textId="77777777" w:rsidR="00282BB6" w:rsidRPr="006E49EE" w:rsidRDefault="00282BB6" w:rsidP="000021B9">
            <w:pPr>
              <w:pStyle w:val="ESTablebody0"/>
              <w:jc w:val="right"/>
              <w:rPr>
                <w:lang w:val="en-AU"/>
              </w:rPr>
            </w:pPr>
            <w:r w:rsidRPr="006E49EE">
              <w:rPr>
                <w:lang w:val="en-AU"/>
              </w:rPr>
              <w:t>2,117.9</w:t>
            </w:r>
          </w:p>
        </w:tc>
        <w:tc>
          <w:tcPr>
            <w:tcW w:w="853" w:type="pct"/>
            <w:hideMark/>
          </w:tcPr>
          <w:p w14:paraId="04075C7C" w14:textId="77777777" w:rsidR="00282BB6" w:rsidRPr="006E49EE" w:rsidRDefault="00282BB6" w:rsidP="000021B9">
            <w:pPr>
              <w:pStyle w:val="ESTablebody0"/>
              <w:jc w:val="right"/>
              <w:rPr>
                <w:lang w:val="en-AU"/>
              </w:rPr>
            </w:pPr>
            <w:r w:rsidRPr="006E49EE">
              <w:rPr>
                <w:lang w:val="en-AU"/>
              </w:rPr>
              <w:t>1,710.8</w:t>
            </w:r>
          </w:p>
        </w:tc>
      </w:tr>
      <w:tr w:rsidR="00282BB6" w:rsidRPr="00932A90" w14:paraId="69783137" w14:textId="77777777" w:rsidTr="00C460D7">
        <w:tc>
          <w:tcPr>
            <w:tcW w:w="2728" w:type="pct"/>
            <w:shd w:val="clear" w:color="auto" w:fill="FFFFFF"/>
            <w:vAlign w:val="center"/>
            <w:hideMark/>
          </w:tcPr>
          <w:p w14:paraId="5811FCA4" w14:textId="77777777" w:rsidR="00282BB6" w:rsidRPr="00AF2AAE" w:rsidRDefault="00282BB6" w:rsidP="00282BB6">
            <w:pPr>
              <w:pStyle w:val="ESTablebody0"/>
              <w:rPr>
                <w:lang w:val="en-AU"/>
              </w:rPr>
            </w:pPr>
            <w:r w:rsidRPr="00AF2AAE">
              <w:rPr>
                <w:lang w:val="en-AU"/>
              </w:rPr>
              <w:t>Physical asset revaluation surplus</w:t>
            </w:r>
          </w:p>
        </w:tc>
        <w:tc>
          <w:tcPr>
            <w:tcW w:w="566" w:type="pct"/>
            <w:shd w:val="clear" w:color="auto" w:fill="FFFFFF"/>
            <w:vAlign w:val="bottom"/>
            <w:hideMark/>
          </w:tcPr>
          <w:p w14:paraId="4516107F" w14:textId="2D1F5500" w:rsidR="00282BB6" w:rsidRPr="00AF2AAE" w:rsidRDefault="00AF2AAE" w:rsidP="00EA79AD">
            <w:pPr>
              <w:pStyle w:val="ESTablebody0"/>
              <w:jc w:val="center"/>
              <w:rPr>
                <w:lang w:val="en-AU"/>
              </w:rPr>
            </w:pPr>
            <w:r w:rsidRPr="00AF2AAE">
              <w:rPr>
                <w:lang w:val="en-AU"/>
              </w:rPr>
              <w:t>9.6</w:t>
            </w:r>
          </w:p>
        </w:tc>
        <w:tc>
          <w:tcPr>
            <w:tcW w:w="853" w:type="pct"/>
            <w:shd w:val="clear" w:color="auto" w:fill="F2F2F2"/>
          </w:tcPr>
          <w:p w14:paraId="7A83A7B5" w14:textId="77777777" w:rsidR="00282BB6" w:rsidRPr="006E49EE" w:rsidRDefault="00282BB6" w:rsidP="000021B9">
            <w:pPr>
              <w:pStyle w:val="ESTablebody0"/>
              <w:jc w:val="right"/>
              <w:rPr>
                <w:lang w:val="en-AU"/>
              </w:rPr>
            </w:pPr>
            <w:r w:rsidRPr="006E49EE">
              <w:rPr>
                <w:lang w:val="en-AU"/>
              </w:rPr>
              <w:t>10,400.6</w:t>
            </w:r>
          </w:p>
        </w:tc>
        <w:tc>
          <w:tcPr>
            <w:tcW w:w="853" w:type="pct"/>
            <w:hideMark/>
          </w:tcPr>
          <w:p w14:paraId="27C5C736" w14:textId="77777777" w:rsidR="00282BB6" w:rsidRPr="006E49EE" w:rsidRDefault="00282BB6" w:rsidP="000021B9">
            <w:pPr>
              <w:pStyle w:val="ESTablebody0"/>
              <w:jc w:val="right"/>
              <w:rPr>
                <w:lang w:val="en-AU"/>
              </w:rPr>
            </w:pPr>
            <w:r w:rsidRPr="006E49EE">
              <w:rPr>
                <w:lang w:val="en-AU"/>
              </w:rPr>
              <w:t>10,400.7</w:t>
            </w:r>
          </w:p>
        </w:tc>
      </w:tr>
      <w:tr w:rsidR="00282BB6" w:rsidRPr="00932A90" w14:paraId="2EACA55B" w14:textId="77777777" w:rsidTr="00C460D7">
        <w:tc>
          <w:tcPr>
            <w:tcW w:w="2728" w:type="pct"/>
            <w:tcBorders>
              <w:top w:val="nil"/>
              <w:left w:val="nil"/>
              <w:bottom w:val="single" w:sz="4" w:space="0" w:color="auto"/>
              <w:right w:val="nil"/>
            </w:tcBorders>
            <w:shd w:val="clear" w:color="auto" w:fill="FFFFFF"/>
            <w:vAlign w:val="center"/>
            <w:hideMark/>
          </w:tcPr>
          <w:p w14:paraId="4304F993" w14:textId="77777777" w:rsidR="00282BB6" w:rsidRPr="00AF2AAE" w:rsidRDefault="00282BB6" w:rsidP="00282BB6">
            <w:pPr>
              <w:pStyle w:val="ESTablebody0"/>
              <w:rPr>
                <w:lang w:val="en-AU"/>
              </w:rPr>
            </w:pPr>
            <w:r w:rsidRPr="00AF2AAE">
              <w:rPr>
                <w:lang w:val="en-AU"/>
              </w:rPr>
              <w:t>Contributed capital</w:t>
            </w:r>
          </w:p>
        </w:tc>
        <w:tc>
          <w:tcPr>
            <w:tcW w:w="566" w:type="pct"/>
            <w:tcBorders>
              <w:top w:val="nil"/>
              <w:left w:val="nil"/>
              <w:bottom w:val="single" w:sz="4" w:space="0" w:color="auto"/>
              <w:right w:val="nil"/>
            </w:tcBorders>
            <w:shd w:val="clear" w:color="auto" w:fill="FFFFFF"/>
            <w:vAlign w:val="bottom"/>
          </w:tcPr>
          <w:p w14:paraId="30E75A24" w14:textId="77777777" w:rsidR="00282BB6" w:rsidRPr="00AF2AAE" w:rsidRDefault="00282BB6" w:rsidP="00EA79AD">
            <w:pPr>
              <w:pStyle w:val="ESTablebody0"/>
              <w:jc w:val="center"/>
              <w:rPr>
                <w:lang w:val="en-AU"/>
              </w:rPr>
            </w:pPr>
          </w:p>
        </w:tc>
        <w:tc>
          <w:tcPr>
            <w:tcW w:w="853" w:type="pct"/>
            <w:tcBorders>
              <w:top w:val="nil"/>
              <w:left w:val="nil"/>
              <w:bottom w:val="single" w:sz="4" w:space="0" w:color="auto"/>
              <w:right w:val="nil"/>
            </w:tcBorders>
            <w:shd w:val="clear" w:color="auto" w:fill="F2F2F2"/>
          </w:tcPr>
          <w:p w14:paraId="3679D379" w14:textId="77777777" w:rsidR="00282BB6" w:rsidRPr="006E49EE" w:rsidRDefault="00282BB6" w:rsidP="000021B9">
            <w:pPr>
              <w:pStyle w:val="ESTablebody0"/>
              <w:jc w:val="right"/>
              <w:rPr>
                <w:lang w:val="en-AU"/>
              </w:rPr>
            </w:pPr>
            <w:r w:rsidRPr="006E49EE">
              <w:rPr>
                <w:lang w:val="en-AU"/>
              </w:rPr>
              <w:t>8,693.0</w:t>
            </w:r>
          </w:p>
        </w:tc>
        <w:tc>
          <w:tcPr>
            <w:tcW w:w="853" w:type="pct"/>
            <w:tcBorders>
              <w:top w:val="nil"/>
              <w:left w:val="nil"/>
              <w:bottom w:val="single" w:sz="4" w:space="0" w:color="auto"/>
              <w:right w:val="nil"/>
            </w:tcBorders>
            <w:hideMark/>
          </w:tcPr>
          <w:p w14:paraId="7AB28BDD" w14:textId="77777777" w:rsidR="00282BB6" w:rsidRPr="006E49EE" w:rsidRDefault="00282BB6" w:rsidP="000021B9">
            <w:pPr>
              <w:pStyle w:val="ESTablebody0"/>
              <w:jc w:val="right"/>
              <w:rPr>
                <w:lang w:val="en-AU"/>
              </w:rPr>
            </w:pPr>
            <w:r w:rsidRPr="006E49EE">
              <w:rPr>
                <w:lang w:val="en-AU"/>
              </w:rPr>
              <w:t>8,677.1</w:t>
            </w:r>
          </w:p>
        </w:tc>
      </w:tr>
      <w:tr w:rsidR="00282BB6" w:rsidRPr="00932A90" w14:paraId="50B8FEE7" w14:textId="77777777" w:rsidTr="00C460D7">
        <w:tc>
          <w:tcPr>
            <w:tcW w:w="2728" w:type="pct"/>
            <w:tcBorders>
              <w:top w:val="single" w:sz="4" w:space="0" w:color="auto"/>
              <w:left w:val="nil"/>
              <w:right w:val="nil"/>
            </w:tcBorders>
            <w:shd w:val="clear" w:color="auto" w:fill="FFFFFF"/>
            <w:vAlign w:val="center"/>
            <w:hideMark/>
          </w:tcPr>
          <w:p w14:paraId="30506881" w14:textId="77777777" w:rsidR="00282BB6" w:rsidRPr="00AF2AAE" w:rsidRDefault="00282BB6" w:rsidP="009A0BAD">
            <w:pPr>
              <w:pStyle w:val="ESTableheading"/>
              <w:rPr>
                <w:lang w:val="en-AU"/>
              </w:rPr>
            </w:pPr>
            <w:r w:rsidRPr="00AF2AAE">
              <w:rPr>
                <w:lang w:val="en-AU"/>
              </w:rPr>
              <w:t>Net worth</w:t>
            </w:r>
          </w:p>
        </w:tc>
        <w:tc>
          <w:tcPr>
            <w:tcW w:w="566" w:type="pct"/>
            <w:tcBorders>
              <w:top w:val="single" w:sz="4" w:space="0" w:color="auto"/>
              <w:left w:val="nil"/>
              <w:right w:val="nil"/>
            </w:tcBorders>
            <w:shd w:val="clear" w:color="auto" w:fill="FFFFFF"/>
            <w:vAlign w:val="center"/>
          </w:tcPr>
          <w:p w14:paraId="17C5EB8A" w14:textId="77777777" w:rsidR="00282BB6" w:rsidRPr="00AF2AAE" w:rsidRDefault="00282BB6" w:rsidP="009A0BAD">
            <w:pPr>
              <w:pStyle w:val="ESTableheading"/>
              <w:rPr>
                <w:lang w:val="en-AU"/>
              </w:rPr>
            </w:pPr>
          </w:p>
        </w:tc>
        <w:tc>
          <w:tcPr>
            <w:tcW w:w="853" w:type="pct"/>
            <w:tcBorders>
              <w:top w:val="single" w:sz="4" w:space="0" w:color="auto"/>
              <w:left w:val="nil"/>
              <w:right w:val="nil"/>
            </w:tcBorders>
            <w:shd w:val="clear" w:color="auto" w:fill="F2F2F2"/>
          </w:tcPr>
          <w:p w14:paraId="1EE9DC56" w14:textId="77777777" w:rsidR="00282BB6" w:rsidRPr="006E49EE" w:rsidRDefault="00282BB6" w:rsidP="000021B9">
            <w:pPr>
              <w:pStyle w:val="ESTableheading"/>
              <w:jc w:val="right"/>
              <w:rPr>
                <w:lang w:val="en-AU"/>
              </w:rPr>
            </w:pPr>
            <w:r w:rsidRPr="006E49EE">
              <w:rPr>
                <w:lang w:val="en-AU"/>
              </w:rPr>
              <w:t>21,211.5</w:t>
            </w:r>
          </w:p>
        </w:tc>
        <w:tc>
          <w:tcPr>
            <w:tcW w:w="853" w:type="pct"/>
            <w:tcBorders>
              <w:top w:val="single" w:sz="4" w:space="0" w:color="auto"/>
              <w:left w:val="nil"/>
              <w:right w:val="nil"/>
            </w:tcBorders>
            <w:hideMark/>
          </w:tcPr>
          <w:p w14:paraId="0CB6827F" w14:textId="77777777" w:rsidR="00282BB6" w:rsidRPr="006E49EE" w:rsidRDefault="00282BB6" w:rsidP="000021B9">
            <w:pPr>
              <w:pStyle w:val="ESTableheading"/>
              <w:jc w:val="right"/>
              <w:rPr>
                <w:lang w:val="en-AU"/>
              </w:rPr>
            </w:pPr>
            <w:r w:rsidRPr="006E49EE">
              <w:rPr>
                <w:lang w:val="en-AU"/>
              </w:rPr>
              <w:t>20,788.6</w:t>
            </w:r>
          </w:p>
        </w:tc>
      </w:tr>
      <w:tr w:rsidR="00282BB6" w:rsidRPr="00932A90" w14:paraId="4C350BC0" w14:textId="77777777" w:rsidTr="00813992">
        <w:tc>
          <w:tcPr>
            <w:tcW w:w="2728" w:type="pct"/>
            <w:tcBorders>
              <w:left w:val="nil"/>
              <w:right w:val="nil"/>
            </w:tcBorders>
            <w:shd w:val="clear" w:color="auto" w:fill="FFFFFF"/>
            <w:noWrap/>
            <w:vAlign w:val="bottom"/>
            <w:hideMark/>
          </w:tcPr>
          <w:p w14:paraId="6417C9AB" w14:textId="77777777" w:rsidR="00282BB6" w:rsidRPr="00AF2AAE" w:rsidRDefault="00282BB6" w:rsidP="00282BB6">
            <w:pPr>
              <w:pStyle w:val="ESTablebody0"/>
              <w:rPr>
                <w:lang w:val="en-AU"/>
              </w:rPr>
            </w:pPr>
            <w:r w:rsidRPr="00AF2AAE">
              <w:rPr>
                <w:lang w:val="en-AU"/>
              </w:rPr>
              <w:t>Contingent assets and contingent liabilities</w:t>
            </w:r>
          </w:p>
        </w:tc>
        <w:tc>
          <w:tcPr>
            <w:tcW w:w="566" w:type="pct"/>
            <w:tcBorders>
              <w:left w:val="nil"/>
              <w:right w:val="nil"/>
            </w:tcBorders>
            <w:shd w:val="clear" w:color="auto" w:fill="FFFFFF"/>
            <w:vAlign w:val="center"/>
            <w:hideMark/>
          </w:tcPr>
          <w:p w14:paraId="7FA09895" w14:textId="3CD019AF" w:rsidR="00282BB6" w:rsidRPr="00AF2AAE" w:rsidRDefault="00282BB6" w:rsidP="00EA79AD">
            <w:pPr>
              <w:pStyle w:val="ESTablebody0"/>
              <w:jc w:val="center"/>
              <w:rPr>
                <w:lang w:val="en-AU"/>
              </w:rPr>
            </w:pPr>
            <w:r w:rsidRPr="00AF2AAE">
              <w:rPr>
                <w:lang w:val="en-AU"/>
              </w:rPr>
              <w:t>8.</w:t>
            </w:r>
            <w:r w:rsidR="00AF2AAE" w:rsidRPr="00AF2AAE">
              <w:rPr>
                <w:lang w:val="en-AU"/>
              </w:rPr>
              <w:t>3</w:t>
            </w:r>
          </w:p>
        </w:tc>
        <w:tc>
          <w:tcPr>
            <w:tcW w:w="853" w:type="pct"/>
            <w:tcBorders>
              <w:left w:val="nil"/>
              <w:right w:val="nil"/>
            </w:tcBorders>
            <w:shd w:val="clear" w:color="auto" w:fill="F2F2F2"/>
          </w:tcPr>
          <w:p w14:paraId="4F0A88CF" w14:textId="77777777" w:rsidR="00282BB6" w:rsidRPr="006E49EE" w:rsidRDefault="00282BB6" w:rsidP="000021B9">
            <w:pPr>
              <w:pStyle w:val="ESTablebody0"/>
              <w:jc w:val="right"/>
              <w:rPr>
                <w:lang w:val="en-AU"/>
              </w:rPr>
            </w:pPr>
          </w:p>
        </w:tc>
        <w:tc>
          <w:tcPr>
            <w:tcW w:w="853" w:type="pct"/>
            <w:tcBorders>
              <w:left w:val="nil"/>
              <w:right w:val="nil"/>
            </w:tcBorders>
            <w:shd w:val="clear" w:color="auto" w:fill="FFFFFF"/>
            <w:vAlign w:val="bottom"/>
          </w:tcPr>
          <w:p w14:paraId="622F50A1" w14:textId="77777777" w:rsidR="00282BB6" w:rsidRPr="006E49EE" w:rsidRDefault="00282BB6" w:rsidP="000021B9">
            <w:pPr>
              <w:pStyle w:val="ESTablebody0"/>
              <w:jc w:val="right"/>
              <w:rPr>
                <w:lang w:val="en-AU"/>
              </w:rPr>
            </w:pPr>
          </w:p>
        </w:tc>
      </w:tr>
      <w:tr w:rsidR="00282BB6" w:rsidRPr="00932A90" w14:paraId="16BB2C25" w14:textId="77777777" w:rsidTr="00813992">
        <w:tc>
          <w:tcPr>
            <w:tcW w:w="2728" w:type="pct"/>
            <w:tcBorders>
              <w:top w:val="nil"/>
              <w:left w:val="nil"/>
              <w:bottom w:val="single" w:sz="4" w:space="0" w:color="000000" w:themeColor="text1"/>
              <w:right w:val="nil"/>
            </w:tcBorders>
            <w:shd w:val="clear" w:color="auto" w:fill="FFFFFF"/>
            <w:noWrap/>
            <w:vAlign w:val="bottom"/>
            <w:hideMark/>
          </w:tcPr>
          <w:p w14:paraId="2A10A7BB" w14:textId="77777777" w:rsidR="00282BB6" w:rsidRPr="00AF2AAE" w:rsidRDefault="00282BB6" w:rsidP="00282BB6">
            <w:pPr>
              <w:pStyle w:val="ESTablebody0"/>
              <w:rPr>
                <w:lang w:val="en-AU"/>
              </w:rPr>
            </w:pPr>
            <w:r w:rsidRPr="00AF2AAE">
              <w:rPr>
                <w:lang w:val="en-AU"/>
              </w:rPr>
              <w:t>Commitments for expenditure</w:t>
            </w:r>
          </w:p>
        </w:tc>
        <w:tc>
          <w:tcPr>
            <w:tcW w:w="566" w:type="pct"/>
            <w:tcBorders>
              <w:top w:val="nil"/>
              <w:left w:val="nil"/>
              <w:bottom w:val="single" w:sz="4" w:space="0" w:color="000000" w:themeColor="text1"/>
              <w:right w:val="nil"/>
            </w:tcBorders>
            <w:shd w:val="clear" w:color="auto" w:fill="FFFFFF"/>
            <w:vAlign w:val="center"/>
            <w:hideMark/>
          </w:tcPr>
          <w:p w14:paraId="5BFF88C0" w14:textId="77777777" w:rsidR="00282BB6" w:rsidRPr="00AF2AAE" w:rsidRDefault="00282BB6" w:rsidP="00EA79AD">
            <w:pPr>
              <w:pStyle w:val="ESTablebody0"/>
              <w:jc w:val="center"/>
              <w:rPr>
                <w:lang w:val="en-AU"/>
              </w:rPr>
            </w:pPr>
            <w:r w:rsidRPr="00AF2AAE">
              <w:rPr>
                <w:lang w:val="en-AU"/>
              </w:rPr>
              <w:t>7.5</w:t>
            </w:r>
          </w:p>
        </w:tc>
        <w:tc>
          <w:tcPr>
            <w:tcW w:w="853" w:type="pct"/>
            <w:tcBorders>
              <w:top w:val="nil"/>
              <w:left w:val="nil"/>
              <w:bottom w:val="single" w:sz="4" w:space="0" w:color="000000" w:themeColor="text1"/>
              <w:right w:val="nil"/>
            </w:tcBorders>
            <w:shd w:val="clear" w:color="auto" w:fill="F2F2F2"/>
          </w:tcPr>
          <w:p w14:paraId="752E0317" w14:textId="1780A0FB" w:rsidR="00282BB6" w:rsidRPr="006E49EE" w:rsidRDefault="00282BB6" w:rsidP="000021B9">
            <w:pPr>
              <w:pStyle w:val="ESTablebody0"/>
              <w:jc w:val="right"/>
              <w:rPr>
                <w:lang w:val="en-AU"/>
              </w:rPr>
            </w:pPr>
          </w:p>
        </w:tc>
        <w:tc>
          <w:tcPr>
            <w:tcW w:w="853" w:type="pct"/>
            <w:tcBorders>
              <w:top w:val="nil"/>
              <w:left w:val="nil"/>
              <w:bottom w:val="single" w:sz="4" w:space="0" w:color="000000" w:themeColor="text1"/>
              <w:right w:val="nil"/>
            </w:tcBorders>
            <w:shd w:val="clear" w:color="auto" w:fill="FFFFFF"/>
            <w:vAlign w:val="bottom"/>
          </w:tcPr>
          <w:p w14:paraId="0139854B" w14:textId="77777777" w:rsidR="00282BB6" w:rsidRPr="006E49EE" w:rsidRDefault="00282BB6" w:rsidP="000021B9">
            <w:pPr>
              <w:pStyle w:val="ESTablebody0"/>
              <w:jc w:val="right"/>
              <w:rPr>
                <w:lang w:val="en-AU"/>
              </w:rPr>
            </w:pPr>
          </w:p>
        </w:tc>
      </w:tr>
    </w:tbl>
    <w:p w14:paraId="25994D21" w14:textId="77777777" w:rsidR="00282BB6" w:rsidRPr="00932A90" w:rsidRDefault="00282BB6" w:rsidP="003A1706">
      <w:pPr>
        <w:pStyle w:val="ESfinnote"/>
      </w:pPr>
      <w:r w:rsidRPr="00932A90">
        <w:t>The above balance sheet should be read in conjunction with the accompanying notes.</w:t>
      </w:r>
    </w:p>
    <w:p w14:paraId="36880DF7" w14:textId="77777777" w:rsidR="00282BB6" w:rsidRPr="006E49EE" w:rsidRDefault="00282BB6" w:rsidP="00D2232D">
      <w:pPr>
        <w:pStyle w:val="ESHeading2"/>
      </w:pPr>
      <w:bookmarkStart w:id="359" w:name="_Toc398724578"/>
      <w:bookmarkStart w:id="360" w:name="_Toc398724638"/>
      <w:bookmarkStart w:id="361" w:name="_Toc399496172"/>
      <w:bookmarkStart w:id="362" w:name="_Toc400358566"/>
      <w:bookmarkStart w:id="363" w:name="_Toc476056132"/>
      <w:bookmarkStart w:id="364" w:name="_Toc491070354"/>
      <w:bookmarkStart w:id="365" w:name="_Toc492991034"/>
      <w:bookmarkStart w:id="366" w:name="equity"/>
      <w:bookmarkStart w:id="367" w:name="ChangesInEquity"/>
      <w:r w:rsidRPr="006E49EE">
        <w:lastRenderedPageBreak/>
        <w:t>Statement of changes in equity for the financial year ended 30 June 201</w:t>
      </w:r>
      <w:bookmarkEnd w:id="359"/>
      <w:bookmarkEnd w:id="360"/>
      <w:bookmarkEnd w:id="361"/>
      <w:bookmarkEnd w:id="362"/>
      <w:r w:rsidRPr="006E49EE">
        <w:t>7</w:t>
      </w:r>
      <w:bookmarkEnd w:id="363"/>
      <w:bookmarkEnd w:id="364"/>
      <w:bookmarkEnd w:id="365"/>
    </w:p>
    <w:bookmarkEnd w:id="366"/>
    <w:bookmarkEnd w:id="367"/>
    <w:tbl>
      <w:tblPr>
        <w:tblW w:w="5000" w:type="pct"/>
        <w:tblLook w:val="04A0" w:firstRow="1" w:lastRow="0" w:firstColumn="1" w:lastColumn="0" w:noHBand="0" w:noVBand="1"/>
      </w:tblPr>
      <w:tblGrid>
        <w:gridCol w:w="2431"/>
        <w:gridCol w:w="1197"/>
        <w:gridCol w:w="1373"/>
        <w:gridCol w:w="1259"/>
        <w:gridCol w:w="1113"/>
      </w:tblGrid>
      <w:tr w:rsidR="00C460D7" w:rsidRPr="00932A90" w14:paraId="59CEA45E" w14:textId="77777777" w:rsidTr="00C460D7">
        <w:trPr>
          <w:trHeight w:val="720"/>
        </w:trPr>
        <w:tc>
          <w:tcPr>
            <w:tcW w:w="1648" w:type="pct"/>
            <w:shd w:val="clear" w:color="auto" w:fill="7F7F7F"/>
            <w:noWrap/>
            <w:vAlign w:val="bottom"/>
            <w:hideMark/>
          </w:tcPr>
          <w:p w14:paraId="1C8C99AE" w14:textId="77777777" w:rsidR="00C460D7" w:rsidRPr="006E49EE" w:rsidRDefault="00C460D7" w:rsidP="00282BB6">
            <w:pPr>
              <w:pStyle w:val="ESTableheadingwhite"/>
              <w:rPr>
                <w:lang w:val="en-AU"/>
              </w:rPr>
            </w:pPr>
          </w:p>
        </w:tc>
        <w:tc>
          <w:tcPr>
            <w:tcW w:w="812" w:type="pct"/>
            <w:shd w:val="clear" w:color="auto" w:fill="7F7F7F"/>
            <w:vAlign w:val="bottom"/>
            <w:hideMark/>
          </w:tcPr>
          <w:p w14:paraId="1CBA29E8" w14:textId="77777777" w:rsidR="00C460D7" w:rsidRPr="006E49EE" w:rsidRDefault="00C460D7" w:rsidP="00813992">
            <w:pPr>
              <w:pStyle w:val="ESTableheadingwhite"/>
              <w:jc w:val="right"/>
              <w:rPr>
                <w:bCs/>
                <w:sz w:val="16"/>
                <w:lang w:val="en-AU"/>
              </w:rPr>
            </w:pPr>
            <w:r w:rsidRPr="006E49EE">
              <w:rPr>
                <w:bCs/>
                <w:sz w:val="16"/>
                <w:lang w:val="en-AU"/>
              </w:rPr>
              <w:t>Physical asset revaluation surplus</w:t>
            </w:r>
            <w:r w:rsidRPr="006E49EE">
              <w:rPr>
                <w:bCs/>
                <w:sz w:val="16"/>
                <w:lang w:val="en-AU"/>
              </w:rPr>
              <w:br/>
              <w:t>$m</w:t>
            </w:r>
          </w:p>
        </w:tc>
        <w:tc>
          <w:tcPr>
            <w:tcW w:w="931" w:type="pct"/>
            <w:shd w:val="clear" w:color="auto" w:fill="7F7F7F"/>
            <w:vAlign w:val="bottom"/>
            <w:hideMark/>
          </w:tcPr>
          <w:p w14:paraId="2CE671D0" w14:textId="77777777" w:rsidR="00C460D7" w:rsidRPr="006E49EE" w:rsidRDefault="00C460D7" w:rsidP="00813992">
            <w:pPr>
              <w:pStyle w:val="ESTableheadingwhite"/>
              <w:jc w:val="right"/>
              <w:rPr>
                <w:bCs/>
                <w:sz w:val="16"/>
                <w:lang w:val="en-AU"/>
              </w:rPr>
            </w:pPr>
            <w:r w:rsidRPr="006E49EE">
              <w:rPr>
                <w:bCs/>
                <w:sz w:val="16"/>
                <w:lang w:val="en-AU"/>
              </w:rPr>
              <w:t>Accumulated surplus/</w:t>
            </w:r>
            <w:r w:rsidRPr="006E49EE">
              <w:rPr>
                <w:bCs/>
                <w:sz w:val="16"/>
                <w:lang w:val="en-AU"/>
              </w:rPr>
              <w:br/>
              <w:t>(deficit)</w:t>
            </w:r>
            <w:r w:rsidRPr="006E49EE">
              <w:rPr>
                <w:bCs/>
                <w:sz w:val="16"/>
                <w:lang w:val="en-AU"/>
              </w:rPr>
              <w:br/>
              <w:t>$m</w:t>
            </w:r>
          </w:p>
        </w:tc>
        <w:tc>
          <w:tcPr>
            <w:tcW w:w="854" w:type="pct"/>
            <w:shd w:val="clear" w:color="auto" w:fill="7F7F7F"/>
            <w:vAlign w:val="bottom"/>
            <w:hideMark/>
          </w:tcPr>
          <w:p w14:paraId="1FA90BCF" w14:textId="77777777" w:rsidR="00C460D7" w:rsidRPr="006E49EE" w:rsidRDefault="00C460D7" w:rsidP="00813992">
            <w:pPr>
              <w:pStyle w:val="ESTableheadingwhite"/>
              <w:jc w:val="right"/>
              <w:rPr>
                <w:bCs/>
                <w:sz w:val="16"/>
                <w:lang w:val="en-AU"/>
              </w:rPr>
            </w:pPr>
            <w:r w:rsidRPr="006E49EE">
              <w:rPr>
                <w:bCs/>
                <w:sz w:val="16"/>
                <w:lang w:val="en-AU"/>
              </w:rPr>
              <w:t>Contributed capital</w:t>
            </w:r>
            <w:r w:rsidRPr="006E49EE">
              <w:rPr>
                <w:bCs/>
                <w:sz w:val="16"/>
                <w:lang w:val="en-AU"/>
              </w:rPr>
              <w:br/>
              <w:t>$m</w:t>
            </w:r>
          </w:p>
        </w:tc>
        <w:tc>
          <w:tcPr>
            <w:tcW w:w="755" w:type="pct"/>
            <w:shd w:val="clear" w:color="auto" w:fill="7F7F7F"/>
            <w:vAlign w:val="bottom"/>
            <w:hideMark/>
          </w:tcPr>
          <w:p w14:paraId="3336D679" w14:textId="77777777" w:rsidR="00C460D7" w:rsidRPr="006E49EE" w:rsidRDefault="00C460D7" w:rsidP="00813992">
            <w:pPr>
              <w:pStyle w:val="ESTableheadingwhite"/>
              <w:jc w:val="right"/>
              <w:rPr>
                <w:bCs/>
                <w:sz w:val="16"/>
                <w:lang w:val="en-AU"/>
              </w:rPr>
            </w:pPr>
            <w:r w:rsidRPr="006E49EE">
              <w:rPr>
                <w:bCs/>
                <w:sz w:val="16"/>
                <w:lang w:val="en-AU"/>
              </w:rPr>
              <w:t xml:space="preserve">Total equity </w:t>
            </w:r>
            <w:r w:rsidRPr="006E49EE">
              <w:rPr>
                <w:bCs/>
                <w:sz w:val="16"/>
                <w:lang w:val="en-AU"/>
              </w:rPr>
              <w:br/>
              <w:t xml:space="preserve">$m </w:t>
            </w:r>
          </w:p>
        </w:tc>
      </w:tr>
      <w:tr w:rsidR="00C460D7" w:rsidRPr="00932A90" w14:paraId="39B82F22" w14:textId="77777777" w:rsidTr="00C460D7">
        <w:tc>
          <w:tcPr>
            <w:tcW w:w="1648" w:type="pct"/>
            <w:tcBorders>
              <w:top w:val="nil"/>
              <w:left w:val="nil"/>
              <w:right w:val="nil"/>
            </w:tcBorders>
            <w:shd w:val="clear" w:color="auto" w:fill="FFFFFF"/>
            <w:vAlign w:val="center"/>
            <w:hideMark/>
          </w:tcPr>
          <w:p w14:paraId="67847DC4" w14:textId="77777777" w:rsidR="00C460D7" w:rsidRPr="006E49EE" w:rsidRDefault="00C460D7" w:rsidP="009A0BAD">
            <w:pPr>
              <w:pStyle w:val="ESTableheading"/>
              <w:rPr>
                <w:lang w:val="en-AU"/>
              </w:rPr>
            </w:pPr>
            <w:r w:rsidRPr="006E49EE">
              <w:rPr>
                <w:lang w:val="en-AU"/>
              </w:rPr>
              <w:t>Balance at 1 July 2015</w:t>
            </w:r>
          </w:p>
        </w:tc>
        <w:tc>
          <w:tcPr>
            <w:tcW w:w="812" w:type="pct"/>
            <w:tcBorders>
              <w:top w:val="nil"/>
              <w:left w:val="nil"/>
              <w:right w:val="nil"/>
            </w:tcBorders>
            <w:hideMark/>
          </w:tcPr>
          <w:p w14:paraId="1C40A299" w14:textId="67151668" w:rsidR="00C460D7" w:rsidRPr="006E49EE" w:rsidRDefault="00C460D7" w:rsidP="00702A02">
            <w:pPr>
              <w:pStyle w:val="ESTableheading"/>
              <w:jc w:val="right"/>
              <w:rPr>
                <w:lang w:val="en-AU"/>
              </w:rPr>
            </w:pPr>
            <w:r w:rsidRPr="006E49EE">
              <w:rPr>
                <w:lang w:val="en-AU"/>
              </w:rPr>
              <w:t>7,382.3</w:t>
            </w:r>
          </w:p>
        </w:tc>
        <w:tc>
          <w:tcPr>
            <w:tcW w:w="931" w:type="pct"/>
            <w:tcBorders>
              <w:top w:val="nil"/>
              <w:left w:val="nil"/>
              <w:right w:val="nil"/>
            </w:tcBorders>
            <w:shd w:val="clear" w:color="auto" w:fill="F2F2F2"/>
            <w:hideMark/>
          </w:tcPr>
          <w:p w14:paraId="76AA76B5" w14:textId="77777777" w:rsidR="00C460D7" w:rsidRPr="006E49EE" w:rsidRDefault="00C460D7" w:rsidP="000021B9">
            <w:pPr>
              <w:pStyle w:val="ESTableheading"/>
              <w:jc w:val="right"/>
              <w:rPr>
                <w:lang w:val="en-AU"/>
              </w:rPr>
            </w:pPr>
            <w:r w:rsidRPr="006E49EE">
              <w:rPr>
                <w:lang w:val="en-AU"/>
              </w:rPr>
              <w:t>1,478.6</w:t>
            </w:r>
          </w:p>
        </w:tc>
        <w:tc>
          <w:tcPr>
            <w:tcW w:w="854" w:type="pct"/>
            <w:tcBorders>
              <w:top w:val="nil"/>
              <w:left w:val="nil"/>
              <w:right w:val="nil"/>
            </w:tcBorders>
            <w:shd w:val="clear" w:color="auto" w:fill="FFFFFF"/>
            <w:hideMark/>
          </w:tcPr>
          <w:p w14:paraId="049907A0" w14:textId="77777777" w:rsidR="00C460D7" w:rsidRPr="006E49EE" w:rsidRDefault="00C460D7" w:rsidP="000021B9">
            <w:pPr>
              <w:pStyle w:val="ESTableheading"/>
              <w:jc w:val="right"/>
              <w:rPr>
                <w:lang w:val="en-AU"/>
              </w:rPr>
            </w:pPr>
            <w:r w:rsidRPr="006E49EE">
              <w:rPr>
                <w:lang w:val="en-AU"/>
              </w:rPr>
              <w:t>8,806.8</w:t>
            </w:r>
          </w:p>
        </w:tc>
        <w:tc>
          <w:tcPr>
            <w:tcW w:w="755" w:type="pct"/>
            <w:tcBorders>
              <w:top w:val="nil"/>
              <w:left w:val="nil"/>
              <w:right w:val="nil"/>
            </w:tcBorders>
            <w:shd w:val="clear" w:color="auto" w:fill="F2F2F2"/>
            <w:hideMark/>
          </w:tcPr>
          <w:p w14:paraId="7DC640FD" w14:textId="77777777" w:rsidR="00C460D7" w:rsidRPr="006E49EE" w:rsidRDefault="00C460D7" w:rsidP="000021B9">
            <w:pPr>
              <w:pStyle w:val="ESTableheading"/>
              <w:jc w:val="right"/>
              <w:rPr>
                <w:lang w:val="en-AU"/>
              </w:rPr>
            </w:pPr>
            <w:r w:rsidRPr="006E49EE">
              <w:rPr>
                <w:lang w:val="en-AU"/>
              </w:rPr>
              <w:t>17,667.7</w:t>
            </w:r>
          </w:p>
        </w:tc>
      </w:tr>
      <w:tr w:rsidR="00C460D7" w:rsidRPr="00932A90" w14:paraId="3D1AA725" w14:textId="77777777" w:rsidTr="00C460D7">
        <w:tc>
          <w:tcPr>
            <w:tcW w:w="1648" w:type="pct"/>
            <w:tcBorders>
              <w:left w:val="nil"/>
              <w:bottom w:val="nil"/>
              <w:right w:val="nil"/>
            </w:tcBorders>
            <w:vAlign w:val="bottom"/>
            <w:hideMark/>
          </w:tcPr>
          <w:p w14:paraId="69F503B1" w14:textId="77777777" w:rsidR="00C460D7" w:rsidRPr="006E49EE" w:rsidRDefault="00C460D7" w:rsidP="00282BB6">
            <w:pPr>
              <w:pStyle w:val="ESTablebody0"/>
              <w:rPr>
                <w:lang w:val="en-AU"/>
              </w:rPr>
            </w:pPr>
            <w:r w:rsidRPr="006E49EE">
              <w:rPr>
                <w:lang w:val="en-AU"/>
              </w:rPr>
              <w:t>Net result for the year</w:t>
            </w:r>
          </w:p>
        </w:tc>
        <w:tc>
          <w:tcPr>
            <w:tcW w:w="812" w:type="pct"/>
            <w:tcBorders>
              <w:left w:val="nil"/>
              <w:bottom w:val="nil"/>
              <w:right w:val="nil"/>
            </w:tcBorders>
            <w:hideMark/>
          </w:tcPr>
          <w:p w14:paraId="23198789" w14:textId="6E9B9A07" w:rsidR="00C460D7" w:rsidRPr="006E49EE" w:rsidRDefault="00EA79AD" w:rsidP="000021B9">
            <w:pPr>
              <w:pStyle w:val="ESTablebody0"/>
              <w:jc w:val="right"/>
              <w:rPr>
                <w:lang w:val="en-AU"/>
              </w:rPr>
            </w:pPr>
            <w:r w:rsidRPr="006E49EE">
              <w:rPr>
                <w:lang w:val="en-AU"/>
              </w:rPr>
              <w:t>–</w:t>
            </w:r>
          </w:p>
        </w:tc>
        <w:tc>
          <w:tcPr>
            <w:tcW w:w="931" w:type="pct"/>
            <w:tcBorders>
              <w:left w:val="nil"/>
              <w:bottom w:val="nil"/>
              <w:right w:val="nil"/>
            </w:tcBorders>
            <w:shd w:val="clear" w:color="auto" w:fill="F2F2F2"/>
            <w:hideMark/>
          </w:tcPr>
          <w:p w14:paraId="25715994" w14:textId="77777777" w:rsidR="00C460D7" w:rsidRPr="006E49EE" w:rsidRDefault="00C460D7" w:rsidP="000021B9">
            <w:pPr>
              <w:pStyle w:val="ESTablebody0"/>
              <w:jc w:val="right"/>
              <w:rPr>
                <w:lang w:val="en-AU"/>
              </w:rPr>
            </w:pPr>
            <w:r w:rsidRPr="006E49EE">
              <w:rPr>
                <w:lang w:val="en-AU"/>
              </w:rPr>
              <w:t>182.5</w:t>
            </w:r>
          </w:p>
        </w:tc>
        <w:tc>
          <w:tcPr>
            <w:tcW w:w="854" w:type="pct"/>
            <w:tcBorders>
              <w:left w:val="nil"/>
              <w:bottom w:val="nil"/>
              <w:right w:val="nil"/>
            </w:tcBorders>
            <w:hideMark/>
          </w:tcPr>
          <w:p w14:paraId="08864F32" w14:textId="133D857C" w:rsidR="00C460D7" w:rsidRPr="006E49EE" w:rsidRDefault="00EA79AD" w:rsidP="000021B9">
            <w:pPr>
              <w:pStyle w:val="ESTablebody0"/>
              <w:jc w:val="right"/>
              <w:rPr>
                <w:lang w:val="en-AU"/>
              </w:rPr>
            </w:pPr>
            <w:r w:rsidRPr="006E49EE">
              <w:rPr>
                <w:lang w:val="en-AU"/>
              </w:rPr>
              <w:t>–</w:t>
            </w:r>
          </w:p>
        </w:tc>
        <w:tc>
          <w:tcPr>
            <w:tcW w:w="755" w:type="pct"/>
            <w:tcBorders>
              <w:left w:val="nil"/>
              <w:bottom w:val="nil"/>
              <w:right w:val="nil"/>
            </w:tcBorders>
            <w:shd w:val="clear" w:color="auto" w:fill="F2F2F2"/>
            <w:hideMark/>
          </w:tcPr>
          <w:p w14:paraId="2398EF22" w14:textId="77777777" w:rsidR="00C460D7" w:rsidRPr="006E49EE" w:rsidRDefault="00C460D7" w:rsidP="000021B9">
            <w:pPr>
              <w:pStyle w:val="ESTablebody0"/>
              <w:jc w:val="right"/>
              <w:rPr>
                <w:lang w:val="en-AU"/>
              </w:rPr>
            </w:pPr>
            <w:r w:rsidRPr="006E49EE">
              <w:rPr>
                <w:lang w:val="en-AU"/>
              </w:rPr>
              <w:t>182.5</w:t>
            </w:r>
          </w:p>
        </w:tc>
      </w:tr>
      <w:tr w:rsidR="00C460D7" w:rsidRPr="00932A90" w14:paraId="013AEB78" w14:textId="77777777" w:rsidTr="00C460D7">
        <w:tc>
          <w:tcPr>
            <w:tcW w:w="1648" w:type="pct"/>
            <w:tcBorders>
              <w:left w:val="nil"/>
              <w:bottom w:val="nil"/>
              <w:right w:val="nil"/>
            </w:tcBorders>
            <w:vAlign w:val="bottom"/>
          </w:tcPr>
          <w:p w14:paraId="428B0E55" w14:textId="77777777" w:rsidR="00C460D7" w:rsidRPr="006E49EE" w:rsidRDefault="00C460D7" w:rsidP="00282BB6">
            <w:pPr>
              <w:pStyle w:val="ESTablebody0"/>
              <w:rPr>
                <w:lang w:val="en-AU"/>
              </w:rPr>
            </w:pPr>
            <w:r w:rsidRPr="006E49EE">
              <w:rPr>
                <w:lang w:val="en-AU"/>
              </w:rPr>
              <w:t>Prior year adjustments</w:t>
            </w:r>
          </w:p>
        </w:tc>
        <w:tc>
          <w:tcPr>
            <w:tcW w:w="812" w:type="pct"/>
            <w:tcBorders>
              <w:left w:val="nil"/>
              <w:bottom w:val="nil"/>
              <w:right w:val="nil"/>
            </w:tcBorders>
          </w:tcPr>
          <w:p w14:paraId="1A9ABC40" w14:textId="77777777" w:rsidR="00C460D7" w:rsidRPr="006E49EE" w:rsidRDefault="00C460D7" w:rsidP="000021B9">
            <w:pPr>
              <w:pStyle w:val="ESTablebody0"/>
              <w:jc w:val="right"/>
              <w:rPr>
                <w:lang w:val="en-AU"/>
              </w:rPr>
            </w:pPr>
            <w:r w:rsidRPr="006E49EE">
              <w:rPr>
                <w:lang w:val="en-AU"/>
              </w:rPr>
              <w:t>(165.4)</w:t>
            </w:r>
          </w:p>
        </w:tc>
        <w:tc>
          <w:tcPr>
            <w:tcW w:w="931" w:type="pct"/>
            <w:tcBorders>
              <w:left w:val="nil"/>
              <w:bottom w:val="nil"/>
              <w:right w:val="nil"/>
            </w:tcBorders>
            <w:shd w:val="clear" w:color="auto" w:fill="F2F2F2"/>
          </w:tcPr>
          <w:p w14:paraId="3D34A7CF" w14:textId="77777777" w:rsidR="00C460D7" w:rsidRPr="006E49EE" w:rsidRDefault="00C460D7" w:rsidP="000021B9">
            <w:pPr>
              <w:pStyle w:val="ESTablebody0"/>
              <w:jc w:val="right"/>
              <w:rPr>
                <w:lang w:val="en-AU"/>
              </w:rPr>
            </w:pPr>
            <w:r w:rsidRPr="006E49EE">
              <w:rPr>
                <w:lang w:val="en-AU"/>
              </w:rPr>
              <w:t>49.8</w:t>
            </w:r>
          </w:p>
        </w:tc>
        <w:tc>
          <w:tcPr>
            <w:tcW w:w="854" w:type="pct"/>
            <w:tcBorders>
              <w:left w:val="nil"/>
              <w:bottom w:val="nil"/>
              <w:right w:val="nil"/>
            </w:tcBorders>
          </w:tcPr>
          <w:p w14:paraId="281691C2" w14:textId="4893C6F2" w:rsidR="00C460D7" w:rsidRPr="006E49EE" w:rsidRDefault="00EA79AD" w:rsidP="000021B9">
            <w:pPr>
              <w:pStyle w:val="ESTablebody0"/>
              <w:jc w:val="right"/>
              <w:rPr>
                <w:lang w:val="en-AU"/>
              </w:rPr>
            </w:pPr>
            <w:r w:rsidRPr="006E49EE">
              <w:rPr>
                <w:lang w:val="en-AU"/>
              </w:rPr>
              <w:t>–</w:t>
            </w:r>
          </w:p>
        </w:tc>
        <w:tc>
          <w:tcPr>
            <w:tcW w:w="755" w:type="pct"/>
            <w:tcBorders>
              <w:left w:val="nil"/>
              <w:bottom w:val="nil"/>
              <w:right w:val="nil"/>
            </w:tcBorders>
            <w:shd w:val="clear" w:color="auto" w:fill="F2F2F2"/>
          </w:tcPr>
          <w:p w14:paraId="04E285FD" w14:textId="77777777" w:rsidR="00C460D7" w:rsidRPr="006E49EE" w:rsidRDefault="00C460D7" w:rsidP="000021B9">
            <w:pPr>
              <w:pStyle w:val="ESTablebody0"/>
              <w:jc w:val="right"/>
              <w:rPr>
                <w:lang w:val="en-AU"/>
              </w:rPr>
            </w:pPr>
            <w:r w:rsidRPr="006E49EE">
              <w:rPr>
                <w:lang w:val="en-AU"/>
              </w:rPr>
              <w:t>(115.6)</w:t>
            </w:r>
          </w:p>
        </w:tc>
      </w:tr>
      <w:tr w:rsidR="00C460D7" w:rsidRPr="00932A90" w14:paraId="3693A7FC" w14:textId="77777777" w:rsidTr="00C460D7">
        <w:tc>
          <w:tcPr>
            <w:tcW w:w="1648" w:type="pct"/>
            <w:vAlign w:val="bottom"/>
            <w:hideMark/>
          </w:tcPr>
          <w:p w14:paraId="4C6802AE" w14:textId="77777777" w:rsidR="00C460D7" w:rsidRPr="006E49EE" w:rsidRDefault="00C460D7" w:rsidP="00282BB6">
            <w:pPr>
              <w:pStyle w:val="ESTablebody0"/>
              <w:rPr>
                <w:lang w:val="en-AU"/>
              </w:rPr>
            </w:pPr>
            <w:r w:rsidRPr="006E49EE">
              <w:rPr>
                <w:lang w:val="en-AU"/>
              </w:rPr>
              <w:t>Other comprehensive income for the year</w:t>
            </w:r>
          </w:p>
        </w:tc>
        <w:tc>
          <w:tcPr>
            <w:tcW w:w="812" w:type="pct"/>
            <w:hideMark/>
          </w:tcPr>
          <w:p w14:paraId="058A0F18" w14:textId="77777777" w:rsidR="00C460D7" w:rsidRPr="006E49EE" w:rsidRDefault="00C460D7" w:rsidP="000021B9">
            <w:pPr>
              <w:pStyle w:val="ESTablebody0"/>
              <w:jc w:val="right"/>
              <w:rPr>
                <w:lang w:val="en-AU"/>
              </w:rPr>
            </w:pPr>
            <w:r w:rsidRPr="006E49EE">
              <w:rPr>
                <w:lang w:val="en-AU"/>
              </w:rPr>
              <w:t>3,183.8</w:t>
            </w:r>
          </w:p>
        </w:tc>
        <w:tc>
          <w:tcPr>
            <w:tcW w:w="931" w:type="pct"/>
            <w:shd w:val="clear" w:color="auto" w:fill="F2F2F2"/>
            <w:hideMark/>
          </w:tcPr>
          <w:p w14:paraId="1C71BF59" w14:textId="03808506" w:rsidR="00C460D7" w:rsidRPr="006E49EE" w:rsidRDefault="00EA79AD" w:rsidP="000021B9">
            <w:pPr>
              <w:pStyle w:val="ESTablebody0"/>
              <w:jc w:val="right"/>
              <w:rPr>
                <w:lang w:val="en-AU"/>
              </w:rPr>
            </w:pPr>
            <w:r w:rsidRPr="006E49EE">
              <w:rPr>
                <w:lang w:val="en-AU"/>
              </w:rPr>
              <w:t>–</w:t>
            </w:r>
          </w:p>
        </w:tc>
        <w:tc>
          <w:tcPr>
            <w:tcW w:w="854" w:type="pct"/>
            <w:hideMark/>
          </w:tcPr>
          <w:p w14:paraId="52C67294" w14:textId="3602FA54" w:rsidR="00C460D7" w:rsidRPr="006E49EE" w:rsidRDefault="00EA79AD" w:rsidP="000021B9">
            <w:pPr>
              <w:pStyle w:val="ESTablebody0"/>
              <w:jc w:val="right"/>
              <w:rPr>
                <w:lang w:val="en-AU"/>
              </w:rPr>
            </w:pPr>
            <w:r w:rsidRPr="006E49EE">
              <w:rPr>
                <w:lang w:val="en-AU"/>
              </w:rPr>
              <w:t>–</w:t>
            </w:r>
          </w:p>
        </w:tc>
        <w:tc>
          <w:tcPr>
            <w:tcW w:w="755" w:type="pct"/>
            <w:shd w:val="clear" w:color="auto" w:fill="F2F2F2"/>
            <w:hideMark/>
          </w:tcPr>
          <w:p w14:paraId="222668EA" w14:textId="77777777" w:rsidR="00C460D7" w:rsidRPr="006E49EE" w:rsidRDefault="00C460D7" w:rsidP="000021B9">
            <w:pPr>
              <w:pStyle w:val="ESTablebody0"/>
              <w:jc w:val="right"/>
              <w:rPr>
                <w:lang w:val="en-AU"/>
              </w:rPr>
            </w:pPr>
            <w:r w:rsidRPr="006E49EE">
              <w:rPr>
                <w:lang w:val="en-AU"/>
              </w:rPr>
              <w:t>3,183.8</w:t>
            </w:r>
          </w:p>
        </w:tc>
      </w:tr>
      <w:tr w:rsidR="00C460D7" w:rsidRPr="00932A90" w14:paraId="16E4DAA6" w14:textId="77777777" w:rsidTr="00C460D7">
        <w:tc>
          <w:tcPr>
            <w:tcW w:w="1648" w:type="pct"/>
            <w:vAlign w:val="bottom"/>
            <w:hideMark/>
          </w:tcPr>
          <w:p w14:paraId="59A03341" w14:textId="77777777" w:rsidR="00C460D7" w:rsidRPr="006E49EE" w:rsidRDefault="00C460D7" w:rsidP="00282BB6">
            <w:pPr>
              <w:pStyle w:val="ESTablebody0"/>
              <w:rPr>
                <w:lang w:val="en-AU"/>
              </w:rPr>
            </w:pPr>
            <w:r w:rsidRPr="006E49EE">
              <w:rPr>
                <w:lang w:val="en-AU"/>
              </w:rPr>
              <w:t>Capital appropriations</w:t>
            </w:r>
          </w:p>
        </w:tc>
        <w:tc>
          <w:tcPr>
            <w:tcW w:w="812" w:type="pct"/>
            <w:hideMark/>
          </w:tcPr>
          <w:p w14:paraId="016AD471" w14:textId="158859DB" w:rsidR="00C460D7" w:rsidRPr="006E49EE" w:rsidRDefault="00EA79AD" w:rsidP="000021B9">
            <w:pPr>
              <w:pStyle w:val="ESTablebody0"/>
              <w:jc w:val="right"/>
              <w:rPr>
                <w:lang w:val="en-AU"/>
              </w:rPr>
            </w:pPr>
            <w:r w:rsidRPr="006E49EE">
              <w:rPr>
                <w:lang w:val="en-AU"/>
              </w:rPr>
              <w:t>–</w:t>
            </w:r>
          </w:p>
        </w:tc>
        <w:tc>
          <w:tcPr>
            <w:tcW w:w="931" w:type="pct"/>
            <w:shd w:val="clear" w:color="auto" w:fill="F2F2F2"/>
            <w:hideMark/>
          </w:tcPr>
          <w:p w14:paraId="7A64A46D" w14:textId="747BEA6E" w:rsidR="00C460D7" w:rsidRPr="006E49EE" w:rsidRDefault="00EA79AD" w:rsidP="000021B9">
            <w:pPr>
              <w:pStyle w:val="ESTablebody0"/>
              <w:jc w:val="right"/>
              <w:rPr>
                <w:lang w:val="en-AU"/>
              </w:rPr>
            </w:pPr>
            <w:r w:rsidRPr="006E49EE">
              <w:rPr>
                <w:lang w:val="en-AU"/>
              </w:rPr>
              <w:t>–</w:t>
            </w:r>
            <w:r w:rsidR="00C460D7" w:rsidRPr="006E49EE">
              <w:rPr>
                <w:lang w:val="en-AU"/>
              </w:rPr>
              <w:t>-</w:t>
            </w:r>
          </w:p>
        </w:tc>
        <w:tc>
          <w:tcPr>
            <w:tcW w:w="854" w:type="pct"/>
            <w:hideMark/>
          </w:tcPr>
          <w:p w14:paraId="0204DE57" w14:textId="77777777" w:rsidR="00C460D7" w:rsidRPr="006E49EE" w:rsidRDefault="00C460D7" w:rsidP="000021B9">
            <w:pPr>
              <w:pStyle w:val="ESTablebody0"/>
              <w:jc w:val="right"/>
              <w:rPr>
                <w:lang w:val="en-AU"/>
              </w:rPr>
            </w:pPr>
            <w:r w:rsidRPr="006E49EE">
              <w:rPr>
                <w:lang w:val="en-AU"/>
              </w:rPr>
              <w:t>3.5</w:t>
            </w:r>
          </w:p>
        </w:tc>
        <w:tc>
          <w:tcPr>
            <w:tcW w:w="755" w:type="pct"/>
            <w:shd w:val="clear" w:color="auto" w:fill="F2F2F2"/>
            <w:hideMark/>
          </w:tcPr>
          <w:p w14:paraId="0FD26E79" w14:textId="77777777" w:rsidR="00C460D7" w:rsidRPr="006E49EE" w:rsidRDefault="00C460D7" w:rsidP="000021B9">
            <w:pPr>
              <w:pStyle w:val="ESTablebody0"/>
              <w:jc w:val="right"/>
              <w:rPr>
                <w:lang w:val="en-AU"/>
              </w:rPr>
            </w:pPr>
            <w:r w:rsidRPr="006E49EE">
              <w:rPr>
                <w:lang w:val="en-AU"/>
              </w:rPr>
              <w:t>3.5</w:t>
            </w:r>
          </w:p>
        </w:tc>
      </w:tr>
      <w:tr w:rsidR="00C460D7" w:rsidRPr="00932A90" w14:paraId="734CAD51" w14:textId="77777777" w:rsidTr="00C460D7">
        <w:tc>
          <w:tcPr>
            <w:tcW w:w="1648" w:type="pct"/>
            <w:vAlign w:val="bottom"/>
            <w:hideMark/>
          </w:tcPr>
          <w:p w14:paraId="64A4CFBE" w14:textId="77777777" w:rsidR="00C460D7" w:rsidRPr="006E49EE" w:rsidRDefault="00C460D7" w:rsidP="00282BB6">
            <w:pPr>
              <w:pStyle w:val="ESTablebody0"/>
              <w:rPr>
                <w:lang w:val="en-AU"/>
              </w:rPr>
            </w:pPr>
            <w:r w:rsidRPr="006E49EE">
              <w:rPr>
                <w:lang w:val="en-AU"/>
              </w:rPr>
              <w:t>Contributed capital transfers in</w:t>
            </w:r>
          </w:p>
        </w:tc>
        <w:tc>
          <w:tcPr>
            <w:tcW w:w="812" w:type="pct"/>
            <w:hideMark/>
          </w:tcPr>
          <w:p w14:paraId="4405825D" w14:textId="056AA565" w:rsidR="00C460D7" w:rsidRPr="006E49EE" w:rsidRDefault="00EA79AD" w:rsidP="000021B9">
            <w:pPr>
              <w:pStyle w:val="ESTablebody0"/>
              <w:jc w:val="right"/>
              <w:rPr>
                <w:lang w:val="en-AU"/>
              </w:rPr>
            </w:pPr>
            <w:r w:rsidRPr="006E49EE">
              <w:rPr>
                <w:lang w:val="en-AU"/>
              </w:rPr>
              <w:t>–</w:t>
            </w:r>
          </w:p>
        </w:tc>
        <w:tc>
          <w:tcPr>
            <w:tcW w:w="931" w:type="pct"/>
            <w:shd w:val="clear" w:color="auto" w:fill="F2F2F2"/>
            <w:hideMark/>
          </w:tcPr>
          <w:p w14:paraId="2267037A" w14:textId="57E2952F" w:rsidR="00C460D7" w:rsidRPr="006E49EE" w:rsidRDefault="00EA79AD" w:rsidP="000021B9">
            <w:pPr>
              <w:pStyle w:val="ESTablebody0"/>
              <w:jc w:val="right"/>
              <w:rPr>
                <w:lang w:val="en-AU"/>
              </w:rPr>
            </w:pPr>
            <w:r w:rsidRPr="006E49EE">
              <w:rPr>
                <w:lang w:val="en-AU"/>
              </w:rPr>
              <w:t>–</w:t>
            </w:r>
          </w:p>
        </w:tc>
        <w:tc>
          <w:tcPr>
            <w:tcW w:w="854" w:type="pct"/>
            <w:hideMark/>
          </w:tcPr>
          <w:p w14:paraId="64FD230E" w14:textId="77777777" w:rsidR="00C460D7" w:rsidRPr="006E49EE" w:rsidRDefault="00C460D7" w:rsidP="000021B9">
            <w:pPr>
              <w:pStyle w:val="ESTablebody0"/>
              <w:jc w:val="right"/>
              <w:rPr>
                <w:lang w:val="en-AU"/>
              </w:rPr>
            </w:pPr>
            <w:r w:rsidRPr="006E49EE">
              <w:rPr>
                <w:lang w:val="en-AU"/>
              </w:rPr>
              <w:t>0.1</w:t>
            </w:r>
          </w:p>
        </w:tc>
        <w:tc>
          <w:tcPr>
            <w:tcW w:w="755" w:type="pct"/>
            <w:shd w:val="clear" w:color="auto" w:fill="F2F2F2"/>
            <w:hideMark/>
          </w:tcPr>
          <w:p w14:paraId="5E36B1B7" w14:textId="77777777" w:rsidR="00C460D7" w:rsidRPr="006E49EE" w:rsidRDefault="00C460D7" w:rsidP="000021B9">
            <w:pPr>
              <w:pStyle w:val="ESTablebody0"/>
              <w:jc w:val="right"/>
              <w:rPr>
                <w:lang w:val="en-AU"/>
              </w:rPr>
            </w:pPr>
            <w:r w:rsidRPr="006E49EE">
              <w:rPr>
                <w:lang w:val="en-AU"/>
              </w:rPr>
              <w:t>0.1</w:t>
            </w:r>
          </w:p>
        </w:tc>
      </w:tr>
      <w:tr w:rsidR="00C460D7" w:rsidRPr="00932A90" w14:paraId="4254386E" w14:textId="77777777" w:rsidTr="00C460D7">
        <w:tc>
          <w:tcPr>
            <w:tcW w:w="1648" w:type="pct"/>
            <w:tcBorders>
              <w:top w:val="nil"/>
              <w:left w:val="nil"/>
              <w:bottom w:val="single" w:sz="4" w:space="0" w:color="auto"/>
              <w:right w:val="nil"/>
            </w:tcBorders>
            <w:vAlign w:val="bottom"/>
            <w:hideMark/>
          </w:tcPr>
          <w:p w14:paraId="5FA1F595" w14:textId="77777777" w:rsidR="00C460D7" w:rsidRPr="006E49EE" w:rsidRDefault="00C460D7" w:rsidP="00282BB6">
            <w:pPr>
              <w:pStyle w:val="ESTablebody0"/>
              <w:rPr>
                <w:lang w:val="en-AU"/>
              </w:rPr>
            </w:pPr>
            <w:r w:rsidRPr="006E49EE">
              <w:rPr>
                <w:lang w:val="en-AU"/>
              </w:rPr>
              <w:t>Contributed capital transfers (out)</w:t>
            </w:r>
          </w:p>
        </w:tc>
        <w:tc>
          <w:tcPr>
            <w:tcW w:w="812" w:type="pct"/>
            <w:tcBorders>
              <w:top w:val="nil"/>
              <w:left w:val="nil"/>
              <w:bottom w:val="single" w:sz="4" w:space="0" w:color="auto"/>
              <w:right w:val="nil"/>
            </w:tcBorders>
            <w:hideMark/>
          </w:tcPr>
          <w:p w14:paraId="26CDC26F" w14:textId="08489D64" w:rsidR="00C460D7" w:rsidRPr="006E49EE" w:rsidRDefault="00EA79AD" w:rsidP="000021B9">
            <w:pPr>
              <w:pStyle w:val="ESTablebody0"/>
              <w:jc w:val="right"/>
              <w:rPr>
                <w:lang w:val="en-AU"/>
              </w:rPr>
            </w:pPr>
            <w:r w:rsidRPr="006E49EE">
              <w:rPr>
                <w:lang w:val="en-AU"/>
              </w:rPr>
              <w:t>–</w:t>
            </w:r>
          </w:p>
        </w:tc>
        <w:tc>
          <w:tcPr>
            <w:tcW w:w="931" w:type="pct"/>
            <w:tcBorders>
              <w:top w:val="nil"/>
              <w:left w:val="nil"/>
              <w:bottom w:val="single" w:sz="4" w:space="0" w:color="auto"/>
              <w:right w:val="nil"/>
            </w:tcBorders>
            <w:shd w:val="clear" w:color="auto" w:fill="F2F2F2"/>
            <w:hideMark/>
          </w:tcPr>
          <w:p w14:paraId="3EA8E993" w14:textId="51B6DC85" w:rsidR="00C460D7" w:rsidRPr="006E49EE" w:rsidRDefault="00EA79AD" w:rsidP="000021B9">
            <w:pPr>
              <w:pStyle w:val="ESTablebody0"/>
              <w:jc w:val="right"/>
              <w:rPr>
                <w:lang w:val="en-AU"/>
              </w:rPr>
            </w:pPr>
            <w:r w:rsidRPr="006E49EE">
              <w:rPr>
                <w:lang w:val="en-AU"/>
              </w:rPr>
              <w:t>–</w:t>
            </w:r>
          </w:p>
        </w:tc>
        <w:tc>
          <w:tcPr>
            <w:tcW w:w="854" w:type="pct"/>
            <w:tcBorders>
              <w:top w:val="nil"/>
              <w:left w:val="nil"/>
              <w:bottom w:val="single" w:sz="4" w:space="0" w:color="auto"/>
              <w:right w:val="nil"/>
            </w:tcBorders>
            <w:hideMark/>
          </w:tcPr>
          <w:p w14:paraId="711590A7" w14:textId="77777777" w:rsidR="00C460D7" w:rsidRPr="006E49EE" w:rsidRDefault="00C460D7" w:rsidP="000021B9">
            <w:pPr>
              <w:pStyle w:val="ESTablebody0"/>
              <w:jc w:val="right"/>
              <w:rPr>
                <w:lang w:val="en-AU"/>
              </w:rPr>
            </w:pPr>
            <w:r w:rsidRPr="006E49EE">
              <w:rPr>
                <w:lang w:val="en-AU"/>
              </w:rPr>
              <w:t>(133.3)</w:t>
            </w:r>
          </w:p>
        </w:tc>
        <w:tc>
          <w:tcPr>
            <w:tcW w:w="755" w:type="pct"/>
            <w:tcBorders>
              <w:top w:val="nil"/>
              <w:left w:val="nil"/>
              <w:bottom w:val="single" w:sz="4" w:space="0" w:color="auto"/>
              <w:right w:val="nil"/>
            </w:tcBorders>
            <w:shd w:val="clear" w:color="auto" w:fill="F2F2F2"/>
            <w:hideMark/>
          </w:tcPr>
          <w:p w14:paraId="635B5838" w14:textId="77777777" w:rsidR="00C460D7" w:rsidRPr="006E49EE" w:rsidRDefault="00C460D7" w:rsidP="000021B9">
            <w:pPr>
              <w:pStyle w:val="ESTablebody0"/>
              <w:jc w:val="right"/>
              <w:rPr>
                <w:lang w:val="en-AU"/>
              </w:rPr>
            </w:pPr>
            <w:r w:rsidRPr="006E49EE">
              <w:rPr>
                <w:lang w:val="en-AU"/>
              </w:rPr>
              <w:t>(133.3)</w:t>
            </w:r>
          </w:p>
        </w:tc>
      </w:tr>
      <w:tr w:rsidR="00C460D7" w:rsidRPr="00932A90" w14:paraId="31E763F5" w14:textId="77777777" w:rsidTr="00702A02">
        <w:tc>
          <w:tcPr>
            <w:tcW w:w="1648" w:type="pct"/>
            <w:tcBorders>
              <w:top w:val="single" w:sz="4" w:space="0" w:color="auto"/>
              <w:left w:val="nil"/>
              <w:bottom w:val="single" w:sz="4" w:space="0" w:color="auto"/>
              <w:right w:val="nil"/>
            </w:tcBorders>
            <w:vAlign w:val="bottom"/>
            <w:hideMark/>
          </w:tcPr>
          <w:p w14:paraId="3405B6DE" w14:textId="77777777" w:rsidR="00C460D7" w:rsidRPr="006E49EE" w:rsidRDefault="00C460D7" w:rsidP="009A0BAD">
            <w:pPr>
              <w:pStyle w:val="ESTableheading"/>
              <w:rPr>
                <w:lang w:val="en-AU"/>
              </w:rPr>
            </w:pPr>
            <w:r w:rsidRPr="006E49EE">
              <w:rPr>
                <w:lang w:val="en-AU"/>
              </w:rPr>
              <w:t>Balance at 30 June 2016</w:t>
            </w:r>
          </w:p>
        </w:tc>
        <w:tc>
          <w:tcPr>
            <w:tcW w:w="812" w:type="pct"/>
            <w:tcBorders>
              <w:top w:val="single" w:sz="4" w:space="0" w:color="auto"/>
              <w:left w:val="nil"/>
              <w:bottom w:val="single" w:sz="4" w:space="0" w:color="auto"/>
              <w:right w:val="nil"/>
            </w:tcBorders>
            <w:hideMark/>
          </w:tcPr>
          <w:p w14:paraId="2BD5689A" w14:textId="77777777" w:rsidR="00C460D7" w:rsidRPr="006E49EE" w:rsidRDefault="00C460D7" w:rsidP="000021B9">
            <w:pPr>
              <w:pStyle w:val="ESTableheading"/>
              <w:jc w:val="right"/>
              <w:rPr>
                <w:lang w:val="en-AU"/>
              </w:rPr>
            </w:pPr>
            <w:r w:rsidRPr="006E49EE">
              <w:rPr>
                <w:lang w:val="en-AU"/>
              </w:rPr>
              <w:t>10,400.7</w:t>
            </w:r>
          </w:p>
        </w:tc>
        <w:tc>
          <w:tcPr>
            <w:tcW w:w="931" w:type="pct"/>
            <w:tcBorders>
              <w:top w:val="single" w:sz="4" w:space="0" w:color="auto"/>
              <w:left w:val="nil"/>
              <w:bottom w:val="single" w:sz="4" w:space="0" w:color="auto"/>
              <w:right w:val="nil"/>
            </w:tcBorders>
            <w:shd w:val="clear" w:color="auto" w:fill="F2F2F2"/>
            <w:hideMark/>
          </w:tcPr>
          <w:p w14:paraId="351AB124" w14:textId="77777777" w:rsidR="00C460D7" w:rsidRPr="006E49EE" w:rsidRDefault="00C460D7" w:rsidP="000021B9">
            <w:pPr>
              <w:pStyle w:val="ESTableheading"/>
              <w:jc w:val="right"/>
              <w:rPr>
                <w:lang w:val="en-AU"/>
              </w:rPr>
            </w:pPr>
            <w:r w:rsidRPr="006E49EE">
              <w:rPr>
                <w:lang w:val="en-AU"/>
              </w:rPr>
              <w:t>1,710.8</w:t>
            </w:r>
          </w:p>
        </w:tc>
        <w:tc>
          <w:tcPr>
            <w:tcW w:w="854" w:type="pct"/>
            <w:tcBorders>
              <w:top w:val="single" w:sz="4" w:space="0" w:color="auto"/>
              <w:left w:val="nil"/>
              <w:bottom w:val="single" w:sz="4" w:space="0" w:color="auto"/>
              <w:right w:val="nil"/>
            </w:tcBorders>
            <w:hideMark/>
          </w:tcPr>
          <w:p w14:paraId="5C0A79B5" w14:textId="77777777" w:rsidR="00C460D7" w:rsidRPr="006E49EE" w:rsidRDefault="00C460D7" w:rsidP="000021B9">
            <w:pPr>
              <w:pStyle w:val="ESTableheading"/>
              <w:jc w:val="right"/>
              <w:rPr>
                <w:lang w:val="en-AU"/>
              </w:rPr>
            </w:pPr>
            <w:r w:rsidRPr="006E49EE">
              <w:rPr>
                <w:lang w:val="en-AU"/>
              </w:rPr>
              <w:t>8,677.1</w:t>
            </w:r>
          </w:p>
        </w:tc>
        <w:tc>
          <w:tcPr>
            <w:tcW w:w="755" w:type="pct"/>
            <w:tcBorders>
              <w:top w:val="single" w:sz="4" w:space="0" w:color="auto"/>
              <w:left w:val="nil"/>
              <w:bottom w:val="single" w:sz="4" w:space="0" w:color="auto"/>
              <w:right w:val="nil"/>
            </w:tcBorders>
            <w:shd w:val="clear" w:color="auto" w:fill="F2F2F2"/>
            <w:hideMark/>
          </w:tcPr>
          <w:p w14:paraId="18EC0779" w14:textId="77777777" w:rsidR="00C460D7" w:rsidRPr="006E49EE" w:rsidRDefault="00C460D7" w:rsidP="000021B9">
            <w:pPr>
              <w:pStyle w:val="ESTableheading"/>
              <w:jc w:val="right"/>
              <w:rPr>
                <w:lang w:val="en-AU"/>
              </w:rPr>
            </w:pPr>
            <w:r w:rsidRPr="006E49EE">
              <w:rPr>
                <w:lang w:val="en-AU"/>
              </w:rPr>
              <w:t>20,788.6</w:t>
            </w:r>
          </w:p>
        </w:tc>
      </w:tr>
      <w:tr w:rsidR="00C460D7" w:rsidRPr="00932A90" w14:paraId="1F0E16E7" w14:textId="77777777" w:rsidTr="00702A02">
        <w:tc>
          <w:tcPr>
            <w:tcW w:w="1648" w:type="pct"/>
            <w:tcBorders>
              <w:top w:val="single" w:sz="4" w:space="0" w:color="auto"/>
              <w:left w:val="nil"/>
              <w:right w:val="nil"/>
            </w:tcBorders>
            <w:vAlign w:val="bottom"/>
            <w:hideMark/>
          </w:tcPr>
          <w:p w14:paraId="14F26DEC" w14:textId="77777777" w:rsidR="00C460D7" w:rsidRPr="006E49EE" w:rsidRDefault="00C460D7" w:rsidP="00282BB6">
            <w:pPr>
              <w:pStyle w:val="ESTablebody0"/>
              <w:rPr>
                <w:lang w:val="en-AU"/>
              </w:rPr>
            </w:pPr>
            <w:r w:rsidRPr="006E49EE">
              <w:rPr>
                <w:lang w:val="en-AU"/>
              </w:rPr>
              <w:t>Net result for the year</w:t>
            </w:r>
          </w:p>
        </w:tc>
        <w:tc>
          <w:tcPr>
            <w:tcW w:w="812" w:type="pct"/>
            <w:tcBorders>
              <w:top w:val="single" w:sz="4" w:space="0" w:color="auto"/>
              <w:left w:val="nil"/>
              <w:right w:val="nil"/>
            </w:tcBorders>
          </w:tcPr>
          <w:p w14:paraId="5D888F4C" w14:textId="3F89A04F" w:rsidR="00C460D7" w:rsidRPr="006E49EE" w:rsidRDefault="00EA79AD" w:rsidP="000021B9">
            <w:pPr>
              <w:pStyle w:val="ESTablebody0"/>
              <w:jc w:val="right"/>
              <w:rPr>
                <w:lang w:val="en-AU"/>
              </w:rPr>
            </w:pPr>
            <w:r w:rsidRPr="006E49EE">
              <w:rPr>
                <w:lang w:val="en-AU"/>
              </w:rPr>
              <w:t>–</w:t>
            </w:r>
          </w:p>
        </w:tc>
        <w:tc>
          <w:tcPr>
            <w:tcW w:w="931" w:type="pct"/>
            <w:tcBorders>
              <w:top w:val="single" w:sz="4" w:space="0" w:color="auto"/>
              <w:left w:val="nil"/>
              <w:right w:val="nil"/>
            </w:tcBorders>
            <w:shd w:val="clear" w:color="auto" w:fill="F2F2F2"/>
          </w:tcPr>
          <w:p w14:paraId="5AEE3CA9" w14:textId="77777777" w:rsidR="00C460D7" w:rsidRPr="006E49EE" w:rsidRDefault="00C460D7" w:rsidP="000021B9">
            <w:pPr>
              <w:pStyle w:val="ESTablebody0"/>
              <w:jc w:val="right"/>
              <w:rPr>
                <w:lang w:val="en-AU"/>
              </w:rPr>
            </w:pPr>
            <w:r w:rsidRPr="006E49EE">
              <w:rPr>
                <w:lang w:val="en-AU"/>
              </w:rPr>
              <w:t>408.2</w:t>
            </w:r>
          </w:p>
        </w:tc>
        <w:tc>
          <w:tcPr>
            <w:tcW w:w="854" w:type="pct"/>
            <w:tcBorders>
              <w:top w:val="single" w:sz="4" w:space="0" w:color="auto"/>
              <w:left w:val="nil"/>
              <w:right w:val="nil"/>
            </w:tcBorders>
          </w:tcPr>
          <w:p w14:paraId="009A0860" w14:textId="77777777" w:rsidR="00C460D7" w:rsidRPr="006E49EE" w:rsidRDefault="00C460D7" w:rsidP="000021B9">
            <w:pPr>
              <w:pStyle w:val="ESTablebody0"/>
              <w:jc w:val="right"/>
              <w:rPr>
                <w:lang w:val="en-AU"/>
              </w:rPr>
            </w:pPr>
            <w:r w:rsidRPr="006E49EE">
              <w:rPr>
                <w:lang w:val="en-AU"/>
              </w:rPr>
              <w:t>–</w:t>
            </w:r>
          </w:p>
        </w:tc>
        <w:tc>
          <w:tcPr>
            <w:tcW w:w="755" w:type="pct"/>
            <w:tcBorders>
              <w:top w:val="single" w:sz="4" w:space="0" w:color="auto"/>
              <w:left w:val="nil"/>
              <w:right w:val="nil"/>
            </w:tcBorders>
            <w:shd w:val="clear" w:color="auto" w:fill="F2F2F2"/>
          </w:tcPr>
          <w:p w14:paraId="303FEA59" w14:textId="77777777" w:rsidR="00C460D7" w:rsidRPr="006E49EE" w:rsidRDefault="00C460D7" w:rsidP="000021B9">
            <w:pPr>
              <w:pStyle w:val="ESTablebody0"/>
              <w:jc w:val="right"/>
              <w:rPr>
                <w:lang w:val="en-AU"/>
              </w:rPr>
            </w:pPr>
            <w:r w:rsidRPr="006E49EE">
              <w:rPr>
                <w:lang w:val="en-AU"/>
              </w:rPr>
              <w:t>408.2</w:t>
            </w:r>
          </w:p>
        </w:tc>
      </w:tr>
      <w:tr w:rsidR="00C460D7" w:rsidRPr="00932A90" w14:paraId="063159B8" w14:textId="77777777" w:rsidTr="00702A02">
        <w:tc>
          <w:tcPr>
            <w:tcW w:w="1648" w:type="pct"/>
            <w:tcBorders>
              <w:left w:val="nil"/>
              <w:bottom w:val="nil"/>
              <w:right w:val="nil"/>
            </w:tcBorders>
            <w:vAlign w:val="bottom"/>
          </w:tcPr>
          <w:p w14:paraId="7A914E3B" w14:textId="5D4C5A30" w:rsidR="00C460D7" w:rsidRPr="006E49EE" w:rsidRDefault="00C460D7" w:rsidP="00EA79AD">
            <w:pPr>
              <w:pStyle w:val="ESTablebody0"/>
              <w:tabs>
                <w:tab w:val="left" w:pos="174"/>
              </w:tabs>
              <w:rPr>
                <w:lang w:val="en-AU"/>
              </w:rPr>
            </w:pPr>
            <w:r w:rsidRPr="006E49EE">
              <w:rPr>
                <w:lang w:val="en-AU"/>
              </w:rPr>
              <w:t>Prior year adjustments</w:t>
            </w:r>
          </w:p>
        </w:tc>
        <w:tc>
          <w:tcPr>
            <w:tcW w:w="812" w:type="pct"/>
            <w:tcBorders>
              <w:left w:val="nil"/>
              <w:bottom w:val="nil"/>
              <w:right w:val="nil"/>
            </w:tcBorders>
          </w:tcPr>
          <w:p w14:paraId="61A10AFB" w14:textId="27D875B4" w:rsidR="00C460D7" w:rsidRPr="006E49EE" w:rsidRDefault="00EA79AD" w:rsidP="000021B9">
            <w:pPr>
              <w:pStyle w:val="ESTablebody0"/>
              <w:jc w:val="right"/>
              <w:rPr>
                <w:lang w:val="en-AU"/>
              </w:rPr>
            </w:pPr>
            <w:r w:rsidRPr="006E49EE">
              <w:rPr>
                <w:lang w:val="en-AU"/>
              </w:rPr>
              <w:t>–</w:t>
            </w:r>
          </w:p>
        </w:tc>
        <w:tc>
          <w:tcPr>
            <w:tcW w:w="931" w:type="pct"/>
            <w:tcBorders>
              <w:left w:val="nil"/>
              <w:bottom w:val="nil"/>
              <w:right w:val="nil"/>
            </w:tcBorders>
            <w:shd w:val="clear" w:color="auto" w:fill="F2F2F2"/>
          </w:tcPr>
          <w:p w14:paraId="7A2F253C" w14:textId="77777777" w:rsidR="00C460D7" w:rsidRPr="006E49EE" w:rsidRDefault="00C460D7" w:rsidP="000021B9">
            <w:pPr>
              <w:pStyle w:val="ESTablebody0"/>
              <w:jc w:val="right"/>
              <w:rPr>
                <w:lang w:val="en-AU"/>
              </w:rPr>
            </w:pPr>
            <w:r w:rsidRPr="006E49EE">
              <w:rPr>
                <w:lang w:val="en-AU"/>
              </w:rPr>
              <w:t>(1.1)</w:t>
            </w:r>
          </w:p>
        </w:tc>
        <w:tc>
          <w:tcPr>
            <w:tcW w:w="854" w:type="pct"/>
            <w:tcBorders>
              <w:left w:val="nil"/>
              <w:bottom w:val="nil"/>
              <w:right w:val="nil"/>
            </w:tcBorders>
          </w:tcPr>
          <w:p w14:paraId="7DB457C5" w14:textId="11F64D0E" w:rsidR="00C460D7" w:rsidRPr="006E49EE" w:rsidRDefault="00EA79AD" w:rsidP="000021B9">
            <w:pPr>
              <w:pStyle w:val="ESTablebody0"/>
              <w:jc w:val="right"/>
              <w:rPr>
                <w:lang w:val="en-AU"/>
              </w:rPr>
            </w:pPr>
            <w:r w:rsidRPr="006E49EE">
              <w:rPr>
                <w:lang w:val="en-AU"/>
              </w:rPr>
              <w:t>–</w:t>
            </w:r>
          </w:p>
        </w:tc>
        <w:tc>
          <w:tcPr>
            <w:tcW w:w="755" w:type="pct"/>
            <w:tcBorders>
              <w:left w:val="nil"/>
              <w:bottom w:val="nil"/>
              <w:right w:val="nil"/>
            </w:tcBorders>
            <w:shd w:val="clear" w:color="auto" w:fill="F2F2F2"/>
          </w:tcPr>
          <w:p w14:paraId="0A980CD7" w14:textId="77777777" w:rsidR="00C460D7" w:rsidRPr="006E49EE" w:rsidRDefault="00C460D7" w:rsidP="000021B9">
            <w:pPr>
              <w:pStyle w:val="ESTablebody0"/>
              <w:jc w:val="right"/>
              <w:rPr>
                <w:lang w:val="en-AU"/>
              </w:rPr>
            </w:pPr>
            <w:r w:rsidRPr="006E49EE">
              <w:rPr>
                <w:lang w:val="en-AU"/>
              </w:rPr>
              <w:t>(1.1)</w:t>
            </w:r>
          </w:p>
        </w:tc>
      </w:tr>
      <w:tr w:rsidR="00C460D7" w:rsidRPr="00932A90" w14:paraId="2D637F05" w14:textId="77777777" w:rsidTr="00C460D7">
        <w:tc>
          <w:tcPr>
            <w:tcW w:w="1648" w:type="pct"/>
            <w:vAlign w:val="bottom"/>
            <w:hideMark/>
          </w:tcPr>
          <w:p w14:paraId="2E4B9181" w14:textId="77777777" w:rsidR="00C460D7" w:rsidRPr="006E49EE" w:rsidRDefault="00C460D7" w:rsidP="00282BB6">
            <w:pPr>
              <w:pStyle w:val="ESTablebody0"/>
              <w:rPr>
                <w:lang w:val="en-AU"/>
              </w:rPr>
            </w:pPr>
            <w:r w:rsidRPr="006E49EE">
              <w:rPr>
                <w:lang w:val="en-AU"/>
              </w:rPr>
              <w:t>Other comprehensive income for the year</w:t>
            </w:r>
          </w:p>
        </w:tc>
        <w:tc>
          <w:tcPr>
            <w:tcW w:w="812" w:type="pct"/>
          </w:tcPr>
          <w:p w14:paraId="0F02DA95" w14:textId="77777777" w:rsidR="00C460D7" w:rsidRPr="006E49EE" w:rsidRDefault="00C460D7" w:rsidP="000021B9">
            <w:pPr>
              <w:pStyle w:val="ESTablebody0"/>
              <w:jc w:val="right"/>
              <w:rPr>
                <w:lang w:val="en-AU"/>
              </w:rPr>
            </w:pPr>
            <w:r w:rsidRPr="006E49EE">
              <w:rPr>
                <w:lang w:val="en-AU"/>
              </w:rPr>
              <w:t>(0.1)</w:t>
            </w:r>
          </w:p>
        </w:tc>
        <w:tc>
          <w:tcPr>
            <w:tcW w:w="931" w:type="pct"/>
            <w:shd w:val="clear" w:color="auto" w:fill="F2F2F2"/>
          </w:tcPr>
          <w:p w14:paraId="7B8849A3" w14:textId="7120E3BD" w:rsidR="00C460D7" w:rsidRPr="006E49EE" w:rsidRDefault="00EA79AD" w:rsidP="000021B9">
            <w:pPr>
              <w:pStyle w:val="ESTablebody0"/>
              <w:jc w:val="right"/>
              <w:rPr>
                <w:lang w:val="en-AU"/>
              </w:rPr>
            </w:pPr>
            <w:r w:rsidRPr="006E49EE">
              <w:rPr>
                <w:lang w:val="en-AU"/>
              </w:rPr>
              <w:t>–</w:t>
            </w:r>
          </w:p>
        </w:tc>
        <w:tc>
          <w:tcPr>
            <w:tcW w:w="854" w:type="pct"/>
          </w:tcPr>
          <w:p w14:paraId="367DE54E" w14:textId="46446112" w:rsidR="00C460D7" w:rsidRPr="006E49EE" w:rsidRDefault="00EA79AD" w:rsidP="000021B9">
            <w:pPr>
              <w:pStyle w:val="ESTablebody0"/>
              <w:jc w:val="right"/>
              <w:rPr>
                <w:lang w:val="en-AU"/>
              </w:rPr>
            </w:pPr>
            <w:r w:rsidRPr="006E49EE">
              <w:rPr>
                <w:lang w:val="en-AU"/>
              </w:rPr>
              <w:t>–</w:t>
            </w:r>
          </w:p>
        </w:tc>
        <w:tc>
          <w:tcPr>
            <w:tcW w:w="755" w:type="pct"/>
            <w:shd w:val="clear" w:color="auto" w:fill="F2F2F2"/>
          </w:tcPr>
          <w:p w14:paraId="16D2BB2E" w14:textId="77777777" w:rsidR="00C460D7" w:rsidRPr="006E49EE" w:rsidRDefault="00C460D7" w:rsidP="000021B9">
            <w:pPr>
              <w:pStyle w:val="ESTablebody0"/>
              <w:jc w:val="right"/>
              <w:rPr>
                <w:lang w:val="en-AU"/>
              </w:rPr>
            </w:pPr>
            <w:r w:rsidRPr="006E49EE">
              <w:rPr>
                <w:lang w:val="en-AU"/>
              </w:rPr>
              <w:t>(0.1)</w:t>
            </w:r>
          </w:p>
        </w:tc>
      </w:tr>
      <w:tr w:rsidR="00C460D7" w:rsidRPr="00932A90" w14:paraId="1C2573BA" w14:textId="77777777" w:rsidTr="00C460D7">
        <w:tc>
          <w:tcPr>
            <w:tcW w:w="1648" w:type="pct"/>
            <w:vAlign w:val="bottom"/>
            <w:hideMark/>
          </w:tcPr>
          <w:p w14:paraId="5D0CBC34" w14:textId="77777777" w:rsidR="00C460D7" w:rsidRPr="006E49EE" w:rsidRDefault="00C460D7" w:rsidP="00282BB6">
            <w:pPr>
              <w:pStyle w:val="ESTablebody0"/>
              <w:rPr>
                <w:lang w:val="en-AU"/>
              </w:rPr>
            </w:pPr>
            <w:r w:rsidRPr="006E49EE">
              <w:rPr>
                <w:lang w:val="en-AU"/>
              </w:rPr>
              <w:t>Capital appropriations</w:t>
            </w:r>
          </w:p>
        </w:tc>
        <w:tc>
          <w:tcPr>
            <w:tcW w:w="812" w:type="pct"/>
          </w:tcPr>
          <w:p w14:paraId="3FCE3970" w14:textId="769FDEF9" w:rsidR="00C460D7" w:rsidRPr="006E49EE" w:rsidRDefault="00EA79AD" w:rsidP="000021B9">
            <w:pPr>
              <w:pStyle w:val="ESTablebody0"/>
              <w:jc w:val="right"/>
              <w:rPr>
                <w:lang w:val="en-AU"/>
              </w:rPr>
            </w:pPr>
            <w:r w:rsidRPr="006E49EE">
              <w:rPr>
                <w:lang w:val="en-AU"/>
              </w:rPr>
              <w:t>–</w:t>
            </w:r>
          </w:p>
        </w:tc>
        <w:tc>
          <w:tcPr>
            <w:tcW w:w="931" w:type="pct"/>
            <w:shd w:val="clear" w:color="auto" w:fill="F2F2F2"/>
          </w:tcPr>
          <w:p w14:paraId="657E49AA" w14:textId="16BEB4CF" w:rsidR="00C460D7" w:rsidRPr="006E49EE" w:rsidRDefault="00EA79AD" w:rsidP="000021B9">
            <w:pPr>
              <w:pStyle w:val="ESTablebody0"/>
              <w:jc w:val="right"/>
              <w:rPr>
                <w:lang w:val="en-AU"/>
              </w:rPr>
            </w:pPr>
            <w:r w:rsidRPr="006E49EE">
              <w:rPr>
                <w:lang w:val="en-AU"/>
              </w:rPr>
              <w:t>–</w:t>
            </w:r>
          </w:p>
        </w:tc>
        <w:tc>
          <w:tcPr>
            <w:tcW w:w="854" w:type="pct"/>
          </w:tcPr>
          <w:p w14:paraId="38DCDFA4" w14:textId="77777777" w:rsidR="00C460D7" w:rsidRPr="006E49EE" w:rsidRDefault="00C460D7" w:rsidP="000021B9">
            <w:pPr>
              <w:pStyle w:val="ESTablebody0"/>
              <w:jc w:val="right"/>
              <w:rPr>
                <w:lang w:val="en-AU"/>
              </w:rPr>
            </w:pPr>
            <w:r w:rsidRPr="006E49EE">
              <w:rPr>
                <w:lang w:val="en-AU"/>
              </w:rPr>
              <w:t>33.8</w:t>
            </w:r>
          </w:p>
        </w:tc>
        <w:tc>
          <w:tcPr>
            <w:tcW w:w="755" w:type="pct"/>
            <w:shd w:val="clear" w:color="auto" w:fill="F2F2F2"/>
          </w:tcPr>
          <w:p w14:paraId="0C7C6B1A" w14:textId="77777777" w:rsidR="00C460D7" w:rsidRPr="006E49EE" w:rsidRDefault="00C460D7" w:rsidP="000021B9">
            <w:pPr>
              <w:pStyle w:val="ESTablebody0"/>
              <w:jc w:val="right"/>
              <w:rPr>
                <w:lang w:val="en-AU"/>
              </w:rPr>
            </w:pPr>
            <w:r w:rsidRPr="006E49EE">
              <w:rPr>
                <w:lang w:val="en-AU"/>
              </w:rPr>
              <w:t>33.8</w:t>
            </w:r>
          </w:p>
        </w:tc>
      </w:tr>
      <w:tr w:rsidR="00C460D7" w:rsidRPr="00932A90" w14:paraId="0F970413" w14:textId="77777777" w:rsidTr="00C460D7">
        <w:tc>
          <w:tcPr>
            <w:tcW w:w="1648" w:type="pct"/>
            <w:vAlign w:val="bottom"/>
            <w:hideMark/>
          </w:tcPr>
          <w:p w14:paraId="63D571A6" w14:textId="77777777" w:rsidR="00C460D7" w:rsidRPr="006E49EE" w:rsidRDefault="00C460D7" w:rsidP="00282BB6">
            <w:pPr>
              <w:pStyle w:val="ESTablebody0"/>
              <w:rPr>
                <w:lang w:val="en-AU"/>
              </w:rPr>
            </w:pPr>
            <w:r w:rsidRPr="006E49EE">
              <w:rPr>
                <w:lang w:val="en-AU"/>
              </w:rPr>
              <w:t>Contributed capital transfers in</w:t>
            </w:r>
          </w:p>
        </w:tc>
        <w:tc>
          <w:tcPr>
            <w:tcW w:w="812" w:type="pct"/>
          </w:tcPr>
          <w:p w14:paraId="576B67DA" w14:textId="0A2D6D2D" w:rsidR="00C460D7" w:rsidRPr="006E49EE" w:rsidRDefault="00EA79AD" w:rsidP="000021B9">
            <w:pPr>
              <w:pStyle w:val="ESTablebody0"/>
              <w:jc w:val="right"/>
              <w:rPr>
                <w:lang w:val="en-AU"/>
              </w:rPr>
            </w:pPr>
            <w:r w:rsidRPr="006E49EE">
              <w:rPr>
                <w:lang w:val="en-AU"/>
              </w:rPr>
              <w:t>–</w:t>
            </w:r>
          </w:p>
        </w:tc>
        <w:tc>
          <w:tcPr>
            <w:tcW w:w="931" w:type="pct"/>
            <w:shd w:val="clear" w:color="auto" w:fill="F2F2F2"/>
          </w:tcPr>
          <w:p w14:paraId="4E7C0DB5" w14:textId="7196ED40" w:rsidR="00C460D7" w:rsidRPr="006E49EE" w:rsidRDefault="00EA79AD" w:rsidP="000021B9">
            <w:pPr>
              <w:pStyle w:val="ESTablebody0"/>
              <w:jc w:val="right"/>
              <w:rPr>
                <w:lang w:val="en-AU"/>
              </w:rPr>
            </w:pPr>
            <w:r w:rsidRPr="006E49EE">
              <w:rPr>
                <w:lang w:val="en-AU"/>
              </w:rPr>
              <w:t>–</w:t>
            </w:r>
          </w:p>
        </w:tc>
        <w:tc>
          <w:tcPr>
            <w:tcW w:w="854" w:type="pct"/>
          </w:tcPr>
          <w:p w14:paraId="0826A7BB" w14:textId="77777777" w:rsidR="00C460D7" w:rsidRPr="006E49EE" w:rsidRDefault="00C460D7" w:rsidP="000021B9">
            <w:pPr>
              <w:pStyle w:val="ESTablebody0"/>
              <w:jc w:val="right"/>
              <w:rPr>
                <w:lang w:val="en-AU"/>
              </w:rPr>
            </w:pPr>
            <w:r w:rsidRPr="006E49EE">
              <w:rPr>
                <w:lang w:val="en-AU"/>
              </w:rPr>
              <w:t>7.2</w:t>
            </w:r>
          </w:p>
        </w:tc>
        <w:tc>
          <w:tcPr>
            <w:tcW w:w="755" w:type="pct"/>
            <w:shd w:val="clear" w:color="auto" w:fill="F2F2F2"/>
          </w:tcPr>
          <w:p w14:paraId="4DFD75A4" w14:textId="77777777" w:rsidR="00C460D7" w:rsidRPr="006E49EE" w:rsidRDefault="00C460D7" w:rsidP="000021B9">
            <w:pPr>
              <w:pStyle w:val="ESTablebody0"/>
              <w:jc w:val="right"/>
              <w:rPr>
                <w:lang w:val="en-AU"/>
              </w:rPr>
            </w:pPr>
            <w:r w:rsidRPr="006E49EE">
              <w:rPr>
                <w:lang w:val="en-AU"/>
              </w:rPr>
              <w:t>7.2</w:t>
            </w:r>
          </w:p>
        </w:tc>
      </w:tr>
      <w:tr w:rsidR="00C460D7" w:rsidRPr="00932A90" w14:paraId="4D63482A" w14:textId="77777777" w:rsidTr="00C460D7">
        <w:tc>
          <w:tcPr>
            <w:tcW w:w="1648" w:type="pct"/>
            <w:tcBorders>
              <w:top w:val="nil"/>
              <w:left w:val="nil"/>
              <w:bottom w:val="single" w:sz="4" w:space="0" w:color="auto"/>
              <w:right w:val="nil"/>
            </w:tcBorders>
            <w:vAlign w:val="bottom"/>
            <w:hideMark/>
          </w:tcPr>
          <w:p w14:paraId="2F840B2B" w14:textId="77777777" w:rsidR="00C460D7" w:rsidRPr="006E49EE" w:rsidRDefault="00C460D7" w:rsidP="00282BB6">
            <w:pPr>
              <w:pStyle w:val="ESTablebody0"/>
              <w:rPr>
                <w:lang w:val="en-AU"/>
              </w:rPr>
            </w:pPr>
            <w:r w:rsidRPr="006E49EE">
              <w:rPr>
                <w:lang w:val="en-AU"/>
              </w:rPr>
              <w:t>Contributed capital transfers (out)</w:t>
            </w:r>
          </w:p>
        </w:tc>
        <w:tc>
          <w:tcPr>
            <w:tcW w:w="812" w:type="pct"/>
            <w:tcBorders>
              <w:top w:val="nil"/>
              <w:left w:val="nil"/>
              <w:bottom w:val="single" w:sz="4" w:space="0" w:color="auto"/>
              <w:right w:val="nil"/>
            </w:tcBorders>
          </w:tcPr>
          <w:p w14:paraId="4DBB064A" w14:textId="55638167" w:rsidR="00C460D7" w:rsidRPr="006E49EE" w:rsidRDefault="00EA79AD" w:rsidP="000021B9">
            <w:pPr>
              <w:pStyle w:val="ESTablebody0"/>
              <w:jc w:val="right"/>
              <w:rPr>
                <w:lang w:val="en-AU"/>
              </w:rPr>
            </w:pPr>
            <w:r w:rsidRPr="006E49EE">
              <w:rPr>
                <w:lang w:val="en-AU"/>
              </w:rPr>
              <w:t>–</w:t>
            </w:r>
          </w:p>
        </w:tc>
        <w:tc>
          <w:tcPr>
            <w:tcW w:w="931" w:type="pct"/>
            <w:tcBorders>
              <w:top w:val="nil"/>
              <w:left w:val="nil"/>
              <w:bottom w:val="single" w:sz="4" w:space="0" w:color="auto"/>
              <w:right w:val="nil"/>
            </w:tcBorders>
            <w:shd w:val="clear" w:color="auto" w:fill="F2F2F2"/>
          </w:tcPr>
          <w:p w14:paraId="1AED22C5" w14:textId="34072F63" w:rsidR="00C460D7" w:rsidRPr="006E49EE" w:rsidRDefault="00EA79AD" w:rsidP="000021B9">
            <w:pPr>
              <w:pStyle w:val="ESTablebody0"/>
              <w:jc w:val="right"/>
              <w:rPr>
                <w:lang w:val="en-AU"/>
              </w:rPr>
            </w:pPr>
            <w:r w:rsidRPr="006E49EE">
              <w:rPr>
                <w:lang w:val="en-AU"/>
              </w:rPr>
              <w:t>–</w:t>
            </w:r>
          </w:p>
        </w:tc>
        <w:tc>
          <w:tcPr>
            <w:tcW w:w="854" w:type="pct"/>
            <w:tcBorders>
              <w:top w:val="nil"/>
              <w:left w:val="nil"/>
              <w:bottom w:val="single" w:sz="4" w:space="0" w:color="auto"/>
              <w:right w:val="nil"/>
            </w:tcBorders>
          </w:tcPr>
          <w:p w14:paraId="165BA9E6" w14:textId="77777777" w:rsidR="00C460D7" w:rsidRPr="006E49EE" w:rsidRDefault="00C460D7" w:rsidP="000021B9">
            <w:pPr>
              <w:pStyle w:val="ESTablebody0"/>
              <w:jc w:val="right"/>
              <w:rPr>
                <w:lang w:val="en-AU"/>
              </w:rPr>
            </w:pPr>
            <w:r w:rsidRPr="006E49EE">
              <w:rPr>
                <w:lang w:val="en-AU"/>
              </w:rPr>
              <w:t>(25.1)</w:t>
            </w:r>
          </w:p>
        </w:tc>
        <w:tc>
          <w:tcPr>
            <w:tcW w:w="755" w:type="pct"/>
            <w:tcBorders>
              <w:top w:val="nil"/>
              <w:left w:val="nil"/>
              <w:bottom w:val="single" w:sz="4" w:space="0" w:color="auto"/>
              <w:right w:val="nil"/>
            </w:tcBorders>
            <w:shd w:val="clear" w:color="auto" w:fill="F2F2F2"/>
          </w:tcPr>
          <w:p w14:paraId="55919739" w14:textId="77777777" w:rsidR="00C460D7" w:rsidRPr="006E49EE" w:rsidRDefault="00C460D7" w:rsidP="000021B9">
            <w:pPr>
              <w:pStyle w:val="ESTablebody0"/>
              <w:jc w:val="right"/>
              <w:rPr>
                <w:lang w:val="en-AU"/>
              </w:rPr>
            </w:pPr>
            <w:r w:rsidRPr="006E49EE">
              <w:rPr>
                <w:lang w:val="en-AU"/>
              </w:rPr>
              <w:t>(25.1)</w:t>
            </w:r>
          </w:p>
        </w:tc>
      </w:tr>
      <w:tr w:rsidR="00C460D7" w:rsidRPr="00932A90" w14:paraId="3DBB460C" w14:textId="77777777" w:rsidTr="00C460D7">
        <w:tc>
          <w:tcPr>
            <w:tcW w:w="1648" w:type="pct"/>
            <w:tcBorders>
              <w:top w:val="single" w:sz="4" w:space="0" w:color="auto"/>
              <w:left w:val="nil"/>
              <w:bottom w:val="single" w:sz="4" w:space="0" w:color="auto"/>
              <w:right w:val="nil"/>
            </w:tcBorders>
            <w:vAlign w:val="bottom"/>
            <w:hideMark/>
          </w:tcPr>
          <w:p w14:paraId="74D440A8" w14:textId="77777777" w:rsidR="00C460D7" w:rsidRPr="006E49EE" w:rsidRDefault="00C460D7" w:rsidP="009A0BAD">
            <w:pPr>
              <w:pStyle w:val="ESTableheading"/>
              <w:rPr>
                <w:lang w:val="en-AU"/>
              </w:rPr>
            </w:pPr>
            <w:r w:rsidRPr="006E49EE">
              <w:rPr>
                <w:lang w:val="en-AU"/>
              </w:rPr>
              <w:t>Balance at 30 June 2017</w:t>
            </w:r>
          </w:p>
        </w:tc>
        <w:tc>
          <w:tcPr>
            <w:tcW w:w="812" w:type="pct"/>
            <w:tcBorders>
              <w:top w:val="single" w:sz="4" w:space="0" w:color="auto"/>
              <w:left w:val="nil"/>
              <w:bottom w:val="single" w:sz="4" w:space="0" w:color="auto"/>
              <w:right w:val="nil"/>
            </w:tcBorders>
          </w:tcPr>
          <w:p w14:paraId="4E6EE0A7" w14:textId="77777777" w:rsidR="00C460D7" w:rsidRPr="006E49EE" w:rsidRDefault="00C460D7" w:rsidP="000021B9">
            <w:pPr>
              <w:pStyle w:val="ESTableheading"/>
              <w:jc w:val="right"/>
              <w:rPr>
                <w:lang w:val="en-AU"/>
              </w:rPr>
            </w:pPr>
            <w:r w:rsidRPr="006E49EE">
              <w:rPr>
                <w:lang w:val="en-AU"/>
              </w:rPr>
              <w:t>10,400.6</w:t>
            </w:r>
          </w:p>
        </w:tc>
        <w:tc>
          <w:tcPr>
            <w:tcW w:w="931" w:type="pct"/>
            <w:tcBorders>
              <w:top w:val="single" w:sz="4" w:space="0" w:color="auto"/>
              <w:left w:val="nil"/>
              <w:bottom w:val="single" w:sz="4" w:space="0" w:color="auto"/>
              <w:right w:val="nil"/>
            </w:tcBorders>
            <w:shd w:val="clear" w:color="auto" w:fill="F2F2F2"/>
          </w:tcPr>
          <w:p w14:paraId="0EAD436F" w14:textId="77777777" w:rsidR="00C460D7" w:rsidRPr="006E49EE" w:rsidRDefault="00C460D7" w:rsidP="000021B9">
            <w:pPr>
              <w:pStyle w:val="ESTableheading"/>
              <w:jc w:val="right"/>
              <w:rPr>
                <w:lang w:val="en-AU"/>
              </w:rPr>
            </w:pPr>
            <w:r w:rsidRPr="006E49EE">
              <w:rPr>
                <w:lang w:val="en-AU"/>
              </w:rPr>
              <w:t>2,117.9</w:t>
            </w:r>
          </w:p>
        </w:tc>
        <w:tc>
          <w:tcPr>
            <w:tcW w:w="854" w:type="pct"/>
            <w:tcBorders>
              <w:top w:val="single" w:sz="4" w:space="0" w:color="auto"/>
              <w:left w:val="nil"/>
              <w:bottom w:val="single" w:sz="4" w:space="0" w:color="auto"/>
              <w:right w:val="nil"/>
            </w:tcBorders>
          </w:tcPr>
          <w:p w14:paraId="2800A7DB" w14:textId="77777777" w:rsidR="00C460D7" w:rsidRPr="006E49EE" w:rsidRDefault="00C460D7" w:rsidP="000021B9">
            <w:pPr>
              <w:pStyle w:val="ESTableheading"/>
              <w:jc w:val="right"/>
              <w:rPr>
                <w:lang w:val="en-AU"/>
              </w:rPr>
            </w:pPr>
            <w:r w:rsidRPr="006E49EE">
              <w:rPr>
                <w:lang w:val="en-AU"/>
              </w:rPr>
              <w:t>8,693.0</w:t>
            </w:r>
          </w:p>
        </w:tc>
        <w:tc>
          <w:tcPr>
            <w:tcW w:w="755" w:type="pct"/>
            <w:tcBorders>
              <w:top w:val="single" w:sz="4" w:space="0" w:color="auto"/>
              <w:left w:val="nil"/>
              <w:bottom w:val="single" w:sz="4" w:space="0" w:color="auto"/>
              <w:right w:val="nil"/>
            </w:tcBorders>
            <w:shd w:val="clear" w:color="auto" w:fill="F2F2F2"/>
          </w:tcPr>
          <w:p w14:paraId="3C344EAE" w14:textId="77777777" w:rsidR="00C460D7" w:rsidRPr="006E49EE" w:rsidRDefault="00C460D7" w:rsidP="000021B9">
            <w:pPr>
              <w:pStyle w:val="ESTableheading"/>
              <w:jc w:val="right"/>
              <w:rPr>
                <w:lang w:val="en-AU"/>
              </w:rPr>
            </w:pPr>
            <w:r w:rsidRPr="006E49EE">
              <w:rPr>
                <w:lang w:val="en-AU"/>
              </w:rPr>
              <w:t>21,211.5</w:t>
            </w:r>
          </w:p>
        </w:tc>
      </w:tr>
    </w:tbl>
    <w:p w14:paraId="547B1638" w14:textId="77777777" w:rsidR="00282BB6" w:rsidRPr="00932A90" w:rsidRDefault="00282BB6" w:rsidP="003A1706">
      <w:pPr>
        <w:pStyle w:val="ESfinnote"/>
      </w:pPr>
      <w:r w:rsidRPr="00932A90">
        <w:t>The above statement of changes in equity should be read in conjunction with the accompanying notes.</w:t>
      </w:r>
    </w:p>
    <w:p w14:paraId="111056B6" w14:textId="77777777" w:rsidR="00282BB6" w:rsidRPr="006E49EE" w:rsidRDefault="00282BB6" w:rsidP="00282BB6">
      <w:pPr>
        <w:rPr>
          <w:lang w:val="en-AU"/>
        </w:rPr>
      </w:pPr>
      <w:r w:rsidRPr="006E49EE">
        <w:rPr>
          <w:lang w:val="en-AU"/>
        </w:rPr>
        <w:br w:type="page"/>
      </w:r>
    </w:p>
    <w:p w14:paraId="3ADB3AF7" w14:textId="77777777" w:rsidR="00282BB6" w:rsidRPr="006E49EE" w:rsidRDefault="00282BB6" w:rsidP="00D2232D">
      <w:pPr>
        <w:pStyle w:val="ESHeading2"/>
      </w:pPr>
      <w:bookmarkStart w:id="368" w:name="_Toc400358567"/>
      <w:bookmarkStart w:id="369" w:name="_Toc399496173"/>
      <w:bookmarkStart w:id="370" w:name="_Toc398724639"/>
      <w:bookmarkStart w:id="371" w:name="_Toc398724579"/>
      <w:bookmarkStart w:id="372" w:name="_Toc476056133"/>
      <w:bookmarkStart w:id="373" w:name="_Toc491070355"/>
      <w:bookmarkStart w:id="374" w:name="_Toc492991035"/>
      <w:bookmarkStart w:id="375" w:name="Cashflowstatement"/>
      <w:bookmarkStart w:id="376" w:name="CashFlow"/>
      <w:r w:rsidRPr="006E49EE">
        <w:lastRenderedPageBreak/>
        <w:t>Cash flow statement for the financial year ended 30 June 201</w:t>
      </w:r>
      <w:bookmarkEnd w:id="368"/>
      <w:bookmarkEnd w:id="369"/>
      <w:bookmarkEnd w:id="370"/>
      <w:bookmarkEnd w:id="371"/>
      <w:r w:rsidRPr="006E49EE">
        <w:t>7</w:t>
      </w:r>
      <w:bookmarkEnd w:id="372"/>
      <w:bookmarkEnd w:id="373"/>
      <w:bookmarkEnd w:id="374"/>
    </w:p>
    <w:bookmarkEnd w:id="375"/>
    <w:bookmarkEnd w:id="376"/>
    <w:tbl>
      <w:tblPr>
        <w:tblW w:w="5000" w:type="pct"/>
        <w:tblLook w:val="04A0" w:firstRow="1" w:lastRow="0" w:firstColumn="1" w:lastColumn="0" w:noHBand="0" w:noVBand="1"/>
      </w:tblPr>
      <w:tblGrid>
        <w:gridCol w:w="4487"/>
        <w:gridCol w:w="809"/>
        <w:gridCol w:w="1025"/>
        <w:gridCol w:w="1052"/>
      </w:tblGrid>
      <w:tr w:rsidR="00282BB6" w:rsidRPr="00932A90" w14:paraId="726BCF83" w14:textId="77777777" w:rsidTr="003A1706">
        <w:trPr>
          <w:cantSplit/>
          <w:trHeight w:hRule="exact" w:val="510"/>
          <w:tblHeader/>
        </w:trPr>
        <w:tc>
          <w:tcPr>
            <w:tcW w:w="3051" w:type="pct"/>
            <w:shd w:val="clear" w:color="auto" w:fill="7F7F7F"/>
            <w:vAlign w:val="bottom"/>
            <w:hideMark/>
          </w:tcPr>
          <w:p w14:paraId="0771EE13" w14:textId="77777777" w:rsidR="00282BB6" w:rsidRPr="006E49EE" w:rsidRDefault="00282BB6" w:rsidP="00282BB6">
            <w:pPr>
              <w:pStyle w:val="ESTableheadingwhite"/>
              <w:jc w:val="right"/>
              <w:rPr>
                <w:bCs/>
                <w:sz w:val="16"/>
                <w:szCs w:val="16"/>
                <w:lang w:val="en-AU"/>
              </w:rPr>
            </w:pPr>
          </w:p>
        </w:tc>
        <w:tc>
          <w:tcPr>
            <w:tcW w:w="556" w:type="pct"/>
            <w:shd w:val="clear" w:color="auto" w:fill="7F7F7F"/>
            <w:vAlign w:val="bottom"/>
            <w:hideMark/>
          </w:tcPr>
          <w:p w14:paraId="38C7084C" w14:textId="77777777" w:rsidR="00282BB6" w:rsidRPr="006E49EE" w:rsidRDefault="00282BB6" w:rsidP="003A1706">
            <w:pPr>
              <w:pStyle w:val="ESTableheadingwhite"/>
              <w:jc w:val="center"/>
              <w:rPr>
                <w:bCs/>
                <w:sz w:val="16"/>
                <w:szCs w:val="16"/>
                <w:lang w:val="en-AU"/>
              </w:rPr>
            </w:pPr>
            <w:r w:rsidRPr="006E49EE">
              <w:rPr>
                <w:bCs/>
                <w:sz w:val="16"/>
                <w:szCs w:val="16"/>
                <w:lang w:val="en-AU"/>
              </w:rPr>
              <w:t>Note</w:t>
            </w:r>
          </w:p>
        </w:tc>
        <w:tc>
          <w:tcPr>
            <w:tcW w:w="672" w:type="pct"/>
            <w:shd w:val="clear" w:color="auto" w:fill="7F7F7F"/>
            <w:vAlign w:val="bottom"/>
            <w:hideMark/>
          </w:tcPr>
          <w:p w14:paraId="46962AB1" w14:textId="77777777" w:rsidR="00282BB6" w:rsidRPr="006E49EE" w:rsidRDefault="00282BB6" w:rsidP="00282BB6">
            <w:pPr>
              <w:pStyle w:val="ESTableheadingwhite"/>
              <w:jc w:val="right"/>
              <w:rPr>
                <w:bCs/>
                <w:sz w:val="16"/>
                <w:szCs w:val="16"/>
                <w:lang w:val="en-AU"/>
              </w:rPr>
            </w:pPr>
            <w:r w:rsidRPr="006E49EE">
              <w:rPr>
                <w:bCs/>
                <w:sz w:val="16"/>
                <w:szCs w:val="16"/>
                <w:lang w:val="en-AU"/>
              </w:rPr>
              <w:t>2017</w:t>
            </w:r>
            <w:r w:rsidRPr="006E49EE">
              <w:rPr>
                <w:bCs/>
                <w:sz w:val="16"/>
                <w:szCs w:val="16"/>
                <w:lang w:val="en-AU"/>
              </w:rPr>
              <w:br/>
              <w:t>$m</w:t>
            </w:r>
          </w:p>
        </w:tc>
        <w:tc>
          <w:tcPr>
            <w:tcW w:w="721" w:type="pct"/>
            <w:shd w:val="clear" w:color="auto" w:fill="7F7F7F"/>
            <w:vAlign w:val="bottom"/>
            <w:hideMark/>
          </w:tcPr>
          <w:p w14:paraId="09F0B566" w14:textId="77777777" w:rsidR="00282BB6" w:rsidRPr="006E49EE" w:rsidRDefault="00282BB6" w:rsidP="00282BB6">
            <w:pPr>
              <w:pStyle w:val="ESTableheadingwhite"/>
              <w:jc w:val="right"/>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2B31A5F0" w14:textId="77777777" w:rsidTr="003A1706">
        <w:trPr>
          <w:trHeight w:hRule="exact" w:val="363"/>
        </w:trPr>
        <w:tc>
          <w:tcPr>
            <w:tcW w:w="3051" w:type="pct"/>
            <w:shd w:val="clear" w:color="auto" w:fill="FFFFFF"/>
            <w:vAlign w:val="center"/>
            <w:hideMark/>
          </w:tcPr>
          <w:p w14:paraId="2D04BD0B" w14:textId="77777777" w:rsidR="00282BB6" w:rsidRPr="006E49EE" w:rsidRDefault="00282BB6" w:rsidP="009A0BAD">
            <w:pPr>
              <w:pStyle w:val="ESTableheading"/>
              <w:rPr>
                <w:lang w:val="en-AU"/>
              </w:rPr>
            </w:pPr>
            <w:r w:rsidRPr="006E49EE">
              <w:rPr>
                <w:lang w:val="en-AU"/>
              </w:rPr>
              <w:t>Cash flows from operating activities</w:t>
            </w:r>
          </w:p>
        </w:tc>
        <w:tc>
          <w:tcPr>
            <w:tcW w:w="556" w:type="pct"/>
            <w:shd w:val="clear" w:color="auto" w:fill="FFFFFF"/>
            <w:noWrap/>
            <w:vAlign w:val="center"/>
          </w:tcPr>
          <w:p w14:paraId="29D50A91" w14:textId="77777777" w:rsidR="00282BB6" w:rsidRPr="006E49EE" w:rsidRDefault="00282BB6" w:rsidP="003A1706">
            <w:pPr>
              <w:jc w:val="center"/>
              <w:rPr>
                <w:lang w:val="en-AU"/>
              </w:rPr>
            </w:pPr>
          </w:p>
        </w:tc>
        <w:tc>
          <w:tcPr>
            <w:tcW w:w="672" w:type="pct"/>
            <w:shd w:val="clear" w:color="auto" w:fill="F2F2F2"/>
            <w:noWrap/>
            <w:vAlign w:val="center"/>
          </w:tcPr>
          <w:p w14:paraId="6D031FA9" w14:textId="77777777" w:rsidR="00282BB6" w:rsidRPr="006E49EE" w:rsidRDefault="00282BB6" w:rsidP="00B176F7">
            <w:pPr>
              <w:jc w:val="right"/>
              <w:rPr>
                <w:lang w:val="en-AU"/>
              </w:rPr>
            </w:pPr>
          </w:p>
        </w:tc>
        <w:tc>
          <w:tcPr>
            <w:tcW w:w="721" w:type="pct"/>
            <w:shd w:val="clear" w:color="auto" w:fill="FFFFFF"/>
            <w:noWrap/>
            <w:vAlign w:val="center"/>
          </w:tcPr>
          <w:p w14:paraId="2BE27F12" w14:textId="77777777" w:rsidR="00282BB6" w:rsidRPr="006E49EE" w:rsidRDefault="00282BB6" w:rsidP="00B176F7">
            <w:pPr>
              <w:jc w:val="right"/>
              <w:rPr>
                <w:lang w:val="en-AU"/>
              </w:rPr>
            </w:pPr>
          </w:p>
        </w:tc>
      </w:tr>
      <w:tr w:rsidR="00282BB6" w:rsidRPr="00932A90" w14:paraId="09BF9FAC" w14:textId="77777777" w:rsidTr="003A1706">
        <w:trPr>
          <w:trHeight w:hRule="exact" w:val="425"/>
        </w:trPr>
        <w:tc>
          <w:tcPr>
            <w:tcW w:w="3051" w:type="pct"/>
            <w:shd w:val="clear" w:color="auto" w:fill="FFFFFF"/>
            <w:vAlign w:val="center"/>
            <w:hideMark/>
          </w:tcPr>
          <w:p w14:paraId="2AB7BE35" w14:textId="77777777" w:rsidR="00282BB6" w:rsidRPr="006E49EE" w:rsidRDefault="00282BB6" w:rsidP="009A0BAD">
            <w:pPr>
              <w:pStyle w:val="ESTableheading"/>
              <w:rPr>
                <w:lang w:val="en-AU"/>
              </w:rPr>
            </w:pPr>
            <w:r w:rsidRPr="006E49EE">
              <w:rPr>
                <w:lang w:val="en-AU"/>
              </w:rPr>
              <w:t>Receipts</w:t>
            </w:r>
          </w:p>
        </w:tc>
        <w:tc>
          <w:tcPr>
            <w:tcW w:w="556" w:type="pct"/>
            <w:shd w:val="clear" w:color="auto" w:fill="FFFFFF"/>
            <w:noWrap/>
            <w:vAlign w:val="center"/>
          </w:tcPr>
          <w:p w14:paraId="6608BECF" w14:textId="77777777" w:rsidR="00282BB6" w:rsidRPr="006E49EE" w:rsidRDefault="00282BB6" w:rsidP="003A1706">
            <w:pPr>
              <w:jc w:val="center"/>
              <w:rPr>
                <w:lang w:val="en-AU"/>
              </w:rPr>
            </w:pPr>
          </w:p>
        </w:tc>
        <w:tc>
          <w:tcPr>
            <w:tcW w:w="672" w:type="pct"/>
            <w:shd w:val="clear" w:color="auto" w:fill="F2F2F2"/>
            <w:noWrap/>
            <w:vAlign w:val="center"/>
          </w:tcPr>
          <w:p w14:paraId="788CF6F1" w14:textId="77777777" w:rsidR="00282BB6" w:rsidRPr="006E49EE" w:rsidRDefault="00282BB6" w:rsidP="00B176F7">
            <w:pPr>
              <w:jc w:val="right"/>
              <w:rPr>
                <w:lang w:val="en-AU"/>
              </w:rPr>
            </w:pPr>
          </w:p>
        </w:tc>
        <w:tc>
          <w:tcPr>
            <w:tcW w:w="721" w:type="pct"/>
            <w:noWrap/>
            <w:vAlign w:val="center"/>
          </w:tcPr>
          <w:p w14:paraId="52EA8365" w14:textId="77777777" w:rsidR="00282BB6" w:rsidRPr="006E49EE" w:rsidRDefault="00282BB6" w:rsidP="00B176F7">
            <w:pPr>
              <w:jc w:val="right"/>
              <w:rPr>
                <w:lang w:val="en-AU"/>
              </w:rPr>
            </w:pPr>
          </w:p>
        </w:tc>
      </w:tr>
      <w:tr w:rsidR="00282BB6" w:rsidRPr="00E53E02" w14:paraId="333B807F" w14:textId="77777777" w:rsidTr="003A1706">
        <w:trPr>
          <w:trHeight w:hRule="exact" w:val="430"/>
        </w:trPr>
        <w:tc>
          <w:tcPr>
            <w:tcW w:w="3051" w:type="pct"/>
            <w:vAlign w:val="center"/>
            <w:hideMark/>
          </w:tcPr>
          <w:p w14:paraId="175D4521" w14:textId="77777777" w:rsidR="00282BB6" w:rsidRPr="006E49EE" w:rsidRDefault="00282BB6" w:rsidP="00E53E02">
            <w:pPr>
              <w:pStyle w:val="ESTablebody0"/>
              <w:rPr>
                <w:lang w:val="en-AU"/>
              </w:rPr>
            </w:pPr>
            <w:r w:rsidRPr="006E49EE">
              <w:rPr>
                <w:lang w:val="en-AU"/>
              </w:rPr>
              <w:t>Receipts from government</w:t>
            </w:r>
          </w:p>
        </w:tc>
        <w:tc>
          <w:tcPr>
            <w:tcW w:w="556" w:type="pct"/>
            <w:vAlign w:val="center"/>
            <w:hideMark/>
          </w:tcPr>
          <w:p w14:paraId="7031CCF1" w14:textId="77777777" w:rsidR="00282BB6" w:rsidRPr="006E49EE" w:rsidRDefault="00282BB6" w:rsidP="003A1706">
            <w:pPr>
              <w:pStyle w:val="ESTablebody0"/>
              <w:jc w:val="center"/>
              <w:rPr>
                <w:lang w:val="en-AU"/>
              </w:rPr>
            </w:pPr>
          </w:p>
        </w:tc>
        <w:tc>
          <w:tcPr>
            <w:tcW w:w="672" w:type="pct"/>
            <w:shd w:val="clear" w:color="auto" w:fill="F2F2F2"/>
          </w:tcPr>
          <w:p w14:paraId="41901E1B" w14:textId="5E1442BA" w:rsidR="00282BB6" w:rsidRPr="006E49EE" w:rsidRDefault="00AF2AAE" w:rsidP="00AF2AAE">
            <w:pPr>
              <w:pStyle w:val="ESTablebody0"/>
              <w:jc w:val="right"/>
              <w:rPr>
                <w:lang w:val="en-AU"/>
              </w:rPr>
            </w:pPr>
            <w:r>
              <w:rPr>
                <w:lang w:val="en-AU"/>
              </w:rPr>
              <w:t>11,91</w:t>
            </w:r>
            <w:r w:rsidR="00282BB6" w:rsidRPr="006E49EE">
              <w:rPr>
                <w:lang w:val="en-AU"/>
              </w:rPr>
              <w:t>6.</w:t>
            </w:r>
            <w:r>
              <w:rPr>
                <w:lang w:val="en-AU"/>
              </w:rPr>
              <w:t>6</w:t>
            </w:r>
          </w:p>
        </w:tc>
        <w:tc>
          <w:tcPr>
            <w:tcW w:w="721" w:type="pct"/>
            <w:hideMark/>
          </w:tcPr>
          <w:p w14:paraId="50DFC2A8" w14:textId="77777777" w:rsidR="00282BB6" w:rsidRPr="006E49EE" w:rsidRDefault="00282BB6" w:rsidP="00B176F7">
            <w:pPr>
              <w:pStyle w:val="ESTablebody0"/>
              <w:jc w:val="right"/>
              <w:rPr>
                <w:lang w:val="en-AU"/>
              </w:rPr>
            </w:pPr>
            <w:r w:rsidRPr="006E49EE">
              <w:rPr>
                <w:lang w:val="en-AU"/>
              </w:rPr>
              <w:t>10,999.1</w:t>
            </w:r>
          </w:p>
        </w:tc>
      </w:tr>
      <w:tr w:rsidR="00282BB6" w:rsidRPr="00932A90" w14:paraId="4AA8B912" w14:textId="77777777" w:rsidTr="003A1706">
        <w:trPr>
          <w:trHeight w:hRule="exact" w:val="284"/>
        </w:trPr>
        <w:tc>
          <w:tcPr>
            <w:tcW w:w="3051" w:type="pct"/>
            <w:vAlign w:val="center"/>
            <w:hideMark/>
          </w:tcPr>
          <w:p w14:paraId="0CBD5D55" w14:textId="77777777" w:rsidR="00282BB6" w:rsidRPr="006E49EE" w:rsidRDefault="00282BB6" w:rsidP="00282BB6">
            <w:pPr>
              <w:pStyle w:val="ESTablebody0"/>
              <w:rPr>
                <w:lang w:val="en-AU"/>
              </w:rPr>
            </w:pPr>
            <w:r w:rsidRPr="006E49EE">
              <w:rPr>
                <w:lang w:val="en-AU"/>
              </w:rPr>
              <w:t>Receipts from other entities</w:t>
            </w:r>
          </w:p>
        </w:tc>
        <w:tc>
          <w:tcPr>
            <w:tcW w:w="556" w:type="pct"/>
            <w:vAlign w:val="center"/>
            <w:hideMark/>
          </w:tcPr>
          <w:p w14:paraId="57B24D82" w14:textId="77777777" w:rsidR="00282BB6" w:rsidRPr="006E49EE" w:rsidRDefault="00282BB6" w:rsidP="003A1706">
            <w:pPr>
              <w:pStyle w:val="ESTablebody0"/>
              <w:jc w:val="center"/>
              <w:rPr>
                <w:lang w:val="en-AU"/>
              </w:rPr>
            </w:pPr>
          </w:p>
        </w:tc>
        <w:tc>
          <w:tcPr>
            <w:tcW w:w="672" w:type="pct"/>
            <w:shd w:val="clear" w:color="auto" w:fill="F2F2F2"/>
          </w:tcPr>
          <w:p w14:paraId="6E5466F0" w14:textId="77777777" w:rsidR="00282BB6" w:rsidRPr="006E49EE" w:rsidRDefault="00282BB6" w:rsidP="00B176F7">
            <w:pPr>
              <w:pStyle w:val="ESTablebody0"/>
              <w:jc w:val="right"/>
              <w:rPr>
                <w:lang w:val="en-AU"/>
              </w:rPr>
            </w:pPr>
            <w:r w:rsidRPr="006E49EE">
              <w:rPr>
                <w:lang w:val="en-AU"/>
              </w:rPr>
              <w:t>756.9</w:t>
            </w:r>
          </w:p>
        </w:tc>
        <w:tc>
          <w:tcPr>
            <w:tcW w:w="721" w:type="pct"/>
            <w:hideMark/>
          </w:tcPr>
          <w:p w14:paraId="36FE08EA" w14:textId="77777777" w:rsidR="00282BB6" w:rsidRPr="006E49EE" w:rsidRDefault="00282BB6" w:rsidP="00B176F7">
            <w:pPr>
              <w:pStyle w:val="ESTablebody0"/>
              <w:jc w:val="right"/>
              <w:rPr>
                <w:lang w:val="en-AU"/>
              </w:rPr>
            </w:pPr>
            <w:r w:rsidRPr="006E49EE">
              <w:rPr>
                <w:lang w:val="en-AU"/>
              </w:rPr>
              <w:t>746.2</w:t>
            </w:r>
          </w:p>
        </w:tc>
      </w:tr>
      <w:tr w:rsidR="00282BB6" w:rsidRPr="00932A90" w14:paraId="15929C16" w14:textId="77777777" w:rsidTr="00E53E02">
        <w:trPr>
          <w:trHeight w:hRule="exact" w:val="284"/>
        </w:trPr>
        <w:tc>
          <w:tcPr>
            <w:tcW w:w="3051" w:type="pct"/>
            <w:vAlign w:val="center"/>
            <w:hideMark/>
          </w:tcPr>
          <w:p w14:paraId="45D0CCFE" w14:textId="77777777" w:rsidR="00282BB6" w:rsidRPr="006E49EE" w:rsidRDefault="00282BB6" w:rsidP="00282BB6">
            <w:pPr>
              <w:pStyle w:val="ESTablebody0"/>
              <w:rPr>
                <w:lang w:val="en-AU"/>
              </w:rPr>
            </w:pPr>
            <w:r w:rsidRPr="006E49EE">
              <w:rPr>
                <w:lang w:val="en-AU"/>
              </w:rPr>
              <w:t>Goods and Services Tax recovered from the ATO</w:t>
            </w:r>
          </w:p>
        </w:tc>
        <w:tc>
          <w:tcPr>
            <w:tcW w:w="556" w:type="pct"/>
            <w:vAlign w:val="center"/>
            <w:hideMark/>
          </w:tcPr>
          <w:p w14:paraId="765503DD" w14:textId="77777777" w:rsidR="00282BB6" w:rsidRPr="006E49EE" w:rsidRDefault="00282BB6" w:rsidP="003A1706">
            <w:pPr>
              <w:pStyle w:val="ESTablebody0"/>
              <w:jc w:val="center"/>
              <w:rPr>
                <w:lang w:val="en-AU"/>
              </w:rPr>
            </w:pPr>
          </w:p>
        </w:tc>
        <w:tc>
          <w:tcPr>
            <w:tcW w:w="672" w:type="pct"/>
            <w:shd w:val="clear" w:color="auto" w:fill="F2F2F2"/>
          </w:tcPr>
          <w:p w14:paraId="36821C16" w14:textId="77777777" w:rsidR="00282BB6" w:rsidRPr="006E49EE" w:rsidRDefault="00282BB6" w:rsidP="00B176F7">
            <w:pPr>
              <w:pStyle w:val="ESTablebody0"/>
              <w:jc w:val="right"/>
              <w:rPr>
                <w:lang w:val="en-AU"/>
              </w:rPr>
            </w:pPr>
            <w:r w:rsidRPr="006E49EE">
              <w:rPr>
                <w:lang w:val="en-AU"/>
              </w:rPr>
              <w:t>333.5</w:t>
            </w:r>
          </w:p>
        </w:tc>
        <w:tc>
          <w:tcPr>
            <w:tcW w:w="721" w:type="pct"/>
            <w:hideMark/>
          </w:tcPr>
          <w:p w14:paraId="387C59ED" w14:textId="77777777" w:rsidR="00282BB6" w:rsidRPr="006E49EE" w:rsidRDefault="00282BB6" w:rsidP="00B176F7">
            <w:pPr>
              <w:pStyle w:val="ESTablebody0"/>
              <w:jc w:val="right"/>
              <w:rPr>
                <w:lang w:val="en-AU"/>
              </w:rPr>
            </w:pPr>
            <w:r w:rsidRPr="006E49EE">
              <w:rPr>
                <w:lang w:val="en-AU"/>
              </w:rPr>
              <w:t>269.7</w:t>
            </w:r>
          </w:p>
        </w:tc>
      </w:tr>
      <w:tr w:rsidR="00282BB6" w:rsidRPr="00932A90" w14:paraId="5EDE26BA" w14:textId="77777777" w:rsidTr="00E53E02">
        <w:trPr>
          <w:trHeight w:hRule="exact" w:val="284"/>
        </w:trPr>
        <w:tc>
          <w:tcPr>
            <w:tcW w:w="3051" w:type="pct"/>
            <w:tcBorders>
              <w:top w:val="nil"/>
              <w:left w:val="nil"/>
              <w:right w:val="nil"/>
            </w:tcBorders>
            <w:vAlign w:val="center"/>
            <w:hideMark/>
          </w:tcPr>
          <w:p w14:paraId="347ABA4E" w14:textId="77777777" w:rsidR="00282BB6" w:rsidRPr="006E49EE" w:rsidRDefault="00282BB6" w:rsidP="00813992">
            <w:pPr>
              <w:pStyle w:val="ESTablebody0"/>
              <w:spacing w:after="240"/>
              <w:rPr>
                <w:lang w:val="en-AU"/>
              </w:rPr>
            </w:pPr>
            <w:r w:rsidRPr="006E49EE">
              <w:rPr>
                <w:lang w:val="en-AU"/>
              </w:rPr>
              <w:t>Interest received</w:t>
            </w:r>
          </w:p>
        </w:tc>
        <w:tc>
          <w:tcPr>
            <w:tcW w:w="556" w:type="pct"/>
            <w:tcBorders>
              <w:top w:val="nil"/>
              <w:left w:val="nil"/>
              <w:right w:val="nil"/>
            </w:tcBorders>
            <w:vAlign w:val="center"/>
            <w:hideMark/>
          </w:tcPr>
          <w:p w14:paraId="634A12A8" w14:textId="77777777" w:rsidR="00282BB6" w:rsidRPr="006E49EE" w:rsidRDefault="00282BB6" w:rsidP="00813992">
            <w:pPr>
              <w:pStyle w:val="ESTablebody0"/>
              <w:spacing w:after="240"/>
              <w:jc w:val="center"/>
              <w:rPr>
                <w:lang w:val="en-AU"/>
              </w:rPr>
            </w:pPr>
          </w:p>
        </w:tc>
        <w:tc>
          <w:tcPr>
            <w:tcW w:w="672" w:type="pct"/>
            <w:tcBorders>
              <w:top w:val="nil"/>
              <w:left w:val="nil"/>
              <w:right w:val="nil"/>
            </w:tcBorders>
            <w:shd w:val="clear" w:color="auto" w:fill="F2F2F2"/>
          </w:tcPr>
          <w:p w14:paraId="2BBAAC72" w14:textId="77777777" w:rsidR="00282BB6" w:rsidRPr="006E49EE" w:rsidRDefault="00282BB6" w:rsidP="00813992">
            <w:pPr>
              <w:pStyle w:val="ESTablebody0"/>
              <w:spacing w:after="240"/>
              <w:jc w:val="right"/>
              <w:rPr>
                <w:lang w:val="en-AU"/>
              </w:rPr>
            </w:pPr>
            <w:r w:rsidRPr="006E49EE">
              <w:rPr>
                <w:lang w:val="en-AU"/>
              </w:rPr>
              <w:t>15.8</w:t>
            </w:r>
          </w:p>
        </w:tc>
        <w:tc>
          <w:tcPr>
            <w:tcW w:w="721" w:type="pct"/>
            <w:tcBorders>
              <w:top w:val="nil"/>
              <w:left w:val="nil"/>
              <w:right w:val="nil"/>
            </w:tcBorders>
            <w:noWrap/>
            <w:hideMark/>
          </w:tcPr>
          <w:p w14:paraId="33765D18" w14:textId="77777777" w:rsidR="00282BB6" w:rsidRPr="006E49EE" w:rsidRDefault="00282BB6" w:rsidP="00813992">
            <w:pPr>
              <w:pStyle w:val="ESTablebody0"/>
              <w:spacing w:after="240"/>
              <w:jc w:val="right"/>
              <w:rPr>
                <w:lang w:val="en-AU"/>
              </w:rPr>
            </w:pPr>
            <w:r w:rsidRPr="006E49EE">
              <w:rPr>
                <w:lang w:val="en-AU"/>
              </w:rPr>
              <w:t>17.2</w:t>
            </w:r>
          </w:p>
        </w:tc>
      </w:tr>
      <w:tr w:rsidR="00282BB6" w:rsidRPr="00932A90" w14:paraId="0FFB7467" w14:textId="77777777" w:rsidTr="00E53E02">
        <w:tc>
          <w:tcPr>
            <w:tcW w:w="3051" w:type="pct"/>
            <w:tcBorders>
              <w:left w:val="nil"/>
              <w:bottom w:val="single" w:sz="4" w:space="0" w:color="auto"/>
              <w:right w:val="nil"/>
            </w:tcBorders>
            <w:hideMark/>
          </w:tcPr>
          <w:p w14:paraId="0B809294" w14:textId="77777777" w:rsidR="00282BB6" w:rsidRPr="006E49EE" w:rsidRDefault="00282BB6" w:rsidP="000021B9">
            <w:pPr>
              <w:pStyle w:val="ESTableheading"/>
              <w:rPr>
                <w:lang w:val="en-AU"/>
              </w:rPr>
            </w:pPr>
            <w:r w:rsidRPr="006E49EE">
              <w:rPr>
                <w:lang w:val="en-AU"/>
              </w:rPr>
              <w:t>Total receipts</w:t>
            </w:r>
          </w:p>
        </w:tc>
        <w:tc>
          <w:tcPr>
            <w:tcW w:w="556" w:type="pct"/>
            <w:tcBorders>
              <w:left w:val="nil"/>
              <w:bottom w:val="single" w:sz="4" w:space="0" w:color="auto"/>
              <w:right w:val="nil"/>
            </w:tcBorders>
            <w:hideMark/>
          </w:tcPr>
          <w:p w14:paraId="5E83E58C" w14:textId="77777777" w:rsidR="00282BB6" w:rsidRPr="00932A90" w:rsidRDefault="00282BB6" w:rsidP="000021B9">
            <w:pPr>
              <w:pStyle w:val="Tabletotal"/>
            </w:pPr>
          </w:p>
        </w:tc>
        <w:tc>
          <w:tcPr>
            <w:tcW w:w="672" w:type="pct"/>
            <w:tcBorders>
              <w:left w:val="nil"/>
              <w:bottom w:val="single" w:sz="4" w:space="0" w:color="auto"/>
              <w:right w:val="nil"/>
            </w:tcBorders>
            <w:shd w:val="clear" w:color="auto" w:fill="F2F2F2"/>
          </w:tcPr>
          <w:p w14:paraId="050A0507" w14:textId="2F24822E" w:rsidR="00282BB6" w:rsidRPr="006E49EE" w:rsidRDefault="00AF2AAE" w:rsidP="00AF2AAE">
            <w:pPr>
              <w:pStyle w:val="ESTableheading"/>
              <w:jc w:val="right"/>
              <w:rPr>
                <w:lang w:val="en-AU"/>
              </w:rPr>
            </w:pPr>
            <w:r>
              <w:rPr>
                <w:lang w:val="en-AU"/>
              </w:rPr>
              <w:t>13,02</w:t>
            </w:r>
            <w:r w:rsidR="00282BB6" w:rsidRPr="006E49EE">
              <w:rPr>
                <w:lang w:val="en-AU"/>
              </w:rPr>
              <w:t>2.</w:t>
            </w:r>
            <w:r>
              <w:rPr>
                <w:lang w:val="en-AU"/>
              </w:rPr>
              <w:t>8</w:t>
            </w:r>
          </w:p>
        </w:tc>
        <w:tc>
          <w:tcPr>
            <w:tcW w:w="721" w:type="pct"/>
            <w:tcBorders>
              <w:left w:val="nil"/>
              <w:bottom w:val="single" w:sz="4" w:space="0" w:color="auto"/>
              <w:right w:val="nil"/>
            </w:tcBorders>
            <w:hideMark/>
          </w:tcPr>
          <w:p w14:paraId="6C6F96DC" w14:textId="77777777" w:rsidR="00282BB6" w:rsidRPr="006E49EE" w:rsidRDefault="00282BB6" w:rsidP="00636C42">
            <w:pPr>
              <w:pStyle w:val="ESTableheading"/>
              <w:jc w:val="right"/>
              <w:rPr>
                <w:lang w:val="en-AU"/>
              </w:rPr>
            </w:pPr>
            <w:r w:rsidRPr="006E49EE">
              <w:rPr>
                <w:lang w:val="en-AU"/>
              </w:rPr>
              <w:t>12,032.2</w:t>
            </w:r>
          </w:p>
        </w:tc>
      </w:tr>
      <w:tr w:rsidR="00282BB6" w:rsidRPr="00932A90" w14:paraId="3C77CDC8" w14:textId="77777777" w:rsidTr="003A1706">
        <w:trPr>
          <w:trHeight w:hRule="exact" w:val="358"/>
        </w:trPr>
        <w:tc>
          <w:tcPr>
            <w:tcW w:w="3051" w:type="pct"/>
            <w:tcBorders>
              <w:top w:val="single" w:sz="4" w:space="0" w:color="auto"/>
              <w:left w:val="nil"/>
              <w:bottom w:val="nil"/>
              <w:right w:val="nil"/>
            </w:tcBorders>
            <w:vAlign w:val="center"/>
            <w:hideMark/>
          </w:tcPr>
          <w:p w14:paraId="3CAD5E46" w14:textId="77777777" w:rsidR="00282BB6" w:rsidRPr="006E49EE" w:rsidRDefault="00282BB6" w:rsidP="009A0BAD">
            <w:pPr>
              <w:pStyle w:val="ESTableheading"/>
              <w:rPr>
                <w:lang w:val="en-AU"/>
              </w:rPr>
            </w:pPr>
            <w:r w:rsidRPr="006E49EE">
              <w:rPr>
                <w:lang w:val="en-AU"/>
              </w:rPr>
              <w:t>Payments</w:t>
            </w:r>
          </w:p>
        </w:tc>
        <w:tc>
          <w:tcPr>
            <w:tcW w:w="556" w:type="pct"/>
            <w:tcBorders>
              <w:top w:val="single" w:sz="4" w:space="0" w:color="auto"/>
              <w:left w:val="nil"/>
              <w:bottom w:val="nil"/>
              <w:right w:val="nil"/>
            </w:tcBorders>
            <w:vAlign w:val="center"/>
            <w:hideMark/>
          </w:tcPr>
          <w:p w14:paraId="62066883" w14:textId="77777777" w:rsidR="00282BB6" w:rsidRPr="006E49EE" w:rsidRDefault="00282BB6" w:rsidP="003A1706">
            <w:pPr>
              <w:jc w:val="center"/>
              <w:rPr>
                <w:lang w:val="en-AU"/>
              </w:rPr>
            </w:pPr>
          </w:p>
        </w:tc>
        <w:tc>
          <w:tcPr>
            <w:tcW w:w="672" w:type="pct"/>
            <w:tcBorders>
              <w:top w:val="single" w:sz="4" w:space="0" w:color="auto"/>
              <w:left w:val="nil"/>
              <w:bottom w:val="nil"/>
              <w:right w:val="nil"/>
            </w:tcBorders>
            <w:shd w:val="clear" w:color="auto" w:fill="F2F2F2"/>
          </w:tcPr>
          <w:p w14:paraId="2AE45590" w14:textId="77777777" w:rsidR="00282BB6" w:rsidRPr="006E49EE" w:rsidRDefault="00282BB6" w:rsidP="00B176F7">
            <w:pPr>
              <w:jc w:val="right"/>
              <w:rPr>
                <w:lang w:val="en-AU"/>
              </w:rPr>
            </w:pPr>
          </w:p>
        </w:tc>
        <w:tc>
          <w:tcPr>
            <w:tcW w:w="721" w:type="pct"/>
            <w:tcBorders>
              <w:top w:val="single" w:sz="4" w:space="0" w:color="auto"/>
              <w:left w:val="nil"/>
              <w:bottom w:val="nil"/>
              <w:right w:val="nil"/>
            </w:tcBorders>
            <w:hideMark/>
          </w:tcPr>
          <w:p w14:paraId="14B34557" w14:textId="77777777" w:rsidR="00282BB6" w:rsidRPr="006E49EE" w:rsidRDefault="00282BB6" w:rsidP="00B176F7">
            <w:pPr>
              <w:jc w:val="right"/>
              <w:rPr>
                <w:lang w:val="en-AU"/>
              </w:rPr>
            </w:pPr>
          </w:p>
        </w:tc>
      </w:tr>
      <w:tr w:rsidR="00282BB6" w:rsidRPr="00932A90" w14:paraId="194A1ED3" w14:textId="77777777" w:rsidTr="003A1706">
        <w:trPr>
          <w:trHeight w:hRule="exact" w:val="284"/>
        </w:trPr>
        <w:tc>
          <w:tcPr>
            <w:tcW w:w="3051" w:type="pct"/>
            <w:vAlign w:val="center"/>
            <w:hideMark/>
          </w:tcPr>
          <w:p w14:paraId="5B1E4DD1" w14:textId="77777777" w:rsidR="00282BB6" w:rsidRPr="006E49EE" w:rsidRDefault="00282BB6" w:rsidP="00282BB6">
            <w:pPr>
              <w:pStyle w:val="ESTablebody0"/>
              <w:rPr>
                <w:lang w:val="en-AU"/>
              </w:rPr>
            </w:pPr>
            <w:r w:rsidRPr="006E49EE">
              <w:rPr>
                <w:lang w:val="en-AU"/>
              </w:rPr>
              <w:t>Payments of grants and other transfers</w:t>
            </w:r>
          </w:p>
        </w:tc>
        <w:tc>
          <w:tcPr>
            <w:tcW w:w="556" w:type="pct"/>
            <w:vAlign w:val="center"/>
            <w:hideMark/>
          </w:tcPr>
          <w:p w14:paraId="349C34CD" w14:textId="77777777" w:rsidR="00282BB6" w:rsidRPr="006E49EE" w:rsidRDefault="00282BB6" w:rsidP="003A1706">
            <w:pPr>
              <w:pStyle w:val="ESTablebody0"/>
              <w:jc w:val="center"/>
              <w:rPr>
                <w:lang w:val="en-AU"/>
              </w:rPr>
            </w:pPr>
          </w:p>
        </w:tc>
        <w:tc>
          <w:tcPr>
            <w:tcW w:w="672" w:type="pct"/>
            <w:shd w:val="clear" w:color="auto" w:fill="F2F2F2"/>
          </w:tcPr>
          <w:p w14:paraId="67A26932" w14:textId="77777777" w:rsidR="00282BB6" w:rsidRPr="006E49EE" w:rsidRDefault="00282BB6" w:rsidP="00B176F7">
            <w:pPr>
              <w:pStyle w:val="ESTablebody0"/>
              <w:jc w:val="right"/>
              <w:rPr>
                <w:lang w:val="en-AU"/>
              </w:rPr>
            </w:pPr>
            <w:r w:rsidRPr="006E49EE">
              <w:rPr>
                <w:lang w:val="en-AU"/>
              </w:rPr>
              <w:t>(1,759.3)</w:t>
            </w:r>
          </w:p>
        </w:tc>
        <w:tc>
          <w:tcPr>
            <w:tcW w:w="721" w:type="pct"/>
            <w:hideMark/>
          </w:tcPr>
          <w:p w14:paraId="5CAAA35D" w14:textId="77777777" w:rsidR="00282BB6" w:rsidRPr="006E49EE" w:rsidRDefault="00282BB6" w:rsidP="00B176F7">
            <w:pPr>
              <w:pStyle w:val="ESTablebody0"/>
              <w:jc w:val="right"/>
              <w:rPr>
                <w:lang w:val="en-AU"/>
              </w:rPr>
            </w:pPr>
            <w:r w:rsidRPr="006E49EE">
              <w:rPr>
                <w:lang w:val="en-AU"/>
              </w:rPr>
              <w:t>(1,461.3)</w:t>
            </w:r>
          </w:p>
        </w:tc>
      </w:tr>
      <w:tr w:rsidR="00282BB6" w:rsidRPr="00932A90" w14:paraId="250F5C6D" w14:textId="77777777" w:rsidTr="003A1706">
        <w:trPr>
          <w:trHeight w:hRule="exact" w:val="284"/>
        </w:trPr>
        <w:tc>
          <w:tcPr>
            <w:tcW w:w="3051" w:type="pct"/>
            <w:vAlign w:val="center"/>
            <w:hideMark/>
          </w:tcPr>
          <w:p w14:paraId="4B8D37AE" w14:textId="77777777" w:rsidR="00282BB6" w:rsidRPr="006E49EE" w:rsidRDefault="00282BB6" w:rsidP="00282BB6">
            <w:pPr>
              <w:pStyle w:val="ESTablebody0"/>
              <w:rPr>
                <w:lang w:val="en-AU"/>
              </w:rPr>
            </w:pPr>
            <w:r w:rsidRPr="006E49EE">
              <w:rPr>
                <w:lang w:val="en-AU"/>
              </w:rPr>
              <w:t xml:space="preserve">Payments to suppliers and employees </w:t>
            </w:r>
          </w:p>
        </w:tc>
        <w:tc>
          <w:tcPr>
            <w:tcW w:w="556" w:type="pct"/>
            <w:vAlign w:val="center"/>
            <w:hideMark/>
          </w:tcPr>
          <w:p w14:paraId="039DDC71" w14:textId="77777777" w:rsidR="00282BB6" w:rsidRPr="006E49EE" w:rsidRDefault="00282BB6" w:rsidP="003A1706">
            <w:pPr>
              <w:pStyle w:val="ESTablebody0"/>
              <w:jc w:val="center"/>
              <w:rPr>
                <w:lang w:val="en-AU"/>
              </w:rPr>
            </w:pPr>
          </w:p>
        </w:tc>
        <w:tc>
          <w:tcPr>
            <w:tcW w:w="672" w:type="pct"/>
            <w:shd w:val="clear" w:color="auto" w:fill="F2F2F2"/>
          </w:tcPr>
          <w:p w14:paraId="5A1E8070" w14:textId="77777777" w:rsidR="00282BB6" w:rsidRPr="006E49EE" w:rsidRDefault="00282BB6" w:rsidP="00B176F7">
            <w:pPr>
              <w:pStyle w:val="ESTablebody0"/>
              <w:jc w:val="right"/>
              <w:rPr>
                <w:lang w:val="en-AU"/>
              </w:rPr>
            </w:pPr>
            <w:r w:rsidRPr="006E49EE">
              <w:rPr>
                <w:lang w:val="en-AU"/>
              </w:rPr>
              <w:t>(9,129.8)</w:t>
            </w:r>
          </w:p>
        </w:tc>
        <w:tc>
          <w:tcPr>
            <w:tcW w:w="721" w:type="pct"/>
            <w:hideMark/>
          </w:tcPr>
          <w:p w14:paraId="5F323B07" w14:textId="77777777" w:rsidR="00282BB6" w:rsidRPr="006E49EE" w:rsidRDefault="00282BB6" w:rsidP="00B176F7">
            <w:pPr>
              <w:pStyle w:val="ESTablebody0"/>
              <w:jc w:val="right"/>
              <w:rPr>
                <w:lang w:val="en-AU"/>
              </w:rPr>
            </w:pPr>
            <w:r w:rsidRPr="006E49EE">
              <w:rPr>
                <w:lang w:val="en-AU"/>
              </w:rPr>
              <w:t>(8,798.4)</w:t>
            </w:r>
          </w:p>
        </w:tc>
      </w:tr>
      <w:tr w:rsidR="00282BB6" w:rsidRPr="00932A90" w14:paraId="6F6A89EF" w14:textId="77777777" w:rsidTr="003A1706">
        <w:trPr>
          <w:trHeight w:hRule="exact" w:val="284"/>
        </w:trPr>
        <w:tc>
          <w:tcPr>
            <w:tcW w:w="3051" w:type="pct"/>
            <w:vAlign w:val="center"/>
            <w:hideMark/>
          </w:tcPr>
          <w:p w14:paraId="5959961E" w14:textId="77777777" w:rsidR="00282BB6" w:rsidRPr="006E49EE" w:rsidRDefault="00282BB6" w:rsidP="00282BB6">
            <w:pPr>
              <w:pStyle w:val="ESTablebody0"/>
              <w:rPr>
                <w:lang w:val="en-AU"/>
              </w:rPr>
            </w:pPr>
            <w:r w:rsidRPr="006E49EE">
              <w:rPr>
                <w:lang w:val="en-AU"/>
              </w:rPr>
              <w:t xml:space="preserve">Goods and Services Tax paid to the ATO </w:t>
            </w:r>
          </w:p>
        </w:tc>
        <w:tc>
          <w:tcPr>
            <w:tcW w:w="556" w:type="pct"/>
            <w:vAlign w:val="center"/>
            <w:hideMark/>
          </w:tcPr>
          <w:p w14:paraId="5CE0D28A" w14:textId="77777777" w:rsidR="00282BB6" w:rsidRPr="006E49EE" w:rsidRDefault="00282BB6" w:rsidP="003A1706">
            <w:pPr>
              <w:pStyle w:val="ESTablebody0"/>
              <w:jc w:val="center"/>
              <w:rPr>
                <w:lang w:val="en-AU"/>
              </w:rPr>
            </w:pPr>
          </w:p>
        </w:tc>
        <w:tc>
          <w:tcPr>
            <w:tcW w:w="672" w:type="pct"/>
            <w:shd w:val="clear" w:color="auto" w:fill="F2F2F2"/>
          </w:tcPr>
          <w:p w14:paraId="37F9E993" w14:textId="77777777" w:rsidR="00282BB6" w:rsidRPr="006E49EE" w:rsidRDefault="00282BB6" w:rsidP="00B176F7">
            <w:pPr>
              <w:pStyle w:val="ESTablebody0"/>
              <w:jc w:val="right"/>
              <w:rPr>
                <w:lang w:val="en-AU"/>
              </w:rPr>
            </w:pPr>
            <w:r w:rsidRPr="006E49EE">
              <w:rPr>
                <w:lang w:val="en-AU"/>
              </w:rPr>
              <w:t>(8.1)</w:t>
            </w:r>
          </w:p>
        </w:tc>
        <w:tc>
          <w:tcPr>
            <w:tcW w:w="721" w:type="pct"/>
            <w:hideMark/>
          </w:tcPr>
          <w:p w14:paraId="09828665" w14:textId="77777777" w:rsidR="00282BB6" w:rsidRPr="006E49EE" w:rsidRDefault="00282BB6" w:rsidP="00B176F7">
            <w:pPr>
              <w:pStyle w:val="ESTablebody0"/>
              <w:jc w:val="right"/>
              <w:rPr>
                <w:lang w:val="en-AU"/>
              </w:rPr>
            </w:pPr>
            <w:r w:rsidRPr="006E49EE">
              <w:rPr>
                <w:lang w:val="en-AU"/>
              </w:rPr>
              <w:t>(11.1)</w:t>
            </w:r>
          </w:p>
        </w:tc>
      </w:tr>
      <w:tr w:rsidR="00282BB6" w:rsidRPr="00932A90" w14:paraId="465054D0" w14:textId="77777777" w:rsidTr="00E53E02">
        <w:trPr>
          <w:trHeight w:hRule="exact" w:val="284"/>
        </w:trPr>
        <w:tc>
          <w:tcPr>
            <w:tcW w:w="3051" w:type="pct"/>
            <w:vAlign w:val="center"/>
            <w:hideMark/>
          </w:tcPr>
          <w:p w14:paraId="653A8D55" w14:textId="77777777" w:rsidR="00282BB6" w:rsidRPr="006E49EE" w:rsidRDefault="00282BB6" w:rsidP="00282BB6">
            <w:pPr>
              <w:pStyle w:val="ESTablebody0"/>
              <w:rPr>
                <w:lang w:val="en-AU"/>
              </w:rPr>
            </w:pPr>
            <w:r w:rsidRPr="006E49EE">
              <w:rPr>
                <w:lang w:val="en-AU"/>
              </w:rPr>
              <w:t>Capital asset charge payments</w:t>
            </w:r>
          </w:p>
        </w:tc>
        <w:tc>
          <w:tcPr>
            <w:tcW w:w="556" w:type="pct"/>
            <w:vAlign w:val="center"/>
            <w:hideMark/>
          </w:tcPr>
          <w:p w14:paraId="124CEB4B" w14:textId="77777777" w:rsidR="00282BB6" w:rsidRPr="006E49EE" w:rsidRDefault="00282BB6" w:rsidP="003A1706">
            <w:pPr>
              <w:pStyle w:val="ESTablebody0"/>
              <w:jc w:val="center"/>
              <w:rPr>
                <w:lang w:val="en-AU"/>
              </w:rPr>
            </w:pPr>
          </w:p>
        </w:tc>
        <w:tc>
          <w:tcPr>
            <w:tcW w:w="672" w:type="pct"/>
            <w:shd w:val="clear" w:color="auto" w:fill="F2F2F2"/>
          </w:tcPr>
          <w:p w14:paraId="2BEB67ED" w14:textId="77777777" w:rsidR="00282BB6" w:rsidRPr="006E49EE" w:rsidRDefault="00282BB6" w:rsidP="00B176F7">
            <w:pPr>
              <w:pStyle w:val="ESTablebody0"/>
              <w:jc w:val="right"/>
              <w:rPr>
                <w:lang w:val="en-AU"/>
              </w:rPr>
            </w:pPr>
            <w:r w:rsidRPr="006E49EE">
              <w:rPr>
                <w:lang w:val="en-AU"/>
              </w:rPr>
              <w:t>(1,467.4)</w:t>
            </w:r>
          </w:p>
        </w:tc>
        <w:tc>
          <w:tcPr>
            <w:tcW w:w="721" w:type="pct"/>
            <w:hideMark/>
          </w:tcPr>
          <w:p w14:paraId="00FEB41C" w14:textId="77777777" w:rsidR="00282BB6" w:rsidRPr="006E49EE" w:rsidRDefault="00282BB6" w:rsidP="00B176F7">
            <w:pPr>
              <w:pStyle w:val="ESTablebody0"/>
              <w:jc w:val="right"/>
              <w:rPr>
                <w:lang w:val="en-AU"/>
              </w:rPr>
            </w:pPr>
            <w:r w:rsidRPr="006E49EE">
              <w:rPr>
                <w:lang w:val="en-AU"/>
              </w:rPr>
              <w:t>(1,291.7)</w:t>
            </w:r>
          </w:p>
        </w:tc>
      </w:tr>
      <w:tr w:rsidR="00282BB6" w:rsidRPr="00932A90" w14:paraId="3CBAEBC5" w14:textId="77777777" w:rsidTr="00E53E02">
        <w:trPr>
          <w:trHeight w:hRule="exact" w:val="284"/>
        </w:trPr>
        <w:tc>
          <w:tcPr>
            <w:tcW w:w="3051" w:type="pct"/>
            <w:tcBorders>
              <w:top w:val="nil"/>
              <w:left w:val="nil"/>
              <w:right w:val="nil"/>
            </w:tcBorders>
            <w:vAlign w:val="center"/>
            <w:hideMark/>
          </w:tcPr>
          <w:p w14:paraId="12D283B6" w14:textId="77777777" w:rsidR="00282BB6" w:rsidRPr="006E49EE" w:rsidRDefault="00282BB6" w:rsidP="00282BB6">
            <w:pPr>
              <w:pStyle w:val="ESTablebody0"/>
              <w:rPr>
                <w:lang w:val="en-AU"/>
              </w:rPr>
            </w:pPr>
            <w:r w:rsidRPr="006E49EE">
              <w:rPr>
                <w:lang w:val="en-AU"/>
              </w:rPr>
              <w:t>Interest and other costs of finance paid</w:t>
            </w:r>
          </w:p>
        </w:tc>
        <w:tc>
          <w:tcPr>
            <w:tcW w:w="556" w:type="pct"/>
            <w:tcBorders>
              <w:top w:val="nil"/>
              <w:left w:val="nil"/>
              <w:right w:val="nil"/>
            </w:tcBorders>
            <w:vAlign w:val="center"/>
            <w:hideMark/>
          </w:tcPr>
          <w:p w14:paraId="31139B62"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583CD644" w14:textId="77777777" w:rsidR="00282BB6" w:rsidRPr="006E49EE" w:rsidRDefault="00282BB6" w:rsidP="00B176F7">
            <w:pPr>
              <w:pStyle w:val="ESTablebody0"/>
              <w:jc w:val="right"/>
              <w:rPr>
                <w:lang w:val="en-AU"/>
              </w:rPr>
            </w:pPr>
            <w:r w:rsidRPr="006E49EE">
              <w:rPr>
                <w:lang w:val="en-AU"/>
              </w:rPr>
              <w:t>(19.7)</w:t>
            </w:r>
          </w:p>
        </w:tc>
        <w:tc>
          <w:tcPr>
            <w:tcW w:w="721" w:type="pct"/>
            <w:tcBorders>
              <w:top w:val="nil"/>
              <w:left w:val="nil"/>
              <w:right w:val="nil"/>
            </w:tcBorders>
            <w:hideMark/>
          </w:tcPr>
          <w:p w14:paraId="30F4DC79" w14:textId="77777777" w:rsidR="00282BB6" w:rsidRPr="006E49EE" w:rsidRDefault="00282BB6" w:rsidP="00B176F7">
            <w:pPr>
              <w:pStyle w:val="ESTablebody0"/>
              <w:jc w:val="right"/>
              <w:rPr>
                <w:lang w:val="en-AU"/>
              </w:rPr>
            </w:pPr>
            <w:r w:rsidRPr="006E49EE">
              <w:rPr>
                <w:lang w:val="en-AU"/>
              </w:rPr>
              <w:t>(14.3)</w:t>
            </w:r>
          </w:p>
        </w:tc>
      </w:tr>
      <w:tr w:rsidR="00282BB6" w:rsidRPr="00932A90" w14:paraId="2E7236E8" w14:textId="77777777" w:rsidTr="00E53E02">
        <w:tc>
          <w:tcPr>
            <w:tcW w:w="3051" w:type="pct"/>
            <w:tcBorders>
              <w:left w:val="nil"/>
              <w:bottom w:val="single" w:sz="6" w:space="0" w:color="auto"/>
              <w:right w:val="nil"/>
            </w:tcBorders>
            <w:hideMark/>
          </w:tcPr>
          <w:p w14:paraId="69F3A7ED" w14:textId="77777777" w:rsidR="00282BB6" w:rsidRPr="006E49EE" w:rsidRDefault="00282BB6" w:rsidP="000021B9">
            <w:pPr>
              <w:pStyle w:val="ESTableheading"/>
              <w:rPr>
                <w:lang w:val="en-AU"/>
              </w:rPr>
            </w:pPr>
            <w:r w:rsidRPr="006E49EE">
              <w:rPr>
                <w:lang w:val="en-AU"/>
              </w:rPr>
              <w:t>Total payments</w:t>
            </w:r>
          </w:p>
        </w:tc>
        <w:tc>
          <w:tcPr>
            <w:tcW w:w="556" w:type="pct"/>
            <w:tcBorders>
              <w:left w:val="nil"/>
              <w:bottom w:val="single" w:sz="6" w:space="0" w:color="auto"/>
              <w:right w:val="nil"/>
            </w:tcBorders>
            <w:hideMark/>
          </w:tcPr>
          <w:p w14:paraId="437E1440" w14:textId="77777777" w:rsidR="00282BB6" w:rsidRPr="00932A90" w:rsidRDefault="00282BB6" w:rsidP="000021B9">
            <w:pPr>
              <w:pStyle w:val="Tabletotal"/>
            </w:pPr>
          </w:p>
        </w:tc>
        <w:tc>
          <w:tcPr>
            <w:tcW w:w="672" w:type="pct"/>
            <w:tcBorders>
              <w:left w:val="nil"/>
              <w:bottom w:val="single" w:sz="6" w:space="0" w:color="auto"/>
              <w:right w:val="nil"/>
            </w:tcBorders>
            <w:shd w:val="clear" w:color="auto" w:fill="F2F2F2"/>
          </w:tcPr>
          <w:p w14:paraId="56DBBD54" w14:textId="77777777" w:rsidR="00282BB6" w:rsidRPr="006E49EE" w:rsidRDefault="00282BB6" w:rsidP="000021B9">
            <w:pPr>
              <w:pStyle w:val="ESTableheading"/>
              <w:rPr>
                <w:lang w:val="en-AU"/>
              </w:rPr>
            </w:pPr>
            <w:r w:rsidRPr="006E49EE">
              <w:rPr>
                <w:lang w:val="en-AU"/>
              </w:rPr>
              <w:t>(12,384.3)</w:t>
            </w:r>
          </w:p>
        </w:tc>
        <w:tc>
          <w:tcPr>
            <w:tcW w:w="721" w:type="pct"/>
            <w:tcBorders>
              <w:left w:val="nil"/>
              <w:bottom w:val="single" w:sz="6" w:space="0" w:color="auto"/>
              <w:right w:val="nil"/>
            </w:tcBorders>
            <w:hideMark/>
          </w:tcPr>
          <w:p w14:paraId="46FB36CD" w14:textId="77777777" w:rsidR="00282BB6" w:rsidRPr="006E49EE" w:rsidRDefault="00282BB6" w:rsidP="000021B9">
            <w:pPr>
              <w:pStyle w:val="ESTableheading"/>
              <w:rPr>
                <w:lang w:val="en-AU"/>
              </w:rPr>
            </w:pPr>
            <w:r w:rsidRPr="006E49EE">
              <w:rPr>
                <w:lang w:val="en-AU"/>
              </w:rPr>
              <w:t>(11,576.8)</w:t>
            </w:r>
          </w:p>
        </w:tc>
      </w:tr>
      <w:tr w:rsidR="00282BB6" w:rsidRPr="00932A90" w14:paraId="305AD8BA" w14:textId="77777777" w:rsidTr="000021B9">
        <w:tc>
          <w:tcPr>
            <w:tcW w:w="3051" w:type="pct"/>
            <w:tcBorders>
              <w:top w:val="single" w:sz="6" w:space="0" w:color="auto"/>
              <w:left w:val="nil"/>
              <w:bottom w:val="single" w:sz="6" w:space="0" w:color="auto"/>
              <w:right w:val="nil"/>
            </w:tcBorders>
            <w:hideMark/>
          </w:tcPr>
          <w:p w14:paraId="6EB1335A" w14:textId="77777777" w:rsidR="00282BB6" w:rsidRPr="006E49EE" w:rsidRDefault="00282BB6" w:rsidP="000021B9">
            <w:pPr>
              <w:pStyle w:val="ESTableheading"/>
              <w:rPr>
                <w:lang w:val="en-AU"/>
              </w:rPr>
            </w:pPr>
            <w:r w:rsidRPr="006E49EE">
              <w:rPr>
                <w:lang w:val="en-AU"/>
              </w:rPr>
              <w:t>Net cash flows from/(used in) operating activities</w:t>
            </w:r>
          </w:p>
        </w:tc>
        <w:tc>
          <w:tcPr>
            <w:tcW w:w="556" w:type="pct"/>
            <w:tcBorders>
              <w:top w:val="single" w:sz="6" w:space="0" w:color="auto"/>
              <w:left w:val="nil"/>
              <w:bottom w:val="single" w:sz="6" w:space="0" w:color="auto"/>
              <w:right w:val="nil"/>
            </w:tcBorders>
            <w:shd w:val="clear" w:color="auto" w:fill="FFFFFF"/>
            <w:hideMark/>
          </w:tcPr>
          <w:p w14:paraId="1F0BF211" w14:textId="1C9F18D7" w:rsidR="00282BB6" w:rsidRPr="006E49EE" w:rsidRDefault="00282BB6" w:rsidP="00636C42">
            <w:pPr>
              <w:pStyle w:val="ESTableheading"/>
              <w:jc w:val="center"/>
              <w:rPr>
                <w:b w:val="0"/>
                <w:lang w:val="en-AU"/>
              </w:rPr>
            </w:pPr>
            <w:r w:rsidRPr="00AF2AAE">
              <w:rPr>
                <w:b w:val="0"/>
                <w:lang w:val="en-AU"/>
              </w:rPr>
              <w:t>7.3</w:t>
            </w:r>
            <w:r w:rsidR="00AF2AAE" w:rsidRPr="00AF2AAE">
              <w:rPr>
                <w:b w:val="0"/>
                <w:lang w:val="en-AU"/>
              </w:rPr>
              <w:t>.1</w:t>
            </w:r>
          </w:p>
        </w:tc>
        <w:tc>
          <w:tcPr>
            <w:tcW w:w="672" w:type="pct"/>
            <w:tcBorders>
              <w:top w:val="single" w:sz="6" w:space="0" w:color="auto"/>
              <w:left w:val="nil"/>
              <w:bottom w:val="single" w:sz="6" w:space="0" w:color="auto"/>
              <w:right w:val="nil"/>
            </w:tcBorders>
            <w:shd w:val="clear" w:color="auto" w:fill="F2F2F2"/>
          </w:tcPr>
          <w:p w14:paraId="28523F15" w14:textId="2A936FE7" w:rsidR="00282BB6" w:rsidRPr="006E49EE" w:rsidRDefault="00AF2AAE" w:rsidP="00AF2AAE">
            <w:pPr>
              <w:pStyle w:val="ESTableheading"/>
              <w:jc w:val="right"/>
              <w:rPr>
                <w:lang w:val="en-AU"/>
              </w:rPr>
            </w:pPr>
            <w:r>
              <w:rPr>
                <w:lang w:val="en-AU"/>
              </w:rPr>
              <w:t>63</w:t>
            </w:r>
            <w:r w:rsidR="00282BB6" w:rsidRPr="006E49EE">
              <w:rPr>
                <w:lang w:val="en-AU"/>
              </w:rPr>
              <w:t>8.</w:t>
            </w:r>
            <w:r>
              <w:rPr>
                <w:lang w:val="en-AU"/>
              </w:rPr>
              <w:t>5</w:t>
            </w:r>
          </w:p>
        </w:tc>
        <w:tc>
          <w:tcPr>
            <w:tcW w:w="721" w:type="pct"/>
            <w:tcBorders>
              <w:top w:val="single" w:sz="6" w:space="0" w:color="auto"/>
              <w:left w:val="nil"/>
              <w:bottom w:val="single" w:sz="6" w:space="0" w:color="auto"/>
              <w:right w:val="nil"/>
            </w:tcBorders>
            <w:hideMark/>
          </w:tcPr>
          <w:p w14:paraId="764AD85A" w14:textId="77777777" w:rsidR="00282BB6" w:rsidRPr="006E49EE" w:rsidRDefault="00282BB6" w:rsidP="00636C42">
            <w:pPr>
              <w:pStyle w:val="ESTableheading"/>
              <w:jc w:val="right"/>
              <w:rPr>
                <w:lang w:val="en-AU"/>
              </w:rPr>
            </w:pPr>
            <w:r w:rsidRPr="006E49EE">
              <w:rPr>
                <w:lang w:val="en-AU"/>
              </w:rPr>
              <w:t>455.4</w:t>
            </w:r>
          </w:p>
        </w:tc>
      </w:tr>
      <w:tr w:rsidR="00282BB6" w:rsidRPr="00932A90" w14:paraId="782C287A" w14:textId="77777777" w:rsidTr="003A1706">
        <w:trPr>
          <w:trHeight w:hRule="exact" w:val="439"/>
        </w:trPr>
        <w:tc>
          <w:tcPr>
            <w:tcW w:w="3051" w:type="pct"/>
            <w:tcBorders>
              <w:top w:val="single" w:sz="6" w:space="0" w:color="auto"/>
              <w:left w:val="nil"/>
              <w:bottom w:val="nil"/>
              <w:right w:val="nil"/>
            </w:tcBorders>
            <w:vAlign w:val="center"/>
            <w:hideMark/>
          </w:tcPr>
          <w:p w14:paraId="28391DEE" w14:textId="77777777" w:rsidR="00282BB6" w:rsidRPr="006E49EE" w:rsidRDefault="00282BB6" w:rsidP="009A0BAD">
            <w:pPr>
              <w:pStyle w:val="ESTableheading"/>
              <w:rPr>
                <w:lang w:val="en-AU"/>
              </w:rPr>
            </w:pPr>
            <w:r w:rsidRPr="006E49EE">
              <w:rPr>
                <w:lang w:val="en-AU"/>
              </w:rPr>
              <w:t>Cash flows from investing activities</w:t>
            </w:r>
          </w:p>
        </w:tc>
        <w:tc>
          <w:tcPr>
            <w:tcW w:w="556" w:type="pct"/>
            <w:tcBorders>
              <w:top w:val="single" w:sz="6" w:space="0" w:color="auto"/>
              <w:left w:val="nil"/>
              <w:bottom w:val="nil"/>
              <w:right w:val="nil"/>
            </w:tcBorders>
            <w:vAlign w:val="center"/>
            <w:hideMark/>
          </w:tcPr>
          <w:p w14:paraId="323DFC71" w14:textId="77777777" w:rsidR="00282BB6" w:rsidRPr="00932A90" w:rsidRDefault="00282BB6" w:rsidP="003A1706">
            <w:pPr>
              <w:pStyle w:val="Tabletotal"/>
              <w:jc w:val="center"/>
            </w:pPr>
          </w:p>
        </w:tc>
        <w:tc>
          <w:tcPr>
            <w:tcW w:w="672" w:type="pct"/>
            <w:tcBorders>
              <w:top w:val="single" w:sz="6" w:space="0" w:color="auto"/>
              <w:left w:val="nil"/>
              <w:bottom w:val="nil"/>
              <w:right w:val="nil"/>
            </w:tcBorders>
            <w:shd w:val="clear" w:color="auto" w:fill="F2F2F2"/>
          </w:tcPr>
          <w:p w14:paraId="0F0A51BF" w14:textId="77777777" w:rsidR="00282BB6" w:rsidRPr="00932A90" w:rsidRDefault="00282BB6" w:rsidP="00B176F7">
            <w:pPr>
              <w:pStyle w:val="Tabletotal"/>
              <w:jc w:val="right"/>
            </w:pPr>
          </w:p>
        </w:tc>
        <w:tc>
          <w:tcPr>
            <w:tcW w:w="721" w:type="pct"/>
            <w:tcBorders>
              <w:top w:val="single" w:sz="6" w:space="0" w:color="auto"/>
              <w:left w:val="nil"/>
              <w:bottom w:val="nil"/>
              <w:right w:val="nil"/>
            </w:tcBorders>
            <w:hideMark/>
          </w:tcPr>
          <w:p w14:paraId="19EEC5EF" w14:textId="77777777" w:rsidR="00282BB6" w:rsidRPr="00932A90" w:rsidRDefault="00282BB6" w:rsidP="00B176F7">
            <w:pPr>
              <w:pStyle w:val="Tabletotal"/>
              <w:jc w:val="right"/>
            </w:pPr>
          </w:p>
        </w:tc>
      </w:tr>
      <w:tr w:rsidR="00282BB6" w:rsidRPr="00932A90" w14:paraId="7201C1BE" w14:textId="77777777" w:rsidTr="003A1706">
        <w:trPr>
          <w:trHeight w:hRule="exact" w:val="284"/>
        </w:trPr>
        <w:tc>
          <w:tcPr>
            <w:tcW w:w="3051" w:type="pct"/>
            <w:vAlign w:val="center"/>
            <w:hideMark/>
          </w:tcPr>
          <w:p w14:paraId="5119DB89" w14:textId="77777777" w:rsidR="00282BB6" w:rsidRPr="006E49EE" w:rsidRDefault="00282BB6" w:rsidP="00282BB6">
            <w:pPr>
              <w:pStyle w:val="ESTablebody0"/>
              <w:rPr>
                <w:lang w:val="en-AU"/>
              </w:rPr>
            </w:pPr>
            <w:r w:rsidRPr="006E49EE">
              <w:rPr>
                <w:lang w:val="en-AU"/>
              </w:rPr>
              <w:t>Purchases of non-financial assets</w:t>
            </w:r>
          </w:p>
        </w:tc>
        <w:tc>
          <w:tcPr>
            <w:tcW w:w="556" w:type="pct"/>
            <w:vAlign w:val="center"/>
            <w:hideMark/>
          </w:tcPr>
          <w:p w14:paraId="6808037D" w14:textId="77777777" w:rsidR="00282BB6" w:rsidRPr="006E49EE" w:rsidRDefault="00282BB6" w:rsidP="003A1706">
            <w:pPr>
              <w:pStyle w:val="ESTablebody0"/>
              <w:jc w:val="center"/>
              <w:rPr>
                <w:lang w:val="en-AU"/>
              </w:rPr>
            </w:pPr>
          </w:p>
        </w:tc>
        <w:tc>
          <w:tcPr>
            <w:tcW w:w="672" w:type="pct"/>
            <w:shd w:val="clear" w:color="auto" w:fill="F2F2F2"/>
          </w:tcPr>
          <w:p w14:paraId="167AC1C2" w14:textId="77777777" w:rsidR="00282BB6" w:rsidRPr="006E49EE" w:rsidRDefault="00282BB6" w:rsidP="00B176F7">
            <w:pPr>
              <w:pStyle w:val="ESTablebody0"/>
              <w:jc w:val="right"/>
              <w:rPr>
                <w:lang w:val="en-AU"/>
              </w:rPr>
            </w:pPr>
            <w:r w:rsidRPr="006E49EE">
              <w:rPr>
                <w:lang w:val="en-AU"/>
              </w:rPr>
              <w:t>(586.9)</w:t>
            </w:r>
          </w:p>
        </w:tc>
        <w:tc>
          <w:tcPr>
            <w:tcW w:w="721" w:type="pct"/>
            <w:hideMark/>
          </w:tcPr>
          <w:p w14:paraId="7E67DFCD" w14:textId="77777777" w:rsidR="00282BB6" w:rsidRPr="006E49EE" w:rsidRDefault="00282BB6" w:rsidP="00B176F7">
            <w:pPr>
              <w:pStyle w:val="ESTablebody0"/>
              <w:jc w:val="right"/>
              <w:rPr>
                <w:lang w:val="en-AU"/>
              </w:rPr>
            </w:pPr>
            <w:r w:rsidRPr="006E49EE">
              <w:rPr>
                <w:lang w:val="en-AU"/>
              </w:rPr>
              <w:t>(288.0)</w:t>
            </w:r>
          </w:p>
        </w:tc>
      </w:tr>
      <w:tr w:rsidR="00282BB6" w:rsidRPr="00932A90" w14:paraId="170CFB89" w14:textId="77777777" w:rsidTr="003A1706">
        <w:trPr>
          <w:trHeight w:hRule="exact" w:val="284"/>
        </w:trPr>
        <w:tc>
          <w:tcPr>
            <w:tcW w:w="3051" w:type="pct"/>
            <w:vAlign w:val="center"/>
            <w:hideMark/>
          </w:tcPr>
          <w:p w14:paraId="4872830B" w14:textId="77777777" w:rsidR="00282BB6" w:rsidRPr="006E49EE" w:rsidRDefault="00282BB6" w:rsidP="00282BB6">
            <w:pPr>
              <w:pStyle w:val="ESTablebody0"/>
              <w:rPr>
                <w:lang w:val="en-AU"/>
              </w:rPr>
            </w:pPr>
            <w:r w:rsidRPr="006E49EE">
              <w:rPr>
                <w:lang w:val="en-AU"/>
              </w:rPr>
              <w:t>Proceeds from investments</w:t>
            </w:r>
          </w:p>
        </w:tc>
        <w:tc>
          <w:tcPr>
            <w:tcW w:w="556" w:type="pct"/>
            <w:vAlign w:val="center"/>
            <w:hideMark/>
          </w:tcPr>
          <w:p w14:paraId="6C1A21EC" w14:textId="77777777" w:rsidR="00282BB6" w:rsidRPr="006E49EE" w:rsidRDefault="00282BB6" w:rsidP="003A1706">
            <w:pPr>
              <w:pStyle w:val="ESTablebody0"/>
              <w:jc w:val="center"/>
              <w:rPr>
                <w:lang w:val="en-AU"/>
              </w:rPr>
            </w:pPr>
          </w:p>
        </w:tc>
        <w:tc>
          <w:tcPr>
            <w:tcW w:w="672" w:type="pct"/>
            <w:shd w:val="clear" w:color="auto" w:fill="F2F2F2"/>
          </w:tcPr>
          <w:p w14:paraId="41944E46" w14:textId="77777777" w:rsidR="00282BB6" w:rsidRPr="006E49EE" w:rsidRDefault="00282BB6" w:rsidP="00B176F7">
            <w:pPr>
              <w:pStyle w:val="ESTablebody0"/>
              <w:jc w:val="right"/>
              <w:rPr>
                <w:lang w:val="en-AU"/>
              </w:rPr>
            </w:pPr>
            <w:r w:rsidRPr="006E49EE">
              <w:rPr>
                <w:lang w:val="en-AU"/>
              </w:rPr>
              <w:t>55.7</w:t>
            </w:r>
          </w:p>
        </w:tc>
        <w:tc>
          <w:tcPr>
            <w:tcW w:w="721" w:type="pct"/>
            <w:hideMark/>
          </w:tcPr>
          <w:p w14:paraId="718BB0DD" w14:textId="77777777" w:rsidR="00282BB6" w:rsidRPr="006E49EE" w:rsidRDefault="00282BB6" w:rsidP="00B176F7">
            <w:pPr>
              <w:pStyle w:val="ESTablebody0"/>
              <w:jc w:val="right"/>
              <w:rPr>
                <w:lang w:val="en-AU"/>
              </w:rPr>
            </w:pPr>
            <w:r w:rsidRPr="006E49EE">
              <w:rPr>
                <w:lang w:val="en-AU"/>
              </w:rPr>
              <w:t>44.8</w:t>
            </w:r>
          </w:p>
        </w:tc>
      </w:tr>
      <w:tr w:rsidR="00282BB6" w:rsidRPr="00932A90" w14:paraId="613DBA22" w14:textId="77777777" w:rsidTr="003A1706">
        <w:trPr>
          <w:trHeight w:hRule="exact" w:val="284"/>
        </w:trPr>
        <w:tc>
          <w:tcPr>
            <w:tcW w:w="3051" w:type="pct"/>
            <w:vAlign w:val="center"/>
            <w:hideMark/>
          </w:tcPr>
          <w:p w14:paraId="681A63F3" w14:textId="77777777" w:rsidR="00282BB6" w:rsidRPr="006E49EE" w:rsidRDefault="00282BB6" w:rsidP="00282BB6">
            <w:pPr>
              <w:pStyle w:val="ESTablebody0"/>
              <w:rPr>
                <w:lang w:val="en-AU"/>
              </w:rPr>
            </w:pPr>
            <w:r w:rsidRPr="006E49EE">
              <w:rPr>
                <w:lang w:val="en-AU"/>
              </w:rPr>
              <w:t>Payments for investments</w:t>
            </w:r>
          </w:p>
        </w:tc>
        <w:tc>
          <w:tcPr>
            <w:tcW w:w="556" w:type="pct"/>
            <w:vAlign w:val="center"/>
            <w:hideMark/>
          </w:tcPr>
          <w:p w14:paraId="57794F6C" w14:textId="77777777" w:rsidR="00282BB6" w:rsidRPr="006E49EE" w:rsidRDefault="00282BB6" w:rsidP="003A1706">
            <w:pPr>
              <w:pStyle w:val="ESTablebody0"/>
              <w:jc w:val="center"/>
              <w:rPr>
                <w:lang w:val="en-AU"/>
              </w:rPr>
            </w:pPr>
          </w:p>
        </w:tc>
        <w:tc>
          <w:tcPr>
            <w:tcW w:w="672" w:type="pct"/>
            <w:shd w:val="clear" w:color="auto" w:fill="F2F2F2"/>
          </w:tcPr>
          <w:p w14:paraId="63E8BC85" w14:textId="77777777" w:rsidR="00282BB6" w:rsidRPr="006E49EE" w:rsidRDefault="00282BB6" w:rsidP="00B176F7">
            <w:pPr>
              <w:pStyle w:val="ESTablebody0"/>
              <w:jc w:val="right"/>
              <w:rPr>
                <w:lang w:val="en-AU"/>
              </w:rPr>
            </w:pPr>
            <w:r w:rsidRPr="006E49EE">
              <w:rPr>
                <w:lang w:val="en-AU"/>
              </w:rPr>
              <w:t>(77.9)</w:t>
            </w:r>
          </w:p>
        </w:tc>
        <w:tc>
          <w:tcPr>
            <w:tcW w:w="721" w:type="pct"/>
            <w:hideMark/>
          </w:tcPr>
          <w:p w14:paraId="729535CC" w14:textId="77777777" w:rsidR="00282BB6" w:rsidRPr="006E49EE" w:rsidRDefault="00282BB6" w:rsidP="00B176F7">
            <w:pPr>
              <w:pStyle w:val="ESTablebody0"/>
              <w:jc w:val="right"/>
              <w:rPr>
                <w:lang w:val="en-AU"/>
              </w:rPr>
            </w:pPr>
            <w:r w:rsidRPr="006E49EE">
              <w:rPr>
                <w:lang w:val="en-AU"/>
              </w:rPr>
              <w:t>(58.7)</w:t>
            </w:r>
          </w:p>
        </w:tc>
      </w:tr>
      <w:tr w:rsidR="00282BB6" w:rsidRPr="00932A90" w14:paraId="3B905CDF" w14:textId="77777777" w:rsidTr="003A1706">
        <w:trPr>
          <w:trHeight w:hRule="exact" w:val="284"/>
        </w:trPr>
        <w:tc>
          <w:tcPr>
            <w:tcW w:w="3051" w:type="pct"/>
            <w:vAlign w:val="center"/>
            <w:hideMark/>
          </w:tcPr>
          <w:p w14:paraId="181AA144" w14:textId="77777777" w:rsidR="00282BB6" w:rsidRPr="006E49EE" w:rsidRDefault="00282BB6" w:rsidP="00282BB6">
            <w:pPr>
              <w:pStyle w:val="ESTablebody0"/>
              <w:rPr>
                <w:lang w:val="en-AU"/>
              </w:rPr>
            </w:pPr>
            <w:r w:rsidRPr="006E49EE">
              <w:rPr>
                <w:lang w:val="en-AU"/>
              </w:rPr>
              <w:t>Sales of plant and equipment</w:t>
            </w:r>
          </w:p>
        </w:tc>
        <w:tc>
          <w:tcPr>
            <w:tcW w:w="556" w:type="pct"/>
            <w:vAlign w:val="center"/>
          </w:tcPr>
          <w:p w14:paraId="50A96B4B" w14:textId="77777777" w:rsidR="00282BB6" w:rsidRPr="006E49EE" w:rsidRDefault="00282BB6" w:rsidP="003A1706">
            <w:pPr>
              <w:pStyle w:val="ESTablebody0"/>
              <w:jc w:val="center"/>
              <w:rPr>
                <w:lang w:val="en-AU"/>
              </w:rPr>
            </w:pPr>
          </w:p>
        </w:tc>
        <w:tc>
          <w:tcPr>
            <w:tcW w:w="672" w:type="pct"/>
            <w:shd w:val="clear" w:color="auto" w:fill="F2F2F2"/>
          </w:tcPr>
          <w:p w14:paraId="0E8601ED" w14:textId="77777777" w:rsidR="00282BB6" w:rsidRPr="006E49EE" w:rsidRDefault="00282BB6" w:rsidP="00B176F7">
            <w:pPr>
              <w:pStyle w:val="ESTablebody0"/>
              <w:jc w:val="right"/>
              <w:rPr>
                <w:lang w:val="en-AU"/>
              </w:rPr>
            </w:pPr>
            <w:r w:rsidRPr="006E49EE">
              <w:rPr>
                <w:lang w:val="en-AU"/>
              </w:rPr>
              <w:t>4.6</w:t>
            </w:r>
          </w:p>
        </w:tc>
        <w:tc>
          <w:tcPr>
            <w:tcW w:w="721" w:type="pct"/>
            <w:hideMark/>
          </w:tcPr>
          <w:p w14:paraId="4604A73B" w14:textId="77777777" w:rsidR="00282BB6" w:rsidRPr="006E49EE" w:rsidRDefault="00282BB6" w:rsidP="00B176F7">
            <w:pPr>
              <w:pStyle w:val="ESTablebody0"/>
              <w:jc w:val="right"/>
              <w:rPr>
                <w:lang w:val="en-AU"/>
              </w:rPr>
            </w:pPr>
            <w:r w:rsidRPr="006E49EE">
              <w:rPr>
                <w:lang w:val="en-AU"/>
              </w:rPr>
              <w:t>3.4</w:t>
            </w:r>
          </w:p>
        </w:tc>
      </w:tr>
      <w:tr w:rsidR="00282BB6" w:rsidRPr="00932A90" w14:paraId="468AE110" w14:textId="77777777" w:rsidTr="003A1706">
        <w:trPr>
          <w:trHeight w:hRule="exact" w:val="284"/>
        </w:trPr>
        <w:tc>
          <w:tcPr>
            <w:tcW w:w="3051" w:type="pct"/>
            <w:vAlign w:val="center"/>
            <w:hideMark/>
          </w:tcPr>
          <w:p w14:paraId="2C47BA12" w14:textId="77777777" w:rsidR="00282BB6" w:rsidRPr="006E49EE" w:rsidRDefault="00282BB6" w:rsidP="00282BB6">
            <w:pPr>
              <w:pStyle w:val="ESTablebody0"/>
              <w:rPr>
                <w:lang w:val="en-AU"/>
              </w:rPr>
            </w:pPr>
            <w:r w:rsidRPr="006E49EE">
              <w:rPr>
                <w:lang w:val="en-AU"/>
              </w:rPr>
              <w:t>Proceeds from Loan and advances</w:t>
            </w:r>
          </w:p>
        </w:tc>
        <w:tc>
          <w:tcPr>
            <w:tcW w:w="556" w:type="pct"/>
            <w:vAlign w:val="center"/>
          </w:tcPr>
          <w:p w14:paraId="56B9FCF6" w14:textId="77777777" w:rsidR="00282BB6" w:rsidRPr="006E49EE" w:rsidRDefault="00282BB6" w:rsidP="003A1706">
            <w:pPr>
              <w:pStyle w:val="ESTablebody0"/>
              <w:jc w:val="center"/>
              <w:rPr>
                <w:lang w:val="en-AU"/>
              </w:rPr>
            </w:pPr>
          </w:p>
        </w:tc>
        <w:tc>
          <w:tcPr>
            <w:tcW w:w="672" w:type="pct"/>
            <w:shd w:val="clear" w:color="auto" w:fill="F2F2F2"/>
          </w:tcPr>
          <w:p w14:paraId="382A3A97" w14:textId="77777777" w:rsidR="00282BB6" w:rsidRPr="006E49EE" w:rsidRDefault="00282BB6" w:rsidP="00B176F7">
            <w:pPr>
              <w:pStyle w:val="ESTablebody0"/>
              <w:jc w:val="right"/>
              <w:rPr>
                <w:lang w:val="en-AU"/>
              </w:rPr>
            </w:pPr>
            <w:r w:rsidRPr="006E49EE">
              <w:rPr>
                <w:lang w:val="en-AU"/>
              </w:rPr>
              <w:t>8.2</w:t>
            </w:r>
          </w:p>
        </w:tc>
        <w:tc>
          <w:tcPr>
            <w:tcW w:w="721" w:type="pct"/>
            <w:hideMark/>
          </w:tcPr>
          <w:p w14:paraId="471688CC" w14:textId="77777777" w:rsidR="00282BB6" w:rsidRPr="006E49EE" w:rsidRDefault="00282BB6" w:rsidP="00B176F7">
            <w:pPr>
              <w:pStyle w:val="ESTablebody0"/>
              <w:jc w:val="right"/>
              <w:rPr>
                <w:lang w:val="en-AU"/>
              </w:rPr>
            </w:pPr>
            <w:r w:rsidRPr="006E49EE">
              <w:rPr>
                <w:lang w:val="en-AU"/>
              </w:rPr>
              <w:t>3.6</w:t>
            </w:r>
          </w:p>
        </w:tc>
      </w:tr>
      <w:tr w:rsidR="00282BB6" w:rsidRPr="00932A90" w14:paraId="5F9D3D78" w14:textId="77777777" w:rsidTr="00E53E02">
        <w:trPr>
          <w:trHeight w:hRule="exact" w:val="284"/>
        </w:trPr>
        <w:tc>
          <w:tcPr>
            <w:tcW w:w="3051" w:type="pct"/>
            <w:vAlign w:val="center"/>
            <w:hideMark/>
          </w:tcPr>
          <w:p w14:paraId="58E8EC51" w14:textId="77777777" w:rsidR="00282BB6" w:rsidRPr="006E49EE" w:rsidRDefault="00282BB6" w:rsidP="00282BB6">
            <w:pPr>
              <w:pStyle w:val="ESTablebody0"/>
              <w:rPr>
                <w:lang w:val="en-AU"/>
              </w:rPr>
            </w:pPr>
            <w:r w:rsidRPr="006E49EE">
              <w:rPr>
                <w:lang w:val="en-AU"/>
              </w:rPr>
              <w:t xml:space="preserve">Payment of Loan and advances </w:t>
            </w:r>
          </w:p>
        </w:tc>
        <w:tc>
          <w:tcPr>
            <w:tcW w:w="556" w:type="pct"/>
            <w:vAlign w:val="center"/>
          </w:tcPr>
          <w:p w14:paraId="7ABEC088" w14:textId="77777777" w:rsidR="00282BB6" w:rsidRPr="006E49EE" w:rsidRDefault="00282BB6" w:rsidP="003A1706">
            <w:pPr>
              <w:pStyle w:val="ESTablebody0"/>
              <w:jc w:val="center"/>
              <w:rPr>
                <w:lang w:val="en-AU"/>
              </w:rPr>
            </w:pPr>
          </w:p>
        </w:tc>
        <w:tc>
          <w:tcPr>
            <w:tcW w:w="672" w:type="pct"/>
            <w:shd w:val="clear" w:color="auto" w:fill="F2F2F2"/>
          </w:tcPr>
          <w:p w14:paraId="02ED0AD6" w14:textId="77777777" w:rsidR="00282BB6" w:rsidRPr="006E49EE" w:rsidRDefault="00282BB6" w:rsidP="00B176F7">
            <w:pPr>
              <w:pStyle w:val="ESTablebody0"/>
              <w:jc w:val="right"/>
              <w:rPr>
                <w:lang w:val="en-AU"/>
              </w:rPr>
            </w:pPr>
            <w:r w:rsidRPr="006E49EE">
              <w:rPr>
                <w:lang w:val="en-AU"/>
              </w:rPr>
              <w:t>(24.1)</w:t>
            </w:r>
          </w:p>
        </w:tc>
        <w:tc>
          <w:tcPr>
            <w:tcW w:w="721" w:type="pct"/>
            <w:hideMark/>
          </w:tcPr>
          <w:p w14:paraId="5AC556BB" w14:textId="77777777" w:rsidR="00282BB6" w:rsidRPr="006E49EE" w:rsidRDefault="00282BB6" w:rsidP="00B176F7">
            <w:pPr>
              <w:pStyle w:val="ESTablebody0"/>
              <w:jc w:val="right"/>
              <w:rPr>
                <w:lang w:val="en-AU"/>
              </w:rPr>
            </w:pPr>
            <w:r w:rsidRPr="006E49EE">
              <w:rPr>
                <w:lang w:val="en-AU"/>
              </w:rPr>
              <w:t>(21.8)</w:t>
            </w:r>
          </w:p>
        </w:tc>
      </w:tr>
      <w:tr w:rsidR="00282BB6" w:rsidRPr="00932A90" w14:paraId="5A1CC117" w14:textId="77777777" w:rsidTr="00E53E02">
        <w:trPr>
          <w:trHeight w:hRule="exact" w:val="284"/>
        </w:trPr>
        <w:tc>
          <w:tcPr>
            <w:tcW w:w="3051" w:type="pct"/>
            <w:tcBorders>
              <w:top w:val="nil"/>
              <w:left w:val="nil"/>
              <w:right w:val="nil"/>
            </w:tcBorders>
            <w:vAlign w:val="center"/>
            <w:hideMark/>
          </w:tcPr>
          <w:p w14:paraId="2E4C06E7" w14:textId="77777777" w:rsidR="00282BB6" w:rsidRPr="006E49EE" w:rsidRDefault="00282BB6" w:rsidP="00282BB6">
            <w:pPr>
              <w:pStyle w:val="ESTablebody0"/>
              <w:rPr>
                <w:lang w:val="en-AU"/>
              </w:rPr>
            </w:pPr>
            <w:r w:rsidRPr="006E49EE">
              <w:rPr>
                <w:lang w:val="en-AU"/>
              </w:rPr>
              <w:t>Other adjustments</w:t>
            </w:r>
            <w:r w:rsidRPr="006E49EE">
              <w:rPr>
                <w:rStyle w:val="FootnoteReference"/>
                <w:lang w:val="en-AU"/>
              </w:rPr>
              <w:footnoteReference w:id="33"/>
            </w:r>
          </w:p>
        </w:tc>
        <w:tc>
          <w:tcPr>
            <w:tcW w:w="556" w:type="pct"/>
            <w:tcBorders>
              <w:top w:val="nil"/>
              <w:left w:val="nil"/>
              <w:right w:val="nil"/>
            </w:tcBorders>
            <w:vAlign w:val="center"/>
          </w:tcPr>
          <w:p w14:paraId="35B18B62"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773D02AB" w14:textId="77777777" w:rsidR="00282BB6" w:rsidRPr="006E49EE" w:rsidRDefault="00282BB6" w:rsidP="00B176F7">
            <w:pPr>
              <w:pStyle w:val="ESTablebody0"/>
              <w:jc w:val="right"/>
              <w:rPr>
                <w:lang w:val="en-AU"/>
              </w:rPr>
            </w:pPr>
            <w:r w:rsidRPr="006E49EE">
              <w:rPr>
                <w:lang w:val="en-AU"/>
              </w:rPr>
              <w:t>(0.2)</w:t>
            </w:r>
          </w:p>
        </w:tc>
        <w:tc>
          <w:tcPr>
            <w:tcW w:w="721" w:type="pct"/>
            <w:tcBorders>
              <w:top w:val="nil"/>
              <w:left w:val="nil"/>
              <w:right w:val="nil"/>
            </w:tcBorders>
            <w:hideMark/>
          </w:tcPr>
          <w:p w14:paraId="7A9C52AD" w14:textId="77777777" w:rsidR="00282BB6" w:rsidRPr="006E49EE" w:rsidRDefault="00282BB6" w:rsidP="00B176F7">
            <w:pPr>
              <w:pStyle w:val="ESTablebody0"/>
              <w:jc w:val="right"/>
              <w:rPr>
                <w:lang w:val="en-AU"/>
              </w:rPr>
            </w:pPr>
            <w:r w:rsidRPr="006E49EE">
              <w:rPr>
                <w:lang w:val="en-AU"/>
              </w:rPr>
              <w:t>(143.8)</w:t>
            </w:r>
          </w:p>
        </w:tc>
      </w:tr>
      <w:tr w:rsidR="00282BB6" w:rsidRPr="00932A90" w14:paraId="045CD4E0" w14:textId="77777777" w:rsidTr="00E53E02">
        <w:tc>
          <w:tcPr>
            <w:tcW w:w="3051" w:type="pct"/>
            <w:tcBorders>
              <w:left w:val="nil"/>
              <w:bottom w:val="single" w:sz="4" w:space="0" w:color="auto"/>
              <w:right w:val="nil"/>
            </w:tcBorders>
            <w:hideMark/>
          </w:tcPr>
          <w:p w14:paraId="1C286E24" w14:textId="77777777" w:rsidR="00282BB6" w:rsidRPr="006E49EE" w:rsidRDefault="00282BB6" w:rsidP="000021B9">
            <w:pPr>
              <w:pStyle w:val="ESTableheading"/>
              <w:rPr>
                <w:lang w:val="en-AU"/>
              </w:rPr>
            </w:pPr>
            <w:r w:rsidRPr="006E49EE">
              <w:rPr>
                <w:lang w:val="en-AU"/>
              </w:rPr>
              <w:t>Net cash flows from/(used in) investing activities</w:t>
            </w:r>
          </w:p>
        </w:tc>
        <w:tc>
          <w:tcPr>
            <w:tcW w:w="556" w:type="pct"/>
            <w:tcBorders>
              <w:left w:val="nil"/>
              <w:bottom w:val="single" w:sz="4" w:space="0" w:color="auto"/>
              <w:right w:val="nil"/>
            </w:tcBorders>
            <w:hideMark/>
          </w:tcPr>
          <w:p w14:paraId="56162C4D" w14:textId="77777777" w:rsidR="00282BB6" w:rsidRPr="00932A90" w:rsidRDefault="00282BB6" w:rsidP="000021B9">
            <w:pPr>
              <w:pStyle w:val="Tabletotal"/>
            </w:pPr>
          </w:p>
        </w:tc>
        <w:tc>
          <w:tcPr>
            <w:tcW w:w="672" w:type="pct"/>
            <w:tcBorders>
              <w:left w:val="nil"/>
              <w:bottom w:val="single" w:sz="4" w:space="0" w:color="auto"/>
              <w:right w:val="nil"/>
            </w:tcBorders>
            <w:shd w:val="clear" w:color="auto" w:fill="F2F2F2"/>
          </w:tcPr>
          <w:p w14:paraId="2BAE5BEB" w14:textId="77777777" w:rsidR="00282BB6" w:rsidRPr="006E49EE" w:rsidRDefault="00282BB6" w:rsidP="00636C42">
            <w:pPr>
              <w:pStyle w:val="ESTableheading"/>
              <w:jc w:val="right"/>
              <w:rPr>
                <w:lang w:val="en-AU"/>
              </w:rPr>
            </w:pPr>
            <w:r w:rsidRPr="006E49EE">
              <w:rPr>
                <w:lang w:val="en-AU"/>
              </w:rPr>
              <w:t>(620.7)</w:t>
            </w:r>
          </w:p>
        </w:tc>
        <w:tc>
          <w:tcPr>
            <w:tcW w:w="721" w:type="pct"/>
            <w:tcBorders>
              <w:left w:val="nil"/>
              <w:bottom w:val="single" w:sz="4" w:space="0" w:color="auto"/>
              <w:right w:val="nil"/>
            </w:tcBorders>
            <w:hideMark/>
          </w:tcPr>
          <w:p w14:paraId="5B0906F5" w14:textId="77777777" w:rsidR="00282BB6" w:rsidRPr="006E49EE" w:rsidRDefault="00282BB6" w:rsidP="00636C42">
            <w:pPr>
              <w:pStyle w:val="ESTableheading"/>
              <w:jc w:val="right"/>
              <w:rPr>
                <w:lang w:val="en-AU"/>
              </w:rPr>
            </w:pPr>
            <w:r w:rsidRPr="006E49EE">
              <w:rPr>
                <w:lang w:val="en-AU"/>
              </w:rPr>
              <w:t>(460.5)</w:t>
            </w:r>
          </w:p>
        </w:tc>
      </w:tr>
      <w:tr w:rsidR="00282BB6" w:rsidRPr="00932A90" w14:paraId="25E9633B" w14:textId="77777777" w:rsidTr="003A1706">
        <w:trPr>
          <w:trHeight w:hRule="exact" w:val="284"/>
        </w:trPr>
        <w:tc>
          <w:tcPr>
            <w:tcW w:w="3051" w:type="pct"/>
            <w:tcBorders>
              <w:top w:val="single" w:sz="4" w:space="0" w:color="auto"/>
              <w:left w:val="nil"/>
              <w:right w:val="nil"/>
            </w:tcBorders>
            <w:vAlign w:val="center"/>
            <w:hideMark/>
          </w:tcPr>
          <w:p w14:paraId="785F501E" w14:textId="77777777" w:rsidR="00282BB6" w:rsidRPr="00932A90" w:rsidRDefault="00282BB6" w:rsidP="00282BB6">
            <w:pPr>
              <w:pStyle w:val="Tablerowheading"/>
            </w:pPr>
            <w:r w:rsidRPr="00932A90">
              <w:t>Cash flows from financing activities</w:t>
            </w:r>
          </w:p>
        </w:tc>
        <w:tc>
          <w:tcPr>
            <w:tcW w:w="556" w:type="pct"/>
            <w:tcBorders>
              <w:top w:val="single" w:sz="4" w:space="0" w:color="auto"/>
              <w:left w:val="nil"/>
              <w:right w:val="nil"/>
            </w:tcBorders>
            <w:vAlign w:val="center"/>
            <w:hideMark/>
          </w:tcPr>
          <w:p w14:paraId="7B917852" w14:textId="77777777" w:rsidR="00282BB6" w:rsidRPr="00932A90" w:rsidRDefault="00282BB6" w:rsidP="003A1706">
            <w:pPr>
              <w:pStyle w:val="Tabletotal"/>
              <w:jc w:val="center"/>
            </w:pPr>
          </w:p>
        </w:tc>
        <w:tc>
          <w:tcPr>
            <w:tcW w:w="672" w:type="pct"/>
            <w:tcBorders>
              <w:top w:val="single" w:sz="4" w:space="0" w:color="auto"/>
              <w:left w:val="nil"/>
              <w:right w:val="nil"/>
            </w:tcBorders>
            <w:shd w:val="clear" w:color="auto" w:fill="F2F2F2"/>
          </w:tcPr>
          <w:p w14:paraId="16C1D183" w14:textId="77777777" w:rsidR="00282BB6" w:rsidRPr="00932A90" w:rsidRDefault="00282BB6" w:rsidP="00B176F7">
            <w:pPr>
              <w:pStyle w:val="Tabletotal"/>
              <w:jc w:val="right"/>
            </w:pPr>
          </w:p>
        </w:tc>
        <w:tc>
          <w:tcPr>
            <w:tcW w:w="721" w:type="pct"/>
            <w:tcBorders>
              <w:top w:val="single" w:sz="4" w:space="0" w:color="auto"/>
              <w:left w:val="nil"/>
              <w:right w:val="nil"/>
            </w:tcBorders>
            <w:hideMark/>
          </w:tcPr>
          <w:p w14:paraId="248F3B79" w14:textId="77777777" w:rsidR="00282BB6" w:rsidRPr="00932A90" w:rsidRDefault="00282BB6" w:rsidP="00B176F7">
            <w:pPr>
              <w:pStyle w:val="Tabletotal"/>
              <w:jc w:val="right"/>
            </w:pPr>
          </w:p>
        </w:tc>
      </w:tr>
      <w:tr w:rsidR="00282BB6" w:rsidRPr="00932A90" w14:paraId="03306692" w14:textId="77777777" w:rsidTr="003A1706">
        <w:trPr>
          <w:trHeight w:hRule="exact" w:val="284"/>
        </w:trPr>
        <w:tc>
          <w:tcPr>
            <w:tcW w:w="3051" w:type="pct"/>
            <w:tcBorders>
              <w:top w:val="nil"/>
              <w:left w:val="nil"/>
              <w:right w:val="nil"/>
            </w:tcBorders>
            <w:vAlign w:val="center"/>
            <w:hideMark/>
          </w:tcPr>
          <w:p w14:paraId="059092D9" w14:textId="77777777" w:rsidR="00282BB6" w:rsidRPr="006E49EE" w:rsidRDefault="00282BB6" w:rsidP="00282BB6">
            <w:pPr>
              <w:pStyle w:val="ESTablebody0"/>
              <w:rPr>
                <w:lang w:val="en-AU"/>
              </w:rPr>
            </w:pPr>
            <w:r w:rsidRPr="006E49EE">
              <w:rPr>
                <w:lang w:val="en-AU"/>
              </w:rPr>
              <w:t>Owner contributions received from State Government Government GGovernmenGovernment</w:t>
            </w:r>
          </w:p>
          <w:p w14:paraId="165E3C17" w14:textId="77777777" w:rsidR="00282BB6" w:rsidRPr="006E49EE" w:rsidRDefault="00282BB6" w:rsidP="00282BB6">
            <w:pPr>
              <w:pStyle w:val="ESTablebody0"/>
              <w:rPr>
                <w:lang w:val="en-AU"/>
              </w:rPr>
            </w:pPr>
            <w:r w:rsidRPr="006E49EE">
              <w:rPr>
                <w:lang w:val="en-AU"/>
              </w:rPr>
              <w:t>GGovernmentGovernmentGovernment</w:t>
            </w:r>
          </w:p>
        </w:tc>
        <w:tc>
          <w:tcPr>
            <w:tcW w:w="556" w:type="pct"/>
            <w:tcBorders>
              <w:top w:val="nil"/>
              <w:left w:val="nil"/>
              <w:right w:val="nil"/>
            </w:tcBorders>
            <w:vAlign w:val="center"/>
            <w:hideMark/>
          </w:tcPr>
          <w:p w14:paraId="38340D1B"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3FE79AFA" w14:textId="77777777" w:rsidR="00282BB6" w:rsidRPr="006E49EE" w:rsidRDefault="00282BB6" w:rsidP="00B176F7">
            <w:pPr>
              <w:pStyle w:val="ESTablebody0"/>
              <w:jc w:val="right"/>
              <w:rPr>
                <w:lang w:val="en-AU"/>
              </w:rPr>
            </w:pPr>
            <w:r w:rsidRPr="006E49EE">
              <w:rPr>
                <w:lang w:val="en-AU"/>
              </w:rPr>
              <w:t>33.8</w:t>
            </w:r>
          </w:p>
        </w:tc>
        <w:tc>
          <w:tcPr>
            <w:tcW w:w="721" w:type="pct"/>
            <w:tcBorders>
              <w:top w:val="nil"/>
              <w:left w:val="nil"/>
              <w:right w:val="nil"/>
            </w:tcBorders>
            <w:hideMark/>
          </w:tcPr>
          <w:p w14:paraId="33313E51" w14:textId="77777777" w:rsidR="00282BB6" w:rsidRPr="006E49EE" w:rsidRDefault="00282BB6" w:rsidP="00B176F7">
            <w:pPr>
              <w:pStyle w:val="ESTablebody0"/>
              <w:jc w:val="right"/>
              <w:rPr>
                <w:lang w:val="en-AU"/>
              </w:rPr>
            </w:pPr>
            <w:r w:rsidRPr="006E49EE">
              <w:rPr>
                <w:lang w:val="en-AU"/>
              </w:rPr>
              <w:t>3.5</w:t>
            </w:r>
          </w:p>
        </w:tc>
      </w:tr>
      <w:tr w:rsidR="00282BB6" w:rsidRPr="00932A90" w14:paraId="499F97FC" w14:textId="77777777" w:rsidTr="00E53E02">
        <w:trPr>
          <w:trHeight w:hRule="exact" w:val="284"/>
        </w:trPr>
        <w:tc>
          <w:tcPr>
            <w:tcW w:w="3051" w:type="pct"/>
            <w:tcBorders>
              <w:left w:val="nil"/>
              <w:right w:val="nil"/>
            </w:tcBorders>
            <w:vAlign w:val="center"/>
            <w:hideMark/>
          </w:tcPr>
          <w:p w14:paraId="72DBAAE7" w14:textId="77777777" w:rsidR="00282BB6" w:rsidRPr="006E49EE" w:rsidRDefault="00282BB6" w:rsidP="00282BB6">
            <w:pPr>
              <w:pStyle w:val="ESTablebody0"/>
              <w:rPr>
                <w:lang w:val="en-AU"/>
              </w:rPr>
            </w:pPr>
            <w:r w:rsidRPr="006E49EE">
              <w:rPr>
                <w:lang w:val="en-AU"/>
              </w:rPr>
              <w:t>Proceeds from borrowings</w:t>
            </w:r>
          </w:p>
        </w:tc>
        <w:tc>
          <w:tcPr>
            <w:tcW w:w="556" w:type="pct"/>
            <w:tcBorders>
              <w:left w:val="nil"/>
              <w:right w:val="nil"/>
            </w:tcBorders>
            <w:vAlign w:val="center"/>
            <w:hideMark/>
          </w:tcPr>
          <w:p w14:paraId="70386524" w14:textId="77777777" w:rsidR="00282BB6" w:rsidRPr="006E49EE" w:rsidRDefault="00282BB6" w:rsidP="003A1706">
            <w:pPr>
              <w:pStyle w:val="ESTablebody0"/>
              <w:jc w:val="center"/>
              <w:rPr>
                <w:lang w:val="en-AU"/>
              </w:rPr>
            </w:pPr>
          </w:p>
        </w:tc>
        <w:tc>
          <w:tcPr>
            <w:tcW w:w="672" w:type="pct"/>
            <w:tcBorders>
              <w:left w:val="nil"/>
              <w:right w:val="nil"/>
            </w:tcBorders>
            <w:shd w:val="clear" w:color="auto" w:fill="F2F2F2"/>
          </w:tcPr>
          <w:p w14:paraId="3E8D0559" w14:textId="77777777" w:rsidR="00282BB6" w:rsidRPr="006E49EE" w:rsidRDefault="00282BB6" w:rsidP="00B176F7">
            <w:pPr>
              <w:pStyle w:val="ESTablebody0"/>
              <w:jc w:val="right"/>
              <w:rPr>
                <w:lang w:val="en-AU"/>
              </w:rPr>
            </w:pPr>
            <w:r w:rsidRPr="006E49EE">
              <w:rPr>
                <w:lang w:val="en-AU"/>
              </w:rPr>
              <w:t>0.2</w:t>
            </w:r>
          </w:p>
        </w:tc>
        <w:tc>
          <w:tcPr>
            <w:tcW w:w="721" w:type="pct"/>
            <w:tcBorders>
              <w:left w:val="nil"/>
              <w:right w:val="nil"/>
            </w:tcBorders>
            <w:hideMark/>
          </w:tcPr>
          <w:p w14:paraId="4312F721" w14:textId="77777777" w:rsidR="00282BB6" w:rsidRPr="006E49EE" w:rsidRDefault="00282BB6" w:rsidP="00B176F7">
            <w:pPr>
              <w:pStyle w:val="ESTablebody0"/>
              <w:jc w:val="right"/>
              <w:rPr>
                <w:lang w:val="en-AU"/>
              </w:rPr>
            </w:pPr>
            <w:r w:rsidRPr="006E49EE">
              <w:rPr>
                <w:lang w:val="en-AU"/>
              </w:rPr>
              <w:t>0.5</w:t>
            </w:r>
          </w:p>
        </w:tc>
      </w:tr>
      <w:tr w:rsidR="00282BB6" w:rsidRPr="00932A90" w14:paraId="68A150D8" w14:textId="77777777" w:rsidTr="00E53E02">
        <w:trPr>
          <w:trHeight w:hRule="exact" w:val="284"/>
        </w:trPr>
        <w:tc>
          <w:tcPr>
            <w:tcW w:w="3051" w:type="pct"/>
            <w:tcBorders>
              <w:top w:val="nil"/>
              <w:left w:val="nil"/>
              <w:right w:val="nil"/>
            </w:tcBorders>
            <w:vAlign w:val="center"/>
            <w:hideMark/>
          </w:tcPr>
          <w:p w14:paraId="0A968713" w14:textId="77777777" w:rsidR="00282BB6" w:rsidRPr="006E49EE" w:rsidRDefault="00282BB6" w:rsidP="00282BB6">
            <w:pPr>
              <w:pStyle w:val="ESTablebody0"/>
              <w:rPr>
                <w:lang w:val="en-AU"/>
              </w:rPr>
            </w:pPr>
            <w:r w:rsidRPr="006E49EE">
              <w:rPr>
                <w:lang w:val="en-AU"/>
              </w:rPr>
              <w:t>Repayment of borrowings and finance leases</w:t>
            </w:r>
          </w:p>
        </w:tc>
        <w:tc>
          <w:tcPr>
            <w:tcW w:w="556" w:type="pct"/>
            <w:tcBorders>
              <w:top w:val="nil"/>
              <w:left w:val="nil"/>
              <w:right w:val="nil"/>
            </w:tcBorders>
            <w:vAlign w:val="center"/>
            <w:hideMark/>
          </w:tcPr>
          <w:p w14:paraId="4BC8A64A" w14:textId="77777777" w:rsidR="00282BB6" w:rsidRPr="006E49EE" w:rsidRDefault="00282BB6" w:rsidP="003A1706">
            <w:pPr>
              <w:pStyle w:val="ESTablebody0"/>
              <w:jc w:val="center"/>
              <w:rPr>
                <w:lang w:val="en-AU"/>
              </w:rPr>
            </w:pPr>
          </w:p>
        </w:tc>
        <w:tc>
          <w:tcPr>
            <w:tcW w:w="672" w:type="pct"/>
            <w:tcBorders>
              <w:top w:val="nil"/>
              <w:left w:val="nil"/>
              <w:right w:val="nil"/>
            </w:tcBorders>
            <w:shd w:val="clear" w:color="auto" w:fill="F2F2F2"/>
          </w:tcPr>
          <w:p w14:paraId="6BA03C2C" w14:textId="77777777" w:rsidR="00282BB6" w:rsidRPr="006E49EE" w:rsidRDefault="00282BB6" w:rsidP="00B176F7">
            <w:pPr>
              <w:pStyle w:val="ESTablebody0"/>
              <w:jc w:val="right"/>
              <w:rPr>
                <w:lang w:val="en-AU"/>
              </w:rPr>
            </w:pPr>
            <w:r w:rsidRPr="006E49EE">
              <w:rPr>
                <w:lang w:val="en-AU"/>
              </w:rPr>
              <w:t>(14.3)</w:t>
            </w:r>
          </w:p>
        </w:tc>
        <w:tc>
          <w:tcPr>
            <w:tcW w:w="721" w:type="pct"/>
            <w:tcBorders>
              <w:top w:val="nil"/>
              <w:left w:val="nil"/>
              <w:right w:val="nil"/>
            </w:tcBorders>
            <w:hideMark/>
          </w:tcPr>
          <w:p w14:paraId="7D315546" w14:textId="77777777" w:rsidR="00282BB6" w:rsidRPr="006E49EE" w:rsidRDefault="00282BB6" w:rsidP="00B176F7">
            <w:pPr>
              <w:pStyle w:val="ESTablebody0"/>
              <w:jc w:val="right"/>
              <w:rPr>
                <w:lang w:val="en-AU"/>
              </w:rPr>
            </w:pPr>
            <w:r w:rsidRPr="006E49EE">
              <w:rPr>
                <w:lang w:val="en-AU"/>
              </w:rPr>
              <w:t>(10.9)</w:t>
            </w:r>
          </w:p>
        </w:tc>
      </w:tr>
      <w:tr w:rsidR="00282BB6" w:rsidRPr="00932A90" w14:paraId="2D7C4991" w14:textId="77777777" w:rsidTr="00E53E02">
        <w:tc>
          <w:tcPr>
            <w:tcW w:w="3051" w:type="pct"/>
            <w:tcBorders>
              <w:left w:val="nil"/>
              <w:bottom w:val="single" w:sz="6" w:space="0" w:color="auto"/>
              <w:right w:val="nil"/>
            </w:tcBorders>
            <w:hideMark/>
          </w:tcPr>
          <w:p w14:paraId="0FA75666" w14:textId="77777777" w:rsidR="00282BB6" w:rsidRPr="006E49EE" w:rsidRDefault="00282BB6" w:rsidP="009A0BAD">
            <w:pPr>
              <w:pStyle w:val="ESTableheading"/>
              <w:rPr>
                <w:lang w:val="en-AU"/>
              </w:rPr>
            </w:pPr>
            <w:r w:rsidRPr="006E49EE">
              <w:rPr>
                <w:lang w:val="en-AU"/>
              </w:rPr>
              <w:t>Net cash flows from/(used in) financing activities</w:t>
            </w:r>
          </w:p>
        </w:tc>
        <w:tc>
          <w:tcPr>
            <w:tcW w:w="556" w:type="pct"/>
            <w:tcBorders>
              <w:left w:val="nil"/>
              <w:bottom w:val="single" w:sz="6" w:space="0" w:color="auto"/>
              <w:right w:val="nil"/>
            </w:tcBorders>
            <w:hideMark/>
          </w:tcPr>
          <w:p w14:paraId="21AA380F" w14:textId="77777777" w:rsidR="00282BB6" w:rsidRPr="00932A90" w:rsidRDefault="00282BB6" w:rsidP="003A1706">
            <w:pPr>
              <w:pStyle w:val="Tabletotal"/>
              <w:jc w:val="center"/>
            </w:pPr>
          </w:p>
        </w:tc>
        <w:tc>
          <w:tcPr>
            <w:tcW w:w="672" w:type="pct"/>
            <w:tcBorders>
              <w:left w:val="nil"/>
              <w:bottom w:val="single" w:sz="6" w:space="0" w:color="auto"/>
              <w:right w:val="nil"/>
            </w:tcBorders>
            <w:shd w:val="clear" w:color="auto" w:fill="F2F2F2"/>
          </w:tcPr>
          <w:p w14:paraId="1A356959" w14:textId="77777777" w:rsidR="00282BB6" w:rsidRPr="006E49EE" w:rsidRDefault="00282BB6" w:rsidP="00636C42">
            <w:pPr>
              <w:pStyle w:val="ESTableheading"/>
              <w:jc w:val="right"/>
              <w:rPr>
                <w:lang w:val="en-AU"/>
              </w:rPr>
            </w:pPr>
            <w:r w:rsidRPr="006E49EE">
              <w:rPr>
                <w:lang w:val="en-AU"/>
              </w:rPr>
              <w:t>19.7</w:t>
            </w:r>
          </w:p>
        </w:tc>
        <w:tc>
          <w:tcPr>
            <w:tcW w:w="721" w:type="pct"/>
            <w:tcBorders>
              <w:left w:val="nil"/>
              <w:bottom w:val="single" w:sz="6" w:space="0" w:color="auto"/>
              <w:right w:val="nil"/>
            </w:tcBorders>
            <w:hideMark/>
          </w:tcPr>
          <w:p w14:paraId="0E174344" w14:textId="77777777" w:rsidR="00282BB6" w:rsidRPr="006E49EE" w:rsidRDefault="00282BB6" w:rsidP="00636C42">
            <w:pPr>
              <w:pStyle w:val="ESTableheading"/>
              <w:jc w:val="right"/>
              <w:rPr>
                <w:lang w:val="en-AU"/>
              </w:rPr>
            </w:pPr>
            <w:r w:rsidRPr="006E49EE">
              <w:rPr>
                <w:lang w:val="en-AU"/>
              </w:rPr>
              <w:t>(6.9)</w:t>
            </w:r>
          </w:p>
        </w:tc>
      </w:tr>
      <w:tr w:rsidR="00282BB6" w:rsidRPr="00932A90" w14:paraId="68CAB4A0" w14:textId="77777777" w:rsidTr="003A1706">
        <w:trPr>
          <w:trHeight w:hRule="exact" w:val="284"/>
        </w:trPr>
        <w:tc>
          <w:tcPr>
            <w:tcW w:w="3051" w:type="pct"/>
            <w:tcBorders>
              <w:top w:val="single" w:sz="6" w:space="0" w:color="auto"/>
              <w:left w:val="nil"/>
              <w:bottom w:val="nil"/>
              <w:right w:val="nil"/>
            </w:tcBorders>
            <w:vAlign w:val="center"/>
            <w:hideMark/>
          </w:tcPr>
          <w:p w14:paraId="141F0C8E" w14:textId="77777777" w:rsidR="00282BB6" w:rsidRPr="00932A90" w:rsidRDefault="00282BB6" w:rsidP="00282BB6">
            <w:pPr>
              <w:pStyle w:val="Tablerowheading"/>
            </w:pPr>
            <w:r w:rsidRPr="00932A90">
              <w:t>Net increase/(decrease) in cash and deposits</w:t>
            </w:r>
          </w:p>
        </w:tc>
        <w:tc>
          <w:tcPr>
            <w:tcW w:w="556" w:type="pct"/>
            <w:tcBorders>
              <w:top w:val="single" w:sz="6" w:space="0" w:color="auto"/>
              <w:left w:val="nil"/>
              <w:bottom w:val="nil"/>
              <w:right w:val="nil"/>
            </w:tcBorders>
            <w:vAlign w:val="center"/>
            <w:hideMark/>
          </w:tcPr>
          <w:p w14:paraId="06316501" w14:textId="77777777" w:rsidR="00282BB6" w:rsidRPr="00932A90" w:rsidRDefault="00282BB6" w:rsidP="003A1706">
            <w:pPr>
              <w:pStyle w:val="Tablerowheading"/>
              <w:jc w:val="center"/>
            </w:pPr>
          </w:p>
        </w:tc>
        <w:tc>
          <w:tcPr>
            <w:tcW w:w="672" w:type="pct"/>
            <w:tcBorders>
              <w:top w:val="single" w:sz="6" w:space="0" w:color="auto"/>
              <w:left w:val="nil"/>
              <w:bottom w:val="nil"/>
              <w:right w:val="nil"/>
            </w:tcBorders>
            <w:shd w:val="clear" w:color="auto" w:fill="F2F2F2"/>
          </w:tcPr>
          <w:p w14:paraId="2FFC7A6E" w14:textId="1FB4D22B" w:rsidR="00282BB6" w:rsidRPr="00932A90" w:rsidRDefault="00AF2AAE" w:rsidP="00AF2AAE">
            <w:pPr>
              <w:pStyle w:val="Tablerowheading"/>
              <w:jc w:val="right"/>
            </w:pPr>
            <w:r>
              <w:t>3</w:t>
            </w:r>
            <w:r w:rsidR="00282BB6" w:rsidRPr="00932A90">
              <w:t>7.</w:t>
            </w:r>
            <w:r>
              <w:t>5</w:t>
            </w:r>
          </w:p>
        </w:tc>
        <w:tc>
          <w:tcPr>
            <w:tcW w:w="721" w:type="pct"/>
            <w:tcBorders>
              <w:top w:val="single" w:sz="6" w:space="0" w:color="auto"/>
              <w:left w:val="nil"/>
              <w:bottom w:val="nil"/>
              <w:right w:val="nil"/>
            </w:tcBorders>
            <w:hideMark/>
          </w:tcPr>
          <w:p w14:paraId="03F1A81B" w14:textId="77777777" w:rsidR="00282BB6" w:rsidRPr="00932A90" w:rsidRDefault="00282BB6" w:rsidP="00B176F7">
            <w:pPr>
              <w:pStyle w:val="Tablerowheading"/>
              <w:jc w:val="right"/>
            </w:pPr>
            <w:r w:rsidRPr="00932A90">
              <w:t>(12.0)</w:t>
            </w:r>
          </w:p>
        </w:tc>
      </w:tr>
      <w:tr w:rsidR="00282BB6" w:rsidRPr="00932A90" w14:paraId="5C96FBE2" w14:textId="77777777" w:rsidTr="003A1706">
        <w:trPr>
          <w:trHeight w:hRule="exact" w:val="284"/>
        </w:trPr>
        <w:tc>
          <w:tcPr>
            <w:tcW w:w="3051" w:type="pct"/>
            <w:tcBorders>
              <w:top w:val="nil"/>
              <w:left w:val="nil"/>
              <w:bottom w:val="single" w:sz="4" w:space="0" w:color="auto"/>
              <w:right w:val="nil"/>
            </w:tcBorders>
            <w:vAlign w:val="center"/>
            <w:hideMark/>
          </w:tcPr>
          <w:p w14:paraId="43804D65" w14:textId="77777777" w:rsidR="00282BB6" w:rsidRPr="006E49EE" w:rsidRDefault="00282BB6" w:rsidP="00282BB6">
            <w:pPr>
              <w:pStyle w:val="ESTablebody0"/>
              <w:rPr>
                <w:lang w:val="en-AU"/>
              </w:rPr>
            </w:pPr>
            <w:r w:rsidRPr="006E49EE">
              <w:rPr>
                <w:lang w:val="en-AU"/>
              </w:rPr>
              <w:t>Cash and deposits at the beginning of the financial year</w:t>
            </w:r>
          </w:p>
        </w:tc>
        <w:tc>
          <w:tcPr>
            <w:tcW w:w="556" w:type="pct"/>
            <w:tcBorders>
              <w:top w:val="nil"/>
              <w:left w:val="nil"/>
              <w:bottom w:val="single" w:sz="4" w:space="0" w:color="auto"/>
              <w:right w:val="nil"/>
            </w:tcBorders>
            <w:vAlign w:val="center"/>
            <w:hideMark/>
          </w:tcPr>
          <w:p w14:paraId="2C25EB6B" w14:textId="77777777" w:rsidR="00282BB6" w:rsidRPr="006E49EE" w:rsidRDefault="00282BB6" w:rsidP="003A1706">
            <w:pPr>
              <w:pStyle w:val="ESTablebody0"/>
              <w:jc w:val="center"/>
              <w:rPr>
                <w:lang w:val="en-AU"/>
              </w:rPr>
            </w:pPr>
          </w:p>
        </w:tc>
        <w:tc>
          <w:tcPr>
            <w:tcW w:w="672" w:type="pct"/>
            <w:tcBorders>
              <w:top w:val="nil"/>
              <w:left w:val="nil"/>
              <w:bottom w:val="single" w:sz="4" w:space="0" w:color="auto"/>
              <w:right w:val="nil"/>
            </w:tcBorders>
            <w:shd w:val="clear" w:color="auto" w:fill="F2F2F2"/>
          </w:tcPr>
          <w:p w14:paraId="45C52589" w14:textId="77777777" w:rsidR="00282BB6" w:rsidRPr="006E49EE" w:rsidRDefault="00282BB6" w:rsidP="00B176F7">
            <w:pPr>
              <w:pStyle w:val="ESTablebody0"/>
              <w:jc w:val="right"/>
              <w:rPr>
                <w:lang w:val="en-AU"/>
              </w:rPr>
            </w:pPr>
            <w:r w:rsidRPr="006E49EE">
              <w:rPr>
                <w:lang w:val="en-AU"/>
              </w:rPr>
              <w:t>703.3</w:t>
            </w:r>
          </w:p>
        </w:tc>
        <w:tc>
          <w:tcPr>
            <w:tcW w:w="721" w:type="pct"/>
            <w:tcBorders>
              <w:top w:val="nil"/>
              <w:left w:val="nil"/>
              <w:bottom w:val="single" w:sz="4" w:space="0" w:color="auto"/>
              <w:right w:val="nil"/>
            </w:tcBorders>
            <w:hideMark/>
          </w:tcPr>
          <w:p w14:paraId="373DE56B" w14:textId="77777777" w:rsidR="00282BB6" w:rsidRPr="006E49EE" w:rsidRDefault="00282BB6" w:rsidP="00B176F7">
            <w:pPr>
              <w:pStyle w:val="ESTablebody0"/>
              <w:jc w:val="right"/>
              <w:rPr>
                <w:lang w:val="en-AU"/>
              </w:rPr>
            </w:pPr>
            <w:r w:rsidRPr="006E49EE">
              <w:rPr>
                <w:lang w:val="en-AU"/>
              </w:rPr>
              <w:t>715.3</w:t>
            </w:r>
          </w:p>
        </w:tc>
      </w:tr>
      <w:tr w:rsidR="00282BB6" w:rsidRPr="00932A90" w14:paraId="345FC040" w14:textId="77777777" w:rsidTr="000021B9">
        <w:tc>
          <w:tcPr>
            <w:tcW w:w="3051" w:type="pct"/>
            <w:tcBorders>
              <w:top w:val="single" w:sz="4" w:space="0" w:color="auto"/>
              <w:left w:val="nil"/>
              <w:bottom w:val="single" w:sz="4" w:space="0" w:color="auto"/>
              <w:right w:val="nil"/>
            </w:tcBorders>
            <w:hideMark/>
          </w:tcPr>
          <w:p w14:paraId="2749E7EB" w14:textId="77777777" w:rsidR="00282BB6" w:rsidRPr="006E49EE" w:rsidRDefault="00282BB6" w:rsidP="009A0BAD">
            <w:pPr>
              <w:pStyle w:val="ESTableheading"/>
              <w:rPr>
                <w:lang w:val="en-AU"/>
              </w:rPr>
            </w:pPr>
            <w:r w:rsidRPr="006E49EE">
              <w:rPr>
                <w:lang w:val="en-AU"/>
              </w:rPr>
              <w:t>Cash and deposits at the end of the financial year</w:t>
            </w:r>
          </w:p>
        </w:tc>
        <w:tc>
          <w:tcPr>
            <w:tcW w:w="556" w:type="pct"/>
            <w:tcBorders>
              <w:top w:val="single" w:sz="4" w:space="0" w:color="auto"/>
              <w:left w:val="nil"/>
              <w:bottom w:val="single" w:sz="4" w:space="0" w:color="auto"/>
              <w:right w:val="nil"/>
            </w:tcBorders>
            <w:hideMark/>
          </w:tcPr>
          <w:p w14:paraId="5952DB8A" w14:textId="77777777" w:rsidR="00282BB6" w:rsidRPr="006E49EE" w:rsidRDefault="00282BB6" w:rsidP="006E49EE">
            <w:pPr>
              <w:pStyle w:val="ESTableheading"/>
              <w:jc w:val="center"/>
              <w:rPr>
                <w:b w:val="0"/>
                <w:lang w:val="en-AU"/>
              </w:rPr>
            </w:pPr>
            <w:r w:rsidRPr="00AF2AAE">
              <w:rPr>
                <w:b w:val="0"/>
                <w:lang w:val="en-AU"/>
              </w:rPr>
              <w:t>7.3</w:t>
            </w:r>
          </w:p>
        </w:tc>
        <w:tc>
          <w:tcPr>
            <w:tcW w:w="672" w:type="pct"/>
            <w:tcBorders>
              <w:top w:val="single" w:sz="4" w:space="0" w:color="auto"/>
              <w:left w:val="nil"/>
              <w:bottom w:val="single" w:sz="4" w:space="0" w:color="auto"/>
              <w:right w:val="nil"/>
            </w:tcBorders>
            <w:shd w:val="clear" w:color="auto" w:fill="F2F2F2"/>
          </w:tcPr>
          <w:p w14:paraId="5ABD2DAC" w14:textId="1B12D346" w:rsidR="00282BB6" w:rsidRPr="006E49EE" w:rsidRDefault="00AF2AAE" w:rsidP="00AF2AAE">
            <w:pPr>
              <w:pStyle w:val="ESTableheading"/>
              <w:jc w:val="right"/>
              <w:rPr>
                <w:lang w:val="en-AU"/>
              </w:rPr>
            </w:pPr>
            <w:r>
              <w:rPr>
                <w:lang w:val="en-AU"/>
              </w:rPr>
              <w:t>740</w:t>
            </w:r>
            <w:r w:rsidR="00282BB6" w:rsidRPr="006E49EE">
              <w:rPr>
                <w:lang w:val="en-AU"/>
              </w:rPr>
              <w:t>.</w:t>
            </w:r>
            <w:r>
              <w:rPr>
                <w:lang w:val="en-AU"/>
              </w:rPr>
              <w:t>8</w:t>
            </w:r>
            <w:r w:rsidR="00282BB6" w:rsidRPr="006E49EE">
              <w:rPr>
                <w:lang w:val="en-AU"/>
              </w:rPr>
              <w:t xml:space="preserve"> </w:t>
            </w:r>
          </w:p>
        </w:tc>
        <w:tc>
          <w:tcPr>
            <w:tcW w:w="721" w:type="pct"/>
            <w:tcBorders>
              <w:top w:val="single" w:sz="4" w:space="0" w:color="auto"/>
              <w:left w:val="nil"/>
              <w:bottom w:val="single" w:sz="4" w:space="0" w:color="auto"/>
              <w:right w:val="nil"/>
            </w:tcBorders>
            <w:hideMark/>
          </w:tcPr>
          <w:p w14:paraId="268E18F2" w14:textId="77777777" w:rsidR="00282BB6" w:rsidRPr="006E49EE" w:rsidRDefault="00282BB6" w:rsidP="00636C42">
            <w:pPr>
              <w:pStyle w:val="ESTableheading"/>
              <w:jc w:val="right"/>
              <w:rPr>
                <w:lang w:val="en-AU"/>
              </w:rPr>
            </w:pPr>
            <w:r w:rsidRPr="006E49EE">
              <w:rPr>
                <w:lang w:val="en-AU"/>
              </w:rPr>
              <w:t>703.3</w:t>
            </w:r>
          </w:p>
        </w:tc>
      </w:tr>
    </w:tbl>
    <w:p w14:paraId="14CD9090" w14:textId="77777777" w:rsidR="003A1706" w:rsidRPr="00932A90" w:rsidRDefault="003A1706" w:rsidP="000021B9">
      <w:pPr>
        <w:pStyle w:val="ESfinnote"/>
        <w:spacing w:before="120" w:after="0"/>
      </w:pPr>
      <w:bookmarkStart w:id="377" w:name="_Toc434833175"/>
      <w:bookmarkStart w:id="378" w:name="_Toc400358568"/>
      <w:bookmarkStart w:id="379" w:name="_Toc400358560"/>
      <w:bookmarkStart w:id="380" w:name="_Toc399491014"/>
      <w:bookmarkStart w:id="381" w:name="_Toc399334335"/>
      <w:bookmarkStart w:id="382" w:name="_Toc399334295"/>
      <w:bookmarkStart w:id="383" w:name="_Toc462405164"/>
      <w:bookmarkStart w:id="384" w:name="_Toc476055387"/>
      <w:bookmarkStart w:id="385" w:name="_Toc476056134"/>
      <w:r w:rsidRPr="00932A90">
        <w:t>The above cash flow statement should be read in conjunction with the accompanying notes.</w:t>
      </w:r>
    </w:p>
    <w:p w14:paraId="530C7AE7" w14:textId="02812E7A" w:rsidR="00A9593E" w:rsidRPr="00D2232D" w:rsidRDefault="00282BB6" w:rsidP="00D2232D">
      <w:pPr>
        <w:pStyle w:val="ESHeading2"/>
      </w:pPr>
      <w:bookmarkStart w:id="386" w:name="_Toc491070356"/>
      <w:bookmarkStart w:id="387" w:name="_Toc492991036"/>
      <w:bookmarkStart w:id="388" w:name="NotesStart"/>
      <w:bookmarkStart w:id="389" w:name="s_FinNotes"/>
      <w:r w:rsidRPr="00D2232D">
        <w:lastRenderedPageBreak/>
        <w:t>Notes to the financial statements</w:t>
      </w:r>
      <w:bookmarkEnd w:id="377"/>
      <w:bookmarkEnd w:id="378"/>
      <w:bookmarkEnd w:id="379"/>
      <w:bookmarkEnd w:id="380"/>
      <w:bookmarkEnd w:id="381"/>
      <w:bookmarkEnd w:id="382"/>
      <w:bookmarkEnd w:id="383"/>
      <w:bookmarkEnd w:id="384"/>
      <w:bookmarkEnd w:id="385"/>
      <w:bookmarkEnd w:id="386"/>
      <w:bookmarkEnd w:id="387"/>
    </w:p>
    <w:bookmarkEnd w:id="349"/>
    <w:bookmarkEnd w:id="388"/>
    <w:bookmarkEnd w:id="389"/>
    <w:p w14:paraId="550E5640" w14:textId="1D0B87E6" w:rsidR="00C76D06" w:rsidRDefault="00344D1C">
      <w:pPr>
        <w:pStyle w:val="TOC1"/>
        <w:rPr>
          <w:rFonts w:eastAsiaTheme="minorEastAsia" w:cstheme="minorBidi"/>
          <w:b w:val="0"/>
          <w:bCs w:val="0"/>
          <w:lang w:val="en-GB" w:eastAsia="en-GB"/>
        </w:rPr>
      </w:pPr>
      <w:r w:rsidRPr="003D3127">
        <w:fldChar w:fldCharType="begin"/>
      </w:r>
      <w:r w:rsidRPr="003D3127">
        <w:instrText xml:space="preserve"> TOC \b NOTES \</w:instrText>
      </w:r>
      <w:r w:rsidR="00BC147A" w:rsidRPr="003D3127">
        <w:instrText>t</w:instrText>
      </w:r>
      <w:r w:rsidRPr="003D3127">
        <w:instrText xml:space="preserve"> </w:instrText>
      </w:r>
      <w:r w:rsidR="00BC147A" w:rsidRPr="003D3127">
        <w:instrText>"</w:instrText>
      </w:r>
      <w:r w:rsidRPr="003D3127">
        <w:instrText>ES_note_head</w:instrText>
      </w:r>
      <w:r w:rsidR="00BC147A" w:rsidRPr="003D3127">
        <w:instrText>"</w:instrText>
      </w:r>
      <w:r w:rsidRPr="003D3127">
        <w:instrText xml:space="preserve"> \* MERGEFORMAT </w:instrText>
      </w:r>
      <w:r w:rsidRPr="003D3127">
        <w:fldChar w:fldCharType="separate"/>
      </w:r>
      <w:r w:rsidR="00C76D06" w:rsidRPr="000B7BA2">
        <w:t>Note 1</w:t>
      </w:r>
      <w:r w:rsidR="00C76D06">
        <w:rPr>
          <w:rFonts w:eastAsiaTheme="minorEastAsia" w:cstheme="minorBidi"/>
          <w:b w:val="0"/>
          <w:bCs w:val="0"/>
          <w:lang w:val="en-GB" w:eastAsia="en-GB"/>
        </w:rPr>
        <w:tab/>
      </w:r>
      <w:r w:rsidR="00C76D06" w:rsidRPr="000B7BA2">
        <w:t>About this report</w:t>
      </w:r>
      <w:r w:rsidR="00C76D06">
        <w:tab/>
      </w:r>
      <w:r w:rsidR="00C76D06">
        <w:fldChar w:fldCharType="begin"/>
      </w:r>
      <w:r w:rsidR="00C76D06">
        <w:instrText xml:space="preserve"> PAGEREF _Toc491414465 \h </w:instrText>
      </w:r>
      <w:r w:rsidR="00C76D06">
        <w:fldChar w:fldCharType="separate"/>
      </w:r>
      <w:r w:rsidR="002F40DB">
        <w:t>96</w:t>
      </w:r>
      <w:r w:rsidR="00C76D06">
        <w:fldChar w:fldCharType="end"/>
      </w:r>
    </w:p>
    <w:p w14:paraId="220FACB2" w14:textId="04FFE5F2" w:rsidR="00C76D06" w:rsidRDefault="00C76D06">
      <w:pPr>
        <w:pStyle w:val="TOC1"/>
        <w:rPr>
          <w:rFonts w:eastAsiaTheme="minorEastAsia" w:cstheme="minorBidi"/>
          <w:b w:val="0"/>
          <w:bCs w:val="0"/>
          <w:lang w:val="en-GB" w:eastAsia="en-GB"/>
        </w:rPr>
      </w:pPr>
      <w:r w:rsidRPr="000B7BA2">
        <w:t>Note 2</w:t>
      </w:r>
      <w:r>
        <w:rPr>
          <w:rFonts w:eastAsiaTheme="minorEastAsia" w:cstheme="minorBidi"/>
          <w:b w:val="0"/>
          <w:bCs w:val="0"/>
          <w:lang w:val="en-GB" w:eastAsia="en-GB"/>
        </w:rPr>
        <w:tab/>
      </w:r>
      <w:r w:rsidRPr="000B7BA2">
        <w:t>Funding delivery of our services</w:t>
      </w:r>
      <w:r>
        <w:tab/>
      </w:r>
      <w:r>
        <w:fldChar w:fldCharType="begin"/>
      </w:r>
      <w:r>
        <w:instrText xml:space="preserve"> PAGEREF _Toc491414466 \h </w:instrText>
      </w:r>
      <w:r>
        <w:fldChar w:fldCharType="separate"/>
      </w:r>
      <w:r w:rsidR="002F40DB">
        <w:t>99</w:t>
      </w:r>
      <w:r>
        <w:fldChar w:fldCharType="end"/>
      </w:r>
    </w:p>
    <w:p w14:paraId="4E60DB2A" w14:textId="7349647B" w:rsidR="00C76D06" w:rsidRDefault="00C76D06">
      <w:pPr>
        <w:pStyle w:val="TOC1"/>
        <w:rPr>
          <w:rFonts w:eastAsiaTheme="minorEastAsia" w:cstheme="minorBidi"/>
          <w:b w:val="0"/>
          <w:bCs w:val="0"/>
          <w:lang w:val="en-GB" w:eastAsia="en-GB"/>
        </w:rPr>
      </w:pPr>
      <w:r w:rsidRPr="000B7BA2">
        <w:t>Note 3</w:t>
      </w:r>
      <w:r>
        <w:rPr>
          <w:rFonts w:eastAsiaTheme="minorEastAsia" w:cstheme="minorBidi"/>
          <w:b w:val="0"/>
          <w:bCs w:val="0"/>
          <w:lang w:val="en-GB" w:eastAsia="en-GB"/>
        </w:rPr>
        <w:tab/>
      </w:r>
      <w:r w:rsidRPr="000B7BA2">
        <w:t>The cost of delivering services</w:t>
      </w:r>
      <w:r>
        <w:tab/>
      </w:r>
      <w:r>
        <w:fldChar w:fldCharType="begin"/>
      </w:r>
      <w:r>
        <w:instrText xml:space="preserve"> PAGEREF _Toc491414467 \h </w:instrText>
      </w:r>
      <w:r>
        <w:fldChar w:fldCharType="separate"/>
      </w:r>
      <w:r w:rsidR="002F40DB">
        <w:t>105</w:t>
      </w:r>
      <w:r>
        <w:fldChar w:fldCharType="end"/>
      </w:r>
    </w:p>
    <w:p w14:paraId="74C4C46E" w14:textId="6F7E0EEA" w:rsidR="00C76D06" w:rsidRDefault="00C76D06">
      <w:pPr>
        <w:pStyle w:val="TOC1"/>
        <w:rPr>
          <w:rFonts w:eastAsiaTheme="minorEastAsia" w:cstheme="minorBidi"/>
          <w:b w:val="0"/>
          <w:bCs w:val="0"/>
          <w:lang w:val="en-GB" w:eastAsia="en-GB"/>
        </w:rPr>
      </w:pPr>
      <w:r w:rsidRPr="000B7BA2">
        <w:t>Note 4</w:t>
      </w:r>
      <w:r>
        <w:rPr>
          <w:rFonts w:eastAsiaTheme="minorEastAsia" w:cstheme="minorBidi"/>
          <w:b w:val="0"/>
          <w:bCs w:val="0"/>
          <w:lang w:val="en-GB" w:eastAsia="en-GB"/>
        </w:rPr>
        <w:tab/>
      </w:r>
      <w:r w:rsidRPr="000B7BA2">
        <w:t>Disaggregated financial information by output</w:t>
      </w:r>
      <w:r>
        <w:tab/>
      </w:r>
      <w:r>
        <w:fldChar w:fldCharType="begin"/>
      </w:r>
      <w:r>
        <w:instrText xml:space="preserve"> PAGEREF _Toc491414468 \h </w:instrText>
      </w:r>
      <w:r>
        <w:fldChar w:fldCharType="separate"/>
      </w:r>
      <w:r w:rsidR="002F40DB">
        <w:t>111</w:t>
      </w:r>
      <w:r>
        <w:fldChar w:fldCharType="end"/>
      </w:r>
    </w:p>
    <w:p w14:paraId="3BB09890" w14:textId="2AECEDF4" w:rsidR="00C76D06" w:rsidRDefault="00C76D06">
      <w:pPr>
        <w:pStyle w:val="TOC1"/>
        <w:rPr>
          <w:rFonts w:eastAsiaTheme="minorEastAsia" w:cstheme="minorBidi"/>
          <w:b w:val="0"/>
          <w:bCs w:val="0"/>
          <w:lang w:val="en-GB" w:eastAsia="en-GB"/>
        </w:rPr>
      </w:pPr>
      <w:r w:rsidRPr="000B7BA2">
        <w:t>Note 5</w:t>
      </w:r>
      <w:r>
        <w:rPr>
          <w:rFonts w:eastAsiaTheme="minorEastAsia" w:cstheme="minorBidi"/>
          <w:b w:val="0"/>
          <w:bCs w:val="0"/>
          <w:lang w:val="en-GB" w:eastAsia="en-GB"/>
        </w:rPr>
        <w:tab/>
      </w:r>
      <w:r w:rsidRPr="000B7BA2">
        <w:t>Key assets available to support output delivery</w:t>
      </w:r>
      <w:r>
        <w:tab/>
      </w:r>
      <w:r>
        <w:fldChar w:fldCharType="begin"/>
      </w:r>
      <w:r>
        <w:instrText xml:space="preserve"> PAGEREF _Toc491414469 \h </w:instrText>
      </w:r>
      <w:r>
        <w:fldChar w:fldCharType="separate"/>
      </w:r>
      <w:r w:rsidR="002F40DB">
        <w:t>120</w:t>
      </w:r>
      <w:r>
        <w:fldChar w:fldCharType="end"/>
      </w:r>
    </w:p>
    <w:p w14:paraId="00D995AC" w14:textId="42388997" w:rsidR="00C76D06" w:rsidRDefault="00C76D06">
      <w:pPr>
        <w:pStyle w:val="TOC1"/>
        <w:rPr>
          <w:rFonts w:eastAsiaTheme="minorEastAsia" w:cstheme="minorBidi"/>
          <w:b w:val="0"/>
          <w:bCs w:val="0"/>
          <w:lang w:val="en-GB" w:eastAsia="en-GB"/>
        </w:rPr>
      </w:pPr>
      <w:r w:rsidRPr="000B7BA2">
        <w:t>Note 6</w:t>
      </w:r>
      <w:r>
        <w:rPr>
          <w:rFonts w:eastAsiaTheme="minorEastAsia" w:cstheme="minorBidi"/>
          <w:b w:val="0"/>
          <w:bCs w:val="0"/>
          <w:lang w:val="en-GB" w:eastAsia="en-GB"/>
        </w:rPr>
        <w:tab/>
      </w:r>
      <w:r w:rsidRPr="000B7BA2">
        <w:t>Other assets and liabilities</w:t>
      </w:r>
      <w:r>
        <w:tab/>
      </w:r>
      <w:r>
        <w:fldChar w:fldCharType="begin"/>
      </w:r>
      <w:r>
        <w:instrText xml:space="preserve"> PAGEREF _Toc491414470 \h </w:instrText>
      </w:r>
      <w:r>
        <w:fldChar w:fldCharType="separate"/>
      </w:r>
      <w:r w:rsidR="002F40DB">
        <w:t>129</w:t>
      </w:r>
      <w:r>
        <w:fldChar w:fldCharType="end"/>
      </w:r>
    </w:p>
    <w:p w14:paraId="364F944B" w14:textId="2E75B86A" w:rsidR="00C76D06" w:rsidRDefault="00C76D06">
      <w:pPr>
        <w:pStyle w:val="TOC1"/>
        <w:rPr>
          <w:rFonts w:eastAsiaTheme="minorEastAsia" w:cstheme="minorBidi"/>
          <w:b w:val="0"/>
          <w:bCs w:val="0"/>
          <w:lang w:val="en-GB" w:eastAsia="en-GB"/>
        </w:rPr>
      </w:pPr>
      <w:r w:rsidRPr="000B7BA2">
        <w:t>Note 7</w:t>
      </w:r>
      <w:r>
        <w:rPr>
          <w:rFonts w:eastAsiaTheme="minorEastAsia" w:cstheme="minorBidi"/>
          <w:b w:val="0"/>
          <w:bCs w:val="0"/>
          <w:lang w:val="en-GB" w:eastAsia="en-GB"/>
        </w:rPr>
        <w:tab/>
      </w:r>
      <w:r w:rsidRPr="000B7BA2">
        <w:t>Financing our operations</w:t>
      </w:r>
      <w:r>
        <w:tab/>
      </w:r>
      <w:r>
        <w:fldChar w:fldCharType="begin"/>
      </w:r>
      <w:r>
        <w:instrText xml:space="preserve"> PAGEREF _Toc491414471 \h </w:instrText>
      </w:r>
      <w:r>
        <w:fldChar w:fldCharType="separate"/>
      </w:r>
      <w:r w:rsidR="002F40DB">
        <w:t>134</w:t>
      </w:r>
      <w:r>
        <w:fldChar w:fldCharType="end"/>
      </w:r>
    </w:p>
    <w:p w14:paraId="25F8CC8D" w14:textId="61482811" w:rsidR="00C76D06" w:rsidRDefault="00C76D06">
      <w:pPr>
        <w:pStyle w:val="TOC1"/>
        <w:rPr>
          <w:rFonts w:eastAsiaTheme="minorEastAsia" w:cstheme="minorBidi"/>
          <w:b w:val="0"/>
          <w:bCs w:val="0"/>
          <w:lang w:val="en-GB" w:eastAsia="en-GB"/>
        </w:rPr>
      </w:pPr>
      <w:r w:rsidRPr="000B7BA2">
        <w:t>Note 8</w:t>
      </w:r>
      <w:r>
        <w:rPr>
          <w:rFonts w:eastAsiaTheme="minorEastAsia" w:cstheme="minorBidi"/>
          <w:b w:val="0"/>
          <w:bCs w:val="0"/>
          <w:lang w:val="en-GB" w:eastAsia="en-GB"/>
        </w:rPr>
        <w:tab/>
      </w:r>
      <w:r w:rsidRPr="000B7BA2">
        <w:t>Risks, contingencies and valuation judgements</w:t>
      </w:r>
      <w:r>
        <w:tab/>
      </w:r>
      <w:r>
        <w:fldChar w:fldCharType="begin"/>
      </w:r>
      <w:r>
        <w:instrText xml:space="preserve"> PAGEREF _Toc491414472 \h </w:instrText>
      </w:r>
      <w:r>
        <w:fldChar w:fldCharType="separate"/>
      </w:r>
      <w:r w:rsidR="002F40DB">
        <w:t>144</w:t>
      </w:r>
      <w:r>
        <w:fldChar w:fldCharType="end"/>
      </w:r>
    </w:p>
    <w:p w14:paraId="54CC1137" w14:textId="39B38D36" w:rsidR="00C76D06" w:rsidRDefault="00C76D06">
      <w:pPr>
        <w:pStyle w:val="TOC1"/>
        <w:rPr>
          <w:rFonts w:eastAsiaTheme="minorEastAsia" w:cstheme="minorBidi"/>
          <w:b w:val="0"/>
          <w:bCs w:val="0"/>
          <w:lang w:val="en-GB" w:eastAsia="en-GB"/>
        </w:rPr>
      </w:pPr>
      <w:r w:rsidRPr="000B7BA2">
        <w:t>Note 9</w:t>
      </w:r>
      <w:r>
        <w:rPr>
          <w:rFonts w:eastAsiaTheme="minorEastAsia" w:cstheme="minorBidi"/>
          <w:b w:val="0"/>
          <w:bCs w:val="0"/>
          <w:lang w:val="en-GB" w:eastAsia="en-GB"/>
        </w:rPr>
        <w:tab/>
      </w:r>
      <w:r w:rsidRPr="000B7BA2">
        <w:t>Other disclosures</w:t>
      </w:r>
      <w:r>
        <w:tab/>
      </w:r>
      <w:r>
        <w:fldChar w:fldCharType="begin"/>
      </w:r>
      <w:r>
        <w:instrText xml:space="preserve"> PAGEREF _Toc491414473 \h </w:instrText>
      </w:r>
      <w:r>
        <w:fldChar w:fldCharType="separate"/>
      </w:r>
      <w:r w:rsidR="002F40DB">
        <w:t>154</w:t>
      </w:r>
      <w:r>
        <w:fldChar w:fldCharType="end"/>
      </w:r>
    </w:p>
    <w:p w14:paraId="6D6A5054" w14:textId="423DAC59" w:rsidR="00FB5F49" w:rsidRPr="003D3127" w:rsidRDefault="00344D1C" w:rsidP="00AE2F86">
      <w:pPr>
        <w:pStyle w:val="TOC1"/>
        <w:sectPr w:rsidR="00FB5F49" w:rsidRPr="003D3127" w:rsidSect="00282BB6">
          <w:footnotePr>
            <w:numRestart w:val="eachPage"/>
          </w:footnotePr>
          <w:pgSz w:w="11909" w:h="16834"/>
          <w:pgMar w:top="1814" w:right="1701" w:bottom="1418" w:left="2835" w:header="992" w:footer="454" w:gutter="0"/>
          <w:cols w:space="720"/>
        </w:sectPr>
      </w:pPr>
      <w:r w:rsidRPr="003D3127">
        <w:fldChar w:fldCharType="end"/>
      </w:r>
    </w:p>
    <w:p w14:paraId="6B89755D" w14:textId="36F55FEE" w:rsidR="00282BB6" w:rsidRPr="006E49EE" w:rsidRDefault="00B176F7" w:rsidP="00AD6DAE">
      <w:pPr>
        <w:pStyle w:val="ESnotehead"/>
        <w:rPr>
          <w:lang w:val="en-AU"/>
        </w:rPr>
      </w:pPr>
      <w:bookmarkStart w:id="390" w:name="_Toc476056135"/>
      <w:bookmarkStart w:id="391" w:name="_Toc491344282"/>
      <w:bookmarkStart w:id="392" w:name="_Toc491414465"/>
      <w:bookmarkStart w:id="393" w:name="N1"/>
      <w:bookmarkStart w:id="394" w:name="NOTES"/>
      <w:r w:rsidRPr="006E49EE">
        <w:rPr>
          <w:lang w:val="en-AU"/>
        </w:rPr>
        <w:lastRenderedPageBreak/>
        <w:t>Note 1</w:t>
      </w:r>
      <w:r w:rsidRPr="006E49EE">
        <w:rPr>
          <w:lang w:val="en-AU"/>
        </w:rPr>
        <w:tab/>
      </w:r>
      <w:r w:rsidR="00282BB6" w:rsidRPr="006E49EE">
        <w:rPr>
          <w:lang w:val="en-AU"/>
        </w:rPr>
        <w:t>About this report</w:t>
      </w:r>
      <w:bookmarkEnd w:id="390"/>
      <w:bookmarkEnd w:id="391"/>
      <w:bookmarkEnd w:id="392"/>
    </w:p>
    <w:p w14:paraId="1368732A" w14:textId="53D1CDCB" w:rsidR="00282BB6" w:rsidRPr="006E49EE" w:rsidRDefault="00282BB6" w:rsidP="00D2232D">
      <w:pPr>
        <w:pStyle w:val="ESHeading2"/>
      </w:pPr>
      <w:bookmarkStart w:id="395" w:name="_Toc475981603"/>
      <w:bookmarkStart w:id="396" w:name="_Toc476056136"/>
      <w:bookmarkStart w:id="397" w:name="_Toc491070357"/>
      <w:r w:rsidRPr="006E49EE">
        <w:t>1</w:t>
      </w:r>
      <w:r w:rsidR="00EA79AD" w:rsidRPr="006E49EE">
        <w:t xml:space="preserve">.1 </w:t>
      </w:r>
      <w:r w:rsidRPr="006E49EE">
        <w:t>Basis of preparation</w:t>
      </w:r>
      <w:bookmarkEnd w:id="395"/>
      <w:bookmarkEnd w:id="396"/>
      <w:bookmarkEnd w:id="397"/>
    </w:p>
    <w:p w14:paraId="2916C7D5" w14:textId="77777777" w:rsidR="00282BB6" w:rsidRPr="006E49EE" w:rsidRDefault="00282BB6" w:rsidP="00282BB6">
      <w:pPr>
        <w:pStyle w:val="ESBodyText"/>
        <w:rPr>
          <w:lang w:val="en-AU"/>
        </w:rPr>
      </w:pPr>
      <w:bookmarkStart w:id="398" w:name="compliance"/>
      <w:r w:rsidRPr="006E49EE">
        <w:rPr>
          <w:lang w:val="en-AU"/>
        </w:rPr>
        <w:t>These annual financial statements represent the audited general purpose financial statements for the Department of Education and Training (the Department) for the year ended 30 June 2017. The purpose of the report is to provide users with information about the Department’s stewardship of resources entrusted to it.</w:t>
      </w:r>
    </w:p>
    <w:p w14:paraId="71DF8887" w14:textId="77777777" w:rsidR="00A9593E" w:rsidRPr="006E49EE" w:rsidRDefault="00282BB6" w:rsidP="00EA79AD">
      <w:pPr>
        <w:pStyle w:val="ESHeading3"/>
        <w:rPr>
          <w:lang w:val="en-AU"/>
        </w:rPr>
      </w:pPr>
      <w:bookmarkStart w:id="399" w:name="_Ref400467535"/>
      <w:bookmarkStart w:id="400" w:name="_Toc476056139"/>
      <w:bookmarkEnd w:id="398"/>
      <w:r w:rsidRPr="006E49EE">
        <w:rPr>
          <w:lang w:val="en-AU"/>
        </w:rPr>
        <w:t>Basis of preparation</w:t>
      </w:r>
      <w:bookmarkEnd w:id="399"/>
      <w:bookmarkEnd w:id="400"/>
    </w:p>
    <w:p w14:paraId="2BA92E6C" w14:textId="3D975689" w:rsidR="00282BB6" w:rsidRPr="006E49EE" w:rsidRDefault="00282BB6" w:rsidP="00282BB6">
      <w:pPr>
        <w:pStyle w:val="ESBodyText"/>
        <w:rPr>
          <w:lang w:val="en-AU"/>
        </w:rPr>
      </w:pPr>
      <w:r w:rsidRPr="006E49EE">
        <w:rPr>
          <w:lang w:val="en-AU"/>
        </w:rPr>
        <w:t>These financial statements are in Australian dollars and the historical cost convention is used unless a different measurement basis is specifically disclosed in the note associated with the item measured on a different basis.</w:t>
      </w:r>
    </w:p>
    <w:p w14:paraId="1466BDF4" w14:textId="77777777" w:rsidR="00282BB6" w:rsidRPr="006E49EE" w:rsidRDefault="00282BB6" w:rsidP="00282BB6">
      <w:pPr>
        <w:pStyle w:val="ESBodyText"/>
        <w:rPr>
          <w:lang w:val="en-AU"/>
        </w:rPr>
      </w:pPr>
      <w:r w:rsidRPr="006E49EE">
        <w:rPr>
          <w:lang w:val="en-AU"/>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4491EF84" w14:textId="77777777" w:rsidR="00282BB6" w:rsidRPr="006E49EE" w:rsidRDefault="00282BB6" w:rsidP="00282BB6">
      <w:pPr>
        <w:pStyle w:val="ESBodyText"/>
        <w:rPr>
          <w:lang w:val="en-AU"/>
        </w:rPr>
      </w:pPr>
      <w:r w:rsidRPr="006E49EE">
        <w:rPr>
          <w:lang w:val="en-AU"/>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2D9E656F" w14:textId="2D989618" w:rsidR="00282BB6" w:rsidRPr="006E49EE" w:rsidRDefault="00282BB6" w:rsidP="00282BB6">
      <w:pPr>
        <w:pStyle w:val="ESBodyText"/>
        <w:rPr>
          <w:lang w:val="en-AU"/>
        </w:rPr>
      </w:pPr>
      <w:r w:rsidRPr="006E49EE">
        <w:rPr>
          <w:lang w:val="en-AU"/>
        </w:rPr>
        <w:t xml:space="preserve">Revisions to accounting estimates are recognised in the period in which the estimate is revised and also in future periods that are affected by the revision. Judgements and assumptions made by management in the application of </w:t>
      </w:r>
      <w:r w:rsidR="00E53E02">
        <w:rPr>
          <w:lang w:val="en-AU"/>
        </w:rPr>
        <w:t>Australian Accounting Standards (</w:t>
      </w:r>
      <w:r w:rsidRPr="006E49EE">
        <w:rPr>
          <w:lang w:val="en-AU"/>
        </w:rPr>
        <w:t>AASs</w:t>
      </w:r>
      <w:r w:rsidR="00E53E02">
        <w:rPr>
          <w:lang w:val="en-AU"/>
        </w:rPr>
        <w:t>)</w:t>
      </w:r>
      <w:r w:rsidRPr="006E49EE">
        <w:rPr>
          <w:lang w:val="en-AU"/>
        </w:rPr>
        <w:t xml:space="preserve"> that have significant effects on the financial statements and estimates relate to:</w:t>
      </w:r>
    </w:p>
    <w:p w14:paraId="30A61BEE" w14:textId="54A1FB63" w:rsidR="00282BB6" w:rsidRPr="00E00414" w:rsidRDefault="00282BB6" w:rsidP="00282BB6">
      <w:pPr>
        <w:pStyle w:val="ESbullet1"/>
        <w:ind w:left="568"/>
        <w:rPr>
          <w:lang w:val="en-AU"/>
        </w:rPr>
      </w:pPr>
      <w:r w:rsidRPr="006E49EE">
        <w:rPr>
          <w:lang w:val="en-AU"/>
        </w:rPr>
        <w:t xml:space="preserve">the fair value of land, buildings, plant </w:t>
      </w:r>
      <w:r w:rsidRPr="00E00414">
        <w:rPr>
          <w:lang w:val="en-AU"/>
        </w:rPr>
        <w:t xml:space="preserve">and equipment, </w:t>
      </w:r>
      <w:r w:rsidR="00E00414" w:rsidRPr="00E00414">
        <w:rPr>
          <w:lang w:val="en-AU"/>
        </w:rPr>
        <w:t>(Note 8.2</w:t>
      </w:r>
      <w:r w:rsidRPr="00E00414">
        <w:rPr>
          <w:lang w:val="en-AU"/>
        </w:rPr>
        <w:t>.2)</w:t>
      </w:r>
    </w:p>
    <w:p w14:paraId="6F8A53AC" w14:textId="05C20DC9" w:rsidR="00282BB6" w:rsidRPr="00E00414" w:rsidRDefault="00282BB6" w:rsidP="00282BB6">
      <w:pPr>
        <w:pStyle w:val="ESbullet1"/>
        <w:ind w:left="568"/>
        <w:rPr>
          <w:lang w:val="en-AU"/>
        </w:rPr>
      </w:pPr>
      <w:r w:rsidRPr="00E00414">
        <w:rPr>
          <w:lang w:val="en-AU"/>
        </w:rPr>
        <w:t>impairment of buildings, plant and equipment, and intangibles (Note 5.1</w:t>
      </w:r>
      <w:r w:rsidR="00E00414" w:rsidRPr="00E00414">
        <w:rPr>
          <w:lang w:val="en-AU"/>
        </w:rPr>
        <w:t>.1</w:t>
      </w:r>
      <w:r w:rsidRPr="00E00414">
        <w:rPr>
          <w:lang w:val="en-AU"/>
        </w:rPr>
        <w:t>)</w:t>
      </w:r>
    </w:p>
    <w:p w14:paraId="28B8E200" w14:textId="77777777" w:rsidR="00282BB6" w:rsidRPr="00E00414" w:rsidRDefault="00282BB6" w:rsidP="00282BB6">
      <w:pPr>
        <w:pStyle w:val="ESbullet1"/>
        <w:ind w:left="568"/>
        <w:rPr>
          <w:lang w:val="en-AU"/>
        </w:rPr>
      </w:pPr>
      <w:r w:rsidRPr="00E00414">
        <w:rPr>
          <w:lang w:val="en-AU"/>
        </w:rPr>
        <w:t>depreciation and amortisation expense (Note 5.1 and Note 5.2)</w:t>
      </w:r>
    </w:p>
    <w:p w14:paraId="57C2DEDC" w14:textId="0BE1459D" w:rsidR="00282BB6" w:rsidRPr="00E00414" w:rsidRDefault="00282BB6" w:rsidP="00282BB6">
      <w:pPr>
        <w:pStyle w:val="ESbullet1"/>
        <w:ind w:left="568"/>
        <w:rPr>
          <w:lang w:val="en-AU"/>
        </w:rPr>
      </w:pPr>
      <w:r w:rsidRPr="00E00414">
        <w:rPr>
          <w:lang w:val="en-AU"/>
        </w:rPr>
        <w:t>assumptions for employee benefit provisions based on likely tenure of existing staff, patterns of leave claims, future salary movements and future discount rates (Note 3.1</w:t>
      </w:r>
      <w:r w:rsidR="00E00414">
        <w:rPr>
          <w:lang w:val="en-AU"/>
        </w:rPr>
        <w:t>.1</w:t>
      </w:r>
      <w:r w:rsidRPr="00E00414">
        <w:rPr>
          <w:lang w:val="en-AU"/>
        </w:rPr>
        <w:t>).</w:t>
      </w:r>
    </w:p>
    <w:p w14:paraId="69EC74FC" w14:textId="77777777" w:rsidR="00282BB6" w:rsidRPr="006E49EE" w:rsidRDefault="00282BB6" w:rsidP="00EA79AD">
      <w:pPr>
        <w:pStyle w:val="ESHeading3"/>
        <w:rPr>
          <w:lang w:val="en-AU"/>
        </w:rPr>
      </w:pPr>
      <w:bookmarkStart w:id="401" w:name="_Toc476056140"/>
      <w:r w:rsidRPr="00E00414">
        <w:rPr>
          <w:lang w:val="en-AU"/>
        </w:rPr>
        <w:t>Reporting entity</w:t>
      </w:r>
      <w:bookmarkEnd w:id="401"/>
    </w:p>
    <w:p w14:paraId="2F50EA4C" w14:textId="77777777" w:rsidR="00282BB6" w:rsidRPr="006E49EE" w:rsidRDefault="00282BB6" w:rsidP="00282BB6">
      <w:pPr>
        <w:pStyle w:val="ESBodyText"/>
        <w:rPr>
          <w:lang w:val="en-AU"/>
        </w:rPr>
      </w:pPr>
      <w:r w:rsidRPr="006E49EE">
        <w:rPr>
          <w:lang w:val="en-AU"/>
        </w:rPr>
        <w:t xml:space="preserve">The Department is a government department of the State of Victoria, established pursuant to an order made by the Premier under the </w:t>
      </w:r>
      <w:r w:rsidRPr="006E49EE">
        <w:rPr>
          <w:i/>
          <w:lang w:val="en-AU"/>
        </w:rPr>
        <w:t>Administrative Arrangements Act 1983.</w:t>
      </w:r>
    </w:p>
    <w:p w14:paraId="4E393E06" w14:textId="77777777" w:rsidR="00282BB6" w:rsidRPr="006E49EE" w:rsidRDefault="00282BB6" w:rsidP="00282BB6">
      <w:pPr>
        <w:pStyle w:val="ESBodyText"/>
        <w:rPr>
          <w:lang w:val="en-AU"/>
        </w:rPr>
      </w:pPr>
      <w:r w:rsidRPr="006E49EE">
        <w:rPr>
          <w:lang w:val="en-AU"/>
        </w:rPr>
        <w:t>Its principal address is:</w:t>
      </w:r>
    </w:p>
    <w:p w14:paraId="050D52E9" w14:textId="77777777" w:rsidR="00282BB6" w:rsidRPr="006E49EE" w:rsidRDefault="00282BB6" w:rsidP="00282BB6">
      <w:pPr>
        <w:pStyle w:val="ESBodyText"/>
        <w:spacing w:after="0"/>
        <w:rPr>
          <w:lang w:val="en-AU"/>
        </w:rPr>
      </w:pPr>
      <w:r w:rsidRPr="006E49EE">
        <w:rPr>
          <w:lang w:val="en-AU"/>
        </w:rPr>
        <w:t>Department of Education and Training</w:t>
      </w:r>
    </w:p>
    <w:p w14:paraId="4BEBA42F" w14:textId="77777777" w:rsidR="00A9593E" w:rsidRPr="006E49EE" w:rsidRDefault="00282BB6" w:rsidP="00282BB6">
      <w:pPr>
        <w:pStyle w:val="ESBodyText"/>
        <w:spacing w:after="0"/>
        <w:rPr>
          <w:lang w:val="en-AU"/>
        </w:rPr>
      </w:pPr>
      <w:r w:rsidRPr="006E49EE">
        <w:rPr>
          <w:lang w:val="en-AU"/>
        </w:rPr>
        <w:t>2 Treasury Place</w:t>
      </w:r>
    </w:p>
    <w:p w14:paraId="07FC5CFF" w14:textId="27859D2E" w:rsidR="00282BB6" w:rsidRPr="006E49EE" w:rsidRDefault="00282BB6" w:rsidP="00282BB6">
      <w:pPr>
        <w:pStyle w:val="ESBodyText"/>
        <w:spacing w:after="0"/>
        <w:rPr>
          <w:lang w:val="en-AU"/>
        </w:rPr>
      </w:pPr>
      <w:r w:rsidRPr="006E49EE">
        <w:rPr>
          <w:lang w:val="en-AU"/>
        </w:rPr>
        <w:t>Melbourne VIC 3002</w:t>
      </w:r>
    </w:p>
    <w:p w14:paraId="778864A5" w14:textId="77777777" w:rsidR="00282BB6" w:rsidRPr="006E49EE" w:rsidRDefault="00282BB6" w:rsidP="00282BB6">
      <w:pPr>
        <w:pStyle w:val="ESBodyText"/>
        <w:rPr>
          <w:lang w:val="en-AU"/>
        </w:rPr>
      </w:pPr>
    </w:p>
    <w:p w14:paraId="468A0F1E" w14:textId="77777777" w:rsidR="00282BB6" w:rsidRPr="006E49EE" w:rsidRDefault="00282BB6" w:rsidP="00282BB6">
      <w:pPr>
        <w:pStyle w:val="ESBodyText"/>
        <w:rPr>
          <w:lang w:val="en-AU"/>
        </w:rPr>
      </w:pPr>
      <w:r w:rsidRPr="006E49EE">
        <w:rPr>
          <w:lang w:val="en-AU"/>
        </w:rPr>
        <w:t>The Department is an administrative agency acting on behalf of the Crown.</w:t>
      </w:r>
    </w:p>
    <w:p w14:paraId="3972D16F" w14:textId="77777777" w:rsidR="00282BB6" w:rsidRPr="006E49EE" w:rsidRDefault="00282BB6" w:rsidP="00282BB6">
      <w:pPr>
        <w:pStyle w:val="ESBodyText"/>
        <w:rPr>
          <w:lang w:val="en-AU"/>
        </w:rPr>
      </w:pPr>
      <w:r w:rsidRPr="006E49EE">
        <w:rPr>
          <w:lang w:val="en-AU"/>
        </w:rPr>
        <w:t>The financial statements include all the controlled activities of the Department.</w:t>
      </w:r>
    </w:p>
    <w:p w14:paraId="04D95982" w14:textId="77777777" w:rsidR="00282BB6" w:rsidRPr="006E49EE" w:rsidRDefault="00282BB6" w:rsidP="00282BB6">
      <w:pPr>
        <w:pStyle w:val="ESBodyText"/>
        <w:rPr>
          <w:lang w:val="en-AU"/>
        </w:rPr>
      </w:pPr>
      <w:r w:rsidRPr="006E49EE">
        <w:rPr>
          <w:lang w:val="en-AU"/>
        </w:rPr>
        <w:lastRenderedPageBreak/>
        <w:t>A description of the nature of the Department’s operations and its principal activities is included in the Report of Operations which does not form part of these financial statements.</w:t>
      </w:r>
    </w:p>
    <w:p w14:paraId="214B7CF6" w14:textId="77777777" w:rsidR="00282BB6" w:rsidRPr="006E49EE" w:rsidRDefault="00282BB6" w:rsidP="00282BB6">
      <w:pPr>
        <w:pStyle w:val="ESBodyText"/>
        <w:rPr>
          <w:lang w:val="en-AU"/>
        </w:rPr>
      </w:pPr>
      <w:r w:rsidRPr="006E49EE">
        <w:rPr>
          <w:lang w:val="en-AU"/>
        </w:rPr>
        <w:t>The financial statements cover the Department as an individual reporting entity.</w:t>
      </w:r>
    </w:p>
    <w:p w14:paraId="6805ADB3" w14:textId="77777777" w:rsidR="00282BB6" w:rsidRPr="006E49EE" w:rsidRDefault="00282BB6" w:rsidP="00282BB6">
      <w:pPr>
        <w:pStyle w:val="ESBodyText"/>
        <w:rPr>
          <w:lang w:val="en-AU"/>
        </w:rPr>
      </w:pPr>
      <w:r w:rsidRPr="006E49EE">
        <w:rPr>
          <w:lang w:val="en-AU"/>
        </w:rPr>
        <w:t>The financial statements exclude bodies in the Department’s portfolio that are not controlled by the Department, and therefore are not consolidated. Bodies and activities that are administered are also not controlled and not consolidated. In preparing consolidated financial statements for the Department, all material transactions and balances between consolidated entities are eliminated.</w:t>
      </w:r>
    </w:p>
    <w:p w14:paraId="3CE59F0B" w14:textId="77777777" w:rsidR="00282BB6" w:rsidRPr="006E49EE" w:rsidRDefault="00282BB6" w:rsidP="00282BB6">
      <w:pPr>
        <w:pStyle w:val="ESBodyText"/>
        <w:rPr>
          <w:lang w:val="en-AU"/>
        </w:rPr>
      </w:pPr>
      <w:r w:rsidRPr="006E49EE">
        <w:rPr>
          <w:lang w:val="en-AU"/>
        </w:rPr>
        <w:t>The financial statements include all transactions of the Department and the Victorian Government’s primary and secondary schools. All transactions between the Department and these schools have been eliminated as required by AASs. Transactions with non-government schools are not eliminated.</w:t>
      </w:r>
    </w:p>
    <w:p w14:paraId="50133BDE" w14:textId="77777777" w:rsidR="00282BB6" w:rsidRPr="006E49EE" w:rsidRDefault="00282BB6" w:rsidP="00EA79AD">
      <w:pPr>
        <w:pStyle w:val="ESHeading3"/>
        <w:rPr>
          <w:lang w:val="en-AU"/>
        </w:rPr>
      </w:pPr>
      <w:bookmarkStart w:id="402" w:name="_Toc476056138"/>
      <w:r w:rsidRPr="006E49EE">
        <w:rPr>
          <w:lang w:val="en-AU"/>
        </w:rPr>
        <w:t>Statement of compliance</w:t>
      </w:r>
      <w:bookmarkEnd w:id="402"/>
    </w:p>
    <w:p w14:paraId="0CEC8972" w14:textId="44910E1B" w:rsidR="00282BB6" w:rsidRPr="006E49EE" w:rsidRDefault="00282BB6" w:rsidP="00282BB6">
      <w:pPr>
        <w:pStyle w:val="ESBodyText"/>
        <w:rPr>
          <w:lang w:val="en-AU"/>
        </w:rPr>
      </w:pPr>
      <w:r w:rsidRPr="006E49EE">
        <w:rPr>
          <w:lang w:val="en-AU"/>
        </w:rPr>
        <w:t xml:space="preserve">These general purpose financial statements have been prepared in accordance with the Financial Management Act 1994 (FMA) and applicable </w:t>
      </w:r>
      <w:r w:rsidR="00892AE8">
        <w:t>Australian accounting standards</w:t>
      </w:r>
      <w:r w:rsidR="00892AE8">
        <w:rPr>
          <w:lang w:val="en-AU"/>
        </w:rPr>
        <w:t xml:space="preserve"> (</w:t>
      </w:r>
      <w:r w:rsidR="00E53E02">
        <w:rPr>
          <w:lang w:val="en-AU"/>
        </w:rPr>
        <w:t>AAS</w:t>
      </w:r>
      <w:r w:rsidR="00892AE8">
        <w:rPr>
          <w:lang w:val="en-AU"/>
        </w:rPr>
        <w:t>)</w:t>
      </w:r>
      <w:r w:rsidRPr="006E49EE">
        <w:rPr>
          <w:lang w:val="en-AU"/>
        </w:rPr>
        <w:t xml:space="preserve"> which include Interpretations, issued by the Australian Accounting Standards Board (AASB). In particular, they are presented in a manner consistent with the requirements of the AASB 1049 Whole of Government and General Government Sector Financial Reporting.</w:t>
      </w:r>
    </w:p>
    <w:p w14:paraId="69618D10" w14:textId="77777777" w:rsidR="00282BB6" w:rsidRPr="006E49EE" w:rsidRDefault="00282BB6" w:rsidP="00282BB6">
      <w:pPr>
        <w:pStyle w:val="ESBodyText"/>
        <w:rPr>
          <w:lang w:val="en-AU"/>
        </w:rPr>
      </w:pPr>
      <w:r w:rsidRPr="006E49EE">
        <w:rPr>
          <w:lang w:val="en-AU"/>
        </w:rPr>
        <w:t>Where appropriate, those AASs paragraphs applicable to not-for-profit entities have been applied.</w:t>
      </w:r>
    </w:p>
    <w:p w14:paraId="5E6D96EC" w14:textId="77777777" w:rsidR="00282BB6" w:rsidRPr="006E49EE" w:rsidRDefault="00282BB6" w:rsidP="00282BB6">
      <w:pPr>
        <w:pStyle w:val="ESBodyText"/>
        <w:rPr>
          <w:lang w:val="en-AU"/>
        </w:rPr>
      </w:pPr>
      <w:r w:rsidRPr="006E49EE">
        <w:rPr>
          <w:lang w:val="en-AU"/>
        </w:rPr>
        <w:t>Accounting policies are selected and applied in a manner which ensures that the resulting financial information satisfies the concepts of relevance and reliability, thereby ensuring that the substance of the underlying transactions or other events is reported.</w:t>
      </w:r>
    </w:p>
    <w:p w14:paraId="2D43BC18" w14:textId="59320082" w:rsidR="00282BB6" w:rsidRPr="006E49EE" w:rsidRDefault="00282BB6" w:rsidP="00282BB6">
      <w:pPr>
        <w:pStyle w:val="ESBodyText"/>
        <w:rPr>
          <w:lang w:val="en-AU"/>
        </w:rPr>
      </w:pPr>
      <w:r w:rsidRPr="006E49EE">
        <w:rPr>
          <w:lang w:val="en-AU"/>
        </w:rPr>
        <w:t>These annual financial statements were authorised for issue by the Secretary of the Departmen</w:t>
      </w:r>
      <w:r w:rsidR="00ED3132">
        <w:rPr>
          <w:lang w:val="en-AU"/>
        </w:rPr>
        <w:t xml:space="preserve">t on 23 </w:t>
      </w:r>
      <w:r w:rsidRPr="006E49EE">
        <w:rPr>
          <w:lang w:val="en-AU"/>
        </w:rPr>
        <w:t>August 2017.</w:t>
      </w:r>
    </w:p>
    <w:p w14:paraId="1A93AED3" w14:textId="77777777" w:rsidR="00282BB6" w:rsidRPr="006E49EE" w:rsidRDefault="00282BB6" w:rsidP="00E00414">
      <w:pPr>
        <w:pStyle w:val="ESHeading3"/>
        <w:rPr>
          <w:lang w:val="en-AU"/>
        </w:rPr>
      </w:pPr>
      <w:bookmarkStart w:id="403" w:name="_Ref399938695"/>
      <w:bookmarkStart w:id="404" w:name="_Toc476056141"/>
      <w:r w:rsidRPr="006E49EE">
        <w:rPr>
          <w:lang w:val="en-AU"/>
        </w:rPr>
        <w:t>Scope and presentation of financial statements</w:t>
      </w:r>
      <w:bookmarkEnd w:id="403"/>
      <w:bookmarkEnd w:id="404"/>
    </w:p>
    <w:p w14:paraId="2EA6A0C8" w14:textId="77777777" w:rsidR="00282BB6" w:rsidRPr="006E49EE" w:rsidRDefault="00282BB6" w:rsidP="00282BB6">
      <w:pPr>
        <w:pStyle w:val="ESHeading4"/>
        <w:rPr>
          <w:lang w:val="en-AU"/>
        </w:rPr>
      </w:pPr>
      <w:r w:rsidRPr="006E49EE">
        <w:rPr>
          <w:lang w:val="en-AU"/>
        </w:rPr>
        <w:t>Comprehensive operating statement</w:t>
      </w:r>
    </w:p>
    <w:p w14:paraId="4972E11D" w14:textId="77777777" w:rsidR="00282BB6" w:rsidRPr="006E49EE" w:rsidRDefault="00282BB6" w:rsidP="00282BB6">
      <w:pPr>
        <w:pStyle w:val="ESBodyText"/>
        <w:rPr>
          <w:lang w:val="en-AU"/>
        </w:rPr>
      </w:pPr>
      <w:r w:rsidRPr="006E49EE">
        <w:rPr>
          <w:lang w:val="en-AU"/>
        </w:rPr>
        <w:t>The comprehensive operating statement comprises three components, being:</w:t>
      </w:r>
    </w:p>
    <w:p w14:paraId="5732E1D0" w14:textId="77777777" w:rsidR="00282BB6" w:rsidRPr="006E49EE" w:rsidRDefault="00282BB6" w:rsidP="00282BB6">
      <w:pPr>
        <w:pStyle w:val="ESbullet1"/>
        <w:ind w:left="568"/>
        <w:rPr>
          <w:lang w:val="en-AU"/>
        </w:rPr>
      </w:pPr>
      <w:r w:rsidRPr="006E49EE">
        <w:rPr>
          <w:lang w:val="en-AU"/>
        </w:rPr>
        <w:t>Net result from transactions (also termed net operating balance)</w:t>
      </w:r>
    </w:p>
    <w:p w14:paraId="560DBEF4" w14:textId="77777777" w:rsidR="00282BB6" w:rsidRPr="006E49EE" w:rsidRDefault="00282BB6" w:rsidP="00282BB6">
      <w:pPr>
        <w:pStyle w:val="ESbullet1"/>
        <w:ind w:left="568"/>
        <w:rPr>
          <w:lang w:val="en-AU"/>
        </w:rPr>
      </w:pPr>
      <w:r w:rsidRPr="006E49EE">
        <w:rPr>
          <w:lang w:val="en-AU"/>
        </w:rPr>
        <w:t>Other economic flows included in net result</w:t>
      </w:r>
    </w:p>
    <w:p w14:paraId="68638109" w14:textId="77777777" w:rsidR="00282BB6" w:rsidRPr="006E49EE" w:rsidRDefault="00282BB6" w:rsidP="00282BB6">
      <w:pPr>
        <w:pStyle w:val="ESbullet1"/>
        <w:ind w:left="568"/>
        <w:rPr>
          <w:lang w:val="en-AU"/>
        </w:rPr>
      </w:pPr>
      <w:r w:rsidRPr="006E49EE">
        <w:rPr>
          <w:lang w:val="en-AU"/>
        </w:rPr>
        <w:t>Other economic flows—other comprehensive income.</w:t>
      </w:r>
    </w:p>
    <w:p w14:paraId="4C5A33C6" w14:textId="77777777" w:rsidR="00282BB6" w:rsidRPr="006E49EE" w:rsidRDefault="00282BB6" w:rsidP="00282BB6">
      <w:pPr>
        <w:pStyle w:val="ESBodyText"/>
        <w:rPr>
          <w:lang w:val="en-AU"/>
        </w:rPr>
      </w:pPr>
      <w:r w:rsidRPr="006E49EE">
        <w:rPr>
          <w:lang w:val="en-AU"/>
        </w:rPr>
        <w:t>The sum of the former two represents the net result, which is equivalent to profit or loss derived in accordance with AAS.</w:t>
      </w:r>
    </w:p>
    <w:p w14:paraId="3B811649" w14:textId="77777777" w:rsidR="00282BB6" w:rsidRPr="006E49EE" w:rsidRDefault="00282BB6" w:rsidP="00282BB6">
      <w:pPr>
        <w:pStyle w:val="ESBodyText"/>
        <w:rPr>
          <w:lang w:val="en-AU"/>
        </w:rPr>
      </w:pPr>
      <w:r w:rsidRPr="006E49EE">
        <w:rPr>
          <w:lang w:val="en-AU"/>
        </w:rPr>
        <w:t>Other economic flows are changes arising from market re-measurements. They include:</w:t>
      </w:r>
    </w:p>
    <w:p w14:paraId="6240C2D0" w14:textId="77777777" w:rsidR="00282BB6" w:rsidRPr="006E49EE" w:rsidRDefault="00282BB6" w:rsidP="00282BB6">
      <w:pPr>
        <w:pStyle w:val="ESbullet1"/>
        <w:ind w:left="568"/>
        <w:rPr>
          <w:lang w:val="en-AU"/>
        </w:rPr>
      </w:pPr>
      <w:r w:rsidRPr="006E49EE">
        <w:rPr>
          <w:lang w:val="en-AU"/>
        </w:rPr>
        <w:t>gains and losses from disposals of non-financial assets</w:t>
      </w:r>
    </w:p>
    <w:p w14:paraId="697E8CA9" w14:textId="77777777" w:rsidR="00282BB6" w:rsidRPr="006E49EE" w:rsidRDefault="00282BB6" w:rsidP="00282BB6">
      <w:pPr>
        <w:pStyle w:val="ESbullet1"/>
        <w:ind w:left="568"/>
        <w:rPr>
          <w:lang w:val="en-AU"/>
        </w:rPr>
      </w:pPr>
      <w:r w:rsidRPr="006E49EE">
        <w:rPr>
          <w:lang w:val="en-AU"/>
        </w:rPr>
        <w:t>revaluations and impairments of non-financial physical and intangible assets</w:t>
      </w:r>
    </w:p>
    <w:p w14:paraId="5DBDD664" w14:textId="41B6E92A" w:rsidR="00282BB6" w:rsidRPr="006E49EE" w:rsidRDefault="00282BB6" w:rsidP="00282BB6">
      <w:pPr>
        <w:pStyle w:val="ESbullet1"/>
        <w:ind w:left="568"/>
        <w:rPr>
          <w:lang w:val="en-AU"/>
        </w:rPr>
      </w:pPr>
      <w:r w:rsidRPr="006E49EE">
        <w:rPr>
          <w:lang w:val="en-AU"/>
        </w:rPr>
        <w:t>fair value changes of financial instruments</w:t>
      </w:r>
    </w:p>
    <w:p w14:paraId="56D6A480" w14:textId="77777777" w:rsidR="00282BB6" w:rsidRPr="006E49EE" w:rsidRDefault="00282BB6" w:rsidP="00282BB6">
      <w:pPr>
        <w:pStyle w:val="ESbullet1"/>
        <w:ind w:left="568"/>
        <w:rPr>
          <w:lang w:val="en-AU"/>
        </w:rPr>
      </w:pPr>
      <w:r w:rsidRPr="006E49EE">
        <w:rPr>
          <w:lang w:val="en-AU"/>
        </w:rPr>
        <w:t>gains and losses from revaluation of long service leave liability.</w:t>
      </w:r>
    </w:p>
    <w:p w14:paraId="0371AB1B" w14:textId="77777777" w:rsidR="00282BB6" w:rsidRPr="006E49EE" w:rsidRDefault="00282BB6" w:rsidP="00282BB6">
      <w:pPr>
        <w:pStyle w:val="ESBodyText"/>
        <w:rPr>
          <w:lang w:val="en-AU"/>
        </w:rPr>
      </w:pPr>
      <w:r w:rsidRPr="006E49EE">
        <w:rPr>
          <w:lang w:val="en-AU"/>
        </w:rPr>
        <w:t xml:space="preserve">This classification is consistent with the whole-of-government reporting format and is allowed under AASB 101 </w:t>
      </w:r>
      <w:r w:rsidRPr="006E49EE">
        <w:rPr>
          <w:i/>
          <w:lang w:val="en-AU"/>
        </w:rPr>
        <w:t>Presentation of Financial Statements</w:t>
      </w:r>
      <w:r w:rsidRPr="006E49EE">
        <w:rPr>
          <w:lang w:val="en-AU"/>
        </w:rPr>
        <w:t>.</w:t>
      </w:r>
    </w:p>
    <w:p w14:paraId="3ABDCDCD" w14:textId="77777777" w:rsidR="00282BB6" w:rsidRPr="006E49EE" w:rsidRDefault="00282BB6" w:rsidP="00282BB6">
      <w:pPr>
        <w:pStyle w:val="ESHeading4"/>
        <w:rPr>
          <w:lang w:val="en-AU"/>
        </w:rPr>
      </w:pPr>
      <w:r w:rsidRPr="006E49EE">
        <w:rPr>
          <w:lang w:val="en-AU"/>
        </w:rPr>
        <w:lastRenderedPageBreak/>
        <w:t>Balance sheet</w:t>
      </w:r>
    </w:p>
    <w:p w14:paraId="1E8D04A5" w14:textId="77777777" w:rsidR="00282BB6" w:rsidRPr="006E49EE" w:rsidRDefault="00282BB6" w:rsidP="00282BB6">
      <w:pPr>
        <w:pStyle w:val="ESBodyText"/>
        <w:rPr>
          <w:lang w:val="en-AU"/>
        </w:rPr>
      </w:pPr>
      <w:r w:rsidRPr="006E49EE">
        <w:rPr>
          <w:lang w:val="en-AU"/>
        </w:rPr>
        <w:t>Assets and liabilities are presented in liquidity order with assets aggregated into financial assets and non-financial assets.</w:t>
      </w:r>
    </w:p>
    <w:p w14:paraId="22F7F93F" w14:textId="77777777" w:rsidR="00282BB6" w:rsidRPr="006E49EE" w:rsidRDefault="00282BB6" w:rsidP="00282BB6">
      <w:pPr>
        <w:pStyle w:val="ESBodyText"/>
        <w:rPr>
          <w:lang w:val="en-AU"/>
        </w:rPr>
      </w:pPr>
      <w:r w:rsidRPr="006E49EE">
        <w:rPr>
          <w:lang w:val="en-AU"/>
        </w:rPr>
        <w:t>Current and non-current assets and liabilities are disclosed in the notes, where relevant. In general, non-current assets or liabilities are expected to be recovered or settled more than 12 months after the reporting period, except for the provisions of employee benefits, which are classified as current liabilities if the Department does not have the unconditional right to defer the settlement of the liabilities within 12 months after the end of the reporting period.</w:t>
      </w:r>
    </w:p>
    <w:p w14:paraId="1E21AE6B" w14:textId="77777777" w:rsidR="00282BB6" w:rsidRPr="006E49EE" w:rsidRDefault="00282BB6" w:rsidP="00282BB6">
      <w:pPr>
        <w:pStyle w:val="ESHeading4"/>
        <w:rPr>
          <w:lang w:val="en-AU"/>
        </w:rPr>
      </w:pPr>
      <w:r w:rsidRPr="006E49EE">
        <w:rPr>
          <w:lang w:val="en-AU"/>
        </w:rPr>
        <w:t>Statement of changes in equity</w:t>
      </w:r>
    </w:p>
    <w:p w14:paraId="0D2D121F" w14:textId="77777777" w:rsidR="00282BB6" w:rsidRPr="006E49EE" w:rsidRDefault="00282BB6" w:rsidP="00282BB6">
      <w:pPr>
        <w:pStyle w:val="ESBodyText"/>
        <w:rPr>
          <w:lang w:val="en-AU"/>
        </w:rPr>
      </w:pPr>
      <w:r w:rsidRPr="006E49EE">
        <w:rPr>
          <w:lang w:val="en-AU"/>
        </w:rPr>
        <w:t>The statement of changes in equity presents reconciliations of each non-owner and owner equity opening balance at the beginning of the reporting period to the closing balance at the end of the reporting period. It also shows separately changes due to amounts recognised in the ‘Comprehensive result’ and amounts related to ‘Transactions with owner in its capacity as owner’’.</w:t>
      </w:r>
    </w:p>
    <w:p w14:paraId="151CDB2C" w14:textId="77777777" w:rsidR="00282BB6" w:rsidRPr="006E49EE" w:rsidRDefault="00282BB6" w:rsidP="00282BB6">
      <w:pPr>
        <w:pStyle w:val="ESHeading4"/>
        <w:rPr>
          <w:lang w:val="en-AU"/>
        </w:rPr>
      </w:pPr>
      <w:r w:rsidRPr="006E49EE">
        <w:rPr>
          <w:lang w:val="en-AU"/>
        </w:rPr>
        <w:t>Cash flow statement</w:t>
      </w:r>
    </w:p>
    <w:p w14:paraId="0F10EB66" w14:textId="77777777" w:rsidR="00282BB6" w:rsidRPr="006E49EE" w:rsidRDefault="00282BB6" w:rsidP="00282BB6">
      <w:pPr>
        <w:pStyle w:val="ESBodyText"/>
        <w:rPr>
          <w:lang w:val="en-AU"/>
        </w:rPr>
      </w:pPr>
      <w:bookmarkStart w:id="405" w:name="Roundingofamounts"/>
      <w:r w:rsidRPr="006E49EE">
        <w:rPr>
          <w:lang w:val="en-AU"/>
        </w:rPr>
        <w:t xml:space="preserve">Cash flows are classified according to whether or not they arise from operating, investing or financing activities. This classification is consistent with requirements under AASB 107 </w:t>
      </w:r>
      <w:r w:rsidRPr="006E49EE">
        <w:rPr>
          <w:i/>
          <w:lang w:val="en-AU"/>
        </w:rPr>
        <w:t>Statement of Cash Flows</w:t>
      </w:r>
      <w:r w:rsidRPr="006E49EE">
        <w:rPr>
          <w:lang w:val="en-AU"/>
        </w:rPr>
        <w:t>.</w:t>
      </w:r>
    </w:p>
    <w:p w14:paraId="17235550" w14:textId="77777777" w:rsidR="00282BB6" w:rsidRPr="006E49EE" w:rsidRDefault="00282BB6" w:rsidP="00282BB6">
      <w:pPr>
        <w:pStyle w:val="ESBodyText"/>
        <w:rPr>
          <w:lang w:val="en-AU"/>
        </w:rPr>
      </w:pPr>
      <w:r w:rsidRPr="006E49EE">
        <w:rPr>
          <w:lang w:val="en-AU"/>
        </w:rPr>
        <w:t>Proceeds from/payments for investments represent flows of schools’ term deposits with a maturity of three months or more.</w:t>
      </w:r>
    </w:p>
    <w:p w14:paraId="418CACD0" w14:textId="77777777" w:rsidR="00282BB6" w:rsidRPr="006E49EE" w:rsidRDefault="00282BB6" w:rsidP="00282BB6">
      <w:pPr>
        <w:pStyle w:val="ESHeading4"/>
        <w:rPr>
          <w:lang w:val="en-AU"/>
        </w:rPr>
      </w:pPr>
      <w:r w:rsidRPr="006E49EE">
        <w:rPr>
          <w:lang w:val="en-AU"/>
        </w:rPr>
        <w:t>Rounding of amounts</w:t>
      </w:r>
    </w:p>
    <w:p w14:paraId="4CCE7DBB" w14:textId="7BA66182" w:rsidR="00282BB6" w:rsidRPr="006E49EE" w:rsidRDefault="00282BB6" w:rsidP="00282BB6">
      <w:pPr>
        <w:pStyle w:val="ESBodyText"/>
        <w:rPr>
          <w:lang w:val="en-AU"/>
        </w:rPr>
      </w:pPr>
      <w:bookmarkStart w:id="406" w:name="_Ref399490628"/>
      <w:bookmarkEnd w:id="405"/>
      <w:r w:rsidRPr="006E49EE">
        <w:rPr>
          <w:lang w:val="en-AU"/>
        </w:rPr>
        <w:t xml:space="preserve">Amounts in the financial statements have been rounded to the nearest </w:t>
      </w:r>
      <w:r w:rsidR="00892AE8">
        <w:rPr>
          <w:lang w:val="en-AU"/>
        </w:rPr>
        <w:t>million</w:t>
      </w:r>
      <w:r w:rsidRPr="006E49EE">
        <w:rPr>
          <w:lang w:val="en-AU"/>
        </w:rPr>
        <w:t>, unless otherwise stated. Figures in the financial statements may not equate due to rounding (Note 9.</w:t>
      </w:r>
      <w:r w:rsidR="00105B6F" w:rsidRPr="006E49EE">
        <w:rPr>
          <w:lang w:val="en-AU"/>
        </w:rPr>
        <w:t>8</w:t>
      </w:r>
      <w:r w:rsidRPr="006E49EE">
        <w:rPr>
          <w:lang w:val="en-AU"/>
        </w:rPr>
        <w:t>—Style conventions).</w:t>
      </w:r>
    </w:p>
    <w:p w14:paraId="28BA446E" w14:textId="77777777" w:rsidR="00282BB6" w:rsidRPr="006E49EE" w:rsidRDefault="00282BB6" w:rsidP="00282BB6">
      <w:pPr>
        <w:pStyle w:val="ESHeading4"/>
        <w:rPr>
          <w:lang w:val="en-AU"/>
        </w:rPr>
      </w:pPr>
      <w:r w:rsidRPr="006E49EE">
        <w:rPr>
          <w:lang w:val="en-AU"/>
        </w:rPr>
        <w:t>Accounting for goods and services tax</w:t>
      </w:r>
    </w:p>
    <w:p w14:paraId="0CDFED1B" w14:textId="77777777" w:rsidR="00282BB6" w:rsidRPr="006E49EE" w:rsidRDefault="00282BB6" w:rsidP="00282BB6">
      <w:pPr>
        <w:pStyle w:val="ESBodyText"/>
        <w:rPr>
          <w:lang w:val="en-AU"/>
        </w:rPr>
      </w:pPr>
      <w:r w:rsidRPr="006E49EE">
        <w:rPr>
          <w:lang w:val="en-AU"/>
        </w:rPr>
        <w:t>Income, expenses and assets are recognised net of the amount of associated GST, unless the GST incurred is not recoverable from the taxation authority. In this case, the GST payable is recognised as part of the cost of acquisition of the asset or as part of the expense.</w:t>
      </w:r>
    </w:p>
    <w:p w14:paraId="0597E0AE" w14:textId="77777777" w:rsidR="00282BB6" w:rsidRPr="006E49EE" w:rsidRDefault="00282BB6" w:rsidP="00282BB6">
      <w:pPr>
        <w:pStyle w:val="ESBodyText"/>
        <w:rPr>
          <w:lang w:val="en-AU"/>
        </w:rPr>
      </w:pPr>
      <w:r w:rsidRPr="006E49EE">
        <w:rPr>
          <w:lang w:val="en-AU"/>
        </w:rPr>
        <w:t>Receivables and payables are stated inclusive of the amount of GST receivable or payable. The net amount of GST recoverable from, or payable to, the taxation authority is included with other receivables or payables in the balance sheet.</w:t>
      </w:r>
    </w:p>
    <w:p w14:paraId="2E932BB5" w14:textId="77777777" w:rsidR="00282BB6" w:rsidRPr="006E49EE" w:rsidRDefault="00282BB6" w:rsidP="00282BB6">
      <w:pPr>
        <w:pStyle w:val="ESBodyText"/>
        <w:rPr>
          <w:lang w:val="en-AU"/>
        </w:rPr>
      </w:pPr>
      <w:r w:rsidRPr="006E49EE">
        <w:rPr>
          <w:lang w:val="en-AU"/>
        </w:rPr>
        <w:t>Cash flows are presented on a gross basis. The GST components of cash flows arising from investing or financing activities which are recoverable from, or payable to the taxation authority, are presented as operating cash flow.</w:t>
      </w:r>
    </w:p>
    <w:p w14:paraId="5F0096F1" w14:textId="77777777" w:rsidR="00282BB6" w:rsidRPr="006E49EE" w:rsidRDefault="00282BB6" w:rsidP="00282BB6">
      <w:pPr>
        <w:pStyle w:val="ESBodyText"/>
        <w:rPr>
          <w:lang w:val="en-AU"/>
        </w:rPr>
      </w:pPr>
      <w:r w:rsidRPr="006E49EE">
        <w:rPr>
          <w:lang w:val="en-AU"/>
        </w:rPr>
        <w:t>Commitments and contingent assets and liabilities are also stated inclusive of GST.</w:t>
      </w:r>
    </w:p>
    <w:p w14:paraId="354F7AA0" w14:textId="68604A3B" w:rsidR="00282BB6" w:rsidRPr="006E49EE" w:rsidRDefault="00AD6DAE" w:rsidP="00AD6DAE">
      <w:pPr>
        <w:pStyle w:val="ESnotehead"/>
        <w:rPr>
          <w:lang w:val="en-AU"/>
        </w:rPr>
      </w:pPr>
      <w:bookmarkStart w:id="407" w:name="_Toc476056142"/>
      <w:bookmarkStart w:id="408" w:name="_Toc491344283"/>
      <w:bookmarkStart w:id="409" w:name="_Toc491414466"/>
      <w:bookmarkEnd w:id="393"/>
      <w:bookmarkEnd w:id="406"/>
      <w:r w:rsidRPr="006E49EE">
        <w:rPr>
          <w:lang w:val="en-AU"/>
        </w:rPr>
        <w:lastRenderedPageBreak/>
        <w:t>Note 2</w:t>
      </w:r>
      <w:r w:rsidRPr="006E49EE">
        <w:rPr>
          <w:lang w:val="en-AU"/>
        </w:rPr>
        <w:tab/>
      </w:r>
      <w:r w:rsidR="00282BB6" w:rsidRPr="006E49EE">
        <w:rPr>
          <w:lang w:val="en-AU"/>
        </w:rPr>
        <w:t>Funding delivery of our services</w:t>
      </w:r>
      <w:bookmarkEnd w:id="407"/>
      <w:bookmarkEnd w:id="408"/>
      <w:bookmarkEnd w:id="409"/>
    </w:p>
    <w:tbl>
      <w:tblPr>
        <w:tblStyle w:val="TableGrid"/>
        <w:tblpPr w:leftFromText="180" w:rightFromText="180" w:tblpY="571"/>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886"/>
        <w:gridCol w:w="3487"/>
      </w:tblGrid>
      <w:tr w:rsidR="00282BB6" w:rsidRPr="00932A90" w14:paraId="7A761D03" w14:textId="77777777" w:rsidTr="00BE74F7">
        <w:trPr>
          <w:trHeight w:val="4027"/>
        </w:trPr>
        <w:tc>
          <w:tcPr>
            <w:tcW w:w="3886" w:type="dxa"/>
            <w:shd w:val="clear" w:color="auto" w:fill="auto"/>
            <w:tcMar>
              <w:left w:w="0" w:type="dxa"/>
            </w:tcMar>
          </w:tcPr>
          <w:p w14:paraId="7A6388AC" w14:textId="77777777" w:rsidR="00282BB6" w:rsidRPr="00932A90" w:rsidRDefault="00282BB6" w:rsidP="00282BB6">
            <w:pPr>
              <w:pStyle w:val="Heading4notes"/>
            </w:pPr>
            <w:r w:rsidRPr="00932A90">
              <w:t>Objectives and funding</w:t>
            </w:r>
          </w:p>
          <w:p w14:paraId="577F19C8" w14:textId="77777777" w:rsidR="00282BB6" w:rsidRPr="006E49EE" w:rsidRDefault="00282BB6" w:rsidP="00282BB6">
            <w:pPr>
              <w:pStyle w:val="ESBodyText"/>
              <w:rPr>
                <w:lang w:val="en-AU"/>
              </w:rPr>
            </w:pPr>
            <w:r w:rsidRPr="006E49EE">
              <w:rPr>
                <w:lang w:val="en-AU"/>
              </w:rPr>
              <w:t>The Department leads the delivery of education and development services to children, young people and adults both directly through government schools and indirectly through the regulation and funding of early childhood services, non-government schools and training programs.</w:t>
            </w:r>
          </w:p>
          <w:p w14:paraId="420CEBB1" w14:textId="77777777" w:rsidR="00282BB6" w:rsidRPr="006E49EE" w:rsidRDefault="00282BB6" w:rsidP="00282BB6">
            <w:pPr>
              <w:pStyle w:val="ESBodyText"/>
              <w:rPr>
                <w:lang w:val="en-AU"/>
              </w:rPr>
            </w:pPr>
            <w:r w:rsidRPr="006E49EE">
              <w:rPr>
                <w:lang w:val="en-AU"/>
              </w:rPr>
              <w:t>The Department implements Victorian Government policy on early childhood services, school education and training and higher education services. The Department manages Victorian government schools and drives improvement in primary and secondary government education.</w:t>
            </w:r>
          </w:p>
          <w:p w14:paraId="04BABD92" w14:textId="77777777" w:rsidR="00282BB6" w:rsidRPr="006E49EE" w:rsidRDefault="00282BB6" w:rsidP="00282BB6">
            <w:pPr>
              <w:pStyle w:val="ESBodyText"/>
              <w:rPr>
                <w:lang w:val="en-AU"/>
              </w:rPr>
            </w:pPr>
            <w:r w:rsidRPr="006E49EE">
              <w:rPr>
                <w:lang w:val="en-AU"/>
              </w:rPr>
              <w:t>The Department provides support and advisory services to the Minister for Education, Minister for Training and Skills and the Minister for Families and Children, as well as a number of statutory bodies.</w:t>
            </w:r>
          </w:p>
          <w:p w14:paraId="0B073C78" w14:textId="77777777" w:rsidR="00282BB6" w:rsidRPr="006E49EE" w:rsidRDefault="00282BB6" w:rsidP="00282BB6">
            <w:pPr>
              <w:pStyle w:val="ESBodyText"/>
              <w:rPr>
                <w:lang w:val="en-AU"/>
              </w:rPr>
            </w:pPr>
            <w:r w:rsidRPr="006E49EE">
              <w:rPr>
                <w:lang w:val="en-AU"/>
              </w:rPr>
              <w:t>The Department is predominantly funded by accrual-based parliamentary appropriations for the provision of outputs that are further described in Note 4.</w:t>
            </w:r>
          </w:p>
        </w:tc>
        <w:tc>
          <w:tcPr>
            <w:tcW w:w="3487" w:type="dxa"/>
            <w:shd w:val="clear" w:color="auto" w:fill="auto"/>
          </w:tcPr>
          <w:p w14:paraId="2FA78470" w14:textId="77777777" w:rsidR="00282BB6" w:rsidRPr="00932A90" w:rsidRDefault="00282BB6" w:rsidP="00282BB6">
            <w:pPr>
              <w:pStyle w:val="Heading4notes"/>
            </w:pPr>
            <w:r w:rsidRPr="00932A90">
              <w:t>Structure</w:t>
            </w:r>
          </w:p>
          <w:p w14:paraId="55CCDDA0" w14:textId="77777777" w:rsidR="001D7029" w:rsidRDefault="00E35A51">
            <w:pPr>
              <w:pStyle w:val="TOC3"/>
              <w:rPr>
                <w:rFonts w:eastAsiaTheme="minorEastAsia" w:cstheme="minorBidi"/>
                <w:b w:val="0"/>
                <w:sz w:val="24"/>
                <w:szCs w:val="24"/>
                <w:lang w:val="en-GB" w:eastAsia="en-GB"/>
              </w:rPr>
            </w:pPr>
            <w:r w:rsidRPr="00932A90">
              <w:fldChar w:fldCharType="begin"/>
            </w:r>
            <w:r w:rsidRPr="003D3127">
              <w:instrText xml:space="preserve"> TOC \n \b N2 \t "ES_Heading 2,</w:instrText>
            </w:r>
            <w:r w:rsidR="00AE2F86">
              <w:instrText>3</w:instrText>
            </w:r>
            <w:r w:rsidRPr="003D3127">
              <w:instrText>,ES_Heading 3,</w:instrText>
            </w:r>
            <w:r w:rsidR="00AE2F86">
              <w:instrText>4</w:instrText>
            </w:r>
            <w:r w:rsidRPr="003D3127">
              <w:instrText xml:space="preserve">" \* MERGEFORMAT \* MERGEFORMAT </w:instrText>
            </w:r>
            <w:r w:rsidRPr="00932A90">
              <w:fldChar w:fldCharType="separate"/>
            </w:r>
            <w:r w:rsidR="001D7029" w:rsidRPr="007F6650">
              <w:t>2.1 Summary of income that funds the delivery of our services</w:t>
            </w:r>
          </w:p>
          <w:p w14:paraId="2F5F13E6" w14:textId="77777777" w:rsidR="001D7029" w:rsidRDefault="001D7029">
            <w:pPr>
              <w:pStyle w:val="TOC3"/>
              <w:rPr>
                <w:rFonts w:eastAsiaTheme="minorEastAsia" w:cstheme="minorBidi"/>
                <w:b w:val="0"/>
                <w:sz w:val="24"/>
                <w:szCs w:val="24"/>
                <w:lang w:val="en-GB" w:eastAsia="en-GB"/>
              </w:rPr>
            </w:pPr>
            <w:r w:rsidRPr="007F6650">
              <w:t>2.2 Appropriations</w:t>
            </w:r>
          </w:p>
          <w:p w14:paraId="6D8B310C" w14:textId="77777777" w:rsidR="001D7029" w:rsidRDefault="001D7029">
            <w:pPr>
              <w:pStyle w:val="TOC3"/>
              <w:rPr>
                <w:rFonts w:eastAsiaTheme="minorEastAsia" w:cstheme="minorBidi"/>
                <w:b w:val="0"/>
                <w:sz w:val="24"/>
                <w:szCs w:val="24"/>
                <w:lang w:val="en-GB" w:eastAsia="en-GB"/>
              </w:rPr>
            </w:pPr>
            <w:r w:rsidRPr="007F6650">
              <w:t>2.3 Summary of compliance with annual Parliamentary and special appropriations</w:t>
            </w:r>
          </w:p>
          <w:p w14:paraId="0FE5990A" w14:textId="77777777" w:rsidR="001D7029" w:rsidRDefault="001D7029">
            <w:pPr>
              <w:pStyle w:val="TOC4"/>
              <w:rPr>
                <w:rFonts w:eastAsiaTheme="minorEastAsia" w:cstheme="minorBidi"/>
                <w:bCs w:val="0"/>
                <w:sz w:val="24"/>
                <w:szCs w:val="24"/>
                <w:lang w:val="en-GB" w:eastAsia="en-GB"/>
              </w:rPr>
            </w:pPr>
            <w:r w:rsidRPr="007F6650">
              <w:t>2.3.1(a) Summary of compliance with annual Parliamentary appropriations</w:t>
            </w:r>
          </w:p>
          <w:p w14:paraId="762CDBE3" w14:textId="77777777" w:rsidR="001D7029" w:rsidRDefault="001D7029">
            <w:pPr>
              <w:pStyle w:val="TOC4"/>
              <w:rPr>
                <w:rFonts w:eastAsiaTheme="minorEastAsia" w:cstheme="minorBidi"/>
                <w:bCs w:val="0"/>
                <w:sz w:val="24"/>
                <w:szCs w:val="24"/>
                <w:lang w:val="en-GB" w:eastAsia="en-GB"/>
              </w:rPr>
            </w:pPr>
            <w:r w:rsidRPr="007F6650">
              <w:t>2.3.1(b) Annotated income agreements</w:t>
            </w:r>
          </w:p>
          <w:p w14:paraId="31FC89B4" w14:textId="77777777" w:rsidR="001D7029" w:rsidRDefault="001D7029">
            <w:pPr>
              <w:pStyle w:val="TOC4"/>
              <w:rPr>
                <w:rFonts w:eastAsiaTheme="minorEastAsia" w:cstheme="minorBidi"/>
                <w:bCs w:val="0"/>
                <w:sz w:val="24"/>
                <w:szCs w:val="24"/>
                <w:lang w:val="en-GB" w:eastAsia="en-GB"/>
              </w:rPr>
            </w:pPr>
            <w:r w:rsidRPr="007F6650">
              <w:t>2.3.2 Summary of compliance with special appropriations</w:t>
            </w:r>
          </w:p>
          <w:p w14:paraId="403B8A25" w14:textId="77777777" w:rsidR="001D7029" w:rsidRDefault="001D7029">
            <w:pPr>
              <w:pStyle w:val="TOC3"/>
              <w:rPr>
                <w:rFonts w:eastAsiaTheme="minorEastAsia" w:cstheme="minorBidi"/>
                <w:b w:val="0"/>
                <w:sz w:val="24"/>
                <w:szCs w:val="24"/>
                <w:lang w:val="en-GB" w:eastAsia="en-GB"/>
              </w:rPr>
            </w:pPr>
            <w:r w:rsidRPr="007F6650">
              <w:t>2.4 Income from transactions</w:t>
            </w:r>
          </w:p>
          <w:p w14:paraId="472F796B" w14:textId="77777777" w:rsidR="001D7029" w:rsidRDefault="001D7029">
            <w:pPr>
              <w:pStyle w:val="TOC4"/>
              <w:rPr>
                <w:rFonts w:eastAsiaTheme="minorEastAsia" w:cstheme="minorBidi"/>
                <w:bCs w:val="0"/>
                <w:sz w:val="24"/>
                <w:szCs w:val="24"/>
                <w:lang w:val="en-GB" w:eastAsia="en-GB"/>
              </w:rPr>
            </w:pPr>
            <w:r w:rsidRPr="007F6650">
              <w:t>2.4.1 Grants income</w:t>
            </w:r>
          </w:p>
          <w:p w14:paraId="0351DEC2" w14:textId="77777777" w:rsidR="001D7029" w:rsidRDefault="001D7029">
            <w:pPr>
              <w:pStyle w:val="TOC4"/>
              <w:rPr>
                <w:rFonts w:eastAsiaTheme="minorEastAsia" w:cstheme="minorBidi"/>
                <w:bCs w:val="0"/>
                <w:sz w:val="24"/>
                <w:szCs w:val="24"/>
                <w:lang w:val="en-GB" w:eastAsia="en-GB"/>
              </w:rPr>
            </w:pPr>
            <w:r w:rsidRPr="007F6650">
              <w:t>2.4.2 Sales of goods and services</w:t>
            </w:r>
          </w:p>
          <w:p w14:paraId="76DB66A1" w14:textId="4E542C59" w:rsidR="001D7029" w:rsidRDefault="001D7029">
            <w:pPr>
              <w:pStyle w:val="TOC4"/>
              <w:rPr>
                <w:rFonts w:eastAsiaTheme="minorEastAsia" w:cstheme="minorBidi"/>
                <w:bCs w:val="0"/>
                <w:sz w:val="24"/>
                <w:szCs w:val="24"/>
                <w:lang w:val="en-GB" w:eastAsia="en-GB"/>
              </w:rPr>
            </w:pPr>
            <w:r w:rsidRPr="007F6650">
              <w:t>2.4.3 Other</w:t>
            </w:r>
            <w:r w:rsidR="004917E6">
              <w:t xml:space="preserve"> income</w:t>
            </w:r>
          </w:p>
          <w:p w14:paraId="00027CB0" w14:textId="10E8EE51" w:rsidR="00282BB6" w:rsidRPr="00932A90" w:rsidRDefault="00E35A51" w:rsidP="001E119F">
            <w:pPr>
              <w:pStyle w:val="Heading4notes"/>
              <w:rPr>
                <w:b w:val="0"/>
                <w:i w:val="0"/>
              </w:rPr>
            </w:pPr>
            <w:r w:rsidRPr="00932A90">
              <w:fldChar w:fldCharType="end"/>
            </w:r>
          </w:p>
        </w:tc>
      </w:tr>
    </w:tbl>
    <w:p w14:paraId="08D42D7C" w14:textId="77777777" w:rsidR="001B0E3D" w:rsidRPr="006E49EE" w:rsidRDefault="001B0E3D">
      <w:pPr>
        <w:rPr>
          <w:rFonts w:ascii="Arial" w:eastAsiaTheme="majorEastAsia" w:hAnsi="Arial" w:cstheme="majorBidi"/>
          <w:bCs/>
          <w:color w:val="000000" w:themeColor="text1"/>
          <w:spacing w:val="5"/>
          <w:kern w:val="28"/>
          <w:sz w:val="28"/>
          <w:szCs w:val="20"/>
          <w:lang w:val="en-AU"/>
        </w:rPr>
      </w:pPr>
      <w:bookmarkStart w:id="410" w:name="_Toc490823593"/>
      <w:bookmarkStart w:id="411" w:name="_Toc490823853"/>
      <w:bookmarkStart w:id="412" w:name="_Toc490823863"/>
      <w:bookmarkStart w:id="413" w:name="_Toc490823873"/>
      <w:bookmarkStart w:id="414" w:name="_Toc490823922"/>
      <w:bookmarkStart w:id="415" w:name="_Toc490823967"/>
      <w:bookmarkStart w:id="416" w:name="_Toc491070358"/>
      <w:bookmarkStart w:id="417" w:name="_Toc491080950"/>
      <w:bookmarkStart w:id="418" w:name="N2"/>
      <w:r w:rsidRPr="006E49EE">
        <w:rPr>
          <w:lang w:val="en-AU"/>
        </w:rPr>
        <w:br w:type="page"/>
      </w:r>
    </w:p>
    <w:p w14:paraId="6B0D4A89" w14:textId="47FB2556" w:rsidR="00282BB6" w:rsidRPr="006E49EE" w:rsidRDefault="00282BB6" w:rsidP="00D2232D">
      <w:pPr>
        <w:pStyle w:val="ESHeading2"/>
      </w:pPr>
      <w:bookmarkStart w:id="419" w:name="_Toc491151173"/>
      <w:bookmarkStart w:id="420" w:name="_Toc491266417"/>
      <w:bookmarkStart w:id="421" w:name="_Toc491413016"/>
      <w:bookmarkStart w:id="422" w:name="_Toc491414418"/>
      <w:r w:rsidRPr="006E49EE">
        <w:lastRenderedPageBreak/>
        <w:t>2.1 Summary of income that funds the delivery of our services</w:t>
      </w:r>
      <w:bookmarkEnd w:id="410"/>
      <w:bookmarkEnd w:id="411"/>
      <w:bookmarkEnd w:id="412"/>
      <w:bookmarkEnd w:id="413"/>
      <w:bookmarkEnd w:id="414"/>
      <w:bookmarkEnd w:id="415"/>
      <w:bookmarkEnd w:id="416"/>
      <w:bookmarkEnd w:id="417"/>
      <w:bookmarkEnd w:id="419"/>
      <w:bookmarkEnd w:id="420"/>
      <w:bookmarkEnd w:id="421"/>
      <w:bookmarkEnd w:id="422"/>
    </w:p>
    <w:tbl>
      <w:tblPr>
        <w:tblW w:w="5000" w:type="pct"/>
        <w:tblLook w:val="04A0" w:firstRow="1" w:lastRow="0" w:firstColumn="1" w:lastColumn="0" w:noHBand="0" w:noVBand="1"/>
      </w:tblPr>
      <w:tblGrid>
        <w:gridCol w:w="4505"/>
        <w:gridCol w:w="717"/>
        <w:gridCol w:w="1076"/>
        <w:gridCol w:w="1075"/>
      </w:tblGrid>
      <w:tr w:rsidR="00282BB6" w:rsidRPr="00932A90" w14:paraId="3EFB421E" w14:textId="77777777" w:rsidTr="003A1706">
        <w:trPr>
          <w:trHeight w:val="519"/>
        </w:trPr>
        <w:tc>
          <w:tcPr>
            <w:tcW w:w="3055" w:type="pct"/>
            <w:shd w:val="clear" w:color="auto" w:fill="7F7F7F"/>
            <w:vAlign w:val="bottom"/>
            <w:hideMark/>
          </w:tcPr>
          <w:p w14:paraId="7EB59E3D" w14:textId="77777777" w:rsidR="00282BB6" w:rsidRPr="006E49EE" w:rsidRDefault="00282BB6" w:rsidP="00282BB6">
            <w:pPr>
              <w:pStyle w:val="ESTableheadingwhite"/>
              <w:jc w:val="right"/>
              <w:rPr>
                <w:bCs/>
                <w:sz w:val="16"/>
                <w:szCs w:val="16"/>
                <w:lang w:val="en-AU"/>
              </w:rPr>
            </w:pPr>
          </w:p>
        </w:tc>
        <w:tc>
          <w:tcPr>
            <w:tcW w:w="486" w:type="pct"/>
            <w:shd w:val="clear" w:color="auto" w:fill="7F7F7F"/>
            <w:vAlign w:val="bottom"/>
            <w:hideMark/>
          </w:tcPr>
          <w:p w14:paraId="18848AAA" w14:textId="77777777" w:rsidR="00282BB6" w:rsidRPr="006E49EE" w:rsidRDefault="00282BB6" w:rsidP="00282BB6">
            <w:pPr>
              <w:pStyle w:val="ESTableheadingwhite"/>
              <w:jc w:val="center"/>
              <w:rPr>
                <w:bCs/>
                <w:sz w:val="16"/>
                <w:szCs w:val="16"/>
                <w:lang w:val="en-AU"/>
              </w:rPr>
            </w:pPr>
            <w:r w:rsidRPr="006E49EE">
              <w:rPr>
                <w:bCs/>
                <w:sz w:val="16"/>
                <w:szCs w:val="16"/>
                <w:lang w:val="en-AU"/>
              </w:rPr>
              <w:t>Note</w:t>
            </w:r>
          </w:p>
        </w:tc>
        <w:tc>
          <w:tcPr>
            <w:tcW w:w="730" w:type="pct"/>
            <w:shd w:val="clear" w:color="auto" w:fill="7F7F7F"/>
            <w:vAlign w:val="bottom"/>
            <w:hideMark/>
          </w:tcPr>
          <w:p w14:paraId="2FC86304" w14:textId="77777777" w:rsidR="00282BB6" w:rsidRPr="006E49EE" w:rsidRDefault="00282BB6" w:rsidP="00282BB6">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729" w:type="pct"/>
            <w:shd w:val="clear" w:color="auto" w:fill="7F7F7F"/>
            <w:vAlign w:val="bottom"/>
            <w:hideMark/>
          </w:tcPr>
          <w:p w14:paraId="358B6054" w14:textId="77777777" w:rsidR="00282BB6" w:rsidRPr="006E49EE" w:rsidRDefault="00282BB6" w:rsidP="00282BB6">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37FC851A" w14:textId="77777777" w:rsidTr="003A1706">
        <w:trPr>
          <w:trHeight w:val="373"/>
        </w:trPr>
        <w:tc>
          <w:tcPr>
            <w:tcW w:w="3055" w:type="pct"/>
            <w:shd w:val="clear" w:color="auto" w:fill="FFFFFF"/>
            <w:vAlign w:val="center"/>
            <w:hideMark/>
          </w:tcPr>
          <w:p w14:paraId="48245D4D" w14:textId="77777777" w:rsidR="00282BB6" w:rsidRPr="006E49EE" w:rsidRDefault="00282BB6" w:rsidP="009A0BAD">
            <w:pPr>
              <w:pStyle w:val="ESTableheading"/>
              <w:rPr>
                <w:lang w:val="en-AU"/>
              </w:rPr>
            </w:pPr>
            <w:r w:rsidRPr="006E49EE">
              <w:rPr>
                <w:lang w:val="en-AU"/>
              </w:rPr>
              <w:t>Income from transactions</w:t>
            </w:r>
          </w:p>
        </w:tc>
        <w:tc>
          <w:tcPr>
            <w:tcW w:w="486" w:type="pct"/>
            <w:shd w:val="clear" w:color="auto" w:fill="FFFFFF"/>
          </w:tcPr>
          <w:p w14:paraId="361C3C19" w14:textId="77777777" w:rsidR="00282BB6" w:rsidRPr="006E49EE" w:rsidRDefault="00282BB6" w:rsidP="00282BB6">
            <w:pPr>
              <w:jc w:val="right"/>
              <w:rPr>
                <w:lang w:val="en-AU"/>
              </w:rPr>
            </w:pPr>
          </w:p>
        </w:tc>
        <w:tc>
          <w:tcPr>
            <w:tcW w:w="730" w:type="pct"/>
            <w:shd w:val="clear" w:color="auto" w:fill="F2F2F2"/>
          </w:tcPr>
          <w:p w14:paraId="743A5ED9" w14:textId="77777777" w:rsidR="00282BB6" w:rsidRPr="006E49EE" w:rsidRDefault="00282BB6" w:rsidP="00282BB6">
            <w:pPr>
              <w:jc w:val="right"/>
              <w:rPr>
                <w:lang w:val="en-AU"/>
              </w:rPr>
            </w:pPr>
          </w:p>
        </w:tc>
        <w:tc>
          <w:tcPr>
            <w:tcW w:w="729" w:type="pct"/>
            <w:shd w:val="clear" w:color="auto" w:fill="FFFFFF"/>
          </w:tcPr>
          <w:p w14:paraId="7E55ADE1" w14:textId="77777777" w:rsidR="00282BB6" w:rsidRPr="006E49EE" w:rsidRDefault="00282BB6" w:rsidP="00282BB6">
            <w:pPr>
              <w:jc w:val="right"/>
              <w:rPr>
                <w:lang w:val="en-AU"/>
              </w:rPr>
            </w:pPr>
          </w:p>
        </w:tc>
      </w:tr>
      <w:tr w:rsidR="00282BB6" w:rsidRPr="00932A90" w14:paraId="38F0AC45" w14:textId="77777777" w:rsidTr="003A1706">
        <w:trPr>
          <w:trHeight w:val="276"/>
        </w:trPr>
        <w:tc>
          <w:tcPr>
            <w:tcW w:w="3055" w:type="pct"/>
            <w:shd w:val="clear" w:color="auto" w:fill="FFFFFF"/>
            <w:vAlign w:val="center"/>
            <w:hideMark/>
          </w:tcPr>
          <w:p w14:paraId="6D8B13BB" w14:textId="77777777" w:rsidR="00282BB6" w:rsidRPr="009C7EAF" w:rsidRDefault="00282BB6" w:rsidP="00282BB6">
            <w:pPr>
              <w:pStyle w:val="ESTablebody0"/>
              <w:rPr>
                <w:lang w:val="en-AU"/>
              </w:rPr>
            </w:pPr>
            <w:r w:rsidRPr="009C7EAF">
              <w:rPr>
                <w:lang w:val="en-AU"/>
              </w:rPr>
              <w:t>Output appropriations</w:t>
            </w:r>
          </w:p>
        </w:tc>
        <w:tc>
          <w:tcPr>
            <w:tcW w:w="486" w:type="pct"/>
            <w:shd w:val="clear" w:color="auto" w:fill="FFFFFF"/>
            <w:vAlign w:val="bottom"/>
          </w:tcPr>
          <w:p w14:paraId="0B80CC3F" w14:textId="77777777" w:rsidR="00282BB6" w:rsidRPr="009C7EAF" w:rsidRDefault="00282BB6" w:rsidP="00282BB6">
            <w:pPr>
              <w:pStyle w:val="ESTablebody0"/>
              <w:jc w:val="right"/>
              <w:rPr>
                <w:lang w:val="en-AU"/>
              </w:rPr>
            </w:pPr>
            <w:r w:rsidRPr="009C7EAF">
              <w:rPr>
                <w:lang w:val="en-AU"/>
              </w:rPr>
              <w:t>2.3.1</w:t>
            </w:r>
          </w:p>
        </w:tc>
        <w:tc>
          <w:tcPr>
            <w:tcW w:w="730" w:type="pct"/>
            <w:shd w:val="clear" w:color="auto" w:fill="F2F2F2"/>
            <w:noWrap/>
          </w:tcPr>
          <w:p w14:paraId="67284229" w14:textId="77777777" w:rsidR="00282BB6" w:rsidRPr="006E49EE" w:rsidRDefault="00282BB6" w:rsidP="00282BB6">
            <w:pPr>
              <w:pStyle w:val="ESTablebody0"/>
              <w:jc w:val="right"/>
              <w:rPr>
                <w:lang w:val="en-AU"/>
              </w:rPr>
            </w:pPr>
            <w:r w:rsidRPr="006E49EE">
              <w:rPr>
                <w:lang w:val="en-AU"/>
              </w:rPr>
              <w:t>12,184.3</w:t>
            </w:r>
          </w:p>
        </w:tc>
        <w:tc>
          <w:tcPr>
            <w:tcW w:w="729" w:type="pct"/>
            <w:shd w:val="clear" w:color="auto" w:fill="FFFFFF"/>
            <w:noWrap/>
            <w:hideMark/>
          </w:tcPr>
          <w:p w14:paraId="0E7EFE5B" w14:textId="77777777" w:rsidR="00282BB6" w:rsidRPr="006E49EE" w:rsidRDefault="00282BB6" w:rsidP="00282BB6">
            <w:pPr>
              <w:pStyle w:val="ESTablebody0"/>
              <w:jc w:val="right"/>
              <w:rPr>
                <w:lang w:val="en-AU"/>
              </w:rPr>
            </w:pPr>
            <w:r w:rsidRPr="006E49EE">
              <w:rPr>
                <w:lang w:val="en-AU"/>
              </w:rPr>
              <w:t>11,172.0</w:t>
            </w:r>
          </w:p>
        </w:tc>
      </w:tr>
      <w:tr w:rsidR="00282BB6" w:rsidRPr="00932A90" w14:paraId="59125E30" w14:textId="77777777" w:rsidTr="003A1706">
        <w:trPr>
          <w:trHeight w:val="290"/>
        </w:trPr>
        <w:tc>
          <w:tcPr>
            <w:tcW w:w="3055" w:type="pct"/>
            <w:shd w:val="clear" w:color="auto" w:fill="FFFFFF"/>
            <w:vAlign w:val="center"/>
            <w:hideMark/>
          </w:tcPr>
          <w:p w14:paraId="040DAA49" w14:textId="77777777" w:rsidR="00282BB6" w:rsidRPr="009C7EAF" w:rsidRDefault="00282BB6" w:rsidP="00282BB6">
            <w:pPr>
              <w:pStyle w:val="ESTablebody0"/>
              <w:rPr>
                <w:lang w:val="en-AU"/>
              </w:rPr>
            </w:pPr>
            <w:r w:rsidRPr="009C7EAF">
              <w:rPr>
                <w:lang w:val="en-AU"/>
              </w:rPr>
              <w:t>Special appropriations</w:t>
            </w:r>
          </w:p>
        </w:tc>
        <w:tc>
          <w:tcPr>
            <w:tcW w:w="486" w:type="pct"/>
            <w:shd w:val="clear" w:color="auto" w:fill="FFFFFF"/>
            <w:vAlign w:val="bottom"/>
          </w:tcPr>
          <w:p w14:paraId="1B4A767B" w14:textId="77777777" w:rsidR="00282BB6" w:rsidRPr="009C7EAF" w:rsidRDefault="00282BB6" w:rsidP="00282BB6">
            <w:pPr>
              <w:pStyle w:val="ESTablebody0"/>
              <w:jc w:val="right"/>
              <w:rPr>
                <w:lang w:val="en-AU"/>
              </w:rPr>
            </w:pPr>
            <w:r w:rsidRPr="009C7EAF">
              <w:rPr>
                <w:lang w:val="en-AU"/>
              </w:rPr>
              <w:t>2.3.2</w:t>
            </w:r>
          </w:p>
        </w:tc>
        <w:tc>
          <w:tcPr>
            <w:tcW w:w="730" w:type="pct"/>
            <w:shd w:val="clear" w:color="auto" w:fill="F2F2F2"/>
            <w:noWrap/>
          </w:tcPr>
          <w:p w14:paraId="12B01CDC" w14:textId="77777777" w:rsidR="00282BB6" w:rsidRPr="006E49EE" w:rsidRDefault="00282BB6" w:rsidP="00282BB6">
            <w:pPr>
              <w:pStyle w:val="ESTablebody0"/>
              <w:jc w:val="right"/>
              <w:rPr>
                <w:lang w:val="en-AU"/>
              </w:rPr>
            </w:pPr>
            <w:r w:rsidRPr="006E49EE">
              <w:rPr>
                <w:lang w:val="en-AU"/>
              </w:rPr>
              <w:t>13.0</w:t>
            </w:r>
          </w:p>
        </w:tc>
        <w:tc>
          <w:tcPr>
            <w:tcW w:w="729" w:type="pct"/>
            <w:shd w:val="clear" w:color="auto" w:fill="FFFFFF"/>
            <w:noWrap/>
            <w:hideMark/>
          </w:tcPr>
          <w:p w14:paraId="094FE50A" w14:textId="77777777" w:rsidR="00282BB6" w:rsidRPr="006E49EE" w:rsidRDefault="00282BB6" w:rsidP="00282BB6">
            <w:pPr>
              <w:pStyle w:val="ESTablebody0"/>
              <w:jc w:val="right"/>
              <w:rPr>
                <w:lang w:val="en-AU"/>
              </w:rPr>
            </w:pPr>
            <w:r w:rsidRPr="006E49EE">
              <w:rPr>
                <w:lang w:val="en-AU"/>
              </w:rPr>
              <w:t>22.0</w:t>
            </w:r>
          </w:p>
        </w:tc>
      </w:tr>
      <w:tr w:rsidR="00282BB6" w:rsidRPr="00932A90" w14:paraId="24608D52" w14:textId="77777777" w:rsidTr="003A1706">
        <w:trPr>
          <w:trHeight w:val="276"/>
        </w:trPr>
        <w:tc>
          <w:tcPr>
            <w:tcW w:w="3055" w:type="pct"/>
            <w:shd w:val="clear" w:color="auto" w:fill="FFFFFF"/>
            <w:noWrap/>
            <w:vAlign w:val="bottom"/>
            <w:hideMark/>
          </w:tcPr>
          <w:p w14:paraId="30B44210" w14:textId="77777777" w:rsidR="00282BB6" w:rsidRPr="009C7EAF" w:rsidRDefault="00282BB6" w:rsidP="00282BB6">
            <w:pPr>
              <w:pStyle w:val="ESTablebody0"/>
              <w:rPr>
                <w:lang w:val="en-AU"/>
              </w:rPr>
            </w:pPr>
            <w:r w:rsidRPr="009C7EAF">
              <w:rPr>
                <w:lang w:val="en-AU"/>
              </w:rPr>
              <w:t>Grants</w:t>
            </w:r>
          </w:p>
        </w:tc>
        <w:tc>
          <w:tcPr>
            <w:tcW w:w="486" w:type="pct"/>
            <w:shd w:val="clear" w:color="auto" w:fill="FFFFFF"/>
            <w:vAlign w:val="bottom"/>
          </w:tcPr>
          <w:p w14:paraId="0E572580" w14:textId="77777777" w:rsidR="00282BB6" w:rsidRPr="009C7EAF" w:rsidRDefault="00282BB6" w:rsidP="00282BB6">
            <w:pPr>
              <w:pStyle w:val="ESTablebody0"/>
              <w:jc w:val="right"/>
              <w:rPr>
                <w:lang w:val="en-AU"/>
              </w:rPr>
            </w:pPr>
            <w:r w:rsidRPr="009C7EAF">
              <w:rPr>
                <w:lang w:val="en-AU"/>
              </w:rPr>
              <w:t>2.4.1</w:t>
            </w:r>
          </w:p>
        </w:tc>
        <w:tc>
          <w:tcPr>
            <w:tcW w:w="730" w:type="pct"/>
            <w:shd w:val="clear" w:color="auto" w:fill="F2F2F2"/>
          </w:tcPr>
          <w:p w14:paraId="40465021" w14:textId="77777777" w:rsidR="00282BB6" w:rsidRPr="006E49EE" w:rsidRDefault="00282BB6" w:rsidP="00282BB6">
            <w:pPr>
              <w:pStyle w:val="ESTablebody0"/>
              <w:jc w:val="right"/>
              <w:rPr>
                <w:lang w:val="en-AU"/>
              </w:rPr>
            </w:pPr>
            <w:r w:rsidRPr="006E49EE">
              <w:rPr>
                <w:lang w:val="en-AU"/>
              </w:rPr>
              <w:t>13.5</w:t>
            </w:r>
          </w:p>
        </w:tc>
        <w:tc>
          <w:tcPr>
            <w:tcW w:w="729" w:type="pct"/>
            <w:shd w:val="clear" w:color="auto" w:fill="FFFFFF"/>
            <w:hideMark/>
          </w:tcPr>
          <w:p w14:paraId="647CD768" w14:textId="77777777" w:rsidR="00282BB6" w:rsidRPr="006E49EE" w:rsidRDefault="00282BB6" w:rsidP="00282BB6">
            <w:pPr>
              <w:pStyle w:val="ESTablebody0"/>
              <w:jc w:val="right"/>
              <w:rPr>
                <w:lang w:val="en-AU"/>
              </w:rPr>
            </w:pPr>
            <w:r w:rsidRPr="006E49EE">
              <w:rPr>
                <w:lang w:val="en-AU"/>
              </w:rPr>
              <w:t>23.4</w:t>
            </w:r>
          </w:p>
        </w:tc>
      </w:tr>
      <w:tr w:rsidR="00282BB6" w:rsidRPr="00932A90" w14:paraId="35FC76D6" w14:textId="77777777" w:rsidTr="003A1706">
        <w:trPr>
          <w:trHeight w:val="290"/>
        </w:trPr>
        <w:tc>
          <w:tcPr>
            <w:tcW w:w="3055" w:type="pct"/>
            <w:shd w:val="clear" w:color="auto" w:fill="FFFFFF"/>
            <w:noWrap/>
            <w:vAlign w:val="bottom"/>
            <w:hideMark/>
          </w:tcPr>
          <w:p w14:paraId="271A42C8" w14:textId="77777777" w:rsidR="00282BB6" w:rsidRPr="009C7EAF" w:rsidRDefault="00282BB6" w:rsidP="00282BB6">
            <w:pPr>
              <w:pStyle w:val="ESTablebody0"/>
              <w:rPr>
                <w:lang w:val="en-AU"/>
              </w:rPr>
            </w:pPr>
            <w:r w:rsidRPr="009C7EAF">
              <w:rPr>
                <w:lang w:val="en-AU"/>
              </w:rPr>
              <w:t>Sales of goods and services</w:t>
            </w:r>
          </w:p>
        </w:tc>
        <w:tc>
          <w:tcPr>
            <w:tcW w:w="486" w:type="pct"/>
            <w:shd w:val="clear" w:color="auto" w:fill="FFFFFF"/>
            <w:vAlign w:val="bottom"/>
          </w:tcPr>
          <w:p w14:paraId="3580AAC7" w14:textId="77777777" w:rsidR="00282BB6" w:rsidRPr="009C7EAF" w:rsidRDefault="00282BB6" w:rsidP="00282BB6">
            <w:pPr>
              <w:pStyle w:val="ESTablebody0"/>
              <w:jc w:val="right"/>
              <w:rPr>
                <w:lang w:val="en-AU"/>
              </w:rPr>
            </w:pPr>
            <w:r w:rsidRPr="009C7EAF">
              <w:rPr>
                <w:lang w:val="en-AU"/>
              </w:rPr>
              <w:t>2.4.2</w:t>
            </w:r>
          </w:p>
        </w:tc>
        <w:tc>
          <w:tcPr>
            <w:tcW w:w="730" w:type="pct"/>
            <w:shd w:val="clear" w:color="auto" w:fill="F2F2F2"/>
          </w:tcPr>
          <w:p w14:paraId="24247002" w14:textId="77777777" w:rsidR="00282BB6" w:rsidRPr="006E49EE" w:rsidRDefault="00282BB6" w:rsidP="00282BB6">
            <w:pPr>
              <w:pStyle w:val="ESTablebody0"/>
              <w:jc w:val="right"/>
              <w:rPr>
                <w:lang w:val="en-AU"/>
              </w:rPr>
            </w:pPr>
            <w:r w:rsidRPr="006E49EE">
              <w:rPr>
                <w:lang w:val="en-AU"/>
              </w:rPr>
              <w:t>138.8</w:t>
            </w:r>
          </w:p>
        </w:tc>
        <w:tc>
          <w:tcPr>
            <w:tcW w:w="729" w:type="pct"/>
            <w:shd w:val="clear" w:color="auto" w:fill="FFFFFF"/>
            <w:hideMark/>
          </w:tcPr>
          <w:p w14:paraId="24E9BCCB" w14:textId="77777777" w:rsidR="00282BB6" w:rsidRPr="006E49EE" w:rsidRDefault="00282BB6" w:rsidP="00282BB6">
            <w:pPr>
              <w:pStyle w:val="ESTablebody0"/>
              <w:jc w:val="right"/>
              <w:rPr>
                <w:lang w:val="en-AU"/>
              </w:rPr>
            </w:pPr>
            <w:r w:rsidRPr="006E49EE">
              <w:rPr>
                <w:lang w:val="en-AU"/>
              </w:rPr>
              <w:t>209.6</w:t>
            </w:r>
          </w:p>
        </w:tc>
      </w:tr>
      <w:tr w:rsidR="00282BB6" w:rsidRPr="00932A90" w14:paraId="66747724" w14:textId="77777777" w:rsidTr="003A1706">
        <w:trPr>
          <w:trHeight w:val="276"/>
        </w:trPr>
        <w:tc>
          <w:tcPr>
            <w:tcW w:w="3055" w:type="pct"/>
            <w:tcBorders>
              <w:top w:val="nil"/>
              <w:left w:val="nil"/>
              <w:bottom w:val="single" w:sz="4" w:space="0" w:color="auto"/>
              <w:right w:val="nil"/>
            </w:tcBorders>
            <w:shd w:val="clear" w:color="auto" w:fill="FFFFFF"/>
            <w:noWrap/>
            <w:vAlign w:val="bottom"/>
            <w:hideMark/>
          </w:tcPr>
          <w:p w14:paraId="3167C756" w14:textId="77777777" w:rsidR="00282BB6" w:rsidRPr="009C7EAF" w:rsidRDefault="00282BB6" w:rsidP="00282BB6">
            <w:pPr>
              <w:pStyle w:val="ESTablebody0"/>
              <w:rPr>
                <w:lang w:val="en-AU"/>
              </w:rPr>
            </w:pPr>
            <w:r w:rsidRPr="009C7EAF">
              <w:rPr>
                <w:lang w:val="en-AU"/>
              </w:rPr>
              <w:t xml:space="preserve">Other </w:t>
            </w:r>
          </w:p>
        </w:tc>
        <w:tc>
          <w:tcPr>
            <w:tcW w:w="486" w:type="pct"/>
            <w:tcBorders>
              <w:top w:val="nil"/>
              <w:left w:val="nil"/>
              <w:bottom w:val="single" w:sz="4" w:space="0" w:color="auto"/>
              <w:right w:val="nil"/>
            </w:tcBorders>
            <w:shd w:val="clear" w:color="auto" w:fill="FFFFFF"/>
            <w:vAlign w:val="bottom"/>
          </w:tcPr>
          <w:p w14:paraId="7556EEAD" w14:textId="77777777" w:rsidR="00282BB6" w:rsidRPr="009C7EAF" w:rsidRDefault="00282BB6" w:rsidP="00282BB6">
            <w:pPr>
              <w:pStyle w:val="ESTablebody0"/>
              <w:jc w:val="right"/>
              <w:rPr>
                <w:lang w:val="en-AU"/>
              </w:rPr>
            </w:pPr>
            <w:r w:rsidRPr="009C7EAF">
              <w:rPr>
                <w:lang w:val="en-AU"/>
              </w:rPr>
              <w:t>2.4.3</w:t>
            </w:r>
          </w:p>
        </w:tc>
        <w:tc>
          <w:tcPr>
            <w:tcW w:w="730" w:type="pct"/>
            <w:tcBorders>
              <w:top w:val="nil"/>
              <w:left w:val="nil"/>
              <w:bottom w:val="single" w:sz="4" w:space="0" w:color="auto"/>
              <w:right w:val="nil"/>
            </w:tcBorders>
            <w:shd w:val="clear" w:color="auto" w:fill="F2F2F2"/>
          </w:tcPr>
          <w:p w14:paraId="230F6B25" w14:textId="77777777" w:rsidR="00282BB6" w:rsidRPr="006E49EE" w:rsidRDefault="00282BB6" w:rsidP="00282BB6">
            <w:pPr>
              <w:pStyle w:val="ESTablebody0"/>
              <w:jc w:val="right"/>
              <w:rPr>
                <w:lang w:val="en-AU"/>
              </w:rPr>
            </w:pPr>
            <w:r w:rsidRPr="006E49EE">
              <w:rPr>
                <w:lang w:val="en-AU"/>
              </w:rPr>
              <w:t>598.8</w:t>
            </w:r>
          </w:p>
        </w:tc>
        <w:tc>
          <w:tcPr>
            <w:tcW w:w="729" w:type="pct"/>
            <w:tcBorders>
              <w:top w:val="nil"/>
              <w:left w:val="nil"/>
              <w:bottom w:val="single" w:sz="4" w:space="0" w:color="auto"/>
              <w:right w:val="nil"/>
            </w:tcBorders>
            <w:hideMark/>
          </w:tcPr>
          <w:p w14:paraId="218E2D81" w14:textId="77777777" w:rsidR="00282BB6" w:rsidRPr="006E49EE" w:rsidRDefault="00282BB6" w:rsidP="00282BB6">
            <w:pPr>
              <w:pStyle w:val="ESTablebody0"/>
              <w:jc w:val="right"/>
              <w:rPr>
                <w:lang w:val="en-AU"/>
              </w:rPr>
            </w:pPr>
            <w:r w:rsidRPr="006E49EE">
              <w:rPr>
                <w:lang w:val="en-AU"/>
              </w:rPr>
              <w:t>543.9</w:t>
            </w:r>
          </w:p>
        </w:tc>
      </w:tr>
      <w:tr w:rsidR="00282BB6" w:rsidRPr="00932A90" w14:paraId="3AF60453" w14:textId="77777777" w:rsidTr="003A1706">
        <w:trPr>
          <w:trHeight w:val="456"/>
        </w:trPr>
        <w:tc>
          <w:tcPr>
            <w:tcW w:w="3055" w:type="pct"/>
            <w:tcBorders>
              <w:top w:val="single" w:sz="4" w:space="0" w:color="auto"/>
              <w:left w:val="nil"/>
              <w:bottom w:val="single" w:sz="4" w:space="0" w:color="auto"/>
              <w:right w:val="nil"/>
            </w:tcBorders>
            <w:shd w:val="clear" w:color="auto" w:fill="FFFFFF"/>
            <w:vAlign w:val="center"/>
            <w:hideMark/>
          </w:tcPr>
          <w:p w14:paraId="1D0B92A5" w14:textId="77777777" w:rsidR="00282BB6" w:rsidRPr="006E49EE" w:rsidRDefault="00282BB6" w:rsidP="009A0BAD">
            <w:pPr>
              <w:pStyle w:val="ESTableheading"/>
              <w:rPr>
                <w:lang w:val="en-AU"/>
              </w:rPr>
            </w:pPr>
            <w:r w:rsidRPr="006E49EE">
              <w:rPr>
                <w:lang w:val="en-AU"/>
              </w:rPr>
              <w:t>Total income from transactions</w:t>
            </w:r>
          </w:p>
        </w:tc>
        <w:tc>
          <w:tcPr>
            <w:tcW w:w="486" w:type="pct"/>
            <w:tcBorders>
              <w:top w:val="single" w:sz="4" w:space="0" w:color="auto"/>
              <w:left w:val="nil"/>
              <w:bottom w:val="single" w:sz="4" w:space="0" w:color="auto"/>
              <w:right w:val="nil"/>
            </w:tcBorders>
            <w:shd w:val="clear" w:color="auto" w:fill="FFFFFF"/>
            <w:vAlign w:val="center"/>
          </w:tcPr>
          <w:p w14:paraId="6005935D" w14:textId="77777777" w:rsidR="00282BB6" w:rsidRPr="00932A90" w:rsidRDefault="00282BB6" w:rsidP="00282BB6">
            <w:pPr>
              <w:pStyle w:val="Tabletotal"/>
              <w:jc w:val="right"/>
            </w:pPr>
          </w:p>
        </w:tc>
        <w:tc>
          <w:tcPr>
            <w:tcW w:w="730" w:type="pct"/>
            <w:tcBorders>
              <w:top w:val="single" w:sz="4" w:space="0" w:color="auto"/>
              <w:left w:val="nil"/>
              <w:bottom w:val="single" w:sz="4" w:space="0" w:color="auto"/>
              <w:right w:val="nil"/>
            </w:tcBorders>
            <w:shd w:val="clear" w:color="auto" w:fill="F2F2F2"/>
          </w:tcPr>
          <w:p w14:paraId="50F3454E" w14:textId="77777777" w:rsidR="00282BB6" w:rsidRPr="006E49EE" w:rsidRDefault="00282BB6" w:rsidP="006E49EE">
            <w:pPr>
              <w:pStyle w:val="ESTableheading"/>
              <w:jc w:val="right"/>
              <w:rPr>
                <w:lang w:val="en-AU"/>
              </w:rPr>
            </w:pPr>
            <w:r w:rsidRPr="006E49EE">
              <w:rPr>
                <w:lang w:val="en-AU"/>
              </w:rPr>
              <w:t>12,948.4</w:t>
            </w:r>
          </w:p>
        </w:tc>
        <w:tc>
          <w:tcPr>
            <w:tcW w:w="729" w:type="pct"/>
            <w:tcBorders>
              <w:top w:val="single" w:sz="4" w:space="0" w:color="auto"/>
              <w:left w:val="nil"/>
              <w:bottom w:val="single" w:sz="4" w:space="0" w:color="auto"/>
              <w:right w:val="nil"/>
            </w:tcBorders>
            <w:hideMark/>
          </w:tcPr>
          <w:p w14:paraId="1FB6981B" w14:textId="77777777" w:rsidR="00282BB6" w:rsidRPr="006E49EE" w:rsidRDefault="00282BB6" w:rsidP="006E49EE">
            <w:pPr>
              <w:pStyle w:val="ESTableheading"/>
              <w:jc w:val="right"/>
              <w:rPr>
                <w:lang w:val="en-AU"/>
              </w:rPr>
            </w:pPr>
            <w:r w:rsidRPr="006E49EE">
              <w:rPr>
                <w:lang w:val="en-AU"/>
              </w:rPr>
              <w:t>11,970.9</w:t>
            </w:r>
          </w:p>
        </w:tc>
      </w:tr>
    </w:tbl>
    <w:p w14:paraId="18D7932B" w14:textId="77777777" w:rsidR="00282BB6" w:rsidRPr="00932A90" w:rsidRDefault="00282BB6" w:rsidP="00282BB6">
      <w:pPr>
        <w:pStyle w:val="Normalaftertable"/>
      </w:pPr>
      <w:r w:rsidRPr="00932A90">
        <w:t>Income is recognised to the extent that it is probable that the economic benefits will flow to the Department and the income can be reliably measured at fair value.</w:t>
      </w:r>
    </w:p>
    <w:p w14:paraId="21359B4F" w14:textId="77777777" w:rsidR="00282BB6" w:rsidRPr="00932A90" w:rsidRDefault="00282BB6" w:rsidP="00282BB6">
      <w:pPr>
        <w:pStyle w:val="Normalaftertable"/>
      </w:pPr>
      <w:r w:rsidRPr="00932A90">
        <w:t xml:space="preserve">Where applicable, amounts disclosed as income are net of returns, allowances, duties and taxes. All amounts of income over which the Department does not have control are disclosed as administered income in the schedule of administered income and expenses </w:t>
      </w:r>
      <w:r w:rsidRPr="006E49EE">
        <w:t>(Note 4.2).</w:t>
      </w:r>
    </w:p>
    <w:p w14:paraId="66CAF94E" w14:textId="3ED9AA50" w:rsidR="00282BB6" w:rsidRPr="006E49EE" w:rsidRDefault="001D7029" w:rsidP="00D2232D">
      <w:pPr>
        <w:pStyle w:val="ESHeading2"/>
      </w:pPr>
      <w:bookmarkStart w:id="423" w:name="_Toc475981607"/>
      <w:bookmarkStart w:id="424" w:name="_Toc476056143"/>
      <w:bookmarkStart w:id="425" w:name="_Toc490823594"/>
      <w:bookmarkStart w:id="426" w:name="_Toc490823854"/>
      <w:bookmarkStart w:id="427" w:name="_Toc490823864"/>
      <w:bookmarkStart w:id="428" w:name="_Toc490823874"/>
      <w:bookmarkStart w:id="429" w:name="_Toc490823923"/>
      <w:bookmarkStart w:id="430" w:name="_Toc490823968"/>
      <w:bookmarkStart w:id="431" w:name="_Toc491070359"/>
      <w:bookmarkStart w:id="432" w:name="_Toc491080951"/>
      <w:bookmarkStart w:id="433" w:name="_Toc491151174"/>
      <w:bookmarkStart w:id="434" w:name="_Toc491266418"/>
      <w:bookmarkStart w:id="435" w:name="_Toc491413017"/>
      <w:bookmarkStart w:id="436" w:name="_Toc491414419"/>
      <w:r>
        <w:t>2.2</w:t>
      </w:r>
      <w:r w:rsidR="00722D92" w:rsidRPr="006E49EE">
        <w:t xml:space="preserve"> </w:t>
      </w:r>
      <w:r w:rsidR="00282BB6" w:rsidRPr="006E49EE">
        <w:t>Appropriations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13CB1941" w14:textId="5B71538C" w:rsidR="00282BB6" w:rsidRPr="006E49EE" w:rsidRDefault="00282BB6" w:rsidP="00282BB6">
      <w:pPr>
        <w:pStyle w:val="ESBodyText"/>
        <w:rPr>
          <w:lang w:val="en-AU"/>
        </w:rPr>
      </w:pPr>
      <w:r w:rsidRPr="006E49EE">
        <w:rPr>
          <w:lang w:val="en-AU"/>
        </w:rPr>
        <w:t xml:space="preserve">Once annual Parliamentary appropriations are applied by the Minister for Finance, they become controlled by the Department and recognised as income when applied to the purposes defined under the </w:t>
      </w:r>
      <w:r w:rsidRPr="00A97F94">
        <w:rPr>
          <w:lang w:val="en-AU"/>
        </w:rPr>
        <w:t>Appropriations Act</w:t>
      </w:r>
      <w:r w:rsidRPr="006E49EE">
        <w:rPr>
          <w:lang w:val="en-AU"/>
        </w:rPr>
        <w:t>. All amounts of income over which the Department does not have control are disclosed as administered income (see Note 4).</w:t>
      </w:r>
    </w:p>
    <w:p w14:paraId="71948603" w14:textId="77777777" w:rsidR="00282BB6" w:rsidRPr="006E49EE" w:rsidRDefault="00282BB6" w:rsidP="00282BB6">
      <w:pPr>
        <w:pStyle w:val="ESHeading4"/>
        <w:rPr>
          <w:lang w:val="en-AU"/>
        </w:rPr>
      </w:pPr>
      <w:r w:rsidRPr="006E49EE">
        <w:rPr>
          <w:lang w:val="en-AU"/>
        </w:rPr>
        <w:t>Output appropriations</w:t>
      </w:r>
    </w:p>
    <w:p w14:paraId="69E61228" w14:textId="77777777" w:rsidR="00282BB6" w:rsidRPr="006E49EE" w:rsidRDefault="00282BB6" w:rsidP="00282BB6">
      <w:pPr>
        <w:pStyle w:val="ESBodyText"/>
        <w:rPr>
          <w:lang w:val="en-AU"/>
        </w:rPr>
      </w:pPr>
      <w:r w:rsidRPr="006E49EE">
        <w:rPr>
          <w:lang w:val="en-AU"/>
        </w:rPr>
        <w:t>Income from the outputs the Department provides to the Government is recognised when those outputs have been delivered and the relevant minister has certified delivery of those outputs in accordance with specified performance criteria.</w:t>
      </w:r>
    </w:p>
    <w:p w14:paraId="3A53661E" w14:textId="77777777" w:rsidR="00282BB6" w:rsidRPr="006E49EE" w:rsidRDefault="00282BB6" w:rsidP="00282BB6">
      <w:pPr>
        <w:pStyle w:val="ESHeading4"/>
        <w:rPr>
          <w:lang w:val="en-AU"/>
        </w:rPr>
      </w:pPr>
      <w:r w:rsidRPr="006E49EE">
        <w:rPr>
          <w:lang w:val="en-AU"/>
        </w:rPr>
        <w:t>Special appropriations</w:t>
      </w:r>
    </w:p>
    <w:p w14:paraId="2C8161B8" w14:textId="77777777" w:rsidR="00282BB6" w:rsidRPr="006E49EE" w:rsidRDefault="00282BB6" w:rsidP="00282BB6">
      <w:pPr>
        <w:pStyle w:val="ESBodyText"/>
        <w:rPr>
          <w:lang w:val="en-AU"/>
        </w:rPr>
      </w:pPr>
      <w:r w:rsidRPr="006E49EE">
        <w:rPr>
          <w:lang w:val="en-AU"/>
        </w:rPr>
        <w:t xml:space="preserve">Under Section 5.6.8 of the </w:t>
      </w:r>
      <w:r w:rsidRPr="006E49EE">
        <w:rPr>
          <w:i/>
          <w:lang w:val="en-AU"/>
        </w:rPr>
        <w:t>Education and Training Reform Act 2006</w:t>
      </w:r>
      <w:r w:rsidRPr="006E49EE">
        <w:rPr>
          <w:lang w:val="en-AU"/>
        </w:rPr>
        <w:t>, revenue related to Volunteer Workers’ Compensation is recognised when the amount appropriated for that purpose is due and payable by the Department.</w:t>
      </w:r>
    </w:p>
    <w:p w14:paraId="7A8E9AFE" w14:textId="77777777" w:rsidR="00282BB6" w:rsidRPr="006E49EE" w:rsidRDefault="00282BB6" w:rsidP="00282BB6">
      <w:pPr>
        <w:pStyle w:val="ESBodyText"/>
        <w:rPr>
          <w:lang w:val="en-AU"/>
        </w:rPr>
      </w:pPr>
      <w:r w:rsidRPr="006E49EE">
        <w:rPr>
          <w:lang w:val="en-AU"/>
        </w:rPr>
        <w:t xml:space="preserve">Under Section 10 of the </w:t>
      </w:r>
      <w:r w:rsidRPr="006E49EE">
        <w:rPr>
          <w:i/>
          <w:lang w:val="en-AU"/>
        </w:rPr>
        <w:t>Financial Management Act 1994</w:t>
      </w:r>
      <w:r w:rsidRPr="006E49EE">
        <w:rPr>
          <w:lang w:val="en-AU"/>
        </w:rPr>
        <w:t>, revenue related to the Commonwealth funding for Digital Education Revolution and Occasional Care is recognised when the amount appropriated for that purpose is due and payable by the Department.</w:t>
      </w:r>
    </w:p>
    <w:p w14:paraId="4BDD0998" w14:textId="77777777" w:rsidR="00282BB6" w:rsidRPr="006E49EE" w:rsidRDefault="00282BB6" w:rsidP="00282BB6">
      <w:pPr>
        <w:rPr>
          <w:lang w:val="en-AU"/>
        </w:rPr>
        <w:sectPr w:rsidR="00282BB6" w:rsidRPr="006E49EE" w:rsidSect="00282BB6">
          <w:footnotePr>
            <w:numRestart w:val="eachPage"/>
          </w:footnotePr>
          <w:pgSz w:w="11909" w:h="16834"/>
          <w:pgMar w:top="1814" w:right="1701" w:bottom="1418" w:left="2835" w:header="709" w:footer="709" w:gutter="0"/>
          <w:cols w:space="720"/>
          <w:docGrid w:linePitch="258"/>
        </w:sectPr>
      </w:pPr>
    </w:p>
    <w:p w14:paraId="385C9C05" w14:textId="5C20E838" w:rsidR="00282BB6" w:rsidRPr="006E49EE" w:rsidRDefault="00722D92" w:rsidP="00D2232D">
      <w:pPr>
        <w:pStyle w:val="ESHeading2"/>
      </w:pPr>
      <w:bookmarkStart w:id="437" w:name="_Toc475981608"/>
      <w:bookmarkStart w:id="438" w:name="_Toc476056144"/>
      <w:bookmarkStart w:id="439" w:name="_Toc490823595"/>
      <w:bookmarkStart w:id="440" w:name="_Toc490823855"/>
      <w:bookmarkStart w:id="441" w:name="_Toc490823865"/>
      <w:bookmarkStart w:id="442" w:name="_Toc490823875"/>
      <w:bookmarkStart w:id="443" w:name="_Toc490823924"/>
      <w:bookmarkStart w:id="444" w:name="_Toc490823969"/>
      <w:bookmarkStart w:id="445" w:name="_Toc491070360"/>
      <w:bookmarkStart w:id="446" w:name="_Toc491080952"/>
      <w:bookmarkStart w:id="447" w:name="_Toc491151175"/>
      <w:bookmarkStart w:id="448" w:name="_Toc491266419"/>
      <w:bookmarkStart w:id="449" w:name="_Toc491413018"/>
      <w:bookmarkStart w:id="450" w:name="_Toc491414420"/>
      <w:r w:rsidRPr="006E49EE">
        <w:lastRenderedPageBreak/>
        <w:t>2.3</w:t>
      </w:r>
      <w:r w:rsidR="00571AF8" w:rsidRPr="006E49EE">
        <w:t xml:space="preserve"> </w:t>
      </w:r>
      <w:r w:rsidR="00282BB6" w:rsidRPr="006E49EE">
        <w:t>Summary of compliance with annual Parliamentary and special appropriations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53DA2F2D" w14:textId="2E54CD7A" w:rsidR="00282BB6" w:rsidRPr="006E49EE" w:rsidRDefault="00722D92" w:rsidP="00722D92">
      <w:pPr>
        <w:pStyle w:val="ESHeading3"/>
        <w:rPr>
          <w:lang w:val="en-AU"/>
        </w:rPr>
      </w:pPr>
      <w:bookmarkStart w:id="451" w:name="_Toc475981609"/>
      <w:bookmarkStart w:id="452" w:name="_Toc476056145"/>
      <w:bookmarkStart w:id="453" w:name="_Toc490823596"/>
      <w:bookmarkStart w:id="454" w:name="_Toc490823856"/>
      <w:bookmarkStart w:id="455" w:name="_Toc490823866"/>
      <w:bookmarkStart w:id="456" w:name="_Toc490823876"/>
      <w:bookmarkStart w:id="457" w:name="_Toc490823925"/>
      <w:bookmarkStart w:id="458" w:name="_Toc490823970"/>
      <w:bookmarkStart w:id="459" w:name="_Toc491080953"/>
      <w:bookmarkStart w:id="460" w:name="_Toc491151176"/>
      <w:bookmarkStart w:id="461" w:name="_Toc491266420"/>
      <w:bookmarkStart w:id="462" w:name="_Toc491413019"/>
      <w:bookmarkStart w:id="463" w:name="_Toc491414421"/>
      <w:r w:rsidRPr="006E49EE">
        <w:rPr>
          <w:lang w:val="en-AU"/>
        </w:rPr>
        <w:t>2.3.1</w:t>
      </w:r>
      <w:r w:rsidR="00282BB6" w:rsidRPr="006E49EE">
        <w:rPr>
          <w:lang w:val="en-AU"/>
        </w:rPr>
        <w:t>(a) Summary of compliance with annual Parliamentary appropriations</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3D293C86" w14:textId="77777777" w:rsidR="00E8529C" w:rsidRPr="006E49EE" w:rsidRDefault="00282BB6" w:rsidP="00282BB6">
      <w:pPr>
        <w:pStyle w:val="ESBodyText"/>
        <w:rPr>
          <w:lang w:val="en-AU"/>
        </w:rPr>
      </w:pPr>
      <w:r w:rsidRPr="006E49EE">
        <w:rPr>
          <w:lang w:val="en-AU"/>
        </w:rPr>
        <w:t>The following table discloses the details of the various parliamentary appropriations received by the Department for the year. In accordance with accrual output-based management procedures, ‘provision for outputs’ and ‘additions to net assets’ are disclosed as ‘controlled activities’ of the Department.</w:t>
      </w:r>
    </w:p>
    <w:tbl>
      <w:tblPr>
        <w:tblpPr w:leftFromText="180" w:rightFromText="180" w:bottomFromText="200" w:vertAnchor="text" w:tblpY="3"/>
        <w:tblW w:w="4853" w:type="pct"/>
        <w:tblLayout w:type="fixed"/>
        <w:tblLook w:val="04A0" w:firstRow="1" w:lastRow="0" w:firstColumn="1" w:lastColumn="0" w:noHBand="0" w:noVBand="1"/>
      </w:tblPr>
      <w:tblGrid>
        <w:gridCol w:w="1985"/>
        <w:gridCol w:w="1134"/>
        <w:gridCol w:w="992"/>
        <w:gridCol w:w="992"/>
        <w:gridCol w:w="851"/>
        <w:gridCol w:w="851"/>
        <w:gridCol w:w="851"/>
        <w:gridCol w:w="992"/>
        <w:gridCol w:w="1275"/>
        <w:gridCol w:w="1275"/>
        <w:gridCol w:w="992"/>
      </w:tblGrid>
      <w:tr w:rsidR="00366D59" w:rsidRPr="00932A90" w14:paraId="4905474B" w14:textId="77777777" w:rsidTr="00366D59">
        <w:trPr>
          <w:trHeight w:hRule="exact" w:val="340"/>
        </w:trPr>
        <w:tc>
          <w:tcPr>
            <w:tcW w:w="814" w:type="pct"/>
            <w:shd w:val="clear" w:color="auto" w:fill="7F7F7F"/>
            <w:noWrap/>
            <w:vAlign w:val="center"/>
          </w:tcPr>
          <w:p w14:paraId="163E4FF2" w14:textId="77777777" w:rsidR="00366D59" w:rsidRPr="006E49EE" w:rsidRDefault="00366D59" w:rsidP="00366D59">
            <w:pPr>
              <w:rPr>
                <w:lang w:val="en-AU"/>
              </w:rPr>
            </w:pPr>
          </w:p>
        </w:tc>
        <w:tc>
          <w:tcPr>
            <w:tcW w:w="872" w:type="pct"/>
            <w:gridSpan w:val="2"/>
            <w:shd w:val="clear" w:color="auto" w:fill="7F7F7F"/>
            <w:vAlign w:val="center"/>
            <w:hideMark/>
          </w:tcPr>
          <w:p w14:paraId="6F8DA179" w14:textId="77777777" w:rsidR="00366D59" w:rsidRPr="006E49EE" w:rsidRDefault="00366D59" w:rsidP="00366D59">
            <w:pPr>
              <w:pStyle w:val="ESTableheadingwhite"/>
              <w:jc w:val="center"/>
              <w:rPr>
                <w:i/>
                <w:sz w:val="16"/>
                <w:szCs w:val="16"/>
                <w:lang w:val="en-AU"/>
              </w:rPr>
            </w:pPr>
            <w:r w:rsidRPr="006E49EE">
              <w:rPr>
                <w:i/>
                <w:sz w:val="16"/>
                <w:szCs w:val="16"/>
                <w:lang w:val="en-AU"/>
              </w:rPr>
              <w:t>Appropriation Act</w:t>
            </w:r>
          </w:p>
        </w:tc>
        <w:tc>
          <w:tcPr>
            <w:tcW w:w="1861" w:type="pct"/>
            <w:gridSpan w:val="5"/>
            <w:shd w:val="clear" w:color="auto" w:fill="7F7F7F"/>
            <w:vAlign w:val="center"/>
            <w:hideMark/>
          </w:tcPr>
          <w:p w14:paraId="27787F64" w14:textId="77777777" w:rsidR="00366D59" w:rsidRPr="006E49EE" w:rsidRDefault="00366D59" w:rsidP="00366D59">
            <w:pPr>
              <w:pStyle w:val="ESTableheadingwhite"/>
              <w:jc w:val="center"/>
              <w:rPr>
                <w:i/>
                <w:sz w:val="16"/>
                <w:szCs w:val="16"/>
                <w:lang w:val="en-AU"/>
              </w:rPr>
            </w:pPr>
            <w:r w:rsidRPr="006E49EE">
              <w:rPr>
                <w:i/>
                <w:sz w:val="16"/>
                <w:szCs w:val="16"/>
                <w:lang w:val="en-AU"/>
              </w:rPr>
              <w:t>Financial Management Act 1994</w:t>
            </w:r>
          </w:p>
        </w:tc>
        <w:tc>
          <w:tcPr>
            <w:tcW w:w="1453" w:type="pct"/>
            <w:gridSpan w:val="3"/>
            <w:shd w:val="clear" w:color="auto" w:fill="7F7F7F"/>
            <w:vAlign w:val="center"/>
          </w:tcPr>
          <w:p w14:paraId="54BBF079" w14:textId="77777777" w:rsidR="00366D59" w:rsidRPr="006E49EE" w:rsidRDefault="00366D59" w:rsidP="00366D59">
            <w:pPr>
              <w:pStyle w:val="ESTableheadingwhite"/>
              <w:jc w:val="center"/>
              <w:rPr>
                <w:lang w:val="en-AU"/>
              </w:rPr>
            </w:pPr>
          </w:p>
        </w:tc>
      </w:tr>
      <w:tr w:rsidR="00366D59" w:rsidRPr="00932A90" w14:paraId="72DA5180" w14:textId="77777777" w:rsidTr="00366D59">
        <w:trPr>
          <w:trHeight w:hRule="exact" w:val="567"/>
        </w:trPr>
        <w:tc>
          <w:tcPr>
            <w:tcW w:w="814" w:type="pct"/>
            <w:shd w:val="clear" w:color="auto" w:fill="7F7F7F"/>
            <w:noWrap/>
            <w:vAlign w:val="center"/>
          </w:tcPr>
          <w:p w14:paraId="6A8CF351" w14:textId="77777777" w:rsidR="00366D59" w:rsidRPr="006E49EE" w:rsidRDefault="00366D59" w:rsidP="00366D59">
            <w:pPr>
              <w:rPr>
                <w:lang w:val="en-AU"/>
              </w:rPr>
            </w:pPr>
          </w:p>
        </w:tc>
        <w:tc>
          <w:tcPr>
            <w:tcW w:w="465" w:type="pct"/>
            <w:shd w:val="clear" w:color="auto" w:fill="7F7F7F"/>
            <w:vAlign w:val="center"/>
            <w:hideMark/>
          </w:tcPr>
          <w:p w14:paraId="3C5F59EB" w14:textId="77777777" w:rsidR="00366D59" w:rsidRPr="006E49EE" w:rsidRDefault="00366D59" w:rsidP="00366D59">
            <w:pPr>
              <w:pStyle w:val="ESTableheadingwhite"/>
              <w:jc w:val="center"/>
              <w:rPr>
                <w:sz w:val="14"/>
                <w:szCs w:val="14"/>
                <w:lang w:val="en-AU"/>
              </w:rPr>
            </w:pPr>
            <w:r w:rsidRPr="006E49EE">
              <w:rPr>
                <w:sz w:val="14"/>
                <w:szCs w:val="14"/>
                <w:lang w:val="en-AU"/>
              </w:rPr>
              <w:t>Annual appropriation</w:t>
            </w:r>
          </w:p>
        </w:tc>
        <w:tc>
          <w:tcPr>
            <w:tcW w:w="407" w:type="pct"/>
            <w:shd w:val="clear" w:color="auto" w:fill="7F7F7F"/>
            <w:vAlign w:val="center"/>
            <w:hideMark/>
          </w:tcPr>
          <w:p w14:paraId="31097100" w14:textId="77777777" w:rsidR="00366D59" w:rsidRPr="006E49EE" w:rsidRDefault="00366D59" w:rsidP="00366D59">
            <w:pPr>
              <w:pStyle w:val="ESTableheadingwhite"/>
              <w:jc w:val="center"/>
              <w:rPr>
                <w:sz w:val="14"/>
                <w:szCs w:val="14"/>
                <w:lang w:val="en-AU"/>
              </w:rPr>
            </w:pPr>
            <w:r w:rsidRPr="006E49EE">
              <w:rPr>
                <w:sz w:val="14"/>
                <w:szCs w:val="14"/>
                <w:lang w:val="en-AU"/>
              </w:rPr>
              <w:t>Advance from Treasurer</w:t>
            </w:r>
          </w:p>
        </w:tc>
        <w:tc>
          <w:tcPr>
            <w:tcW w:w="407" w:type="pct"/>
            <w:tcBorders>
              <w:top w:val="nil"/>
              <w:left w:val="single" w:sz="4" w:space="0" w:color="FFFFFF"/>
              <w:bottom w:val="nil"/>
              <w:right w:val="nil"/>
            </w:tcBorders>
            <w:shd w:val="clear" w:color="auto" w:fill="7F7F7F"/>
            <w:vAlign w:val="center"/>
            <w:hideMark/>
          </w:tcPr>
          <w:p w14:paraId="5240E4AA" w14:textId="77777777" w:rsidR="00366D59" w:rsidRPr="006E49EE" w:rsidRDefault="00366D59" w:rsidP="00366D59">
            <w:pPr>
              <w:pStyle w:val="ESTableheadingwhite"/>
              <w:jc w:val="center"/>
              <w:rPr>
                <w:sz w:val="14"/>
                <w:szCs w:val="14"/>
                <w:lang w:val="en-AU"/>
              </w:rPr>
            </w:pPr>
            <w:r w:rsidRPr="006E49EE">
              <w:rPr>
                <w:sz w:val="14"/>
                <w:szCs w:val="14"/>
                <w:lang w:val="en-AU"/>
              </w:rPr>
              <w:t>Section 3(2)</w:t>
            </w:r>
          </w:p>
        </w:tc>
        <w:tc>
          <w:tcPr>
            <w:tcW w:w="349" w:type="pct"/>
            <w:shd w:val="clear" w:color="auto" w:fill="7F7F7F"/>
            <w:vAlign w:val="center"/>
            <w:hideMark/>
          </w:tcPr>
          <w:p w14:paraId="1E913B88" w14:textId="77777777" w:rsidR="00366D59" w:rsidRPr="006E49EE" w:rsidRDefault="00366D59" w:rsidP="00366D59">
            <w:pPr>
              <w:pStyle w:val="ESTableheadingwhite"/>
              <w:jc w:val="center"/>
              <w:rPr>
                <w:sz w:val="14"/>
                <w:szCs w:val="14"/>
                <w:lang w:val="en-AU"/>
              </w:rPr>
            </w:pPr>
            <w:r w:rsidRPr="006E49EE">
              <w:rPr>
                <w:sz w:val="14"/>
                <w:szCs w:val="14"/>
                <w:lang w:val="en-AU"/>
              </w:rPr>
              <w:t>Section 29</w:t>
            </w:r>
          </w:p>
        </w:tc>
        <w:tc>
          <w:tcPr>
            <w:tcW w:w="349" w:type="pct"/>
            <w:shd w:val="clear" w:color="auto" w:fill="7F7F7F"/>
            <w:vAlign w:val="center"/>
            <w:hideMark/>
          </w:tcPr>
          <w:p w14:paraId="44A587DA" w14:textId="77777777" w:rsidR="00366D59" w:rsidRPr="006E49EE" w:rsidRDefault="00366D59" w:rsidP="00366D59">
            <w:pPr>
              <w:pStyle w:val="ESTableheadingwhite"/>
              <w:jc w:val="center"/>
              <w:rPr>
                <w:sz w:val="14"/>
                <w:szCs w:val="14"/>
                <w:lang w:val="en-AU"/>
              </w:rPr>
            </w:pPr>
            <w:r w:rsidRPr="006E49EE">
              <w:rPr>
                <w:sz w:val="14"/>
                <w:szCs w:val="14"/>
                <w:lang w:val="en-AU"/>
              </w:rPr>
              <w:t>Section 30</w:t>
            </w:r>
          </w:p>
        </w:tc>
        <w:tc>
          <w:tcPr>
            <w:tcW w:w="349" w:type="pct"/>
            <w:shd w:val="clear" w:color="auto" w:fill="7F7F7F"/>
            <w:vAlign w:val="center"/>
            <w:hideMark/>
          </w:tcPr>
          <w:p w14:paraId="1D599FEC" w14:textId="77777777" w:rsidR="00366D59" w:rsidRPr="006E49EE" w:rsidRDefault="00366D59" w:rsidP="00366D59">
            <w:pPr>
              <w:pStyle w:val="ESTableheadingwhite"/>
              <w:jc w:val="center"/>
              <w:rPr>
                <w:sz w:val="14"/>
                <w:szCs w:val="14"/>
                <w:lang w:val="en-AU"/>
              </w:rPr>
            </w:pPr>
            <w:r w:rsidRPr="006E49EE">
              <w:rPr>
                <w:sz w:val="14"/>
                <w:szCs w:val="14"/>
                <w:lang w:val="en-AU"/>
              </w:rPr>
              <w:t>Section 32</w:t>
            </w:r>
          </w:p>
        </w:tc>
        <w:tc>
          <w:tcPr>
            <w:tcW w:w="407" w:type="pct"/>
            <w:shd w:val="clear" w:color="auto" w:fill="7F7F7F"/>
            <w:vAlign w:val="center"/>
            <w:hideMark/>
          </w:tcPr>
          <w:p w14:paraId="1258DF87" w14:textId="77777777" w:rsidR="00366D59" w:rsidRPr="006E49EE" w:rsidRDefault="00366D59" w:rsidP="00366D59">
            <w:pPr>
              <w:pStyle w:val="ESTableheadingwhite"/>
              <w:jc w:val="center"/>
              <w:rPr>
                <w:sz w:val="14"/>
                <w:szCs w:val="14"/>
                <w:lang w:val="en-AU"/>
              </w:rPr>
            </w:pPr>
            <w:r w:rsidRPr="006E49EE">
              <w:rPr>
                <w:sz w:val="14"/>
                <w:szCs w:val="14"/>
                <w:lang w:val="en-AU"/>
              </w:rPr>
              <w:t>Section 35 advances</w:t>
            </w:r>
          </w:p>
        </w:tc>
        <w:tc>
          <w:tcPr>
            <w:tcW w:w="523" w:type="pct"/>
            <w:tcBorders>
              <w:top w:val="nil"/>
              <w:left w:val="single" w:sz="4" w:space="0" w:color="FFFFFF"/>
              <w:bottom w:val="nil"/>
              <w:right w:val="nil"/>
            </w:tcBorders>
            <w:shd w:val="clear" w:color="auto" w:fill="7F7F7F"/>
            <w:vAlign w:val="center"/>
            <w:hideMark/>
          </w:tcPr>
          <w:p w14:paraId="7683F9C2" w14:textId="77777777" w:rsidR="00366D59" w:rsidRPr="006E49EE" w:rsidRDefault="00366D59" w:rsidP="00366D59">
            <w:pPr>
              <w:pStyle w:val="ESTableheadingwhite"/>
              <w:jc w:val="center"/>
              <w:rPr>
                <w:sz w:val="14"/>
                <w:szCs w:val="14"/>
                <w:lang w:val="en-AU"/>
              </w:rPr>
            </w:pPr>
            <w:r w:rsidRPr="006E49EE">
              <w:rPr>
                <w:sz w:val="14"/>
                <w:szCs w:val="14"/>
                <w:lang w:val="en-AU"/>
              </w:rPr>
              <w:t>Total parliamentary authority</w:t>
            </w:r>
          </w:p>
        </w:tc>
        <w:tc>
          <w:tcPr>
            <w:tcW w:w="523" w:type="pct"/>
            <w:shd w:val="clear" w:color="auto" w:fill="7F7F7F"/>
            <w:vAlign w:val="center"/>
            <w:hideMark/>
          </w:tcPr>
          <w:p w14:paraId="40117EC3" w14:textId="77777777" w:rsidR="00366D59" w:rsidRPr="006E49EE" w:rsidRDefault="00366D59" w:rsidP="00366D59">
            <w:pPr>
              <w:pStyle w:val="ESTableheadingwhite"/>
              <w:jc w:val="center"/>
              <w:rPr>
                <w:sz w:val="14"/>
                <w:szCs w:val="14"/>
                <w:lang w:val="en-AU"/>
              </w:rPr>
            </w:pPr>
            <w:r w:rsidRPr="006E49EE">
              <w:rPr>
                <w:sz w:val="14"/>
                <w:szCs w:val="14"/>
                <w:lang w:val="en-AU"/>
              </w:rPr>
              <w:t>Appropriations applied</w:t>
            </w:r>
          </w:p>
        </w:tc>
        <w:tc>
          <w:tcPr>
            <w:tcW w:w="407" w:type="pct"/>
            <w:shd w:val="clear" w:color="auto" w:fill="7F7F7F"/>
            <w:vAlign w:val="center"/>
            <w:hideMark/>
          </w:tcPr>
          <w:p w14:paraId="7A38DF45" w14:textId="2582493C" w:rsidR="00366D59" w:rsidRPr="006E49EE" w:rsidRDefault="00366D59" w:rsidP="00366D59">
            <w:pPr>
              <w:pStyle w:val="ESTableheadingwhite"/>
              <w:jc w:val="center"/>
              <w:rPr>
                <w:sz w:val="14"/>
                <w:szCs w:val="14"/>
                <w:lang w:val="en-AU"/>
              </w:rPr>
            </w:pPr>
            <w:r w:rsidRPr="006E49EE">
              <w:rPr>
                <w:sz w:val="14"/>
                <w:szCs w:val="14"/>
                <w:lang w:val="en-AU"/>
              </w:rPr>
              <w:t>Variance</w:t>
            </w:r>
            <w:r w:rsidRPr="006E49EE">
              <w:rPr>
                <w:sz w:val="14"/>
                <w:szCs w:val="14"/>
                <w:vertAlign w:val="superscript"/>
                <w:lang w:val="en-AU"/>
              </w:rPr>
              <w:t>1</w:t>
            </w:r>
          </w:p>
        </w:tc>
      </w:tr>
      <w:tr w:rsidR="00366D59" w:rsidRPr="00932A90" w14:paraId="2369B25F" w14:textId="77777777" w:rsidTr="00366D59">
        <w:trPr>
          <w:trHeight w:hRule="exact" w:val="284"/>
        </w:trPr>
        <w:tc>
          <w:tcPr>
            <w:tcW w:w="814" w:type="pct"/>
            <w:shd w:val="clear" w:color="auto" w:fill="7F7F7F"/>
            <w:noWrap/>
            <w:vAlign w:val="center"/>
          </w:tcPr>
          <w:p w14:paraId="3C758A05" w14:textId="77777777" w:rsidR="00366D59" w:rsidRPr="006E49EE" w:rsidRDefault="00366D59" w:rsidP="00366D59">
            <w:pPr>
              <w:rPr>
                <w:lang w:val="en-AU"/>
              </w:rPr>
            </w:pPr>
          </w:p>
        </w:tc>
        <w:tc>
          <w:tcPr>
            <w:tcW w:w="465" w:type="pct"/>
            <w:shd w:val="clear" w:color="auto" w:fill="7F7F7F"/>
            <w:vAlign w:val="center"/>
            <w:hideMark/>
          </w:tcPr>
          <w:p w14:paraId="043CB8AA"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vAlign w:val="center"/>
            <w:hideMark/>
          </w:tcPr>
          <w:p w14:paraId="2884F2E1"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tcBorders>
              <w:top w:val="nil"/>
              <w:left w:val="single" w:sz="4" w:space="0" w:color="FFFFFF"/>
              <w:bottom w:val="nil"/>
              <w:right w:val="nil"/>
            </w:tcBorders>
            <w:shd w:val="clear" w:color="auto" w:fill="7F7F7F"/>
            <w:vAlign w:val="center"/>
            <w:hideMark/>
          </w:tcPr>
          <w:p w14:paraId="0F666028"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vAlign w:val="center"/>
            <w:hideMark/>
          </w:tcPr>
          <w:p w14:paraId="65839DC5"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vAlign w:val="center"/>
            <w:hideMark/>
          </w:tcPr>
          <w:p w14:paraId="05487419"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vAlign w:val="center"/>
            <w:hideMark/>
          </w:tcPr>
          <w:p w14:paraId="479A9B47"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vAlign w:val="center"/>
            <w:hideMark/>
          </w:tcPr>
          <w:p w14:paraId="1143D57A"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tcBorders>
              <w:top w:val="nil"/>
              <w:left w:val="single" w:sz="4" w:space="0" w:color="FFFFFF"/>
              <w:bottom w:val="nil"/>
              <w:right w:val="nil"/>
            </w:tcBorders>
            <w:shd w:val="clear" w:color="auto" w:fill="7F7F7F"/>
            <w:vAlign w:val="center"/>
            <w:hideMark/>
          </w:tcPr>
          <w:p w14:paraId="72616543"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shd w:val="clear" w:color="auto" w:fill="7F7F7F"/>
            <w:vAlign w:val="center"/>
            <w:hideMark/>
          </w:tcPr>
          <w:p w14:paraId="1D76A12B"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vAlign w:val="center"/>
            <w:hideMark/>
          </w:tcPr>
          <w:p w14:paraId="6B11C2C3"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r>
      <w:tr w:rsidR="00366D59" w:rsidRPr="00932A90" w14:paraId="14A2754D" w14:textId="77777777" w:rsidTr="00366D59">
        <w:trPr>
          <w:trHeight w:hRule="exact" w:val="284"/>
        </w:trPr>
        <w:tc>
          <w:tcPr>
            <w:tcW w:w="814" w:type="pct"/>
            <w:shd w:val="clear" w:color="auto" w:fill="F2F2F2"/>
            <w:noWrap/>
            <w:vAlign w:val="center"/>
            <w:hideMark/>
          </w:tcPr>
          <w:p w14:paraId="28EC9FFC" w14:textId="77777777" w:rsidR="00366D59" w:rsidRPr="006E49EE" w:rsidRDefault="00366D59" w:rsidP="00366D59">
            <w:pPr>
              <w:pStyle w:val="ESTableheading"/>
              <w:rPr>
                <w:lang w:val="en-AU"/>
              </w:rPr>
            </w:pPr>
            <w:r w:rsidRPr="006E49EE">
              <w:rPr>
                <w:lang w:val="en-AU"/>
              </w:rPr>
              <w:t>2017</w:t>
            </w:r>
          </w:p>
        </w:tc>
        <w:tc>
          <w:tcPr>
            <w:tcW w:w="465" w:type="pct"/>
            <w:shd w:val="clear" w:color="auto" w:fill="F2F2F2"/>
            <w:noWrap/>
            <w:vAlign w:val="center"/>
          </w:tcPr>
          <w:p w14:paraId="18C2463D"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700D54C5"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2F2F2"/>
            <w:noWrap/>
            <w:vAlign w:val="center"/>
          </w:tcPr>
          <w:p w14:paraId="4A79F5C3"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43D61EC5"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086738BF"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7AF8AE4E"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3143EC02"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2F2F2"/>
            <w:noWrap/>
            <w:vAlign w:val="center"/>
          </w:tcPr>
          <w:p w14:paraId="15C1E45E" w14:textId="77777777" w:rsidR="00366D59" w:rsidRPr="006E49EE" w:rsidRDefault="00366D59" w:rsidP="00366D59">
            <w:pPr>
              <w:pStyle w:val="ESTablebody0"/>
              <w:jc w:val="right"/>
              <w:rPr>
                <w:lang w:val="en-AU"/>
              </w:rPr>
            </w:pPr>
          </w:p>
        </w:tc>
        <w:tc>
          <w:tcPr>
            <w:tcW w:w="523" w:type="pct"/>
            <w:shd w:val="clear" w:color="auto" w:fill="F2F2F2"/>
            <w:noWrap/>
            <w:vAlign w:val="center"/>
          </w:tcPr>
          <w:p w14:paraId="4A62A33E"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451D6B19" w14:textId="77777777" w:rsidR="00366D59" w:rsidRPr="006E49EE" w:rsidRDefault="00366D59" w:rsidP="00366D59">
            <w:pPr>
              <w:pStyle w:val="ESTablebody0"/>
              <w:jc w:val="right"/>
              <w:rPr>
                <w:lang w:val="en-AU"/>
              </w:rPr>
            </w:pPr>
          </w:p>
        </w:tc>
      </w:tr>
      <w:tr w:rsidR="00366D59" w:rsidRPr="00932A90" w14:paraId="5A1B009B" w14:textId="77777777" w:rsidTr="009C7EAF">
        <w:trPr>
          <w:trHeight w:hRule="exact" w:val="380"/>
        </w:trPr>
        <w:tc>
          <w:tcPr>
            <w:tcW w:w="814" w:type="pct"/>
            <w:shd w:val="clear" w:color="auto" w:fill="F2F2F2"/>
            <w:noWrap/>
            <w:vAlign w:val="center"/>
            <w:hideMark/>
          </w:tcPr>
          <w:p w14:paraId="377ACEEF" w14:textId="77777777" w:rsidR="00366D59" w:rsidRPr="006E49EE" w:rsidRDefault="00366D59" w:rsidP="00366D59">
            <w:pPr>
              <w:pStyle w:val="ESTableheading"/>
              <w:rPr>
                <w:lang w:val="en-AU"/>
              </w:rPr>
            </w:pPr>
            <w:r w:rsidRPr="006E49EE">
              <w:rPr>
                <w:lang w:val="en-AU"/>
              </w:rPr>
              <w:t>Controlled</w:t>
            </w:r>
          </w:p>
        </w:tc>
        <w:tc>
          <w:tcPr>
            <w:tcW w:w="465" w:type="pct"/>
            <w:shd w:val="clear" w:color="auto" w:fill="F2F2F2"/>
            <w:noWrap/>
            <w:vAlign w:val="center"/>
          </w:tcPr>
          <w:p w14:paraId="7D6176FE"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1F1EFC1D"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2F2F2"/>
            <w:noWrap/>
            <w:vAlign w:val="center"/>
          </w:tcPr>
          <w:p w14:paraId="02BAB889"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504604A2"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292CA2C8" w14:textId="77777777" w:rsidR="00366D59" w:rsidRPr="006E49EE" w:rsidRDefault="00366D59" w:rsidP="00366D59">
            <w:pPr>
              <w:pStyle w:val="ESTablebody0"/>
              <w:jc w:val="right"/>
              <w:rPr>
                <w:lang w:val="en-AU"/>
              </w:rPr>
            </w:pPr>
          </w:p>
        </w:tc>
        <w:tc>
          <w:tcPr>
            <w:tcW w:w="349" w:type="pct"/>
            <w:shd w:val="clear" w:color="auto" w:fill="F2F2F2"/>
            <w:noWrap/>
            <w:vAlign w:val="center"/>
          </w:tcPr>
          <w:p w14:paraId="306D9AAA"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77D33496"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2F2F2"/>
            <w:noWrap/>
            <w:vAlign w:val="center"/>
          </w:tcPr>
          <w:p w14:paraId="7C954D9C" w14:textId="77777777" w:rsidR="00366D59" w:rsidRPr="006E49EE" w:rsidRDefault="00366D59" w:rsidP="00366D59">
            <w:pPr>
              <w:pStyle w:val="ESTablebody0"/>
              <w:jc w:val="right"/>
              <w:rPr>
                <w:lang w:val="en-AU"/>
              </w:rPr>
            </w:pPr>
          </w:p>
        </w:tc>
        <w:tc>
          <w:tcPr>
            <w:tcW w:w="523" w:type="pct"/>
            <w:shd w:val="clear" w:color="auto" w:fill="F2F2F2"/>
            <w:noWrap/>
            <w:vAlign w:val="center"/>
          </w:tcPr>
          <w:p w14:paraId="06CF41E7" w14:textId="77777777" w:rsidR="00366D59" w:rsidRPr="006E49EE" w:rsidRDefault="00366D59" w:rsidP="00366D59">
            <w:pPr>
              <w:pStyle w:val="ESTablebody0"/>
              <w:jc w:val="right"/>
              <w:rPr>
                <w:lang w:val="en-AU"/>
              </w:rPr>
            </w:pPr>
          </w:p>
        </w:tc>
        <w:tc>
          <w:tcPr>
            <w:tcW w:w="407" w:type="pct"/>
            <w:shd w:val="clear" w:color="auto" w:fill="F2F2F2"/>
            <w:noWrap/>
            <w:vAlign w:val="center"/>
          </w:tcPr>
          <w:p w14:paraId="581FE181" w14:textId="77777777" w:rsidR="00366D59" w:rsidRPr="006E49EE" w:rsidRDefault="00366D59" w:rsidP="00366D59">
            <w:pPr>
              <w:pStyle w:val="ESTablebody0"/>
              <w:jc w:val="right"/>
              <w:rPr>
                <w:lang w:val="en-AU"/>
              </w:rPr>
            </w:pPr>
          </w:p>
        </w:tc>
      </w:tr>
      <w:tr w:rsidR="00366D59" w:rsidRPr="00932A90" w14:paraId="7BEAE108" w14:textId="77777777" w:rsidTr="00366D59">
        <w:trPr>
          <w:trHeight w:hRule="exact" w:val="368"/>
        </w:trPr>
        <w:tc>
          <w:tcPr>
            <w:tcW w:w="814" w:type="pct"/>
            <w:shd w:val="clear" w:color="auto" w:fill="F2F2F2"/>
            <w:noWrap/>
            <w:vAlign w:val="center"/>
            <w:hideMark/>
          </w:tcPr>
          <w:p w14:paraId="58F325FB" w14:textId="77777777" w:rsidR="00366D59" w:rsidRPr="006E49EE" w:rsidRDefault="00366D59" w:rsidP="00366D59">
            <w:pPr>
              <w:pStyle w:val="ESTablebody0"/>
              <w:rPr>
                <w:lang w:val="en-AU"/>
              </w:rPr>
            </w:pPr>
            <w:r w:rsidRPr="006E49EE">
              <w:rPr>
                <w:lang w:val="en-AU"/>
              </w:rPr>
              <w:t>Provision for outputs</w:t>
            </w:r>
          </w:p>
        </w:tc>
        <w:tc>
          <w:tcPr>
            <w:tcW w:w="465" w:type="pct"/>
            <w:shd w:val="clear" w:color="auto" w:fill="F2F2F2"/>
            <w:vAlign w:val="center"/>
          </w:tcPr>
          <w:p w14:paraId="0304E8B3" w14:textId="77777777" w:rsidR="00366D59" w:rsidRPr="006E49EE" w:rsidRDefault="00366D59" w:rsidP="00366D59">
            <w:pPr>
              <w:pStyle w:val="ESTablebody0"/>
              <w:jc w:val="right"/>
              <w:rPr>
                <w:lang w:val="en-AU"/>
              </w:rPr>
            </w:pPr>
            <w:r w:rsidRPr="006E49EE">
              <w:rPr>
                <w:lang w:val="en-AU"/>
              </w:rPr>
              <w:t>11,456.6</w:t>
            </w:r>
          </w:p>
        </w:tc>
        <w:tc>
          <w:tcPr>
            <w:tcW w:w="407" w:type="pct"/>
            <w:shd w:val="clear" w:color="auto" w:fill="F2F2F2"/>
            <w:vAlign w:val="center"/>
          </w:tcPr>
          <w:p w14:paraId="6E5FDEAF" w14:textId="77777777" w:rsidR="00366D59" w:rsidRPr="006E49EE" w:rsidRDefault="00366D59" w:rsidP="00366D59">
            <w:pPr>
              <w:pStyle w:val="ESTablebody0"/>
              <w:jc w:val="right"/>
              <w:rPr>
                <w:lang w:val="en-AU"/>
              </w:rPr>
            </w:pPr>
            <w:r w:rsidRPr="006E49EE">
              <w:rPr>
                <w:lang w:val="en-AU"/>
              </w:rPr>
              <w:t>300.7</w:t>
            </w:r>
          </w:p>
        </w:tc>
        <w:tc>
          <w:tcPr>
            <w:tcW w:w="407" w:type="pct"/>
            <w:tcBorders>
              <w:top w:val="nil"/>
              <w:left w:val="single" w:sz="4" w:space="0" w:color="auto"/>
              <w:bottom w:val="nil"/>
              <w:right w:val="nil"/>
            </w:tcBorders>
            <w:shd w:val="clear" w:color="auto" w:fill="F2F2F2"/>
            <w:vAlign w:val="center"/>
          </w:tcPr>
          <w:p w14:paraId="6EEEE09A" w14:textId="72D2F939"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349" w:type="pct"/>
            <w:shd w:val="clear" w:color="auto" w:fill="F2F2F2"/>
            <w:vAlign w:val="center"/>
          </w:tcPr>
          <w:p w14:paraId="5D2B5C9E" w14:textId="77777777" w:rsidR="00366D59" w:rsidRPr="006E49EE" w:rsidRDefault="00366D59" w:rsidP="00366D59">
            <w:pPr>
              <w:pStyle w:val="ESTablebody0"/>
              <w:jc w:val="right"/>
              <w:rPr>
                <w:lang w:val="en-AU"/>
              </w:rPr>
            </w:pPr>
            <w:r w:rsidRPr="006E49EE">
              <w:rPr>
                <w:lang w:val="en-AU"/>
              </w:rPr>
              <w:t>569.9</w:t>
            </w:r>
          </w:p>
        </w:tc>
        <w:tc>
          <w:tcPr>
            <w:tcW w:w="349" w:type="pct"/>
            <w:shd w:val="clear" w:color="auto" w:fill="F2F2F2"/>
            <w:vAlign w:val="center"/>
          </w:tcPr>
          <w:p w14:paraId="638D1028" w14:textId="77777777" w:rsidR="00366D59" w:rsidRPr="006E49EE" w:rsidRDefault="00366D59" w:rsidP="00366D59">
            <w:pPr>
              <w:pStyle w:val="ESTablebody0"/>
              <w:jc w:val="right"/>
              <w:rPr>
                <w:lang w:val="en-AU"/>
              </w:rPr>
            </w:pPr>
            <w:r w:rsidRPr="006E49EE">
              <w:rPr>
                <w:lang w:val="en-AU"/>
              </w:rPr>
              <w:t>20.5</w:t>
            </w:r>
          </w:p>
        </w:tc>
        <w:tc>
          <w:tcPr>
            <w:tcW w:w="349" w:type="pct"/>
            <w:shd w:val="clear" w:color="auto" w:fill="F2F2F2"/>
            <w:vAlign w:val="center"/>
          </w:tcPr>
          <w:p w14:paraId="35B1CAEA" w14:textId="77777777" w:rsidR="00366D59" w:rsidRPr="006E49EE" w:rsidRDefault="00366D59" w:rsidP="00366D59">
            <w:pPr>
              <w:pStyle w:val="ESTablebody0"/>
              <w:jc w:val="right"/>
              <w:rPr>
                <w:lang w:val="en-AU"/>
              </w:rPr>
            </w:pPr>
            <w:r w:rsidRPr="006E49EE">
              <w:rPr>
                <w:lang w:val="en-AU"/>
              </w:rPr>
              <w:t>246.0</w:t>
            </w:r>
          </w:p>
        </w:tc>
        <w:tc>
          <w:tcPr>
            <w:tcW w:w="407" w:type="pct"/>
            <w:shd w:val="clear" w:color="auto" w:fill="F2F2F2"/>
            <w:vAlign w:val="center"/>
          </w:tcPr>
          <w:p w14:paraId="00C23A92" w14:textId="0C23E6A7"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523" w:type="pct"/>
            <w:tcBorders>
              <w:top w:val="nil"/>
              <w:left w:val="single" w:sz="4" w:space="0" w:color="auto"/>
              <w:bottom w:val="nil"/>
              <w:right w:val="nil"/>
            </w:tcBorders>
            <w:shd w:val="clear" w:color="auto" w:fill="F2F2F2"/>
            <w:vAlign w:val="center"/>
          </w:tcPr>
          <w:p w14:paraId="364D920F" w14:textId="77777777" w:rsidR="00366D59" w:rsidRPr="006E49EE" w:rsidRDefault="00366D59" w:rsidP="00366D59">
            <w:pPr>
              <w:pStyle w:val="ESTablebody0"/>
              <w:jc w:val="right"/>
              <w:rPr>
                <w:lang w:val="en-AU"/>
              </w:rPr>
            </w:pPr>
            <w:r w:rsidRPr="006E49EE">
              <w:rPr>
                <w:lang w:val="en-AU"/>
              </w:rPr>
              <w:t>12,593.7</w:t>
            </w:r>
          </w:p>
        </w:tc>
        <w:tc>
          <w:tcPr>
            <w:tcW w:w="523" w:type="pct"/>
            <w:shd w:val="clear" w:color="auto" w:fill="F2F2F2"/>
            <w:vAlign w:val="center"/>
          </w:tcPr>
          <w:p w14:paraId="58E92AEE" w14:textId="77777777" w:rsidR="00366D59" w:rsidRPr="006E49EE" w:rsidRDefault="00366D59" w:rsidP="00366D59">
            <w:pPr>
              <w:pStyle w:val="ESTablebody0"/>
              <w:jc w:val="right"/>
              <w:rPr>
                <w:lang w:val="en-AU"/>
              </w:rPr>
            </w:pPr>
            <w:r w:rsidRPr="006E49EE">
              <w:rPr>
                <w:lang w:val="en-AU"/>
              </w:rPr>
              <w:t>12,184.3</w:t>
            </w:r>
          </w:p>
        </w:tc>
        <w:tc>
          <w:tcPr>
            <w:tcW w:w="407" w:type="pct"/>
            <w:shd w:val="clear" w:color="auto" w:fill="F2F2F2"/>
            <w:vAlign w:val="center"/>
          </w:tcPr>
          <w:p w14:paraId="0420DDD5" w14:textId="77777777" w:rsidR="00366D59" w:rsidRPr="006E49EE" w:rsidRDefault="00366D59" w:rsidP="00366D59">
            <w:pPr>
              <w:pStyle w:val="ESTablebody0"/>
              <w:jc w:val="right"/>
              <w:rPr>
                <w:lang w:val="en-AU"/>
              </w:rPr>
            </w:pPr>
            <w:r w:rsidRPr="006E49EE">
              <w:rPr>
                <w:lang w:val="en-AU"/>
              </w:rPr>
              <w:t>409.4</w:t>
            </w:r>
          </w:p>
        </w:tc>
      </w:tr>
      <w:tr w:rsidR="00366D59" w:rsidRPr="00932A90" w14:paraId="567B6EE6" w14:textId="77777777" w:rsidTr="00366D59">
        <w:trPr>
          <w:trHeight w:hRule="exact" w:val="415"/>
        </w:trPr>
        <w:tc>
          <w:tcPr>
            <w:tcW w:w="814" w:type="pct"/>
            <w:tcBorders>
              <w:top w:val="nil"/>
              <w:left w:val="nil"/>
              <w:bottom w:val="single" w:sz="4" w:space="0" w:color="auto"/>
              <w:right w:val="nil"/>
            </w:tcBorders>
            <w:shd w:val="clear" w:color="auto" w:fill="F2F2F2"/>
            <w:noWrap/>
            <w:vAlign w:val="center"/>
            <w:hideMark/>
          </w:tcPr>
          <w:p w14:paraId="7CC7F9FF" w14:textId="77777777" w:rsidR="00366D59" w:rsidRPr="006E49EE" w:rsidRDefault="00366D59" w:rsidP="00366D59">
            <w:pPr>
              <w:pStyle w:val="ESTablebody0"/>
              <w:rPr>
                <w:lang w:val="en-AU"/>
              </w:rPr>
            </w:pPr>
            <w:r w:rsidRPr="006E49EE">
              <w:rPr>
                <w:lang w:val="en-AU"/>
              </w:rPr>
              <w:t>Additions to net assets</w:t>
            </w:r>
          </w:p>
        </w:tc>
        <w:tc>
          <w:tcPr>
            <w:tcW w:w="465" w:type="pct"/>
            <w:tcBorders>
              <w:top w:val="nil"/>
              <w:left w:val="nil"/>
              <w:bottom w:val="single" w:sz="4" w:space="0" w:color="auto"/>
              <w:right w:val="nil"/>
            </w:tcBorders>
            <w:shd w:val="clear" w:color="auto" w:fill="F2F2F2"/>
            <w:vAlign w:val="center"/>
          </w:tcPr>
          <w:p w14:paraId="1ECEA2DA" w14:textId="77777777" w:rsidR="00366D59" w:rsidRPr="006E49EE" w:rsidRDefault="00366D59" w:rsidP="00366D59">
            <w:pPr>
              <w:pStyle w:val="ESTablebody0"/>
              <w:jc w:val="right"/>
              <w:rPr>
                <w:lang w:val="en-AU"/>
              </w:rPr>
            </w:pPr>
            <w:r w:rsidRPr="006E49EE">
              <w:rPr>
                <w:lang w:val="en-AU"/>
              </w:rPr>
              <w:t>209.3</w:t>
            </w:r>
          </w:p>
        </w:tc>
        <w:tc>
          <w:tcPr>
            <w:tcW w:w="407" w:type="pct"/>
            <w:tcBorders>
              <w:top w:val="nil"/>
              <w:left w:val="nil"/>
              <w:bottom w:val="single" w:sz="4" w:space="0" w:color="auto"/>
              <w:right w:val="nil"/>
            </w:tcBorders>
            <w:shd w:val="clear" w:color="auto" w:fill="F2F2F2"/>
            <w:vAlign w:val="center"/>
          </w:tcPr>
          <w:p w14:paraId="784A385E" w14:textId="08A22283"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407" w:type="pct"/>
            <w:tcBorders>
              <w:top w:val="nil"/>
              <w:left w:val="single" w:sz="4" w:space="0" w:color="auto"/>
              <w:bottom w:val="single" w:sz="4" w:space="0" w:color="auto"/>
              <w:right w:val="nil"/>
            </w:tcBorders>
            <w:shd w:val="clear" w:color="auto" w:fill="F2F2F2"/>
            <w:vAlign w:val="center"/>
          </w:tcPr>
          <w:p w14:paraId="526170AC" w14:textId="7F9EB386" w:rsidR="00366D59" w:rsidRPr="006E49EE" w:rsidRDefault="00A67D56" w:rsidP="00366D59">
            <w:pPr>
              <w:pStyle w:val="ESTablebody0"/>
              <w:jc w:val="right"/>
              <w:rPr>
                <w:lang w:val="en-AU"/>
              </w:rPr>
            </w:pPr>
            <w:r w:rsidRPr="006E49EE">
              <w:rPr>
                <w:rFonts w:asciiTheme="majorHAnsi" w:hAnsiTheme="majorHAnsi" w:cstheme="majorHAnsi"/>
                <w:szCs w:val="16"/>
                <w:lang w:val="en-AU"/>
              </w:rPr>
              <w:t>–</w:t>
            </w:r>
          </w:p>
        </w:tc>
        <w:tc>
          <w:tcPr>
            <w:tcW w:w="349" w:type="pct"/>
            <w:tcBorders>
              <w:top w:val="nil"/>
              <w:left w:val="nil"/>
              <w:bottom w:val="single" w:sz="4" w:space="0" w:color="auto"/>
              <w:right w:val="nil"/>
            </w:tcBorders>
            <w:shd w:val="clear" w:color="auto" w:fill="F2F2F2"/>
            <w:vAlign w:val="center"/>
          </w:tcPr>
          <w:p w14:paraId="7F2C6081" w14:textId="77777777" w:rsidR="00366D59" w:rsidRPr="006E49EE" w:rsidRDefault="00366D59" w:rsidP="00366D59">
            <w:pPr>
              <w:pStyle w:val="ESTablebody0"/>
              <w:jc w:val="right"/>
              <w:rPr>
                <w:lang w:val="en-AU"/>
              </w:rPr>
            </w:pPr>
            <w:r w:rsidRPr="006E49EE">
              <w:rPr>
                <w:lang w:val="en-AU"/>
              </w:rPr>
              <w:t>2.6</w:t>
            </w:r>
          </w:p>
        </w:tc>
        <w:tc>
          <w:tcPr>
            <w:tcW w:w="349" w:type="pct"/>
            <w:tcBorders>
              <w:top w:val="nil"/>
              <w:left w:val="nil"/>
              <w:bottom w:val="single" w:sz="4" w:space="0" w:color="auto"/>
              <w:right w:val="nil"/>
            </w:tcBorders>
            <w:shd w:val="clear" w:color="auto" w:fill="F2F2F2"/>
            <w:vAlign w:val="center"/>
          </w:tcPr>
          <w:p w14:paraId="647F35E3" w14:textId="77777777" w:rsidR="00366D59" w:rsidRPr="006E49EE" w:rsidRDefault="00366D59" w:rsidP="00366D59">
            <w:pPr>
              <w:pStyle w:val="ESTablebody0"/>
              <w:jc w:val="right"/>
              <w:rPr>
                <w:lang w:val="en-AU"/>
              </w:rPr>
            </w:pPr>
            <w:r w:rsidRPr="006E49EE">
              <w:rPr>
                <w:lang w:val="en-AU"/>
              </w:rPr>
              <w:t>(20.5)</w:t>
            </w:r>
          </w:p>
        </w:tc>
        <w:tc>
          <w:tcPr>
            <w:tcW w:w="349" w:type="pct"/>
            <w:tcBorders>
              <w:top w:val="nil"/>
              <w:left w:val="nil"/>
              <w:bottom w:val="single" w:sz="4" w:space="0" w:color="auto"/>
              <w:right w:val="nil"/>
            </w:tcBorders>
            <w:shd w:val="clear" w:color="auto" w:fill="F2F2F2"/>
            <w:vAlign w:val="center"/>
          </w:tcPr>
          <w:p w14:paraId="7F433D92" w14:textId="77777777" w:rsidR="00366D59" w:rsidRPr="006E49EE" w:rsidRDefault="00366D59" w:rsidP="00366D59">
            <w:pPr>
              <w:pStyle w:val="ESTablebody0"/>
              <w:jc w:val="right"/>
              <w:rPr>
                <w:lang w:val="en-AU"/>
              </w:rPr>
            </w:pPr>
            <w:r w:rsidRPr="006E49EE">
              <w:rPr>
                <w:lang w:val="en-AU"/>
              </w:rPr>
              <w:t>18.0</w:t>
            </w:r>
          </w:p>
        </w:tc>
        <w:tc>
          <w:tcPr>
            <w:tcW w:w="407" w:type="pct"/>
            <w:tcBorders>
              <w:top w:val="nil"/>
              <w:left w:val="nil"/>
              <w:bottom w:val="single" w:sz="4" w:space="0" w:color="auto"/>
              <w:right w:val="nil"/>
            </w:tcBorders>
            <w:shd w:val="clear" w:color="auto" w:fill="F2F2F2"/>
            <w:vAlign w:val="center"/>
          </w:tcPr>
          <w:p w14:paraId="519E10C2" w14:textId="77777777" w:rsidR="00366D59" w:rsidRPr="006E49EE" w:rsidRDefault="00366D59" w:rsidP="00366D59">
            <w:pPr>
              <w:pStyle w:val="ESTablebody0"/>
              <w:jc w:val="right"/>
              <w:rPr>
                <w:lang w:val="en-AU"/>
              </w:rPr>
            </w:pPr>
            <w:r w:rsidRPr="006E49EE">
              <w:rPr>
                <w:lang w:val="en-AU"/>
              </w:rPr>
              <w:t>20.0</w:t>
            </w:r>
          </w:p>
        </w:tc>
        <w:tc>
          <w:tcPr>
            <w:tcW w:w="523" w:type="pct"/>
            <w:tcBorders>
              <w:top w:val="nil"/>
              <w:left w:val="single" w:sz="4" w:space="0" w:color="auto"/>
              <w:bottom w:val="single" w:sz="4" w:space="0" w:color="auto"/>
              <w:right w:val="nil"/>
            </w:tcBorders>
            <w:shd w:val="clear" w:color="auto" w:fill="F2F2F2"/>
            <w:vAlign w:val="center"/>
          </w:tcPr>
          <w:p w14:paraId="37F5D318" w14:textId="77777777" w:rsidR="00366D59" w:rsidRPr="006E49EE" w:rsidRDefault="00366D59" w:rsidP="00366D59">
            <w:pPr>
              <w:pStyle w:val="ESTablebody0"/>
              <w:jc w:val="right"/>
              <w:rPr>
                <w:lang w:val="en-AU"/>
              </w:rPr>
            </w:pPr>
            <w:r w:rsidRPr="006E49EE">
              <w:rPr>
                <w:lang w:val="en-AU"/>
              </w:rPr>
              <w:t>229.5</w:t>
            </w:r>
          </w:p>
        </w:tc>
        <w:tc>
          <w:tcPr>
            <w:tcW w:w="523" w:type="pct"/>
            <w:tcBorders>
              <w:top w:val="nil"/>
              <w:left w:val="nil"/>
              <w:bottom w:val="single" w:sz="4" w:space="0" w:color="auto"/>
              <w:right w:val="nil"/>
            </w:tcBorders>
            <w:shd w:val="clear" w:color="auto" w:fill="F2F2F2"/>
            <w:vAlign w:val="center"/>
          </w:tcPr>
          <w:p w14:paraId="6CB019C8" w14:textId="77777777" w:rsidR="00366D59" w:rsidRPr="006E49EE" w:rsidRDefault="00366D59" w:rsidP="00366D59">
            <w:pPr>
              <w:pStyle w:val="ESTablebody0"/>
              <w:jc w:val="right"/>
              <w:rPr>
                <w:lang w:val="en-AU"/>
              </w:rPr>
            </w:pPr>
            <w:r w:rsidRPr="006E49EE">
              <w:rPr>
                <w:lang w:val="en-AU"/>
              </w:rPr>
              <w:t>33.8</w:t>
            </w:r>
          </w:p>
        </w:tc>
        <w:tc>
          <w:tcPr>
            <w:tcW w:w="407" w:type="pct"/>
            <w:tcBorders>
              <w:top w:val="nil"/>
              <w:left w:val="nil"/>
              <w:bottom w:val="single" w:sz="4" w:space="0" w:color="auto"/>
              <w:right w:val="nil"/>
            </w:tcBorders>
            <w:shd w:val="clear" w:color="auto" w:fill="F2F2F2"/>
            <w:vAlign w:val="center"/>
          </w:tcPr>
          <w:p w14:paraId="3AD9F43C" w14:textId="77777777" w:rsidR="00366D59" w:rsidRPr="006E49EE" w:rsidRDefault="00366D59" w:rsidP="00366D59">
            <w:pPr>
              <w:pStyle w:val="ESTablebody0"/>
              <w:jc w:val="right"/>
              <w:rPr>
                <w:lang w:val="en-AU"/>
              </w:rPr>
            </w:pPr>
            <w:r w:rsidRPr="006E49EE">
              <w:rPr>
                <w:lang w:val="en-AU"/>
              </w:rPr>
              <w:t>195.6</w:t>
            </w:r>
          </w:p>
        </w:tc>
      </w:tr>
      <w:tr w:rsidR="00366D59" w:rsidRPr="00932A90" w14:paraId="714FE904" w14:textId="77777777" w:rsidTr="00366D59">
        <w:trPr>
          <w:trHeight w:hRule="exact" w:val="489"/>
        </w:trPr>
        <w:tc>
          <w:tcPr>
            <w:tcW w:w="814" w:type="pct"/>
            <w:tcBorders>
              <w:top w:val="single" w:sz="4" w:space="0" w:color="auto"/>
              <w:left w:val="nil"/>
              <w:bottom w:val="single" w:sz="4" w:space="0" w:color="auto"/>
              <w:right w:val="nil"/>
            </w:tcBorders>
            <w:shd w:val="clear" w:color="auto" w:fill="F2F2F2"/>
            <w:noWrap/>
            <w:vAlign w:val="center"/>
            <w:hideMark/>
          </w:tcPr>
          <w:p w14:paraId="585A43DF" w14:textId="77777777" w:rsidR="00366D59" w:rsidRPr="006E49EE" w:rsidRDefault="00366D59" w:rsidP="00366D59">
            <w:pPr>
              <w:pStyle w:val="ESTableheading"/>
              <w:rPr>
                <w:lang w:val="en-AU"/>
              </w:rPr>
            </w:pPr>
            <w:r w:rsidRPr="006E49EE">
              <w:rPr>
                <w:lang w:val="en-AU"/>
              </w:rPr>
              <w:t>Total</w:t>
            </w:r>
          </w:p>
        </w:tc>
        <w:tc>
          <w:tcPr>
            <w:tcW w:w="465" w:type="pct"/>
            <w:tcBorders>
              <w:top w:val="single" w:sz="4" w:space="0" w:color="auto"/>
              <w:left w:val="nil"/>
              <w:bottom w:val="single" w:sz="4" w:space="0" w:color="auto"/>
              <w:right w:val="nil"/>
            </w:tcBorders>
            <w:shd w:val="clear" w:color="auto" w:fill="F2F2F2"/>
            <w:noWrap/>
            <w:vAlign w:val="center"/>
          </w:tcPr>
          <w:p w14:paraId="19EAA572" w14:textId="77777777" w:rsidR="00366D59" w:rsidRPr="006E49EE" w:rsidRDefault="00366D59" w:rsidP="00366D59">
            <w:pPr>
              <w:pStyle w:val="ESTableheading"/>
              <w:jc w:val="right"/>
              <w:rPr>
                <w:lang w:val="en-AU"/>
              </w:rPr>
            </w:pPr>
            <w:r w:rsidRPr="006E49EE">
              <w:rPr>
                <w:lang w:val="en-AU"/>
              </w:rPr>
              <w:t>11,666.0</w:t>
            </w:r>
          </w:p>
        </w:tc>
        <w:tc>
          <w:tcPr>
            <w:tcW w:w="407" w:type="pct"/>
            <w:tcBorders>
              <w:top w:val="single" w:sz="4" w:space="0" w:color="auto"/>
              <w:left w:val="nil"/>
              <w:bottom w:val="single" w:sz="4" w:space="0" w:color="auto"/>
              <w:right w:val="nil"/>
            </w:tcBorders>
            <w:shd w:val="clear" w:color="auto" w:fill="F2F2F2"/>
            <w:noWrap/>
            <w:vAlign w:val="center"/>
          </w:tcPr>
          <w:p w14:paraId="59D9BB50" w14:textId="77777777" w:rsidR="00366D59" w:rsidRPr="006E49EE" w:rsidRDefault="00366D59" w:rsidP="00366D59">
            <w:pPr>
              <w:pStyle w:val="ESTableheading"/>
              <w:jc w:val="right"/>
              <w:rPr>
                <w:lang w:val="en-AU"/>
              </w:rPr>
            </w:pPr>
            <w:r w:rsidRPr="006E49EE">
              <w:rPr>
                <w:lang w:val="en-AU"/>
              </w:rPr>
              <w:t>300.7</w:t>
            </w:r>
          </w:p>
        </w:tc>
        <w:tc>
          <w:tcPr>
            <w:tcW w:w="407" w:type="pct"/>
            <w:tcBorders>
              <w:top w:val="single" w:sz="4" w:space="0" w:color="auto"/>
              <w:left w:val="single" w:sz="4" w:space="0" w:color="auto"/>
              <w:bottom w:val="single" w:sz="4" w:space="0" w:color="auto"/>
              <w:right w:val="nil"/>
            </w:tcBorders>
            <w:shd w:val="clear" w:color="auto" w:fill="F2F2F2"/>
            <w:noWrap/>
            <w:vAlign w:val="center"/>
          </w:tcPr>
          <w:p w14:paraId="10F3CF0C" w14:textId="191EEE59" w:rsidR="00366D59" w:rsidRPr="006E49EE" w:rsidRDefault="00A67D56" w:rsidP="00366D59">
            <w:pPr>
              <w:pStyle w:val="ESTableheading"/>
              <w:jc w:val="right"/>
              <w:rPr>
                <w:lang w:val="en-AU"/>
              </w:rPr>
            </w:pPr>
            <w:r w:rsidRPr="006E49EE">
              <w:rPr>
                <w:rFonts w:asciiTheme="majorHAnsi" w:hAnsiTheme="majorHAnsi" w:cstheme="majorHAnsi"/>
                <w:szCs w:val="16"/>
                <w:lang w:val="en-AU"/>
              </w:rPr>
              <w:t>–</w:t>
            </w:r>
          </w:p>
        </w:tc>
        <w:tc>
          <w:tcPr>
            <w:tcW w:w="349" w:type="pct"/>
            <w:tcBorders>
              <w:top w:val="single" w:sz="4" w:space="0" w:color="auto"/>
              <w:left w:val="nil"/>
              <w:bottom w:val="single" w:sz="4" w:space="0" w:color="auto"/>
              <w:right w:val="nil"/>
            </w:tcBorders>
            <w:shd w:val="clear" w:color="auto" w:fill="F2F2F2"/>
            <w:noWrap/>
            <w:vAlign w:val="center"/>
          </w:tcPr>
          <w:p w14:paraId="745AB0CF" w14:textId="77777777" w:rsidR="00366D59" w:rsidRPr="006E49EE" w:rsidRDefault="00366D59" w:rsidP="00366D59">
            <w:pPr>
              <w:pStyle w:val="ESTableheading"/>
              <w:jc w:val="right"/>
              <w:rPr>
                <w:lang w:val="en-AU"/>
              </w:rPr>
            </w:pPr>
            <w:r w:rsidRPr="006E49EE">
              <w:rPr>
                <w:lang w:val="en-AU"/>
              </w:rPr>
              <w:t>572.5</w:t>
            </w:r>
          </w:p>
        </w:tc>
        <w:tc>
          <w:tcPr>
            <w:tcW w:w="349" w:type="pct"/>
            <w:tcBorders>
              <w:top w:val="single" w:sz="4" w:space="0" w:color="auto"/>
              <w:left w:val="nil"/>
              <w:bottom w:val="single" w:sz="4" w:space="0" w:color="auto"/>
              <w:right w:val="nil"/>
            </w:tcBorders>
            <w:shd w:val="clear" w:color="auto" w:fill="F2F2F2"/>
            <w:noWrap/>
            <w:vAlign w:val="center"/>
          </w:tcPr>
          <w:p w14:paraId="563DF0E8" w14:textId="77777777" w:rsidR="00366D59" w:rsidRPr="006E49EE" w:rsidRDefault="00366D59" w:rsidP="00366D59">
            <w:pPr>
              <w:pStyle w:val="ESTableheading"/>
              <w:jc w:val="right"/>
              <w:rPr>
                <w:lang w:val="en-AU"/>
              </w:rPr>
            </w:pPr>
            <w:r w:rsidRPr="006E49EE">
              <w:rPr>
                <w:lang w:val="en-AU"/>
              </w:rPr>
              <w:t>-</w:t>
            </w:r>
          </w:p>
        </w:tc>
        <w:tc>
          <w:tcPr>
            <w:tcW w:w="349" w:type="pct"/>
            <w:tcBorders>
              <w:top w:val="single" w:sz="4" w:space="0" w:color="auto"/>
              <w:left w:val="nil"/>
              <w:bottom w:val="single" w:sz="4" w:space="0" w:color="auto"/>
              <w:right w:val="nil"/>
            </w:tcBorders>
            <w:shd w:val="clear" w:color="auto" w:fill="F2F2F2"/>
            <w:noWrap/>
            <w:vAlign w:val="center"/>
          </w:tcPr>
          <w:p w14:paraId="214FC9ED" w14:textId="77777777" w:rsidR="00366D59" w:rsidRPr="006E49EE" w:rsidRDefault="00366D59" w:rsidP="00366D59">
            <w:pPr>
              <w:pStyle w:val="ESTableheading"/>
              <w:jc w:val="right"/>
              <w:rPr>
                <w:lang w:val="en-AU"/>
              </w:rPr>
            </w:pPr>
            <w:r w:rsidRPr="006E49EE">
              <w:rPr>
                <w:lang w:val="en-AU"/>
              </w:rPr>
              <w:t>264.0</w:t>
            </w:r>
          </w:p>
        </w:tc>
        <w:tc>
          <w:tcPr>
            <w:tcW w:w="407" w:type="pct"/>
            <w:tcBorders>
              <w:top w:val="single" w:sz="4" w:space="0" w:color="auto"/>
              <w:left w:val="nil"/>
              <w:bottom w:val="single" w:sz="4" w:space="0" w:color="auto"/>
              <w:right w:val="nil"/>
            </w:tcBorders>
            <w:shd w:val="clear" w:color="auto" w:fill="F2F2F2"/>
            <w:noWrap/>
            <w:vAlign w:val="center"/>
          </w:tcPr>
          <w:p w14:paraId="0D02542E" w14:textId="77777777" w:rsidR="00366D59" w:rsidRPr="006E49EE" w:rsidRDefault="00366D59" w:rsidP="00366D59">
            <w:pPr>
              <w:pStyle w:val="ESTableheading"/>
              <w:jc w:val="right"/>
              <w:rPr>
                <w:lang w:val="en-AU"/>
              </w:rPr>
            </w:pPr>
            <w:r w:rsidRPr="006E49EE">
              <w:rPr>
                <w:lang w:val="en-AU"/>
              </w:rPr>
              <w:t>20.0</w:t>
            </w:r>
          </w:p>
        </w:tc>
        <w:tc>
          <w:tcPr>
            <w:tcW w:w="523" w:type="pct"/>
            <w:tcBorders>
              <w:top w:val="single" w:sz="4" w:space="0" w:color="auto"/>
              <w:left w:val="single" w:sz="4" w:space="0" w:color="auto"/>
              <w:bottom w:val="single" w:sz="4" w:space="0" w:color="auto"/>
              <w:right w:val="nil"/>
            </w:tcBorders>
            <w:shd w:val="clear" w:color="auto" w:fill="F2F2F2"/>
            <w:noWrap/>
            <w:vAlign w:val="center"/>
          </w:tcPr>
          <w:p w14:paraId="2D641C57" w14:textId="77777777" w:rsidR="00366D59" w:rsidRPr="006E49EE" w:rsidRDefault="00366D59" w:rsidP="00366D59">
            <w:pPr>
              <w:pStyle w:val="ESTableheading"/>
              <w:jc w:val="right"/>
              <w:rPr>
                <w:lang w:val="en-AU"/>
              </w:rPr>
            </w:pPr>
            <w:r w:rsidRPr="006E49EE">
              <w:rPr>
                <w:lang w:val="en-AU"/>
              </w:rPr>
              <w:t>12,823.2</w:t>
            </w:r>
          </w:p>
        </w:tc>
        <w:tc>
          <w:tcPr>
            <w:tcW w:w="523" w:type="pct"/>
            <w:tcBorders>
              <w:top w:val="single" w:sz="4" w:space="0" w:color="auto"/>
              <w:left w:val="nil"/>
              <w:bottom w:val="single" w:sz="4" w:space="0" w:color="auto"/>
              <w:right w:val="nil"/>
            </w:tcBorders>
            <w:shd w:val="clear" w:color="auto" w:fill="F2F2F2"/>
            <w:noWrap/>
            <w:vAlign w:val="center"/>
          </w:tcPr>
          <w:p w14:paraId="749FEED9" w14:textId="77777777" w:rsidR="00366D59" w:rsidRPr="006E49EE" w:rsidRDefault="00366D59" w:rsidP="00366D59">
            <w:pPr>
              <w:pStyle w:val="ESTableheading"/>
              <w:jc w:val="right"/>
              <w:rPr>
                <w:lang w:val="en-AU"/>
              </w:rPr>
            </w:pPr>
            <w:r w:rsidRPr="006E49EE">
              <w:rPr>
                <w:lang w:val="en-AU"/>
              </w:rPr>
              <w:t>12,218.1</w:t>
            </w:r>
          </w:p>
        </w:tc>
        <w:tc>
          <w:tcPr>
            <w:tcW w:w="407" w:type="pct"/>
            <w:tcBorders>
              <w:top w:val="single" w:sz="4" w:space="0" w:color="auto"/>
              <w:left w:val="nil"/>
              <w:bottom w:val="single" w:sz="4" w:space="0" w:color="auto"/>
              <w:right w:val="nil"/>
            </w:tcBorders>
            <w:shd w:val="clear" w:color="auto" w:fill="F2F2F2"/>
            <w:noWrap/>
            <w:vAlign w:val="center"/>
          </w:tcPr>
          <w:p w14:paraId="369AF258" w14:textId="77777777" w:rsidR="00366D59" w:rsidRPr="006E49EE" w:rsidRDefault="00366D59" w:rsidP="00366D59">
            <w:pPr>
              <w:pStyle w:val="ESTableheading"/>
              <w:jc w:val="right"/>
              <w:rPr>
                <w:lang w:val="en-AU"/>
              </w:rPr>
            </w:pPr>
            <w:r w:rsidRPr="006E49EE">
              <w:rPr>
                <w:lang w:val="en-AU"/>
              </w:rPr>
              <w:t>605.1</w:t>
            </w:r>
          </w:p>
        </w:tc>
      </w:tr>
      <w:tr w:rsidR="00366D59" w:rsidRPr="00932A90" w14:paraId="1E9942AF" w14:textId="77777777" w:rsidTr="00366D59">
        <w:trPr>
          <w:trHeight w:hRule="exact" w:val="624"/>
        </w:trPr>
        <w:tc>
          <w:tcPr>
            <w:tcW w:w="814" w:type="pct"/>
            <w:tcBorders>
              <w:top w:val="single" w:sz="4" w:space="0" w:color="auto"/>
              <w:left w:val="nil"/>
              <w:bottom w:val="nil"/>
              <w:right w:val="nil"/>
            </w:tcBorders>
            <w:shd w:val="clear" w:color="auto" w:fill="7F7F7F"/>
            <w:noWrap/>
            <w:vAlign w:val="center"/>
          </w:tcPr>
          <w:p w14:paraId="21AB307F" w14:textId="77777777" w:rsidR="00366D59" w:rsidRPr="006E49EE" w:rsidRDefault="00366D59" w:rsidP="00366D59">
            <w:pPr>
              <w:pStyle w:val="ESTableheadingwhite"/>
              <w:jc w:val="center"/>
              <w:rPr>
                <w:lang w:val="en-AU"/>
              </w:rPr>
            </w:pPr>
          </w:p>
        </w:tc>
        <w:tc>
          <w:tcPr>
            <w:tcW w:w="465" w:type="pct"/>
            <w:tcBorders>
              <w:top w:val="single" w:sz="4" w:space="0" w:color="auto"/>
              <w:left w:val="nil"/>
              <w:bottom w:val="nil"/>
              <w:right w:val="nil"/>
            </w:tcBorders>
            <w:shd w:val="clear" w:color="auto" w:fill="7F7F7F"/>
            <w:noWrap/>
            <w:vAlign w:val="center"/>
            <w:hideMark/>
          </w:tcPr>
          <w:p w14:paraId="3F703D4C" w14:textId="77777777" w:rsidR="00366D59" w:rsidRPr="006E49EE" w:rsidRDefault="00366D59" w:rsidP="00366D59">
            <w:pPr>
              <w:pStyle w:val="ESTableheadingwhite"/>
              <w:jc w:val="center"/>
              <w:rPr>
                <w:sz w:val="14"/>
                <w:szCs w:val="14"/>
                <w:lang w:val="en-AU"/>
              </w:rPr>
            </w:pPr>
            <w:r w:rsidRPr="006E49EE">
              <w:rPr>
                <w:sz w:val="14"/>
                <w:szCs w:val="14"/>
                <w:lang w:val="en-AU"/>
              </w:rPr>
              <w:t>Annual appropriation</w:t>
            </w:r>
          </w:p>
        </w:tc>
        <w:tc>
          <w:tcPr>
            <w:tcW w:w="407" w:type="pct"/>
            <w:tcBorders>
              <w:top w:val="single" w:sz="4" w:space="0" w:color="auto"/>
              <w:left w:val="nil"/>
              <w:bottom w:val="nil"/>
              <w:right w:val="nil"/>
            </w:tcBorders>
            <w:shd w:val="clear" w:color="auto" w:fill="7F7F7F"/>
            <w:noWrap/>
            <w:vAlign w:val="center"/>
            <w:hideMark/>
          </w:tcPr>
          <w:p w14:paraId="4FEC592F" w14:textId="77777777" w:rsidR="00366D59" w:rsidRPr="006E49EE" w:rsidRDefault="00366D59" w:rsidP="00366D59">
            <w:pPr>
              <w:pStyle w:val="ESTableheadingwhite"/>
              <w:jc w:val="center"/>
              <w:rPr>
                <w:sz w:val="14"/>
                <w:szCs w:val="14"/>
                <w:lang w:val="en-AU"/>
              </w:rPr>
            </w:pPr>
            <w:r w:rsidRPr="006E49EE">
              <w:rPr>
                <w:sz w:val="14"/>
                <w:szCs w:val="14"/>
                <w:lang w:val="en-AU"/>
              </w:rPr>
              <w:t>Advance from Treasurer</w:t>
            </w:r>
          </w:p>
        </w:tc>
        <w:tc>
          <w:tcPr>
            <w:tcW w:w="407" w:type="pct"/>
            <w:tcBorders>
              <w:top w:val="single" w:sz="4" w:space="0" w:color="auto"/>
              <w:left w:val="single" w:sz="4" w:space="0" w:color="auto"/>
              <w:bottom w:val="nil"/>
              <w:right w:val="nil"/>
            </w:tcBorders>
            <w:shd w:val="clear" w:color="auto" w:fill="7F7F7F"/>
            <w:noWrap/>
            <w:vAlign w:val="center"/>
            <w:hideMark/>
          </w:tcPr>
          <w:p w14:paraId="39265257" w14:textId="77777777" w:rsidR="00366D59" w:rsidRPr="006E49EE" w:rsidRDefault="00366D59" w:rsidP="00366D59">
            <w:pPr>
              <w:pStyle w:val="ESTableheadingwhite"/>
              <w:jc w:val="center"/>
              <w:rPr>
                <w:sz w:val="14"/>
                <w:szCs w:val="14"/>
                <w:lang w:val="en-AU"/>
              </w:rPr>
            </w:pPr>
            <w:r w:rsidRPr="006E49EE">
              <w:rPr>
                <w:sz w:val="14"/>
                <w:szCs w:val="14"/>
                <w:lang w:val="en-AU"/>
              </w:rPr>
              <w:t>Section 3</w:t>
            </w:r>
            <w:r w:rsidRPr="006E49EE">
              <w:rPr>
                <w:bCs/>
                <w:sz w:val="14"/>
                <w:lang w:val="en-AU"/>
              </w:rPr>
              <w:t>(2)</w:t>
            </w:r>
          </w:p>
        </w:tc>
        <w:tc>
          <w:tcPr>
            <w:tcW w:w="349" w:type="pct"/>
            <w:tcBorders>
              <w:top w:val="single" w:sz="4" w:space="0" w:color="auto"/>
              <w:left w:val="nil"/>
              <w:bottom w:val="nil"/>
              <w:right w:val="nil"/>
            </w:tcBorders>
            <w:shd w:val="clear" w:color="auto" w:fill="7F7F7F"/>
            <w:noWrap/>
            <w:vAlign w:val="center"/>
            <w:hideMark/>
          </w:tcPr>
          <w:p w14:paraId="0E31AD86" w14:textId="77777777" w:rsidR="00366D59" w:rsidRPr="006E49EE" w:rsidRDefault="00366D59" w:rsidP="00366D59">
            <w:pPr>
              <w:pStyle w:val="ESTableheadingwhite"/>
              <w:jc w:val="center"/>
              <w:rPr>
                <w:sz w:val="14"/>
                <w:szCs w:val="14"/>
                <w:lang w:val="en-AU"/>
              </w:rPr>
            </w:pPr>
            <w:r w:rsidRPr="006E49EE">
              <w:rPr>
                <w:sz w:val="14"/>
                <w:szCs w:val="14"/>
                <w:lang w:val="en-AU"/>
              </w:rPr>
              <w:t>Section 29</w:t>
            </w:r>
          </w:p>
        </w:tc>
        <w:tc>
          <w:tcPr>
            <w:tcW w:w="349" w:type="pct"/>
            <w:tcBorders>
              <w:top w:val="single" w:sz="4" w:space="0" w:color="auto"/>
              <w:left w:val="nil"/>
              <w:bottom w:val="nil"/>
              <w:right w:val="nil"/>
            </w:tcBorders>
            <w:shd w:val="clear" w:color="auto" w:fill="7F7F7F"/>
            <w:noWrap/>
            <w:vAlign w:val="center"/>
            <w:hideMark/>
          </w:tcPr>
          <w:p w14:paraId="22DA9FF5" w14:textId="77777777" w:rsidR="00366D59" w:rsidRPr="006E49EE" w:rsidRDefault="00366D59" w:rsidP="00366D59">
            <w:pPr>
              <w:pStyle w:val="ESTableheadingwhite"/>
              <w:jc w:val="center"/>
              <w:rPr>
                <w:sz w:val="14"/>
                <w:szCs w:val="14"/>
                <w:lang w:val="en-AU"/>
              </w:rPr>
            </w:pPr>
            <w:r w:rsidRPr="006E49EE">
              <w:rPr>
                <w:sz w:val="14"/>
                <w:szCs w:val="14"/>
                <w:lang w:val="en-AU"/>
              </w:rPr>
              <w:t>Section 30</w:t>
            </w:r>
          </w:p>
        </w:tc>
        <w:tc>
          <w:tcPr>
            <w:tcW w:w="349" w:type="pct"/>
            <w:tcBorders>
              <w:top w:val="single" w:sz="4" w:space="0" w:color="auto"/>
              <w:left w:val="nil"/>
              <w:bottom w:val="nil"/>
              <w:right w:val="nil"/>
            </w:tcBorders>
            <w:shd w:val="clear" w:color="auto" w:fill="7F7F7F"/>
            <w:noWrap/>
            <w:vAlign w:val="center"/>
            <w:hideMark/>
          </w:tcPr>
          <w:p w14:paraId="38374F46" w14:textId="77777777" w:rsidR="00366D59" w:rsidRPr="006E49EE" w:rsidRDefault="00366D59" w:rsidP="00366D59">
            <w:pPr>
              <w:pStyle w:val="ESTableheadingwhite"/>
              <w:jc w:val="center"/>
              <w:rPr>
                <w:sz w:val="14"/>
                <w:szCs w:val="14"/>
                <w:lang w:val="en-AU"/>
              </w:rPr>
            </w:pPr>
            <w:r w:rsidRPr="006E49EE">
              <w:rPr>
                <w:sz w:val="14"/>
                <w:szCs w:val="14"/>
                <w:lang w:val="en-AU"/>
              </w:rPr>
              <w:t>Section 32</w:t>
            </w:r>
          </w:p>
        </w:tc>
        <w:tc>
          <w:tcPr>
            <w:tcW w:w="407" w:type="pct"/>
            <w:tcBorders>
              <w:top w:val="single" w:sz="4" w:space="0" w:color="auto"/>
              <w:left w:val="nil"/>
              <w:bottom w:val="nil"/>
              <w:right w:val="nil"/>
            </w:tcBorders>
            <w:shd w:val="clear" w:color="auto" w:fill="7F7F7F"/>
            <w:noWrap/>
            <w:vAlign w:val="center"/>
            <w:hideMark/>
          </w:tcPr>
          <w:p w14:paraId="3CE8FF08" w14:textId="77777777" w:rsidR="00366D59" w:rsidRPr="006E49EE" w:rsidRDefault="00366D59" w:rsidP="00366D59">
            <w:pPr>
              <w:pStyle w:val="ESTableheadingwhite"/>
              <w:jc w:val="center"/>
              <w:rPr>
                <w:sz w:val="14"/>
                <w:szCs w:val="14"/>
                <w:lang w:val="en-AU"/>
              </w:rPr>
            </w:pPr>
            <w:r w:rsidRPr="006E49EE">
              <w:rPr>
                <w:sz w:val="14"/>
                <w:szCs w:val="14"/>
                <w:lang w:val="en-AU"/>
              </w:rPr>
              <w:t>Section 35 advances</w:t>
            </w:r>
          </w:p>
        </w:tc>
        <w:tc>
          <w:tcPr>
            <w:tcW w:w="523" w:type="pct"/>
            <w:tcBorders>
              <w:top w:val="single" w:sz="4" w:space="0" w:color="auto"/>
              <w:left w:val="single" w:sz="4" w:space="0" w:color="auto"/>
              <w:bottom w:val="nil"/>
              <w:right w:val="nil"/>
            </w:tcBorders>
            <w:shd w:val="clear" w:color="auto" w:fill="7F7F7F"/>
            <w:noWrap/>
            <w:vAlign w:val="center"/>
            <w:hideMark/>
          </w:tcPr>
          <w:p w14:paraId="518C9E23" w14:textId="77777777" w:rsidR="00366D59" w:rsidRPr="006E49EE" w:rsidRDefault="00366D59" w:rsidP="00366D59">
            <w:pPr>
              <w:pStyle w:val="ESTableheadingwhite"/>
              <w:jc w:val="center"/>
              <w:rPr>
                <w:sz w:val="14"/>
                <w:szCs w:val="14"/>
                <w:lang w:val="en-AU"/>
              </w:rPr>
            </w:pPr>
            <w:r w:rsidRPr="006E49EE">
              <w:rPr>
                <w:sz w:val="14"/>
                <w:szCs w:val="14"/>
                <w:lang w:val="en-AU"/>
              </w:rPr>
              <w:t>Total parliamentary authority</w:t>
            </w:r>
          </w:p>
        </w:tc>
        <w:tc>
          <w:tcPr>
            <w:tcW w:w="523" w:type="pct"/>
            <w:tcBorders>
              <w:top w:val="single" w:sz="4" w:space="0" w:color="auto"/>
              <w:left w:val="nil"/>
              <w:bottom w:val="nil"/>
              <w:right w:val="nil"/>
            </w:tcBorders>
            <w:shd w:val="clear" w:color="auto" w:fill="7F7F7F"/>
            <w:noWrap/>
            <w:vAlign w:val="center"/>
            <w:hideMark/>
          </w:tcPr>
          <w:p w14:paraId="1A9B8274" w14:textId="77777777" w:rsidR="00366D59" w:rsidRPr="006E49EE" w:rsidRDefault="00366D59" w:rsidP="00366D59">
            <w:pPr>
              <w:pStyle w:val="ESTableheadingwhite"/>
              <w:jc w:val="center"/>
              <w:rPr>
                <w:sz w:val="14"/>
                <w:szCs w:val="14"/>
                <w:lang w:val="en-AU"/>
              </w:rPr>
            </w:pPr>
            <w:r w:rsidRPr="006E49EE">
              <w:rPr>
                <w:sz w:val="14"/>
                <w:szCs w:val="14"/>
                <w:lang w:val="en-AU"/>
              </w:rPr>
              <w:t>Appropriations applied</w:t>
            </w:r>
          </w:p>
        </w:tc>
        <w:tc>
          <w:tcPr>
            <w:tcW w:w="407" w:type="pct"/>
            <w:tcBorders>
              <w:top w:val="single" w:sz="4" w:space="0" w:color="auto"/>
              <w:left w:val="nil"/>
              <w:bottom w:val="nil"/>
              <w:right w:val="nil"/>
            </w:tcBorders>
            <w:shd w:val="clear" w:color="auto" w:fill="7F7F7F"/>
            <w:noWrap/>
            <w:vAlign w:val="center"/>
            <w:hideMark/>
          </w:tcPr>
          <w:p w14:paraId="5AE85888" w14:textId="33128B06" w:rsidR="00366D59" w:rsidRPr="006E49EE" w:rsidRDefault="00366D59" w:rsidP="00366D59">
            <w:pPr>
              <w:pStyle w:val="ESTableheadingwhite"/>
              <w:jc w:val="center"/>
              <w:rPr>
                <w:sz w:val="14"/>
                <w:szCs w:val="14"/>
                <w:lang w:val="en-AU"/>
              </w:rPr>
            </w:pPr>
            <w:r w:rsidRPr="006E49EE">
              <w:rPr>
                <w:sz w:val="14"/>
                <w:szCs w:val="14"/>
                <w:lang w:val="en-AU"/>
              </w:rPr>
              <w:t>Variance</w:t>
            </w:r>
            <w:r w:rsidRPr="006E49EE">
              <w:rPr>
                <w:sz w:val="14"/>
                <w:szCs w:val="14"/>
                <w:vertAlign w:val="superscript"/>
                <w:lang w:val="en-AU"/>
              </w:rPr>
              <w:t>2</w:t>
            </w:r>
          </w:p>
        </w:tc>
      </w:tr>
      <w:tr w:rsidR="00366D59" w:rsidRPr="00932A90" w14:paraId="74321FDD" w14:textId="77777777" w:rsidTr="00366D59">
        <w:trPr>
          <w:trHeight w:hRule="exact" w:val="284"/>
        </w:trPr>
        <w:tc>
          <w:tcPr>
            <w:tcW w:w="814" w:type="pct"/>
            <w:shd w:val="clear" w:color="auto" w:fill="7F7F7F"/>
            <w:noWrap/>
            <w:vAlign w:val="center"/>
          </w:tcPr>
          <w:p w14:paraId="789FEEEA" w14:textId="77777777" w:rsidR="00366D59" w:rsidRPr="006E49EE" w:rsidRDefault="00366D59" w:rsidP="00366D59">
            <w:pPr>
              <w:pStyle w:val="ESTableheadingwhite"/>
              <w:jc w:val="center"/>
              <w:rPr>
                <w:lang w:val="en-AU"/>
              </w:rPr>
            </w:pPr>
          </w:p>
        </w:tc>
        <w:tc>
          <w:tcPr>
            <w:tcW w:w="465" w:type="pct"/>
            <w:shd w:val="clear" w:color="auto" w:fill="7F7F7F"/>
            <w:noWrap/>
            <w:vAlign w:val="center"/>
            <w:hideMark/>
          </w:tcPr>
          <w:p w14:paraId="2A9D81D1"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noWrap/>
            <w:vAlign w:val="center"/>
            <w:hideMark/>
          </w:tcPr>
          <w:p w14:paraId="7789FDAC"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tcBorders>
              <w:top w:val="nil"/>
              <w:left w:val="single" w:sz="4" w:space="0" w:color="auto"/>
              <w:bottom w:val="nil"/>
              <w:right w:val="nil"/>
            </w:tcBorders>
            <w:shd w:val="clear" w:color="auto" w:fill="7F7F7F"/>
            <w:noWrap/>
            <w:vAlign w:val="center"/>
            <w:hideMark/>
          </w:tcPr>
          <w:p w14:paraId="03D5AC05"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noWrap/>
            <w:vAlign w:val="center"/>
            <w:hideMark/>
          </w:tcPr>
          <w:p w14:paraId="3734EB19"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noWrap/>
            <w:vAlign w:val="center"/>
            <w:hideMark/>
          </w:tcPr>
          <w:p w14:paraId="042BE92A"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349" w:type="pct"/>
            <w:shd w:val="clear" w:color="auto" w:fill="7F7F7F"/>
            <w:noWrap/>
            <w:vAlign w:val="center"/>
            <w:hideMark/>
          </w:tcPr>
          <w:p w14:paraId="239CA3E3"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noWrap/>
            <w:vAlign w:val="center"/>
            <w:hideMark/>
          </w:tcPr>
          <w:p w14:paraId="4B47F4B6"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tcBorders>
              <w:top w:val="nil"/>
              <w:left w:val="single" w:sz="4" w:space="0" w:color="auto"/>
              <w:bottom w:val="nil"/>
              <w:right w:val="nil"/>
            </w:tcBorders>
            <w:shd w:val="clear" w:color="auto" w:fill="7F7F7F"/>
            <w:noWrap/>
            <w:vAlign w:val="center"/>
            <w:hideMark/>
          </w:tcPr>
          <w:p w14:paraId="2283BB44"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523" w:type="pct"/>
            <w:shd w:val="clear" w:color="auto" w:fill="7F7F7F"/>
            <w:noWrap/>
            <w:vAlign w:val="center"/>
            <w:hideMark/>
          </w:tcPr>
          <w:p w14:paraId="32B3EEAE"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c>
          <w:tcPr>
            <w:tcW w:w="407" w:type="pct"/>
            <w:shd w:val="clear" w:color="auto" w:fill="7F7F7F"/>
            <w:noWrap/>
            <w:vAlign w:val="center"/>
            <w:hideMark/>
          </w:tcPr>
          <w:p w14:paraId="3BD84DEC" w14:textId="77777777" w:rsidR="00366D59" w:rsidRPr="006E49EE" w:rsidRDefault="00366D59" w:rsidP="00366D59">
            <w:pPr>
              <w:pStyle w:val="ESTableheadingwhite"/>
              <w:jc w:val="center"/>
              <w:rPr>
                <w:sz w:val="14"/>
                <w:szCs w:val="14"/>
                <w:lang w:val="en-AU"/>
              </w:rPr>
            </w:pPr>
            <w:r w:rsidRPr="006E49EE">
              <w:rPr>
                <w:sz w:val="14"/>
                <w:szCs w:val="14"/>
                <w:lang w:val="en-AU"/>
              </w:rPr>
              <w:t>$m</w:t>
            </w:r>
          </w:p>
        </w:tc>
      </w:tr>
      <w:tr w:rsidR="00366D59" w:rsidRPr="00932A90" w14:paraId="4E1C8468" w14:textId="77777777" w:rsidTr="0097447E">
        <w:trPr>
          <w:trHeight w:hRule="exact" w:val="359"/>
        </w:trPr>
        <w:tc>
          <w:tcPr>
            <w:tcW w:w="814" w:type="pct"/>
            <w:noWrap/>
            <w:vAlign w:val="center"/>
            <w:hideMark/>
          </w:tcPr>
          <w:p w14:paraId="41FD45EA" w14:textId="77777777" w:rsidR="00366D59" w:rsidRPr="006E49EE" w:rsidRDefault="00366D59" w:rsidP="00366D59">
            <w:pPr>
              <w:pStyle w:val="ESTableheading"/>
              <w:rPr>
                <w:lang w:val="en-AU"/>
              </w:rPr>
            </w:pPr>
            <w:r w:rsidRPr="006E49EE">
              <w:rPr>
                <w:lang w:val="en-AU"/>
              </w:rPr>
              <w:t>2016</w:t>
            </w:r>
          </w:p>
        </w:tc>
        <w:tc>
          <w:tcPr>
            <w:tcW w:w="465" w:type="pct"/>
            <w:shd w:val="clear" w:color="auto" w:fill="FFFFFF"/>
            <w:noWrap/>
            <w:vAlign w:val="center"/>
          </w:tcPr>
          <w:p w14:paraId="2C6FF9C0"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5ECD0920"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FFFFF"/>
            <w:noWrap/>
            <w:vAlign w:val="center"/>
          </w:tcPr>
          <w:p w14:paraId="7AE3EA50"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14A0E92A"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7C1DAB86"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194A2786"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4CDAEC43"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FFFFF"/>
            <w:noWrap/>
            <w:vAlign w:val="center"/>
          </w:tcPr>
          <w:p w14:paraId="05A6A31B" w14:textId="77777777" w:rsidR="00366D59" w:rsidRPr="006E49EE" w:rsidRDefault="00366D59" w:rsidP="00366D59">
            <w:pPr>
              <w:pStyle w:val="ESTablebody0"/>
              <w:jc w:val="right"/>
              <w:rPr>
                <w:lang w:val="en-AU"/>
              </w:rPr>
            </w:pPr>
          </w:p>
        </w:tc>
        <w:tc>
          <w:tcPr>
            <w:tcW w:w="523" w:type="pct"/>
            <w:shd w:val="clear" w:color="auto" w:fill="FFFFFF"/>
            <w:noWrap/>
            <w:vAlign w:val="center"/>
          </w:tcPr>
          <w:p w14:paraId="64CBF156"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7EF668B9" w14:textId="77777777" w:rsidR="00366D59" w:rsidRPr="006E49EE" w:rsidRDefault="00366D59" w:rsidP="00366D59">
            <w:pPr>
              <w:pStyle w:val="ESTablebody0"/>
              <w:jc w:val="right"/>
              <w:rPr>
                <w:lang w:val="en-AU"/>
              </w:rPr>
            </w:pPr>
          </w:p>
        </w:tc>
      </w:tr>
      <w:tr w:rsidR="00366D59" w:rsidRPr="00932A90" w14:paraId="6CD3BAF4" w14:textId="77777777" w:rsidTr="009C7EAF">
        <w:trPr>
          <w:trHeight w:hRule="exact" w:val="363"/>
        </w:trPr>
        <w:tc>
          <w:tcPr>
            <w:tcW w:w="814" w:type="pct"/>
            <w:shd w:val="clear" w:color="auto" w:fill="FFFFFF"/>
            <w:noWrap/>
            <w:vAlign w:val="center"/>
            <w:hideMark/>
          </w:tcPr>
          <w:p w14:paraId="371065B8" w14:textId="77777777" w:rsidR="00366D59" w:rsidRPr="006E49EE" w:rsidRDefault="00366D59" w:rsidP="00366D59">
            <w:pPr>
              <w:pStyle w:val="ESTableheading"/>
              <w:rPr>
                <w:lang w:val="en-AU"/>
              </w:rPr>
            </w:pPr>
            <w:r w:rsidRPr="006E49EE">
              <w:rPr>
                <w:lang w:val="en-AU"/>
              </w:rPr>
              <w:t>Controlled</w:t>
            </w:r>
          </w:p>
        </w:tc>
        <w:tc>
          <w:tcPr>
            <w:tcW w:w="465" w:type="pct"/>
            <w:shd w:val="clear" w:color="auto" w:fill="FFFFFF"/>
            <w:noWrap/>
            <w:vAlign w:val="center"/>
          </w:tcPr>
          <w:p w14:paraId="0B1B18D1"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2993BCA7" w14:textId="77777777" w:rsidR="00366D59" w:rsidRPr="006E49EE" w:rsidRDefault="00366D59" w:rsidP="00366D59">
            <w:pPr>
              <w:pStyle w:val="ESTablebody0"/>
              <w:jc w:val="right"/>
              <w:rPr>
                <w:lang w:val="en-AU"/>
              </w:rPr>
            </w:pPr>
          </w:p>
        </w:tc>
        <w:tc>
          <w:tcPr>
            <w:tcW w:w="407" w:type="pct"/>
            <w:tcBorders>
              <w:top w:val="nil"/>
              <w:left w:val="single" w:sz="4" w:space="0" w:color="auto"/>
              <w:bottom w:val="nil"/>
              <w:right w:val="nil"/>
            </w:tcBorders>
            <w:shd w:val="clear" w:color="auto" w:fill="FFFFFF"/>
            <w:noWrap/>
            <w:vAlign w:val="center"/>
          </w:tcPr>
          <w:p w14:paraId="23B92B63"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11C22AD7"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60F24495" w14:textId="77777777" w:rsidR="00366D59" w:rsidRPr="006E49EE" w:rsidRDefault="00366D59" w:rsidP="00366D59">
            <w:pPr>
              <w:pStyle w:val="ESTablebody0"/>
              <w:jc w:val="right"/>
              <w:rPr>
                <w:lang w:val="en-AU"/>
              </w:rPr>
            </w:pPr>
          </w:p>
        </w:tc>
        <w:tc>
          <w:tcPr>
            <w:tcW w:w="349" w:type="pct"/>
            <w:shd w:val="clear" w:color="auto" w:fill="FFFFFF"/>
            <w:noWrap/>
            <w:vAlign w:val="center"/>
          </w:tcPr>
          <w:p w14:paraId="493DF719"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693D544B" w14:textId="77777777" w:rsidR="00366D59" w:rsidRPr="006E49EE" w:rsidRDefault="00366D59" w:rsidP="00366D59">
            <w:pPr>
              <w:pStyle w:val="ESTablebody0"/>
              <w:jc w:val="right"/>
              <w:rPr>
                <w:lang w:val="en-AU"/>
              </w:rPr>
            </w:pPr>
          </w:p>
        </w:tc>
        <w:tc>
          <w:tcPr>
            <w:tcW w:w="523" w:type="pct"/>
            <w:tcBorders>
              <w:top w:val="nil"/>
              <w:left w:val="single" w:sz="4" w:space="0" w:color="auto"/>
              <w:bottom w:val="nil"/>
              <w:right w:val="nil"/>
            </w:tcBorders>
            <w:shd w:val="clear" w:color="auto" w:fill="FFFFFF"/>
            <w:noWrap/>
            <w:vAlign w:val="center"/>
          </w:tcPr>
          <w:p w14:paraId="70D7B5C2" w14:textId="77777777" w:rsidR="00366D59" w:rsidRPr="006E49EE" w:rsidRDefault="00366D59" w:rsidP="00366D59">
            <w:pPr>
              <w:pStyle w:val="ESTablebody0"/>
              <w:jc w:val="right"/>
              <w:rPr>
                <w:lang w:val="en-AU"/>
              </w:rPr>
            </w:pPr>
          </w:p>
        </w:tc>
        <w:tc>
          <w:tcPr>
            <w:tcW w:w="523" w:type="pct"/>
            <w:shd w:val="clear" w:color="auto" w:fill="FFFFFF"/>
            <w:noWrap/>
            <w:vAlign w:val="center"/>
          </w:tcPr>
          <w:p w14:paraId="1E64BEA0" w14:textId="77777777" w:rsidR="00366D59" w:rsidRPr="006E49EE" w:rsidRDefault="00366D59" w:rsidP="00366D59">
            <w:pPr>
              <w:pStyle w:val="ESTablebody0"/>
              <w:jc w:val="right"/>
              <w:rPr>
                <w:lang w:val="en-AU"/>
              </w:rPr>
            </w:pPr>
          </w:p>
        </w:tc>
        <w:tc>
          <w:tcPr>
            <w:tcW w:w="407" w:type="pct"/>
            <w:shd w:val="clear" w:color="auto" w:fill="FFFFFF"/>
            <w:noWrap/>
            <w:vAlign w:val="center"/>
          </w:tcPr>
          <w:p w14:paraId="19F1D060" w14:textId="77777777" w:rsidR="00366D59" w:rsidRPr="006E49EE" w:rsidRDefault="00366D59" w:rsidP="00366D59">
            <w:pPr>
              <w:pStyle w:val="ESTablebody0"/>
              <w:jc w:val="right"/>
              <w:rPr>
                <w:lang w:val="en-AU"/>
              </w:rPr>
            </w:pPr>
          </w:p>
        </w:tc>
      </w:tr>
      <w:tr w:rsidR="00366D59" w:rsidRPr="00932A90" w14:paraId="0CE9AD11" w14:textId="77777777" w:rsidTr="00366D59">
        <w:trPr>
          <w:trHeight w:hRule="exact" w:val="284"/>
        </w:trPr>
        <w:tc>
          <w:tcPr>
            <w:tcW w:w="814" w:type="pct"/>
            <w:shd w:val="clear" w:color="auto" w:fill="FFFFFF"/>
            <w:noWrap/>
            <w:vAlign w:val="center"/>
            <w:hideMark/>
          </w:tcPr>
          <w:p w14:paraId="11B818CE" w14:textId="77777777" w:rsidR="00366D59" w:rsidRPr="006E49EE" w:rsidRDefault="00366D59" w:rsidP="00366D59">
            <w:pPr>
              <w:pStyle w:val="ESTablebody0"/>
              <w:rPr>
                <w:lang w:val="en-AU"/>
              </w:rPr>
            </w:pPr>
            <w:r w:rsidRPr="006E49EE">
              <w:rPr>
                <w:lang w:val="en-AU"/>
              </w:rPr>
              <w:t>Provision for outputs</w:t>
            </w:r>
          </w:p>
        </w:tc>
        <w:tc>
          <w:tcPr>
            <w:tcW w:w="465" w:type="pct"/>
            <w:shd w:val="clear" w:color="auto" w:fill="FFFFFF"/>
            <w:vAlign w:val="center"/>
            <w:hideMark/>
          </w:tcPr>
          <w:p w14:paraId="5E9C5B8B" w14:textId="77777777" w:rsidR="00366D59" w:rsidRPr="006E49EE" w:rsidRDefault="00366D59" w:rsidP="00366D59">
            <w:pPr>
              <w:pStyle w:val="ESTablebody0"/>
              <w:jc w:val="right"/>
              <w:rPr>
                <w:lang w:val="en-AU"/>
              </w:rPr>
            </w:pPr>
            <w:r w:rsidRPr="006E49EE">
              <w:rPr>
                <w:lang w:val="en-AU"/>
              </w:rPr>
              <w:t>10,840.3</w:t>
            </w:r>
          </w:p>
        </w:tc>
        <w:tc>
          <w:tcPr>
            <w:tcW w:w="407" w:type="pct"/>
            <w:shd w:val="clear" w:color="auto" w:fill="FFFFFF"/>
            <w:vAlign w:val="center"/>
            <w:hideMark/>
          </w:tcPr>
          <w:p w14:paraId="2F70D2FE" w14:textId="77777777" w:rsidR="00366D59" w:rsidRPr="006E49EE" w:rsidRDefault="00366D59" w:rsidP="00366D59">
            <w:pPr>
              <w:pStyle w:val="ESTablebody0"/>
              <w:jc w:val="right"/>
              <w:rPr>
                <w:lang w:val="en-AU"/>
              </w:rPr>
            </w:pPr>
            <w:r w:rsidRPr="006E49EE">
              <w:rPr>
                <w:lang w:val="en-AU"/>
              </w:rPr>
              <w:t>212.0</w:t>
            </w:r>
          </w:p>
        </w:tc>
        <w:tc>
          <w:tcPr>
            <w:tcW w:w="407" w:type="pct"/>
            <w:tcBorders>
              <w:top w:val="nil"/>
              <w:left w:val="single" w:sz="4" w:space="0" w:color="auto"/>
              <w:bottom w:val="nil"/>
              <w:right w:val="nil"/>
            </w:tcBorders>
            <w:shd w:val="clear" w:color="auto" w:fill="FFFFFF"/>
            <w:vAlign w:val="center"/>
            <w:hideMark/>
          </w:tcPr>
          <w:p w14:paraId="165B188B" w14:textId="77777777" w:rsidR="00366D59" w:rsidRPr="006E49EE" w:rsidRDefault="00366D59" w:rsidP="00366D59">
            <w:pPr>
              <w:pStyle w:val="ESTablebody0"/>
              <w:jc w:val="right"/>
              <w:rPr>
                <w:lang w:val="en-AU"/>
              </w:rPr>
            </w:pPr>
            <w:r w:rsidRPr="006E49EE">
              <w:rPr>
                <w:lang w:val="en-AU"/>
              </w:rPr>
              <w:t>–</w:t>
            </w:r>
          </w:p>
        </w:tc>
        <w:tc>
          <w:tcPr>
            <w:tcW w:w="349" w:type="pct"/>
            <w:shd w:val="clear" w:color="auto" w:fill="FFFFFF"/>
            <w:vAlign w:val="center"/>
            <w:hideMark/>
          </w:tcPr>
          <w:p w14:paraId="3FC93DCD" w14:textId="77777777" w:rsidR="00366D59" w:rsidRPr="006E49EE" w:rsidRDefault="00366D59" w:rsidP="00366D59">
            <w:pPr>
              <w:pStyle w:val="ESTablebody0"/>
              <w:jc w:val="right"/>
              <w:rPr>
                <w:lang w:val="en-AU"/>
              </w:rPr>
            </w:pPr>
            <w:r w:rsidRPr="006E49EE">
              <w:rPr>
                <w:lang w:val="en-AU"/>
              </w:rPr>
              <w:t>493.0</w:t>
            </w:r>
          </w:p>
        </w:tc>
        <w:tc>
          <w:tcPr>
            <w:tcW w:w="349" w:type="pct"/>
            <w:shd w:val="clear" w:color="auto" w:fill="FFFFFF"/>
            <w:vAlign w:val="center"/>
            <w:hideMark/>
          </w:tcPr>
          <w:p w14:paraId="2654A8E2" w14:textId="77777777" w:rsidR="00366D59" w:rsidRPr="006E49EE" w:rsidRDefault="00366D59" w:rsidP="00366D59">
            <w:pPr>
              <w:pStyle w:val="ESTablebody0"/>
              <w:jc w:val="right"/>
              <w:rPr>
                <w:lang w:val="en-AU"/>
              </w:rPr>
            </w:pPr>
            <w:r w:rsidRPr="006E49EE">
              <w:rPr>
                <w:lang w:val="en-AU"/>
              </w:rPr>
              <w:t>4.0</w:t>
            </w:r>
          </w:p>
        </w:tc>
        <w:tc>
          <w:tcPr>
            <w:tcW w:w="349" w:type="pct"/>
            <w:shd w:val="clear" w:color="auto" w:fill="FFFFFF"/>
            <w:vAlign w:val="center"/>
            <w:hideMark/>
          </w:tcPr>
          <w:p w14:paraId="18DF9D8D" w14:textId="77777777" w:rsidR="00366D59" w:rsidRPr="006E49EE" w:rsidRDefault="00366D59" w:rsidP="00366D59">
            <w:pPr>
              <w:pStyle w:val="ESTablebody0"/>
              <w:jc w:val="right"/>
              <w:rPr>
                <w:lang w:val="en-AU"/>
              </w:rPr>
            </w:pPr>
            <w:r w:rsidRPr="006E49EE">
              <w:rPr>
                <w:lang w:val="en-AU"/>
              </w:rPr>
              <w:t>325.1</w:t>
            </w:r>
          </w:p>
        </w:tc>
        <w:tc>
          <w:tcPr>
            <w:tcW w:w="407" w:type="pct"/>
            <w:shd w:val="clear" w:color="auto" w:fill="FFFFFF"/>
            <w:vAlign w:val="center"/>
            <w:hideMark/>
          </w:tcPr>
          <w:p w14:paraId="55ABED95" w14:textId="77777777" w:rsidR="00366D59" w:rsidRPr="006E49EE" w:rsidRDefault="00366D59" w:rsidP="00366D59">
            <w:pPr>
              <w:pStyle w:val="ESTablebody0"/>
              <w:jc w:val="right"/>
              <w:rPr>
                <w:lang w:val="en-AU"/>
              </w:rPr>
            </w:pPr>
            <w:r w:rsidRPr="006E49EE">
              <w:rPr>
                <w:lang w:val="en-AU"/>
              </w:rPr>
              <w:t>–</w:t>
            </w:r>
          </w:p>
        </w:tc>
        <w:tc>
          <w:tcPr>
            <w:tcW w:w="523" w:type="pct"/>
            <w:tcBorders>
              <w:top w:val="nil"/>
              <w:left w:val="single" w:sz="4" w:space="0" w:color="auto"/>
              <w:bottom w:val="nil"/>
              <w:right w:val="nil"/>
            </w:tcBorders>
            <w:shd w:val="clear" w:color="auto" w:fill="FFFFFF"/>
            <w:vAlign w:val="center"/>
            <w:hideMark/>
          </w:tcPr>
          <w:p w14:paraId="3FC65248" w14:textId="77777777" w:rsidR="00366D59" w:rsidRPr="006E49EE" w:rsidRDefault="00366D59" w:rsidP="00366D59">
            <w:pPr>
              <w:pStyle w:val="ESTablebody0"/>
              <w:jc w:val="right"/>
              <w:rPr>
                <w:lang w:val="en-AU"/>
              </w:rPr>
            </w:pPr>
            <w:r w:rsidRPr="006E49EE">
              <w:rPr>
                <w:lang w:val="en-AU"/>
              </w:rPr>
              <w:t>11,874.4</w:t>
            </w:r>
          </w:p>
        </w:tc>
        <w:tc>
          <w:tcPr>
            <w:tcW w:w="523" w:type="pct"/>
            <w:shd w:val="clear" w:color="auto" w:fill="FFFFFF"/>
            <w:vAlign w:val="center"/>
            <w:hideMark/>
          </w:tcPr>
          <w:p w14:paraId="364F763D" w14:textId="77777777" w:rsidR="00366D59" w:rsidRPr="006E49EE" w:rsidRDefault="00366D59" w:rsidP="00366D59">
            <w:pPr>
              <w:pStyle w:val="ESTablebody0"/>
              <w:jc w:val="right"/>
              <w:rPr>
                <w:lang w:val="en-AU"/>
              </w:rPr>
            </w:pPr>
            <w:r w:rsidRPr="006E49EE">
              <w:rPr>
                <w:lang w:val="en-AU"/>
              </w:rPr>
              <w:t>11,172.0</w:t>
            </w:r>
          </w:p>
        </w:tc>
        <w:tc>
          <w:tcPr>
            <w:tcW w:w="407" w:type="pct"/>
            <w:shd w:val="clear" w:color="auto" w:fill="FFFFFF"/>
            <w:vAlign w:val="center"/>
            <w:hideMark/>
          </w:tcPr>
          <w:p w14:paraId="2177D316" w14:textId="77777777" w:rsidR="00366D59" w:rsidRPr="006E49EE" w:rsidRDefault="00366D59" w:rsidP="00366D59">
            <w:pPr>
              <w:pStyle w:val="ESTablebody0"/>
              <w:jc w:val="right"/>
              <w:rPr>
                <w:lang w:val="en-AU"/>
              </w:rPr>
            </w:pPr>
            <w:r w:rsidRPr="006E49EE">
              <w:rPr>
                <w:lang w:val="en-AU"/>
              </w:rPr>
              <w:t>702.4</w:t>
            </w:r>
          </w:p>
        </w:tc>
      </w:tr>
      <w:tr w:rsidR="00366D59" w:rsidRPr="00932A90" w14:paraId="3A20A0A4" w14:textId="77777777" w:rsidTr="00366D59">
        <w:trPr>
          <w:trHeight w:hRule="exact" w:val="284"/>
        </w:trPr>
        <w:tc>
          <w:tcPr>
            <w:tcW w:w="814" w:type="pct"/>
            <w:tcBorders>
              <w:top w:val="nil"/>
              <w:left w:val="nil"/>
              <w:bottom w:val="single" w:sz="4" w:space="0" w:color="auto"/>
              <w:right w:val="nil"/>
            </w:tcBorders>
            <w:shd w:val="clear" w:color="auto" w:fill="FFFFFF"/>
            <w:noWrap/>
            <w:tcMar>
              <w:bottom w:w="57" w:type="dxa"/>
            </w:tcMar>
            <w:vAlign w:val="center"/>
          </w:tcPr>
          <w:p w14:paraId="7BA10FE2" w14:textId="77777777" w:rsidR="00366D59" w:rsidRPr="006E49EE" w:rsidRDefault="00366D59" w:rsidP="00366D59">
            <w:pPr>
              <w:pStyle w:val="ESTablebody0"/>
              <w:rPr>
                <w:lang w:val="en-AU"/>
              </w:rPr>
            </w:pPr>
            <w:r w:rsidRPr="006E49EE">
              <w:rPr>
                <w:lang w:val="en-AU"/>
              </w:rPr>
              <w:t>Additions to net assets</w:t>
            </w:r>
          </w:p>
        </w:tc>
        <w:tc>
          <w:tcPr>
            <w:tcW w:w="465" w:type="pct"/>
            <w:tcBorders>
              <w:top w:val="nil"/>
              <w:left w:val="nil"/>
              <w:bottom w:val="single" w:sz="4" w:space="0" w:color="auto"/>
              <w:right w:val="nil"/>
            </w:tcBorders>
            <w:shd w:val="clear" w:color="auto" w:fill="FFFFFF"/>
            <w:tcMar>
              <w:bottom w:w="57" w:type="dxa"/>
            </w:tcMar>
            <w:vAlign w:val="center"/>
          </w:tcPr>
          <w:p w14:paraId="6CEB3F78" w14:textId="77777777" w:rsidR="00366D59" w:rsidRPr="006E49EE" w:rsidRDefault="00366D59" w:rsidP="00366D59">
            <w:pPr>
              <w:pStyle w:val="ESTablebody0"/>
              <w:jc w:val="right"/>
              <w:rPr>
                <w:lang w:val="en-AU"/>
              </w:rPr>
            </w:pPr>
            <w:r w:rsidRPr="006E49EE">
              <w:rPr>
                <w:lang w:val="en-AU"/>
              </w:rPr>
              <w:t>–</w:t>
            </w:r>
          </w:p>
        </w:tc>
        <w:tc>
          <w:tcPr>
            <w:tcW w:w="407" w:type="pct"/>
            <w:tcBorders>
              <w:top w:val="nil"/>
              <w:left w:val="nil"/>
              <w:bottom w:val="single" w:sz="4" w:space="0" w:color="auto"/>
              <w:right w:val="nil"/>
            </w:tcBorders>
            <w:shd w:val="clear" w:color="auto" w:fill="FFFFFF"/>
            <w:tcMar>
              <w:bottom w:w="57" w:type="dxa"/>
            </w:tcMar>
            <w:vAlign w:val="center"/>
          </w:tcPr>
          <w:p w14:paraId="17EECDDD" w14:textId="77777777" w:rsidR="00366D59" w:rsidRPr="006E49EE" w:rsidRDefault="00366D59" w:rsidP="00366D59">
            <w:pPr>
              <w:pStyle w:val="ESTablebody0"/>
              <w:jc w:val="right"/>
              <w:rPr>
                <w:lang w:val="en-AU"/>
              </w:rPr>
            </w:pPr>
            <w:r w:rsidRPr="006E49EE">
              <w:rPr>
                <w:lang w:val="en-AU"/>
              </w:rPr>
              <w:t>–</w:t>
            </w:r>
          </w:p>
        </w:tc>
        <w:tc>
          <w:tcPr>
            <w:tcW w:w="407" w:type="pct"/>
            <w:tcBorders>
              <w:top w:val="nil"/>
              <w:left w:val="single" w:sz="4" w:space="0" w:color="auto"/>
              <w:bottom w:val="single" w:sz="4" w:space="0" w:color="auto"/>
              <w:right w:val="nil"/>
            </w:tcBorders>
            <w:shd w:val="clear" w:color="auto" w:fill="FFFFFF"/>
            <w:tcMar>
              <w:bottom w:w="57" w:type="dxa"/>
            </w:tcMar>
            <w:vAlign w:val="center"/>
          </w:tcPr>
          <w:p w14:paraId="3F5C6716" w14:textId="77777777" w:rsidR="00366D59" w:rsidRPr="006E49EE" w:rsidRDefault="00366D59" w:rsidP="00366D59">
            <w:pPr>
              <w:pStyle w:val="ESTablebody0"/>
              <w:jc w:val="right"/>
              <w:rPr>
                <w:lang w:val="en-AU"/>
              </w:rPr>
            </w:pPr>
            <w:r w:rsidRPr="006E49EE">
              <w:rPr>
                <w:lang w:val="en-AU"/>
              </w:rPr>
              <w:t>–</w:t>
            </w:r>
          </w:p>
        </w:tc>
        <w:tc>
          <w:tcPr>
            <w:tcW w:w="349" w:type="pct"/>
            <w:tcBorders>
              <w:top w:val="nil"/>
              <w:left w:val="nil"/>
              <w:bottom w:val="single" w:sz="4" w:space="0" w:color="auto"/>
              <w:right w:val="nil"/>
            </w:tcBorders>
            <w:shd w:val="clear" w:color="auto" w:fill="FFFFFF"/>
            <w:tcMar>
              <w:bottom w:w="57" w:type="dxa"/>
            </w:tcMar>
            <w:vAlign w:val="center"/>
          </w:tcPr>
          <w:p w14:paraId="56EB7BA0" w14:textId="77777777" w:rsidR="00366D59" w:rsidRPr="006E49EE" w:rsidRDefault="00366D59" w:rsidP="00366D59">
            <w:pPr>
              <w:pStyle w:val="ESTablebody0"/>
              <w:jc w:val="right"/>
              <w:rPr>
                <w:lang w:val="en-AU"/>
              </w:rPr>
            </w:pPr>
            <w:r w:rsidRPr="006E49EE">
              <w:rPr>
                <w:lang w:val="en-AU"/>
              </w:rPr>
              <w:t>25.5</w:t>
            </w:r>
          </w:p>
        </w:tc>
        <w:tc>
          <w:tcPr>
            <w:tcW w:w="349" w:type="pct"/>
            <w:tcBorders>
              <w:top w:val="nil"/>
              <w:left w:val="nil"/>
              <w:bottom w:val="single" w:sz="4" w:space="0" w:color="auto"/>
              <w:right w:val="nil"/>
            </w:tcBorders>
            <w:shd w:val="clear" w:color="auto" w:fill="FFFFFF"/>
            <w:tcMar>
              <w:bottom w:w="57" w:type="dxa"/>
            </w:tcMar>
            <w:vAlign w:val="center"/>
          </w:tcPr>
          <w:p w14:paraId="22F291A7" w14:textId="77777777" w:rsidR="00366D59" w:rsidRPr="006E49EE" w:rsidRDefault="00366D59" w:rsidP="00366D59">
            <w:pPr>
              <w:pStyle w:val="ESTablebody0"/>
              <w:jc w:val="right"/>
              <w:rPr>
                <w:lang w:val="en-AU"/>
              </w:rPr>
            </w:pPr>
            <w:r w:rsidRPr="006E49EE">
              <w:rPr>
                <w:lang w:val="en-AU"/>
              </w:rPr>
              <w:t>(4.0)</w:t>
            </w:r>
          </w:p>
        </w:tc>
        <w:tc>
          <w:tcPr>
            <w:tcW w:w="349" w:type="pct"/>
            <w:tcBorders>
              <w:top w:val="nil"/>
              <w:left w:val="nil"/>
              <w:bottom w:val="single" w:sz="4" w:space="0" w:color="auto"/>
              <w:right w:val="nil"/>
            </w:tcBorders>
            <w:shd w:val="clear" w:color="auto" w:fill="FFFFFF"/>
            <w:tcMar>
              <w:bottom w:w="57" w:type="dxa"/>
            </w:tcMar>
            <w:vAlign w:val="center"/>
          </w:tcPr>
          <w:p w14:paraId="4ECA760E" w14:textId="77777777" w:rsidR="00366D59" w:rsidRPr="006E49EE" w:rsidRDefault="00366D59" w:rsidP="00366D59">
            <w:pPr>
              <w:pStyle w:val="ESTablebody0"/>
              <w:jc w:val="right"/>
              <w:rPr>
                <w:lang w:val="en-AU"/>
              </w:rPr>
            </w:pPr>
            <w:r w:rsidRPr="006E49EE">
              <w:rPr>
                <w:lang w:val="en-AU"/>
              </w:rPr>
              <w:t>–</w:t>
            </w:r>
          </w:p>
        </w:tc>
        <w:tc>
          <w:tcPr>
            <w:tcW w:w="407" w:type="pct"/>
            <w:tcBorders>
              <w:top w:val="nil"/>
              <w:left w:val="nil"/>
              <w:bottom w:val="single" w:sz="4" w:space="0" w:color="auto"/>
              <w:right w:val="nil"/>
            </w:tcBorders>
            <w:shd w:val="clear" w:color="auto" w:fill="FFFFFF"/>
            <w:tcMar>
              <w:bottom w:w="57" w:type="dxa"/>
            </w:tcMar>
            <w:vAlign w:val="center"/>
          </w:tcPr>
          <w:p w14:paraId="481FCE61" w14:textId="77777777" w:rsidR="00366D59" w:rsidRPr="006E49EE" w:rsidRDefault="00366D59" w:rsidP="00366D59">
            <w:pPr>
              <w:pStyle w:val="ESTablebody0"/>
              <w:jc w:val="right"/>
              <w:rPr>
                <w:lang w:val="en-AU"/>
              </w:rPr>
            </w:pPr>
            <w:r w:rsidRPr="006E49EE">
              <w:rPr>
                <w:lang w:val="en-AU"/>
              </w:rPr>
              <w:t>–</w:t>
            </w:r>
          </w:p>
        </w:tc>
        <w:tc>
          <w:tcPr>
            <w:tcW w:w="523" w:type="pct"/>
            <w:tcBorders>
              <w:top w:val="nil"/>
              <w:left w:val="single" w:sz="4" w:space="0" w:color="auto"/>
              <w:bottom w:val="single" w:sz="4" w:space="0" w:color="auto"/>
              <w:right w:val="nil"/>
            </w:tcBorders>
            <w:shd w:val="clear" w:color="auto" w:fill="FFFFFF"/>
            <w:tcMar>
              <w:bottom w:w="57" w:type="dxa"/>
            </w:tcMar>
            <w:vAlign w:val="center"/>
          </w:tcPr>
          <w:p w14:paraId="073D2A2C" w14:textId="77777777" w:rsidR="00366D59" w:rsidRPr="006E49EE" w:rsidRDefault="00366D59" w:rsidP="00366D59">
            <w:pPr>
              <w:pStyle w:val="ESTablebody0"/>
              <w:jc w:val="right"/>
              <w:rPr>
                <w:lang w:val="en-AU"/>
              </w:rPr>
            </w:pPr>
            <w:r w:rsidRPr="006E49EE">
              <w:rPr>
                <w:lang w:val="en-AU"/>
              </w:rPr>
              <w:t>21.5</w:t>
            </w:r>
          </w:p>
        </w:tc>
        <w:tc>
          <w:tcPr>
            <w:tcW w:w="523" w:type="pct"/>
            <w:tcBorders>
              <w:top w:val="nil"/>
              <w:left w:val="nil"/>
              <w:bottom w:val="single" w:sz="4" w:space="0" w:color="auto"/>
              <w:right w:val="nil"/>
            </w:tcBorders>
            <w:shd w:val="clear" w:color="auto" w:fill="FFFFFF"/>
            <w:tcMar>
              <w:bottom w:w="57" w:type="dxa"/>
            </w:tcMar>
            <w:vAlign w:val="center"/>
          </w:tcPr>
          <w:p w14:paraId="50877FAC" w14:textId="77777777" w:rsidR="00366D59" w:rsidRPr="006E49EE" w:rsidRDefault="00366D59" w:rsidP="00366D59">
            <w:pPr>
              <w:pStyle w:val="ESTablebody0"/>
              <w:jc w:val="right"/>
              <w:rPr>
                <w:lang w:val="en-AU"/>
              </w:rPr>
            </w:pPr>
            <w:r w:rsidRPr="006E49EE">
              <w:rPr>
                <w:lang w:val="en-AU"/>
              </w:rPr>
              <w:t>3.5</w:t>
            </w:r>
          </w:p>
        </w:tc>
        <w:tc>
          <w:tcPr>
            <w:tcW w:w="407" w:type="pct"/>
            <w:tcBorders>
              <w:top w:val="nil"/>
              <w:left w:val="nil"/>
              <w:bottom w:val="single" w:sz="4" w:space="0" w:color="auto"/>
              <w:right w:val="nil"/>
            </w:tcBorders>
            <w:shd w:val="clear" w:color="auto" w:fill="FFFFFF"/>
            <w:tcMar>
              <w:bottom w:w="57" w:type="dxa"/>
            </w:tcMar>
            <w:vAlign w:val="center"/>
          </w:tcPr>
          <w:p w14:paraId="7939D155" w14:textId="77777777" w:rsidR="00366D59" w:rsidRPr="006E49EE" w:rsidRDefault="00366D59" w:rsidP="00366D59">
            <w:pPr>
              <w:pStyle w:val="ESTablebody0"/>
              <w:jc w:val="right"/>
              <w:rPr>
                <w:lang w:val="en-AU"/>
              </w:rPr>
            </w:pPr>
            <w:r w:rsidRPr="006E49EE">
              <w:rPr>
                <w:lang w:val="en-AU"/>
              </w:rPr>
              <w:t>18.0</w:t>
            </w:r>
          </w:p>
        </w:tc>
      </w:tr>
      <w:tr w:rsidR="00366D59" w:rsidRPr="00932A90" w14:paraId="431510E5" w14:textId="77777777" w:rsidTr="00366D59">
        <w:trPr>
          <w:trHeight w:hRule="exact" w:val="360"/>
        </w:trPr>
        <w:tc>
          <w:tcPr>
            <w:tcW w:w="814" w:type="pct"/>
            <w:tcBorders>
              <w:top w:val="single" w:sz="4" w:space="0" w:color="auto"/>
              <w:left w:val="nil"/>
              <w:bottom w:val="single" w:sz="4" w:space="0" w:color="auto"/>
              <w:right w:val="nil"/>
            </w:tcBorders>
            <w:shd w:val="clear" w:color="auto" w:fill="FFFFFF"/>
            <w:noWrap/>
            <w:vAlign w:val="center"/>
            <w:hideMark/>
          </w:tcPr>
          <w:p w14:paraId="10BF89AD" w14:textId="77777777" w:rsidR="00366D59" w:rsidRPr="006E49EE" w:rsidRDefault="00366D59" w:rsidP="00366D59">
            <w:pPr>
              <w:pStyle w:val="ESTablebody0"/>
              <w:rPr>
                <w:b/>
                <w:bCs/>
                <w:lang w:val="en-AU"/>
              </w:rPr>
            </w:pPr>
            <w:r w:rsidRPr="006E49EE">
              <w:rPr>
                <w:b/>
                <w:bCs/>
                <w:lang w:val="en-AU"/>
              </w:rPr>
              <w:t>Total</w:t>
            </w:r>
          </w:p>
        </w:tc>
        <w:tc>
          <w:tcPr>
            <w:tcW w:w="465" w:type="pct"/>
            <w:tcBorders>
              <w:top w:val="single" w:sz="4" w:space="0" w:color="auto"/>
              <w:left w:val="nil"/>
              <w:bottom w:val="single" w:sz="4" w:space="0" w:color="auto"/>
              <w:right w:val="nil"/>
            </w:tcBorders>
            <w:shd w:val="clear" w:color="auto" w:fill="FFFFFF"/>
            <w:vAlign w:val="center"/>
            <w:hideMark/>
          </w:tcPr>
          <w:p w14:paraId="1F115A03" w14:textId="77777777" w:rsidR="00366D59" w:rsidRPr="006E49EE" w:rsidRDefault="00366D59" w:rsidP="00366D59">
            <w:pPr>
              <w:pStyle w:val="ESTablebody0"/>
              <w:jc w:val="right"/>
              <w:rPr>
                <w:b/>
                <w:bCs/>
                <w:lang w:val="en-AU"/>
              </w:rPr>
            </w:pPr>
            <w:r w:rsidRPr="006E49EE">
              <w:rPr>
                <w:b/>
                <w:bCs/>
                <w:lang w:val="en-AU"/>
              </w:rPr>
              <w:t>10,840.3</w:t>
            </w:r>
          </w:p>
        </w:tc>
        <w:tc>
          <w:tcPr>
            <w:tcW w:w="407" w:type="pct"/>
            <w:tcBorders>
              <w:top w:val="single" w:sz="4" w:space="0" w:color="auto"/>
              <w:left w:val="nil"/>
              <w:bottom w:val="single" w:sz="4" w:space="0" w:color="auto"/>
              <w:right w:val="nil"/>
            </w:tcBorders>
            <w:shd w:val="clear" w:color="auto" w:fill="FFFFFF"/>
            <w:vAlign w:val="center"/>
            <w:hideMark/>
          </w:tcPr>
          <w:p w14:paraId="77B6E659" w14:textId="77777777" w:rsidR="00366D59" w:rsidRPr="006E49EE" w:rsidRDefault="00366D59" w:rsidP="00366D59">
            <w:pPr>
              <w:pStyle w:val="ESTablebody0"/>
              <w:jc w:val="right"/>
              <w:rPr>
                <w:b/>
                <w:bCs/>
                <w:lang w:val="en-AU"/>
              </w:rPr>
            </w:pPr>
            <w:r w:rsidRPr="006E49EE">
              <w:rPr>
                <w:b/>
                <w:bCs/>
                <w:lang w:val="en-AU"/>
              </w:rPr>
              <w:t>212.0</w:t>
            </w:r>
          </w:p>
        </w:tc>
        <w:tc>
          <w:tcPr>
            <w:tcW w:w="407" w:type="pct"/>
            <w:tcBorders>
              <w:top w:val="single" w:sz="4" w:space="0" w:color="auto"/>
              <w:left w:val="single" w:sz="4" w:space="0" w:color="auto"/>
              <w:bottom w:val="single" w:sz="4" w:space="0" w:color="auto"/>
              <w:right w:val="nil"/>
            </w:tcBorders>
            <w:shd w:val="clear" w:color="auto" w:fill="FFFFFF"/>
            <w:vAlign w:val="center"/>
            <w:hideMark/>
          </w:tcPr>
          <w:p w14:paraId="3EAFEC8D" w14:textId="77777777" w:rsidR="00366D59" w:rsidRPr="006E49EE" w:rsidRDefault="00366D59" w:rsidP="00366D59">
            <w:pPr>
              <w:pStyle w:val="ESTablebody0"/>
              <w:jc w:val="right"/>
              <w:rPr>
                <w:b/>
                <w:bCs/>
                <w:lang w:val="en-AU"/>
              </w:rPr>
            </w:pPr>
            <w:r w:rsidRPr="006E49EE">
              <w:rPr>
                <w:b/>
                <w:bCs/>
                <w:lang w:val="en-AU"/>
              </w:rPr>
              <w:t>–</w:t>
            </w:r>
          </w:p>
        </w:tc>
        <w:tc>
          <w:tcPr>
            <w:tcW w:w="349" w:type="pct"/>
            <w:tcBorders>
              <w:top w:val="single" w:sz="4" w:space="0" w:color="auto"/>
              <w:left w:val="nil"/>
              <w:bottom w:val="single" w:sz="4" w:space="0" w:color="auto"/>
              <w:right w:val="nil"/>
            </w:tcBorders>
            <w:shd w:val="clear" w:color="auto" w:fill="FFFFFF"/>
            <w:vAlign w:val="center"/>
            <w:hideMark/>
          </w:tcPr>
          <w:p w14:paraId="7E12BFC0" w14:textId="77777777" w:rsidR="00366D59" w:rsidRPr="006E49EE" w:rsidRDefault="00366D59" w:rsidP="00366D59">
            <w:pPr>
              <w:pStyle w:val="ESTablebody0"/>
              <w:jc w:val="right"/>
              <w:rPr>
                <w:b/>
                <w:bCs/>
                <w:lang w:val="en-AU"/>
              </w:rPr>
            </w:pPr>
            <w:r w:rsidRPr="006E49EE">
              <w:rPr>
                <w:b/>
                <w:bCs/>
                <w:lang w:val="en-AU"/>
              </w:rPr>
              <w:t>518.5</w:t>
            </w:r>
          </w:p>
        </w:tc>
        <w:tc>
          <w:tcPr>
            <w:tcW w:w="349" w:type="pct"/>
            <w:tcBorders>
              <w:top w:val="single" w:sz="4" w:space="0" w:color="auto"/>
              <w:left w:val="nil"/>
              <w:bottom w:val="single" w:sz="4" w:space="0" w:color="auto"/>
              <w:right w:val="nil"/>
            </w:tcBorders>
            <w:shd w:val="clear" w:color="auto" w:fill="FFFFFF"/>
            <w:vAlign w:val="center"/>
            <w:hideMark/>
          </w:tcPr>
          <w:p w14:paraId="3053237C" w14:textId="77777777" w:rsidR="00366D59" w:rsidRPr="006E49EE" w:rsidRDefault="00366D59" w:rsidP="00366D59">
            <w:pPr>
              <w:pStyle w:val="ESTablebody0"/>
              <w:jc w:val="right"/>
              <w:rPr>
                <w:b/>
                <w:bCs/>
                <w:lang w:val="en-AU"/>
              </w:rPr>
            </w:pPr>
            <w:r w:rsidRPr="006E49EE">
              <w:rPr>
                <w:b/>
                <w:bCs/>
                <w:lang w:val="en-AU"/>
              </w:rPr>
              <w:t>–</w:t>
            </w:r>
          </w:p>
        </w:tc>
        <w:tc>
          <w:tcPr>
            <w:tcW w:w="349" w:type="pct"/>
            <w:tcBorders>
              <w:top w:val="single" w:sz="4" w:space="0" w:color="auto"/>
              <w:left w:val="nil"/>
              <w:bottom w:val="single" w:sz="4" w:space="0" w:color="auto"/>
              <w:right w:val="nil"/>
            </w:tcBorders>
            <w:shd w:val="clear" w:color="auto" w:fill="FFFFFF"/>
            <w:vAlign w:val="center"/>
            <w:hideMark/>
          </w:tcPr>
          <w:p w14:paraId="008513E8" w14:textId="77777777" w:rsidR="00366D59" w:rsidRPr="006E49EE" w:rsidRDefault="00366D59" w:rsidP="00366D59">
            <w:pPr>
              <w:pStyle w:val="ESTablebody0"/>
              <w:jc w:val="right"/>
              <w:rPr>
                <w:b/>
                <w:bCs/>
                <w:lang w:val="en-AU"/>
              </w:rPr>
            </w:pPr>
            <w:r w:rsidRPr="006E49EE">
              <w:rPr>
                <w:b/>
                <w:bCs/>
                <w:lang w:val="en-AU"/>
              </w:rPr>
              <w:t>325.1</w:t>
            </w:r>
          </w:p>
        </w:tc>
        <w:tc>
          <w:tcPr>
            <w:tcW w:w="407" w:type="pct"/>
            <w:tcBorders>
              <w:top w:val="single" w:sz="4" w:space="0" w:color="auto"/>
              <w:left w:val="nil"/>
              <w:bottom w:val="single" w:sz="4" w:space="0" w:color="auto"/>
              <w:right w:val="nil"/>
            </w:tcBorders>
            <w:shd w:val="clear" w:color="auto" w:fill="FFFFFF"/>
            <w:vAlign w:val="center"/>
            <w:hideMark/>
          </w:tcPr>
          <w:p w14:paraId="0C59662E" w14:textId="77777777" w:rsidR="00366D59" w:rsidRPr="006E49EE" w:rsidRDefault="00366D59" w:rsidP="00366D59">
            <w:pPr>
              <w:pStyle w:val="ESTablebody0"/>
              <w:jc w:val="right"/>
              <w:rPr>
                <w:b/>
                <w:bCs/>
                <w:lang w:val="en-AU"/>
              </w:rPr>
            </w:pPr>
            <w:r w:rsidRPr="006E49EE">
              <w:rPr>
                <w:b/>
                <w:bCs/>
                <w:lang w:val="en-AU"/>
              </w:rPr>
              <w:t>–</w:t>
            </w:r>
          </w:p>
        </w:tc>
        <w:tc>
          <w:tcPr>
            <w:tcW w:w="523" w:type="pct"/>
            <w:tcBorders>
              <w:top w:val="single" w:sz="4" w:space="0" w:color="auto"/>
              <w:left w:val="single" w:sz="4" w:space="0" w:color="auto"/>
              <w:bottom w:val="single" w:sz="4" w:space="0" w:color="auto"/>
              <w:right w:val="nil"/>
            </w:tcBorders>
            <w:shd w:val="clear" w:color="auto" w:fill="FFFFFF"/>
            <w:vAlign w:val="center"/>
            <w:hideMark/>
          </w:tcPr>
          <w:p w14:paraId="5CB19D58" w14:textId="77777777" w:rsidR="00366D59" w:rsidRPr="006E49EE" w:rsidRDefault="00366D59" w:rsidP="00366D59">
            <w:pPr>
              <w:pStyle w:val="ESTablebody0"/>
              <w:jc w:val="right"/>
              <w:rPr>
                <w:b/>
                <w:bCs/>
                <w:lang w:val="en-AU"/>
              </w:rPr>
            </w:pPr>
            <w:r w:rsidRPr="006E49EE">
              <w:rPr>
                <w:b/>
                <w:bCs/>
                <w:lang w:val="en-AU"/>
              </w:rPr>
              <w:t>11,895.8</w:t>
            </w:r>
          </w:p>
        </w:tc>
        <w:tc>
          <w:tcPr>
            <w:tcW w:w="523" w:type="pct"/>
            <w:tcBorders>
              <w:top w:val="single" w:sz="4" w:space="0" w:color="auto"/>
              <w:left w:val="nil"/>
              <w:bottom w:val="single" w:sz="4" w:space="0" w:color="auto"/>
              <w:right w:val="nil"/>
            </w:tcBorders>
            <w:shd w:val="clear" w:color="auto" w:fill="FFFFFF"/>
            <w:vAlign w:val="center"/>
            <w:hideMark/>
          </w:tcPr>
          <w:p w14:paraId="24EE2BE0" w14:textId="77777777" w:rsidR="00366D59" w:rsidRPr="006E49EE" w:rsidRDefault="00366D59" w:rsidP="00366D59">
            <w:pPr>
              <w:pStyle w:val="ESTablebody0"/>
              <w:jc w:val="right"/>
              <w:rPr>
                <w:b/>
                <w:bCs/>
                <w:lang w:val="en-AU"/>
              </w:rPr>
            </w:pPr>
            <w:r w:rsidRPr="006E49EE">
              <w:rPr>
                <w:b/>
                <w:bCs/>
                <w:lang w:val="en-AU"/>
              </w:rPr>
              <w:t>11,175.4</w:t>
            </w:r>
          </w:p>
        </w:tc>
        <w:tc>
          <w:tcPr>
            <w:tcW w:w="407" w:type="pct"/>
            <w:tcBorders>
              <w:top w:val="single" w:sz="4" w:space="0" w:color="auto"/>
              <w:left w:val="nil"/>
              <w:bottom w:val="single" w:sz="4" w:space="0" w:color="auto"/>
              <w:right w:val="nil"/>
            </w:tcBorders>
            <w:shd w:val="clear" w:color="auto" w:fill="FFFFFF"/>
            <w:vAlign w:val="center"/>
            <w:hideMark/>
          </w:tcPr>
          <w:p w14:paraId="6015E593" w14:textId="77777777" w:rsidR="00366D59" w:rsidRPr="006E49EE" w:rsidRDefault="00366D59" w:rsidP="00366D59">
            <w:pPr>
              <w:pStyle w:val="ESTablebody0"/>
              <w:jc w:val="right"/>
              <w:rPr>
                <w:b/>
                <w:bCs/>
                <w:lang w:val="en-AU"/>
              </w:rPr>
            </w:pPr>
            <w:r w:rsidRPr="006E49EE">
              <w:rPr>
                <w:b/>
                <w:bCs/>
                <w:lang w:val="en-AU"/>
              </w:rPr>
              <w:t>720.4</w:t>
            </w:r>
          </w:p>
        </w:tc>
      </w:tr>
    </w:tbl>
    <w:p w14:paraId="085D8E47" w14:textId="77777777" w:rsidR="00BB62CC" w:rsidRPr="00BB62CC" w:rsidRDefault="00366D59" w:rsidP="00BB62CC">
      <w:pPr>
        <w:pStyle w:val="FootnoteText"/>
        <w:rPr>
          <w:lang w:val="en-AU"/>
        </w:rPr>
      </w:pPr>
      <w:r w:rsidRPr="006E49EE">
        <w:rPr>
          <w:lang w:val="en-AU"/>
        </w:rPr>
        <w:t xml:space="preserve">1 </w:t>
      </w:r>
      <w:r w:rsidR="00BB62CC" w:rsidRPr="00BB62CC">
        <w:rPr>
          <w:lang w:val="en-AU"/>
        </w:rPr>
        <w:t xml:space="preserve">The provision for outputs variance comprises: $309.7 million in carryover into 2017-18, including $149.4 million for various programs within the higher education sector, $26.9 million for delays in school infrastructure maintenance and $20.3 million for realignment of cash flows for Early Childhood Capital Grants. There was $99.7 million in lapsed funding and other foreseen adjustments. </w:t>
      </w:r>
    </w:p>
    <w:p w14:paraId="699D623E" w14:textId="4D59E496" w:rsidR="00366D59" w:rsidRPr="006E49EE" w:rsidRDefault="00BB62CC" w:rsidP="00BB62CC">
      <w:pPr>
        <w:pStyle w:val="FootnoteText"/>
        <w:rPr>
          <w:lang w:val="en-AU"/>
        </w:rPr>
      </w:pPr>
      <w:r w:rsidRPr="00BB62CC">
        <w:rPr>
          <w:lang w:val="en-AU"/>
        </w:rPr>
        <w:t>The additions to net assets variance comprises: $136.3 million re-cash flow of the capital program into future years due to revised implementation plans, intended for the delivery of prior year approved programs, $52.5 million carryover into 2017-18 primarily for delays in the 2016-17 Land Acquisition and New Schools programs. In addition, $6.8 million lapsed 2015-16 carryover for the Commonwealth Trade Training Centres programs.</w:t>
      </w:r>
    </w:p>
    <w:p w14:paraId="5DB06D64" w14:textId="02E4DD2B" w:rsidR="00366D59" w:rsidRPr="006E49EE" w:rsidRDefault="00366D59" w:rsidP="006E49EE">
      <w:pPr>
        <w:pStyle w:val="FootnoteText"/>
        <w:rPr>
          <w:lang w:val="en-AU"/>
        </w:rPr>
      </w:pPr>
      <w:r w:rsidRPr="006E49EE">
        <w:rPr>
          <w:lang w:val="en-AU"/>
        </w:rPr>
        <w:t xml:space="preserve">2 </w:t>
      </w:r>
      <w:r w:rsidR="00BB62CC" w:rsidRPr="00BB62CC">
        <w:rPr>
          <w:lang w:val="en-AU"/>
        </w:rPr>
        <w:t>The provision of outputs variance of $702.4 million primarily reflects a $246.0 million carryover of provisions of outputs appropriation related to initiatives including Non-Government schools and early childhood grants of $40.0 million, Schools infrastructure including maintenance related projects of $37.8 million, reform activities of $29.9 million, IT systems licencing and maintenance payments of $22.5 million, TAFE Structural Adjustment Fund of $17.9 million, Early childhood and education programs of $14.2 million, and other Departmental programs of $83.6 million. In addition, savings of $91.3 million and lapsed prior year’s appropriation and carryover, Treasurer Advance and VTG funding totalling $365.1 million also contribute to the variance</w:t>
      </w:r>
      <w:r w:rsidRPr="006E49EE">
        <w:rPr>
          <w:lang w:val="en-AU"/>
        </w:rPr>
        <w:t>.</w:t>
      </w:r>
    </w:p>
    <w:p w14:paraId="3E01EB7B" w14:textId="66BCEBBD" w:rsidR="00282BB6" w:rsidRPr="006E49EE" w:rsidRDefault="00366D59" w:rsidP="00560CC0">
      <w:pPr>
        <w:pStyle w:val="FootnoteText"/>
        <w:rPr>
          <w:lang w:val="en-AU"/>
        </w:rPr>
        <w:sectPr w:rsidR="00282BB6" w:rsidRPr="006E49EE" w:rsidSect="00282BB6">
          <w:footnotePr>
            <w:numRestart w:val="eachPage"/>
          </w:footnotePr>
          <w:pgSz w:w="16834" w:h="11909" w:orient="landscape"/>
          <w:pgMar w:top="992" w:right="1440" w:bottom="1247" w:left="2835" w:header="709" w:footer="709" w:gutter="0"/>
          <w:cols w:space="720"/>
          <w:docGrid w:linePitch="258"/>
        </w:sectPr>
      </w:pPr>
      <w:r w:rsidRPr="006E49EE">
        <w:rPr>
          <w:lang w:val="en-AU"/>
        </w:rPr>
        <w:t>The additions to net assets variance of $18.0 million reflects the carryover of the Commonwealth funding for the Trade Training Centre initiative.</w:t>
      </w:r>
      <w:r w:rsidR="00560CC0" w:rsidRPr="006E49EE">
        <w:rPr>
          <w:lang w:val="en-AU"/>
        </w:rPr>
        <w:t xml:space="preserve"> </w:t>
      </w:r>
    </w:p>
    <w:p w14:paraId="6AB39B4F" w14:textId="025F50F3" w:rsidR="00282BB6" w:rsidRPr="006E49EE" w:rsidRDefault="00722D92" w:rsidP="00722D92">
      <w:pPr>
        <w:pStyle w:val="ESHeading3"/>
        <w:rPr>
          <w:lang w:val="en-AU"/>
        </w:rPr>
      </w:pPr>
      <w:bookmarkStart w:id="464" w:name="_Toc475981616"/>
      <w:bookmarkStart w:id="465" w:name="_Toc476056152"/>
      <w:bookmarkStart w:id="466" w:name="_Toc490823597"/>
      <w:bookmarkStart w:id="467" w:name="_Toc490823857"/>
      <w:bookmarkStart w:id="468" w:name="_Toc490823867"/>
      <w:bookmarkStart w:id="469" w:name="_Toc490823877"/>
      <w:bookmarkStart w:id="470" w:name="_Toc490823926"/>
      <w:bookmarkStart w:id="471" w:name="_Toc490823971"/>
      <w:bookmarkStart w:id="472" w:name="_Toc491080954"/>
      <w:bookmarkStart w:id="473" w:name="_Toc491151177"/>
      <w:bookmarkStart w:id="474" w:name="_Toc491266421"/>
      <w:bookmarkStart w:id="475" w:name="_Toc491413020"/>
      <w:bookmarkStart w:id="476" w:name="_Toc491414422"/>
      <w:r w:rsidRPr="006E49EE">
        <w:rPr>
          <w:lang w:val="en-AU"/>
        </w:rPr>
        <w:lastRenderedPageBreak/>
        <w:t>2.3.1</w:t>
      </w:r>
      <w:r w:rsidR="00282BB6" w:rsidRPr="006E49EE">
        <w:rPr>
          <w:lang w:val="en-AU"/>
        </w:rPr>
        <w:t>(b) Annotated income agreements</w:t>
      </w:r>
      <w:bookmarkEnd w:id="464"/>
      <w:bookmarkEnd w:id="465"/>
      <w:bookmarkEnd w:id="466"/>
      <w:bookmarkEnd w:id="467"/>
      <w:bookmarkEnd w:id="468"/>
      <w:bookmarkEnd w:id="469"/>
      <w:bookmarkEnd w:id="470"/>
      <w:bookmarkEnd w:id="471"/>
      <w:bookmarkEnd w:id="472"/>
      <w:bookmarkEnd w:id="473"/>
      <w:bookmarkEnd w:id="474"/>
      <w:bookmarkEnd w:id="475"/>
      <w:bookmarkEnd w:id="476"/>
    </w:p>
    <w:p w14:paraId="075A066F" w14:textId="77777777" w:rsidR="00282BB6" w:rsidRPr="006E49EE" w:rsidRDefault="00282BB6" w:rsidP="00282BB6">
      <w:pPr>
        <w:pStyle w:val="ESBodyText"/>
        <w:rPr>
          <w:lang w:val="en-AU"/>
        </w:rPr>
      </w:pPr>
      <w:r w:rsidRPr="006E49EE">
        <w:rPr>
          <w:lang w:val="en-AU"/>
        </w:rPr>
        <w:t>The Department is permitted under section 29 of the FMA to have certain income annotated to the annual appropriation. The income which forms part of a section 29 agreement is recognised by the Department and the receipts paid into the consolidation fund as an administered item. At the point income is recognised, section 29 provides for an equivalent amount to be added to the annual appropriation.</w:t>
      </w:r>
    </w:p>
    <w:p w14:paraId="23B596E9" w14:textId="3D34BFD5" w:rsidR="00282BB6" w:rsidRPr="006E49EE" w:rsidRDefault="00282BB6" w:rsidP="00282BB6">
      <w:pPr>
        <w:pStyle w:val="ESBodyText"/>
        <w:rPr>
          <w:lang w:val="en-AU"/>
        </w:rPr>
      </w:pPr>
      <w:r w:rsidRPr="006E49EE">
        <w:rPr>
          <w:lang w:val="en-AU"/>
        </w:rPr>
        <w:t xml:space="preserve">The following is a listing of </w:t>
      </w:r>
      <w:r w:rsidR="00326E01">
        <w:rPr>
          <w:i/>
          <w:iCs/>
          <w:lang w:val="en-AU"/>
        </w:rPr>
        <w:t>s</w:t>
      </w:r>
      <w:r w:rsidR="00326E01" w:rsidRPr="006E49EE">
        <w:rPr>
          <w:lang w:val="en-AU"/>
        </w:rPr>
        <w:t xml:space="preserve">ection 29 </w:t>
      </w:r>
      <w:r w:rsidR="00326E01">
        <w:rPr>
          <w:lang w:val="en-AU"/>
        </w:rPr>
        <w:t xml:space="preserve">of </w:t>
      </w:r>
      <w:r w:rsidRPr="006E49EE">
        <w:rPr>
          <w:lang w:val="en-AU"/>
        </w:rPr>
        <w:t xml:space="preserve">the </w:t>
      </w:r>
      <w:r w:rsidR="00326E01" w:rsidRPr="00326E01">
        <w:rPr>
          <w:iCs/>
          <w:lang w:val="en-AU"/>
        </w:rPr>
        <w:t>FMA</w:t>
      </w:r>
      <w:r w:rsidRPr="006E49EE">
        <w:rPr>
          <w:lang w:val="en-AU"/>
        </w:rPr>
        <w:t xml:space="preserve"> annotated income agreements approved by the Treasurer: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959"/>
        <w:gridCol w:w="804"/>
        <w:gridCol w:w="805"/>
        <w:gridCol w:w="805"/>
      </w:tblGrid>
      <w:tr w:rsidR="00A822A4" w:rsidRPr="00932A90" w14:paraId="12CFDEA8" w14:textId="77777777" w:rsidTr="00A822A4">
        <w:tc>
          <w:tcPr>
            <w:tcW w:w="4959" w:type="dxa"/>
            <w:tcBorders>
              <w:top w:val="nil"/>
              <w:left w:val="nil"/>
              <w:bottom w:val="nil"/>
              <w:right w:val="nil"/>
            </w:tcBorders>
            <w:shd w:val="clear" w:color="auto" w:fill="7F7F7F" w:themeFill="text1" w:themeFillTint="80"/>
            <w:vAlign w:val="center"/>
          </w:tcPr>
          <w:p w14:paraId="10BDDBF4" w14:textId="77777777" w:rsidR="00282BB6" w:rsidRPr="00932A90" w:rsidRDefault="00282BB6" w:rsidP="00282BB6">
            <w:pPr>
              <w:pStyle w:val="Tablecolumnheading"/>
              <w:jc w:val="center"/>
              <w:rPr>
                <w:sz w:val="16"/>
                <w:szCs w:val="16"/>
                <w:lang w:eastAsia="en-AU"/>
              </w:rPr>
            </w:pPr>
          </w:p>
        </w:tc>
        <w:tc>
          <w:tcPr>
            <w:tcW w:w="804" w:type="dxa"/>
            <w:tcBorders>
              <w:top w:val="nil"/>
              <w:left w:val="nil"/>
              <w:bottom w:val="nil"/>
              <w:right w:val="nil"/>
            </w:tcBorders>
            <w:shd w:val="clear" w:color="auto" w:fill="7F7F7F" w:themeFill="text1" w:themeFillTint="80"/>
            <w:vAlign w:val="center"/>
            <w:hideMark/>
          </w:tcPr>
          <w:p w14:paraId="5EABDA4F" w14:textId="77777777" w:rsidR="00282BB6" w:rsidRPr="00932A90" w:rsidRDefault="00282BB6" w:rsidP="00282BB6">
            <w:pPr>
              <w:pStyle w:val="Tablecolumnheading"/>
              <w:jc w:val="center"/>
              <w:rPr>
                <w:sz w:val="16"/>
                <w:szCs w:val="16"/>
                <w:lang w:eastAsia="en-AU"/>
              </w:rPr>
            </w:pPr>
            <w:r w:rsidRPr="00932A90">
              <w:rPr>
                <w:sz w:val="16"/>
                <w:szCs w:val="16"/>
                <w:lang w:eastAsia="en-AU"/>
              </w:rPr>
              <w:t>Note</w:t>
            </w:r>
          </w:p>
        </w:tc>
        <w:tc>
          <w:tcPr>
            <w:tcW w:w="805" w:type="dxa"/>
            <w:tcBorders>
              <w:top w:val="nil"/>
              <w:left w:val="nil"/>
              <w:bottom w:val="nil"/>
              <w:right w:val="nil"/>
            </w:tcBorders>
            <w:shd w:val="clear" w:color="auto" w:fill="7F7F7F" w:themeFill="text1" w:themeFillTint="80"/>
            <w:vAlign w:val="center"/>
            <w:hideMark/>
          </w:tcPr>
          <w:p w14:paraId="01E2EB29" w14:textId="77777777" w:rsidR="00282BB6" w:rsidRPr="00932A90" w:rsidRDefault="00282BB6" w:rsidP="00282BB6">
            <w:pPr>
              <w:pStyle w:val="Tablecolumnheading"/>
              <w:jc w:val="center"/>
              <w:rPr>
                <w:sz w:val="16"/>
                <w:szCs w:val="16"/>
                <w:lang w:eastAsia="en-AU"/>
              </w:rPr>
            </w:pPr>
            <w:r w:rsidRPr="00932A90">
              <w:rPr>
                <w:sz w:val="16"/>
                <w:szCs w:val="16"/>
                <w:lang w:eastAsia="en-AU"/>
              </w:rPr>
              <w:t>2017</w:t>
            </w:r>
            <w:r w:rsidRPr="00932A90">
              <w:rPr>
                <w:sz w:val="16"/>
                <w:szCs w:val="16"/>
                <w:lang w:eastAsia="en-AU"/>
              </w:rPr>
              <w:br/>
              <w:t>$m</w:t>
            </w:r>
          </w:p>
        </w:tc>
        <w:tc>
          <w:tcPr>
            <w:tcW w:w="805" w:type="dxa"/>
            <w:tcBorders>
              <w:top w:val="nil"/>
              <w:left w:val="nil"/>
              <w:bottom w:val="nil"/>
              <w:right w:val="nil"/>
            </w:tcBorders>
            <w:shd w:val="clear" w:color="auto" w:fill="7F7F7F" w:themeFill="text1" w:themeFillTint="80"/>
            <w:vAlign w:val="center"/>
            <w:hideMark/>
          </w:tcPr>
          <w:p w14:paraId="79642AEE" w14:textId="77777777" w:rsidR="00282BB6" w:rsidRPr="00932A90" w:rsidRDefault="00282BB6" w:rsidP="00282BB6">
            <w:pPr>
              <w:pStyle w:val="Tablecolumnheading"/>
              <w:jc w:val="center"/>
              <w:rPr>
                <w:sz w:val="16"/>
                <w:szCs w:val="16"/>
                <w:lang w:eastAsia="en-AU"/>
              </w:rPr>
            </w:pPr>
            <w:r w:rsidRPr="00932A90">
              <w:rPr>
                <w:sz w:val="16"/>
                <w:szCs w:val="16"/>
                <w:lang w:eastAsia="en-AU"/>
              </w:rPr>
              <w:t>2016</w:t>
            </w:r>
            <w:r w:rsidRPr="00932A90">
              <w:rPr>
                <w:sz w:val="16"/>
                <w:szCs w:val="16"/>
                <w:lang w:eastAsia="en-AU"/>
              </w:rPr>
              <w:br/>
              <w:t>$m</w:t>
            </w:r>
          </w:p>
        </w:tc>
      </w:tr>
      <w:tr w:rsidR="00A822A4" w:rsidRPr="00932A90" w14:paraId="1606047B" w14:textId="77777777" w:rsidTr="0097447E">
        <w:trPr>
          <w:trHeight w:val="245"/>
        </w:trPr>
        <w:tc>
          <w:tcPr>
            <w:tcW w:w="4959" w:type="dxa"/>
            <w:tcBorders>
              <w:top w:val="nil"/>
              <w:left w:val="nil"/>
              <w:bottom w:val="nil"/>
              <w:right w:val="nil"/>
            </w:tcBorders>
            <w:vAlign w:val="bottom"/>
            <w:hideMark/>
          </w:tcPr>
          <w:p w14:paraId="4B9D96B1" w14:textId="77777777" w:rsidR="00282BB6" w:rsidRPr="006E49EE" w:rsidRDefault="00282BB6" w:rsidP="00282BB6">
            <w:pPr>
              <w:pStyle w:val="ESTablebody0"/>
              <w:rPr>
                <w:b/>
                <w:lang w:val="en-AU"/>
              </w:rPr>
            </w:pPr>
            <w:r w:rsidRPr="006E49EE">
              <w:rPr>
                <w:b/>
                <w:lang w:val="en-AU"/>
              </w:rPr>
              <w:t>Sales of goods and services</w:t>
            </w:r>
          </w:p>
        </w:tc>
        <w:tc>
          <w:tcPr>
            <w:tcW w:w="804" w:type="dxa"/>
            <w:tcBorders>
              <w:top w:val="nil"/>
              <w:left w:val="nil"/>
              <w:bottom w:val="nil"/>
              <w:right w:val="nil"/>
            </w:tcBorders>
            <w:vAlign w:val="bottom"/>
          </w:tcPr>
          <w:p w14:paraId="77AADEF6" w14:textId="77777777" w:rsidR="00282BB6" w:rsidRPr="006E49EE" w:rsidRDefault="00282BB6" w:rsidP="00282BB6">
            <w:pPr>
              <w:pStyle w:val="ESTablebody0"/>
              <w:jc w:val="right"/>
              <w:rPr>
                <w:b/>
                <w:lang w:val="en-AU"/>
              </w:rPr>
            </w:pPr>
          </w:p>
        </w:tc>
        <w:tc>
          <w:tcPr>
            <w:tcW w:w="805" w:type="dxa"/>
            <w:tcBorders>
              <w:top w:val="nil"/>
              <w:left w:val="nil"/>
              <w:bottom w:val="nil"/>
              <w:right w:val="nil"/>
            </w:tcBorders>
            <w:vAlign w:val="bottom"/>
          </w:tcPr>
          <w:p w14:paraId="71387B53" w14:textId="77777777" w:rsidR="00282BB6" w:rsidRPr="006E49EE" w:rsidRDefault="00282BB6" w:rsidP="00282BB6">
            <w:pPr>
              <w:pStyle w:val="ESTablebody0"/>
              <w:jc w:val="right"/>
              <w:rPr>
                <w:b/>
                <w:lang w:val="en-AU"/>
              </w:rPr>
            </w:pPr>
          </w:p>
        </w:tc>
        <w:tc>
          <w:tcPr>
            <w:tcW w:w="805" w:type="dxa"/>
            <w:tcBorders>
              <w:top w:val="nil"/>
              <w:left w:val="nil"/>
              <w:bottom w:val="nil"/>
              <w:right w:val="nil"/>
            </w:tcBorders>
            <w:vAlign w:val="bottom"/>
          </w:tcPr>
          <w:p w14:paraId="1EE01804" w14:textId="77777777" w:rsidR="00282BB6" w:rsidRPr="006E49EE" w:rsidRDefault="00282BB6" w:rsidP="00282BB6">
            <w:pPr>
              <w:pStyle w:val="ESTablebody0"/>
              <w:jc w:val="right"/>
              <w:rPr>
                <w:b/>
                <w:lang w:val="en-AU"/>
              </w:rPr>
            </w:pPr>
          </w:p>
        </w:tc>
      </w:tr>
      <w:tr w:rsidR="00A822A4" w:rsidRPr="00932A90" w14:paraId="303225CB" w14:textId="77777777" w:rsidTr="0097447E">
        <w:trPr>
          <w:trHeight w:val="250"/>
        </w:trPr>
        <w:tc>
          <w:tcPr>
            <w:tcW w:w="4959" w:type="dxa"/>
            <w:tcBorders>
              <w:top w:val="nil"/>
              <w:left w:val="nil"/>
              <w:bottom w:val="nil"/>
              <w:right w:val="nil"/>
            </w:tcBorders>
            <w:vAlign w:val="bottom"/>
            <w:hideMark/>
          </w:tcPr>
          <w:p w14:paraId="7FE6B0E8" w14:textId="77777777" w:rsidR="00282BB6" w:rsidRPr="006E49EE" w:rsidRDefault="00282BB6" w:rsidP="00ED3132">
            <w:pPr>
              <w:pStyle w:val="ESTablebodytight"/>
            </w:pPr>
            <w:r w:rsidRPr="006E49EE">
              <w:t>Alarms</w:t>
            </w:r>
          </w:p>
        </w:tc>
        <w:tc>
          <w:tcPr>
            <w:tcW w:w="804" w:type="dxa"/>
            <w:tcBorders>
              <w:top w:val="nil"/>
              <w:left w:val="nil"/>
              <w:bottom w:val="nil"/>
              <w:right w:val="nil"/>
            </w:tcBorders>
            <w:vAlign w:val="bottom"/>
          </w:tcPr>
          <w:p w14:paraId="501DA665" w14:textId="77777777" w:rsidR="00282BB6" w:rsidRPr="006E49EE" w:rsidRDefault="00282BB6" w:rsidP="00ED3132">
            <w:pPr>
              <w:pStyle w:val="ESTablebodytight"/>
            </w:pPr>
          </w:p>
        </w:tc>
        <w:tc>
          <w:tcPr>
            <w:tcW w:w="805" w:type="dxa"/>
            <w:tcBorders>
              <w:top w:val="nil"/>
              <w:left w:val="nil"/>
              <w:bottom w:val="nil"/>
              <w:right w:val="nil"/>
            </w:tcBorders>
          </w:tcPr>
          <w:p w14:paraId="1C85631C" w14:textId="77777777" w:rsidR="00282BB6" w:rsidRPr="006E49EE" w:rsidRDefault="00282BB6" w:rsidP="00892AE8">
            <w:pPr>
              <w:pStyle w:val="ESTablebodytight"/>
              <w:jc w:val="right"/>
            </w:pPr>
            <w:r w:rsidRPr="006E49EE">
              <w:t>0.1</w:t>
            </w:r>
          </w:p>
        </w:tc>
        <w:tc>
          <w:tcPr>
            <w:tcW w:w="805" w:type="dxa"/>
            <w:tcBorders>
              <w:top w:val="nil"/>
              <w:left w:val="nil"/>
              <w:bottom w:val="nil"/>
              <w:right w:val="nil"/>
            </w:tcBorders>
            <w:vAlign w:val="bottom"/>
            <w:hideMark/>
          </w:tcPr>
          <w:p w14:paraId="4437EAA9" w14:textId="77777777" w:rsidR="00282BB6" w:rsidRPr="006E49EE" w:rsidRDefault="00282BB6" w:rsidP="00892AE8">
            <w:pPr>
              <w:pStyle w:val="ESTablebodytight"/>
              <w:jc w:val="right"/>
            </w:pPr>
            <w:r w:rsidRPr="006E49EE">
              <w:t>0.1</w:t>
            </w:r>
          </w:p>
        </w:tc>
      </w:tr>
      <w:tr w:rsidR="00A822A4" w:rsidRPr="00932A90" w14:paraId="0AF4D158" w14:textId="77777777" w:rsidTr="0097447E">
        <w:trPr>
          <w:trHeight w:val="242"/>
        </w:trPr>
        <w:tc>
          <w:tcPr>
            <w:tcW w:w="4959" w:type="dxa"/>
            <w:tcBorders>
              <w:top w:val="nil"/>
              <w:left w:val="nil"/>
              <w:bottom w:val="nil"/>
              <w:right w:val="nil"/>
            </w:tcBorders>
            <w:vAlign w:val="bottom"/>
          </w:tcPr>
          <w:p w14:paraId="0EE0B2C4" w14:textId="77777777" w:rsidR="00282BB6" w:rsidRPr="006E49EE" w:rsidRDefault="00282BB6" w:rsidP="00ED3132">
            <w:pPr>
              <w:pStyle w:val="ESTablebodytight"/>
            </w:pPr>
            <w:r w:rsidRPr="006E49EE">
              <w:t>Overseas student program fee</w:t>
            </w:r>
          </w:p>
        </w:tc>
        <w:tc>
          <w:tcPr>
            <w:tcW w:w="804" w:type="dxa"/>
            <w:tcBorders>
              <w:top w:val="nil"/>
              <w:left w:val="nil"/>
              <w:bottom w:val="nil"/>
              <w:right w:val="nil"/>
            </w:tcBorders>
            <w:vAlign w:val="bottom"/>
          </w:tcPr>
          <w:p w14:paraId="5D36D0C2" w14:textId="77777777" w:rsidR="00282BB6" w:rsidRPr="006E49EE" w:rsidRDefault="00282BB6" w:rsidP="00ED3132">
            <w:pPr>
              <w:pStyle w:val="ESTablebodytight"/>
            </w:pPr>
          </w:p>
        </w:tc>
        <w:tc>
          <w:tcPr>
            <w:tcW w:w="805" w:type="dxa"/>
            <w:tcBorders>
              <w:top w:val="nil"/>
              <w:left w:val="nil"/>
              <w:bottom w:val="nil"/>
              <w:right w:val="nil"/>
            </w:tcBorders>
          </w:tcPr>
          <w:p w14:paraId="1AF38E3A" w14:textId="33A39661" w:rsidR="00282BB6" w:rsidRPr="006E49EE" w:rsidRDefault="00282BB6" w:rsidP="00892AE8">
            <w:pPr>
              <w:pStyle w:val="ESTablebodytight"/>
              <w:jc w:val="right"/>
            </w:pPr>
            <w:r w:rsidRPr="006E49EE">
              <w:t>68.</w:t>
            </w:r>
            <w:r w:rsidR="00BB62CC">
              <w:t>7</w:t>
            </w:r>
          </w:p>
        </w:tc>
        <w:tc>
          <w:tcPr>
            <w:tcW w:w="805" w:type="dxa"/>
            <w:tcBorders>
              <w:top w:val="nil"/>
              <w:left w:val="nil"/>
              <w:bottom w:val="nil"/>
              <w:right w:val="nil"/>
            </w:tcBorders>
            <w:vAlign w:val="bottom"/>
          </w:tcPr>
          <w:p w14:paraId="0CA40231" w14:textId="7D1DD61B" w:rsidR="00282BB6" w:rsidRPr="006E49EE" w:rsidRDefault="00A67D56" w:rsidP="00892AE8">
            <w:pPr>
              <w:pStyle w:val="ESTablebodytight"/>
              <w:jc w:val="right"/>
            </w:pPr>
            <w:r w:rsidRPr="006E49EE">
              <w:rPr>
                <w:rFonts w:asciiTheme="majorHAnsi" w:hAnsiTheme="majorHAnsi" w:cstheme="majorHAnsi"/>
                <w:szCs w:val="16"/>
              </w:rPr>
              <w:t>–</w:t>
            </w:r>
          </w:p>
        </w:tc>
      </w:tr>
      <w:tr w:rsidR="00A822A4" w:rsidRPr="00932A90" w14:paraId="44F5A374" w14:textId="77777777" w:rsidTr="00A822A4">
        <w:tc>
          <w:tcPr>
            <w:tcW w:w="4959" w:type="dxa"/>
            <w:tcBorders>
              <w:top w:val="nil"/>
              <w:left w:val="nil"/>
              <w:bottom w:val="single" w:sz="4" w:space="0" w:color="auto"/>
              <w:right w:val="nil"/>
            </w:tcBorders>
            <w:vAlign w:val="bottom"/>
            <w:hideMark/>
          </w:tcPr>
          <w:p w14:paraId="6D0FD1A4" w14:textId="77777777" w:rsidR="00282BB6" w:rsidRPr="006E49EE" w:rsidRDefault="00282BB6" w:rsidP="00ED3132">
            <w:pPr>
              <w:pStyle w:val="ESTablebodytight"/>
            </w:pPr>
            <w:r w:rsidRPr="006E49EE">
              <w:t>Housing rent</w:t>
            </w:r>
          </w:p>
        </w:tc>
        <w:tc>
          <w:tcPr>
            <w:tcW w:w="804" w:type="dxa"/>
            <w:tcBorders>
              <w:top w:val="nil"/>
              <w:left w:val="nil"/>
              <w:bottom w:val="single" w:sz="4" w:space="0" w:color="auto"/>
              <w:right w:val="nil"/>
            </w:tcBorders>
            <w:vAlign w:val="bottom"/>
          </w:tcPr>
          <w:p w14:paraId="12EA7505" w14:textId="77777777" w:rsidR="00282BB6" w:rsidRPr="006E49EE" w:rsidRDefault="00282BB6" w:rsidP="00ED3132">
            <w:pPr>
              <w:pStyle w:val="ESTablebodytight"/>
            </w:pPr>
          </w:p>
        </w:tc>
        <w:tc>
          <w:tcPr>
            <w:tcW w:w="805" w:type="dxa"/>
            <w:tcBorders>
              <w:top w:val="nil"/>
              <w:left w:val="nil"/>
              <w:bottom w:val="single" w:sz="4" w:space="0" w:color="auto"/>
              <w:right w:val="nil"/>
            </w:tcBorders>
          </w:tcPr>
          <w:p w14:paraId="4797FEC8" w14:textId="77777777" w:rsidR="00282BB6" w:rsidRPr="006E49EE" w:rsidRDefault="00282BB6" w:rsidP="00892AE8">
            <w:pPr>
              <w:pStyle w:val="ESTablebodytight"/>
              <w:jc w:val="right"/>
            </w:pPr>
            <w:r w:rsidRPr="006E49EE">
              <w:t>1.0</w:t>
            </w:r>
          </w:p>
        </w:tc>
        <w:tc>
          <w:tcPr>
            <w:tcW w:w="805" w:type="dxa"/>
            <w:tcBorders>
              <w:top w:val="nil"/>
              <w:left w:val="nil"/>
              <w:bottom w:val="single" w:sz="4" w:space="0" w:color="auto"/>
              <w:right w:val="nil"/>
            </w:tcBorders>
            <w:vAlign w:val="bottom"/>
            <w:hideMark/>
          </w:tcPr>
          <w:p w14:paraId="2D1620D0" w14:textId="77777777" w:rsidR="00282BB6" w:rsidRPr="006E49EE" w:rsidRDefault="00282BB6" w:rsidP="00892AE8">
            <w:pPr>
              <w:pStyle w:val="ESTablebodytight"/>
              <w:jc w:val="right"/>
            </w:pPr>
            <w:r w:rsidRPr="006E49EE">
              <w:t>1.1</w:t>
            </w:r>
          </w:p>
        </w:tc>
      </w:tr>
      <w:tr w:rsidR="00A822A4" w:rsidRPr="00932A90" w14:paraId="52DCEDCB" w14:textId="77777777" w:rsidTr="00A822A4">
        <w:tc>
          <w:tcPr>
            <w:tcW w:w="4959" w:type="dxa"/>
            <w:tcBorders>
              <w:top w:val="single" w:sz="4" w:space="0" w:color="auto"/>
              <w:left w:val="nil"/>
              <w:bottom w:val="single" w:sz="4" w:space="0" w:color="auto"/>
              <w:right w:val="nil"/>
            </w:tcBorders>
            <w:vAlign w:val="bottom"/>
            <w:hideMark/>
          </w:tcPr>
          <w:p w14:paraId="1E8C7574" w14:textId="77777777" w:rsidR="00282BB6" w:rsidRPr="006E49EE" w:rsidRDefault="00282BB6" w:rsidP="00282BB6">
            <w:pPr>
              <w:pStyle w:val="ESTablebody0"/>
              <w:rPr>
                <w:b/>
                <w:bCs/>
                <w:lang w:val="en-AU"/>
              </w:rPr>
            </w:pPr>
            <w:r w:rsidRPr="006E49EE">
              <w:rPr>
                <w:b/>
                <w:bCs/>
                <w:lang w:val="en-AU"/>
              </w:rPr>
              <w:t>Total</w:t>
            </w:r>
          </w:p>
        </w:tc>
        <w:tc>
          <w:tcPr>
            <w:tcW w:w="804" w:type="dxa"/>
            <w:tcBorders>
              <w:top w:val="single" w:sz="4" w:space="0" w:color="auto"/>
              <w:left w:val="nil"/>
              <w:bottom w:val="single" w:sz="4" w:space="0" w:color="auto"/>
              <w:right w:val="nil"/>
            </w:tcBorders>
            <w:vAlign w:val="bottom"/>
          </w:tcPr>
          <w:p w14:paraId="0D82B497" w14:textId="77777777" w:rsidR="00282BB6" w:rsidRPr="006E49EE" w:rsidRDefault="00282BB6" w:rsidP="00282BB6">
            <w:pPr>
              <w:pStyle w:val="ESTablebody0"/>
              <w:jc w:val="right"/>
              <w:rPr>
                <w:b/>
                <w:bCs/>
                <w:lang w:val="en-AU"/>
              </w:rPr>
            </w:pPr>
          </w:p>
        </w:tc>
        <w:tc>
          <w:tcPr>
            <w:tcW w:w="805" w:type="dxa"/>
            <w:tcBorders>
              <w:top w:val="single" w:sz="4" w:space="0" w:color="auto"/>
              <w:left w:val="nil"/>
              <w:bottom w:val="single" w:sz="4" w:space="0" w:color="auto"/>
              <w:right w:val="nil"/>
            </w:tcBorders>
          </w:tcPr>
          <w:p w14:paraId="6A56C956" w14:textId="1983C76C" w:rsidR="00282BB6" w:rsidRPr="006E49EE" w:rsidRDefault="00282BB6" w:rsidP="00892AE8">
            <w:pPr>
              <w:pStyle w:val="ESTablebody0"/>
              <w:jc w:val="right"/>
              <w:rPr>
                <w:b/>
                <w:bCs/>
                <w:lang w:val="en-AU"/>
              </w:rPr>
            </w:pPr>
            <w:r w:rsidRPr="006E49EE">
              <w:rPr>
                <w:b/>
                <w:bCs/>
                <w:lang w:val="en-AU"/>
              </w:rPr>
              <w:t>69.</w:t>
            </w:r>
            <w:r w:rsidR="00BB62CC">
              <w:rPr>
                <w:b/>
                <w:bCs/>
                <w:lang w:val="en-AU"/>
              </w:rPr>
              <w:t>8</w:t>
            </w:r>
          </w:p>
        </w:tc>
        <w:tc>
          <w:tcPr>
            <w:tcW w:w="805" w:type="dxa"/>
            <w:tcBorders>
              <w:top w:val="single" w:sz="4" w:space="0" w:color="auto"/>
              <w:left w:val="nil"/>
              <w:bottom w:val="single" w:sz="4" w:space="0" w:color="auto"/>
              <w:right w:val="nil"/>
            </w:tcBorders>
            <w:vAlign w:val="bottom"/>
            <w:hideMark/>
          </w:tcPr>
          <w:p w14:paraId="1E76E932" w14:textId="77777777" w:rsidR="00282BB6" w:rsidRPr="006E49EE" w:rsidRDefault="00282BB6" w:rsidP="00892AE8">
            <w:pPr>
              <w:pStyle w:val="ESTablebody0"/>
              <w:jc w:val="right"/>
              <w:rPr>
                <w:b/>
                <w:bCs/>
                <w:lang w:val="en-AU"/>
              </w:rPr>
            </w:pPr>
            <w:r w:rsidRPr="006E49EE">
              <w:rPr>
                <w:b/>
                <w:bCs/>
                <w:lang w:val="en-AU"/>
              </w:rPr>
              <w:t>1.2</w:t>
            </w:r>
          </w:p>
        </w:tc>
      </w:tr>
      <w:tr w:rsidR="00A822A4" w:rsidRPr="00932A90" w14:paraId="2E0DA923" w14:textId="77777777" w:rsidTr="00ED3132">
        <w:trPr>
          <w:trHeight w:val="378"/>
        </w:trPr>
        <w:tc>
          <w:tcPr>
            <w:tcW w:w="4959" w:type="dxa"/>
            <w:tcBorders>
              <w:top w:val="single" w:sz="4" w:space="0" w:color="auto"/>
              <w:left w:val="nil"/>
              <w:bottom w:val="nil"/>
              <w:right w:val="nil"/>
            </w:tcBorders>
            <w:vAlign w:val="bottom"/>
            <w:hideMark/>
          </w:tcPr>
          <w:p w14:paraId="009B5B4B" w14:textId="77777777" w:rsidR="00282BB6" w:rsidRPr="006E49EE" w:rsidRDefault="00282BB6" w:rsidP="009A0BAD">
            <w:pPr>
              <w:pStyle w:val="ESTableheading"/>
              <w:rPr>
                <w:lang w:val="en-AU"/>
              </w:rPr>
            </w:pPr>
            <w:r w:rsidRPr="006E49EE">
              <w:rPr>
                <w:lang w:val="en-AU"/>
              </w:rPr>
              <w:t>Asset sales</w:t>
            </w:r>
          </w:p>
        </w:tc>
        <w:tc>
          <w:tcPr>
            <w:tcW w:w="804" w:type="dxa"/>
            <w:tcBorders>
              <w:top w:val="single" w:sz="4" w:space="0" w:color="auto"/>
              <w:left w:val="nil"/>
              <w:bottom w:val="nil"/>
              <w:right w:val="nil"/>
            </w:tcBorders>
            <w:vAlign w:val="bottom"/>
          </w:tcPr>
          <w:p w14:paraId="6309F7DA" w14:textId="77777777" w:rsidR="00282BB6" w:rsidRPr="006E49EE" w:rsidRDefault="00282BB6" w:rsidP="00282BB6">
            <w:pPr>
              <w:pStyle w:val="ESTablebody0"/>
              <w:jc w:val="right"/>
              <w:rPr>
                <w:lang w:val="en-AU"/>
              </w:rPr>
            </w:pPr>
          </w:p>
        </w:tc>
        <w:tc>
          <w:tcPr>
            <w:tcW w:w="805" w:type="dxa"/>
            <w:tcBorders>
              <w:top w:val="single" w:sz="4" w:space="0" w:color="auto"/>
              <w:left w:val="nil"/>
              <w:bottom w:val="nil"/>
              <w:right w:val="nil"/>
            </w:tcBorders>
          </w:tcPr>
          <w:p w14:paraId="10765B76" w14:textId="77777777" w:rsidR="00282BB6" w:rsidRPr="006E49EE" w:rsidRDefault="00282BB6" w:rsidP="00892AE8">
            <w:pPr>
              <w:pStyle w:val="ESTablebody0"/>
              <w:jc w:val="right"/>
              <w:rPr>
                <w:lang w:val="en-AU"/>
              </w:rPr>
            </w:pPr>
          </w:p>
        </w:tc>
        <w:tc>
          <w:tcPr>
            <w:tcW w:w="805" w:type="dxa"/>
            <w:tcBorders>
              <w:top w:val="single" w:sz="4" w:space="0" w:color="auto"/>
              <w:left w:val="nil"/>
              <w:bottom w:val="nil"/>
              <w:right w:val="nil"/>
            </w:tcBorders>
            <w:vAlign w:val="bottom"/>
          </w:tcPr>
          <w:p w14:paraId="279F8713" w14:textId="77777777" w:rsidR="00282BB6" w:rsidRPr="006E49EE" w:rsidRDefault="00282BB6" w:rsidP="00892AE8">
            <w:pPr>
              <w:pStyle w:val="ESTablebody0"/>
              <w:jc w:val="right"/>
              <w:rPr>
                <w:lang w:val="en-AU"/>
              </w:rPr>
            </w:pPr>
          </w:p>
        </w:tc>
      </w:tr>
      <w:tr w:rsidR="00BB62CC" w:rsidRPr="00932A90" w14:paraId="51135B6C" w14:textId="77777777" w:rsidTr="00ED3132">
        <w:trPr>
          <w:trHeight w:val="338"/>
        </w:trPr>
        <w:tc>
          <w:tcPr>
            <w:tcW w:w="4959" w:type="dxa"/>
            <w:tcBorders>
              <w:top w:val="nil"/>
              <w:left w:val="nil"/>
              <w:bottom w:val="nil"/>
              <w:right w:val="nil"/>
            </w:tcBorders>
            <w:vAlign w:val="bottom"/>
          </w:tcPr>
          <w:p w14:paraId="5946A7A3" w14:textId="5FAD28EB" w:rsidR="00BB62CC" w:rsidRPr="006E49EE" w:rsidRDefault="00BB62CC" w:rsidP="00ED3132">
            <w:pPr>
              <w:pStyle w:val="ESTablebodytight"/>
            </w:pPr>
            <w:r>
              <w:t>Sale of land</w:t>
            </w:r>
          </w:p>
        </w:tc>
        <w:tc>
          <w:tcPr>
            <w:tcW w:w="804" w:type="dxa"/>
            <w:tcBorders>
              <w:top w:val="nil"/>
              <w:left w:val="nil"/>
              <w:bottom w:val="nil"/>
              <w:right w:val="nil"/>
            </w:tcBorders>
            <w:vAlign w:val="bottom"/>
          </w:tcPr>
          <w:p w14:paraId="069A0BC2" w14:textId="77777777" w:rsidR="00BB62CC" w:rsidRPr="006E49EE" w:rsidRDefault="00BB62CC" w:rsidP="00ED3132">
            <w:pPr>
              <w:pStyle w:val="ESTablebodytight"/>
            </w:pPr>
          </w:p>
        </w:tc>
        <w:tc>
          <w:tcPr>
            <w:tcW w:w="805" w:type="dxa"/>
            <w:tcBorders>
              <w:top w:val="nil"/>
              <w:left w:val="nil"/>
              <w:bottom w:val="nil"/>
              <w:right w:val="nil"/>
            </w:tcBorders>
          </w:tcPr>
          <w:p w14:paraId="5EC1C866" w14:textId="30D639C1" w:rsidR="00BB62CC" w:rsidRPr="006E49EE" w:rsidRDefault="00A67D56" w:rsidP="00892AE8">
            <w:pPr>
              <w:pStyle w:val="ESTablebodytight"/>
              <w:jc w:val="right"/>
            </w:pPr>
            <w:r w:rsidRPr="006E49EE">
              <w:rPr>
                <w:rFonts w:asciiTheme="majorHAnsi" w:hAnsiTheme="majorHAnsi" w:cstheme="majorHAnsi"/>
                <w:szCs w:val="16"/>
              </w:rPr>
              <w:t>–</w:t>
            </w:r>
          </w:p>
        </w:tc>
        <w:tc>
          <w:tcPr>
            <w:tcW w:w="805" w:type="dxa"/>
            <w:tcBorders>
              <w:top w:val="nil"/>
              <w:left w:val="nil"/>
              <w:bottom w:val="nil"/>
              <w:right w:val="nil"/>
            </w:tcBorders>
            <w:vAlign w:val="bottom"/>
          </w:tcPr>
          <w:p w14:paraId="4B31D05D" w14:textId="0842548B" w:rsidR="00BB62CC" w:rsidRPr="006E49EE" w:rsidRDefault="00BB62CC" w:rsidP="00892AE8">
            <w:pPr>
              <w:pStyle w:val="ESTablebodytight"/>
              <w:jc w:val="right"/>
            </w:pPr>
            <w:r>
              <w:t>4.6</w:t>
            </w:r>
          </w:p>
        </w:tc>
      </w:tr>
      <w:tr w:rsidR="00BB62CC" w:rsidRPr="00932A90" w14:paraId="0F0CB9B2" w14:textId="77777777" w:rsidTr="00BB62CC">
        <w:tc>
          <w:tcPr>
            <w:tcW w:w="4959" w:type="dxa"/>
            <w:tcBorders>
              <w:top w:val="nil"/>
              <w:left w:val="nil"/>
              <w:bottom w:val="nil"/>
              <w:right w:val="nil"/>
            </w:tcBorders>
            <w:vAlign w:val="bottom"/>
          </w:tcPr>
          <w:p w14:paraId="4F47E80A" w14:textId="6199EE1A" w:rsidR="00BB62CC" w:rsidRPr="00BB62CC" w:rsidRDefault="00BB62CC" w:rsidP="00ED3132">
            <w:pPr>
              <w:pStyle w:val="ESTablebodytight"/>
              <w:rPr>
                <w:b/>
              </w:rPr>
            </w:pPr>
            <w:r w:rsidRPr="00BB62CC">
              <w:rPr>
                <w:b/>
              </w:rPr>
              <w:t>Receipts from Commonwealth</w:t>
            </w:r>
          </w:p>
        </w:tc>
        <w:tc>
          <w:tcPr>
            <w:tcW w:w="804" w:type="dxa"/>
            <w:tcBorders>
              <w:top w:val="nil"/>
              <w:left w:val="nil"/>
              <w:bottom w:val="nil"/>
              <w:right w:val="nil"/>
            </w:tcBorders>
            <w:vAlign w:val="bottom"/>
          </w:tcPr>
          <w:p w14:paraId="149DA0F3" w14:textId="77777777" w:rsidR="00BB62CC" w:rsidRPr="006E49EE" w:rsidRDefault="00BB62CC" w:rsidP="00ED3132">
            <w:pPr>
              <w:pStyle w:val="ESTablebodytight"/>
            </w:pPr>
          </w:p>
        </w:tc>
        <w:tc>
          <w:tcPr>
            <w:tcW w:w="805" w:type="dxa"/>
            <w:tcBorders>
              <w:top w:val="nil"/>
              <w:left w:val="nil"/>
              <w:bottom w:val="nil"/>
              <w:right w:val="nil"/>
            </w:tcBorders>
          </w:tcPr>
          <w:p w14:paraId="7E345188" w14:textId="77777777" w:rsidR="00BB62CC" w:rsidRPr="006E49EE" w:rsidRDefault="00BB62CC" w:rsidP="00892AE8">
            <w:pPr>
              <w:pStyle w:val="ESTablebodytight"/>
              <w:jc w:val="right"/>
            </w:pPr>
          </w:p>
        </w:tc>
        <w:tc>
          <w:tcPr>
            <w:tcW w:w="805" w:type="dxa"/>
            <w:tcBorders>
              <w:top w:val="nil"/>
              <w:left w:val="nil"/>
              <w:bottom w:val="nil"/>
              <w:right w:val="nil"/>
            </w:tcBorders>
            <w:vAlign w:val="bottom"/>
          </w:tcPr>
          <w:p w14:paraId="3828C4A5" w14:textId="77777777" w:rsidR="00BB62CC" w:rsidRDefault="00BB62CC" w:rsidP="00892AE8">
            <w:pPr>
              <w:pStyle w:val="ESTablebodytight"/>
              <w:jc w:val="right"/>
            </w:pPr>
          </w:p>
        </w:tc>
      </w:tr>
      <w:tr w:rsidR="00A822A4" w:rsidRPr="00932A90" w14:paraId="06B92682" w14:textId="77777777" w:rsidTr="00BB62CC">
        <w:tc>
          <w:tcPr>
            <w:tcW w:w="4959" w:type="dxa"/>
            <w:tcBorders>
              <w:top w:val="nil"/>
              <w:left w:val="nil"/>
              <w:bottom w:val="nil"/>
              <w:right w:val="nil"/>
            </w:tcBorders>
            <w:vAlign w:val="bottom"/>
          </w:tcPr>
          <w:p w14:paraId="5D1E7742" w14:textId="696C3BB8" w:rsidR="00282BB6" w:rsidRPr="006E49EE" w:rsidRDefault="00282BB6" w:rsidP="00ED3132">
            <w:pPr>
              <w:pStyle w:val="ESTablebodytight"/>
            </w:pPr>
            <w:r w:rsidRPr="006E49EE">
              <w:t>Receipts from Commonwealth</w:t>
            </w:r>
            <w:r w:rsidR="003761CC" w:rsidRPr="006E49EE">
              <w:t>—</w:t>
            </w:r>
            <w:r w:rsidRPr="006E49EE">
              <w:t>School Capital Program</w:t>
            </w:r>
          </w:p>
        </w:tc>
        <w:tc>
          <w:tcPr>
            <w:tcW w:w="804" w:type="dxa"/>
            <w:tcBorders>
              <w:top w:val="nil"/>
              <w:left w:val="nil"/>
              <w:bottom w:val="nil"/>
              <w:right w:val="nil"/>
            </w:tcBorders>
            <w:vAlign w:val="bottom"/>
          </w:tcPr>
          <w:p w14:paraId="74D20D1E" w14:textId="77777777" w:rsidR="00282BB6" w:rsidRPr="006E49EE" w:rsidRDefault="00282BB6" w:rsidP="00ED3132">
            <w:pPr>
              <w:pStyle w:val="ESTablebodytight"/>
            </w:pPr>
          </w:p>
        </w:tc>
        <w:tc>
          <w:tcPr>
            <w:tcW w:w="805" w:type="dxa"/>
            <w:tcBorders>
              <w:top w:val="nil"/>
              <w:left w:val="nil"/>
              <w:bottom w:val="nil"/>
              <w:right w:val="nil"/>
            </w:tcBorders>
          </w:tcPr>
          <w:p w14:paraId="394E388D" w14:textId="77777777" w:rsidR="00282BB6" w:rsidRPr="006E49EE" w:rsidRDefault="00282BB6" w:rsidP="00892AE8">
            <w:pPr>
              <w:pStyle w:val="ESTablebodytight"/>
              <w:jc w:val="right"/>
            </w:pPr>
            <w:r w:rsidRPr="006E49EE">
              <w:t>0.1</w:t>
            </w:r>
          </w:p>
        </w:tc>
        <w:tc>
          <w:tcPr>
            <w:tcW w:w="805" w:type="dxa"/>
            <w:tcBorders>
              <w:top w:val="nil"/>
              <w:left w:val="nil"/>
              <w:bottom w:val="nil"/>
              <w:right w:val="nil"/>
            </w:tcBorders>
            <w:vAlign w:val="bottom"/>
          </w:tcPr>
          <w:p w14:paraId="08DC4E6B" w14:textId="20E22E49" w:rsidR="00282BB6" w:rsidRPr="006E49EE" w:rsidRDefault="00A67D56" w:rsidP="00892AE8">
            <w:pPr>
              <w:pStyle w:val="ESTablebodytight"/>
              <w:jc w:val="right"/>
            </w:pPr>
            <w:r w:rsidRPr="006E49EE">
              <w:rPr>
                <w:rFonts w:asciiTheme="majorHAnsi" w:hAnsiTheme="majorHAnsi" w:cstheme="majorHAnsi"/>
                <w:szCs w:val="16"/>
              </w:rPr>
              <w:t>–</w:t>
            </w:r>
          </w:p>
        </w:tc>
      </w:tr>
      <w:tr w:rsidR="00BB62CC" w:rsidRPr="00932A90" w14:paraId="28869F8E" w14:textId="77777777" w:rsidTr="0097447E">
        <w:trPr>
          <w:trHeight w:val="342"/>
        </w:trPr>
        <w:tc>
          <w:tcPr>
            <w:tcW w:w="4959" w:type="dxa"/>
            <w:tcBorders>
              <w:top w:val="nil"/>
              <w:left w:val="nil"/>
              <w:bottom w:val="nil"/>
              <w:right w:val="nil"/>
            </w:tcBorders>
            <w:vAlign w:val="bottom"/>
          </w:tcPr>
          <w:p w14:paraId="737AFA44" w14:textId="4E9A2EC0" w:rsidR="00BB62CC" w:rsidRPr="00BB62CC" w:rsidRDefault="00BB62CC" w:rsidP="00ED3132">
            <w:pPr>
              <w:pStyle w:val="ESTablebodytight"/>
              <w:rPr>
                <w:b/>
              </w:rPr>
            </w:pPr>
            <w:r w:rsidRPr="00BB62CC">
              <w:rPr>
                <w:b/>
              </w:rPr>
              <w:t>Revenue from Municipal Councils</w:t>
            </w:r>
          </w:p>
        </w:tc>
        <w:tc>
          <w:tcPr>
            <w:tcW w:w="804" w:type="dxa"/>
            <w:tcBorders>
              <w:top w:val="nil"/>
              <w:left w:val="nil"/>
              <w:bottom w:val="nil"/>
              <w:right w:val="nil"/>
            </w:tcBorders>
            <w:vAlign w:val="bottom"/>
          </w:tcPr>
          <w:p w14:paraId="4FE0096C" w14:textId="77777777" w:rsidR="00BB62CC" w:rsidRPr="006E49EE" w:rsidRDefault="00BB62CC" w:rsidP="00ED3132">
            <w:pPr>
              <w:pStyle w:val="ESTablebodytight"/>
            </w:pPr>
          </w:p>
        </w:tc>
        <w:tc>
          <w:tcPr>
            <w:tcW w:w="805" w:type="dxa"/>
            <w:tcBorders>
              <w:top w:val="nil"/>
              <w:left w:val="nil"/>
              <w:bottom w:val="nil"/>
              <w:right w:val="nil"/>
            </w:tcBorders>
          </w:tcPr>
          <w:p w14:paraId="60D664DA" w14:textId="77777777" w:rsidR="00BB62CC" w:rsidRPr="006E49EE" w:rsidRDefault="00BB62CC" w:rsidP="00892AE8">
            <w:pPr>
              <w:pStyle w:val="ESTablebodytight"/>
              <w:jc w:val="right"/>
            </w:pPr>
          </w:p>
        </w:tc>
        <w:tc>
          <w:tcPr>
            <w:tcW w:w="805" w:type="dxa"/>
            <w:tcBorders>
              <w:top w:val="nil"/>
              <w:left w:val="nil"/>
              <w:bottom w:val="nil"/>
              <w:right w:val="nil"/>
            </w:tcBorders>
            <w:vAlign w:val="bottom"/>
          </w:tcPr>
          <w:p w14:paraId="1BE7D943" w14:textId="77777777" w:rsidR="00BB62CC" w:rsidRPr="006E49EE" w:rsidRDefault="00BB62CC" w:rsidP="00892AE8">
            <w:pPr>
              <w:pStyle w:val="ESTablebodytight"/>
              <w:jc w:val="right"/>
            </w:pPr>
          </w:p>
        </w:tc>
      </w:tr>
      <w:tr w:rsidR="00A822A4" w:rsidRPr="00932A90" w14:paraId="251D9B3C" w14:textId="77777777" w:rsidTr="00BB62CC">
        <w:tc>
          <w:tcPr>
            <w:tcW w:w="4959" w:type="dxa"/>
            <w:tcBorders>
              <w:top w:val="nil"/>
              <w:left w:val="nil"/>
              <w:bottom w:val="single" w:sz="4" w:space="0" w:color="auto"/>
              <w:right w:val="nil"/>
            </w:tcBorders>
            <w:vAlign w:val="bottom"/>
          </w:tcPr>
          <w:p w14:paraId="0806EF38" w14:textId="783BFA2D" w:rsidR="00282BB6" w:rsidRPr="006E49EE" w:rsidRDefault="00282BB6" w:rsidP="00ED3132">
            <w:pPr>
              <w:pStyle w:val="ESTablebodytight"/>
            </w:pPr>
            <w:r w:rsidRPr="006E49EE">
              <w:t>Receipts from Municipal Councils</w:t>
            </w:r>
            <w:r w:rsidR="003761CC" w:rsidRPr="006E49EE">
              <w:t>—</w:t>
            </w:r>
            <w:r w:rsidRPr="006E49EE">
              <w:t>School Capital Program</w:t>
            </w:r>
          </w:p>
        </w:tc>
        <w:tc>
          <w:tcPr>
            <w:tcW w:w="804" w:type="dxa"/>
            <w:tcBorders>
              <w:top w:val="nil"/>
              <w:left w:val="nil"/>
              <w:bottom w:val="single" w:sz="4" w:space="0" w:color="auto"/>
              <w:right w:val="nil"/>
            </w:tcBorders>
            <w:vAlign w:val="bottom"/>
          </w:tcPr>
          <w:p w14:paraId="0D13EE58" w14:textId="77777777" w:rsidR="00282BB6" w:rsidRPr="006E49EE" w:rsidRDefault="00282BB6" w:rsidP="00ED3132">
            <w:pPr>
              <w:pStyle w:val="ESTablebodytight"/>
            </w:pPr>
          </w:p>
        </w:tc>
        <w:tc>
          <w:tcPr>
            <w:tcW w:w="805" w:type="dxa"/>
            <w:tcBorders>
              <w:top w:val="nil"/>
              <w:left w:val="nil"/>
              <w:bottom w:val="single" w:sz="4" w:space="0" w:color="auto"/>
              <w:right w:val="nil"/>
            </w:tcBorders>
          </w:tcPr>
          <w:p w14:paraId="50AB65E2" w14:textId="77777777" w:rsidR="00282BB6" w:rsidRPr="006E49EE" w:rsidRDefault="00282BB6" w:rsidP="00892AE8">
            <w:pPr>
              <w:pStyle w:val="ESTablebodytight"/>
              <w:jc w:val="right"/>
            </w:pPr>
            <w:r w:rsidRPr="006E49EE">
              <w:t>2.5</w:t>
            </w:r>
          </w:p>
        </w:tc>
        <w:tc>
          <w:tcPr>
            <w:tcW w:w="805" w:type="dxa"/>
            <w:tcBorders>
              <w:top w:val="nil"/>
              <w:left w:val="nil"/>
              <w:bottom w:val="single" w:sz="4" w:space="0" w:color="auto"/>
              <w:right w:val="nil"/>
            </w:tcBorders>
            <w:vAlign w:val="bottom"/>
          </w:tcPr>
          <w:p w14:paraId="5A70669E" w14:textId="04C93E66" w:rsidR="00282BB6" w:rsidRPr="006E49EE" w:rsidRDefault="00A67D56" w:rsidP="00892AE8">
            <w:pPr>
              <w:pStyle w:val="ESTablebodytight"/>
              <w:jc w:val="right"/>
            </w:pPr>
            <w:r w:rsidRPr="006E49EE">
              <w:rPr>
                <w:rFonts w:asciiTheme="majorHAnsi" w:hAnsiTheme="majorHAnsi" w:cstheme="majorHAnsi"/>
                <w:szCs w:val="16"/>
              </w:rPr>
              <w:t>–</w:t>
            </w:r>
          </w:p>
        </w:tc>
      </w:tr>
      <w:tr w:rsidR="00A822A4" w:rsidRPr="00932A90" w14:paraId="61A0EF91" w14:textId="77777777" w:rsidTr="00A822A4">
        <w:tc>
          <w:tcPr>
            <w:tcW w:w="4959" w:type="dxa"/>
            <w:tcBorders>
              <w:top w:val="single" w:sz="4" w:space="0" w:color="auto"/>
              <w:left w:val="nil"/>
              <w:bottom w:val="single" w:sz="4" w:space="0" w:color="auto"/>
              <w:right w:val="nil"/>
            </w:tcBorders>
            <w:vAlign w:val="bottom"/>
            <w:hideMark/>
          </w:tcPr>
          <w:p w14:paraId="737187C2" w14:textId="77777777" w:rsidR="00282BB6" w:rsidRPr="006E49EE" w:rsidRDefault="00282BB6" w:rsidP="00282BB6">
            <w:pPr>
              <w:pStyle w:val="ESTablebody0"/>
              <w:rPr>
                <w:b/>
                <w:bCs/>
                <w:lang w:val="en-AU"/>
              </w:rPr>
            </w:pPr>
            <w:r w:rsidRPr="006E49EE">
              <w:rPr>
                <w:b/>
                <w:bCs/>
                <w:lang w:val="en-AU"/>
              </w:rPr>
              <w:t>Total</w:t>
            </w:r>
          </w:p>
        </w:tc>
        <w:tc>
          <w:tcPr>
            <w:tcW w:w="804" w:type="dxa"/>
            <w:tcBorders>
              <w:top w:val="single" w:sz="4" w:space="0" w:color="auto"/>
              <w:left w:val="nil"/>
              <w:bottom w:val="single" w:sz="4" w:space="0" w:color="auto"/>
              <w:right w:val="nil"/>
            </w:tcBorders>
            <w:vAlign w:val="bottom"/>
          </w:tcPr>
          <w:p w14:paraId="65721FC6" w14:textId="77777777" w:rsidR="00282BB6" w:rsidRPr="006E49EE" w:rsidRDefault="00282BB6" w:rsidP="00282BB6">
            <w:pPr>
              <w:pStyle w:val="ESTablebody0"/>
              <w:jc w:val="right"/>
              <w:rPr>
                <w:b/>
                <w:bCs/>
                <w:lang w:val="en-AU"/>
              </w:rPr>
            </w:pPr>
          </w:p>
        </w:tc>
        <w:tc>
          <w:tcPr>
            <w:tcW w:w="805" w:type="dxa"/>
            <w:tcBorders>
              <w:top w:val="single" w:sz="4" w:space="0" w:color="auto"/>
              <w:left w:val="nil"/>
              <w:bottom w:val="single" w:sz="4" w:space="0" w:color="auto"/>
              <w:right w:val="nil"/>
            </w:tcBorders>
          </w:tcPr>
          <w:p w14:paraId="6639EA56" w14:textId="77777777" w:rsidR="00282BB6" w:rsidRPr="006E49EE" w:rsidRDefault="00282BB6" w:rsidP="00892AE8">
            <w:pPr>
              <w:pStyle w:val="ESTablebody0"/>
              <w:jc w:val="right"/>
              <w:rPr>
                <w:b/>
                <w:bCs/>
                <w:lang w:val="en-AU"/>
              </w:rPr>
            </w:pPr>
            <w:r w:rsidRPr="006E49EE">
              <w:rPr>
                <w:b/>
                <w:bCs/>
                <w:lang w:val="en-AU"/>
              </w:rPr>
              <w:t>2.6</w:t>
            </w:r>
          </w:p>
        </w:tc>
        <w:tc>
          <w:tcPr>
            <w:tcW w:w="805" w:type="dxa"/>
            <w:tcBorders>
              <w:top w:val="single" w:sz="4" w:space="0" w:color="auto"/>
              <w:left w:val="nil"/>
              <w:bottom w:val="single" w:sz="4" w:space="0" w:color="auto"/>
              <w:right w:val="nil"/>
            </w:tcBorders>
            <w:vAlign w:val="bottom"/>
            <w:hideMark/>
          </w:tcPr>
          <w:p w14:paraId="56DFC54D" w14:textId="77777777" w:rsidR="00282BB6" w:rsidRPr="006E49EE" w:rsidRDefault="00282BB6" w:rsidP="00892AE8">
            <w:pPr>
              <w:pStyle w:val="ESTablebody0"/>
              <w:jc w:val="right"/>
              <w:rPr>
                <w:b/>
                <w:bCs/>
                <w:lang w:val="en-AU"/>
              </w:rPr>
            </w:pPr>
            <w:r w:rsidRPr="006E49EE">
              <w:rPr>
                <w:b/>
                <w:bCs/>
                <w:lang w:val="en-AU"/>
              </w:rPr>
              <w:t>4.6</w:t>
            </w:r>
          </w:p>
        </w:tc>
      </w:tr>
      <w:tr w:rsidR="00A822A4" w:rsidRPr="00932A90" w14:paraId="4AD77802" w14:textId="77777777" w:rsidTr="0097447E">
        <w:trPr>
          <w:trHeight w:val="322"/>
        </w:trPr>
        <w:tc>
          <w:tcPr>
            <w:tcW w:w="4959" w:type="dxa"/>
            <w:tcBorders>
              <w:top w:val="single" w:sz="4" w:space="0" w:color="auto"/>
              <w:left w:val="nil"/>
              <w:bottom w:val="nil"/>
              <w:right w:val="nil"/>
            </w:tcBorders>
            <w:vAlign w:val="bottom"/>
            <w:hideMark/>
          </w:tcPr>
          <w:p w14:paraId="76136A49" w14:textId="77777777" w:rsidR="00282BB6" w:rsidRPr="006E49EE" w:rsidRDefault="00282BB6" w:rsidP="009A0BAD">
            <w:pPr>
              <w:pStyle w:val="ESTableheading"/>
              <w:rPr>
                <w:lang w:val="en-AU"/>
              </w:rPr>
            </w:pPr>
            <w:r w:rsidRPr="006E49EE">
              <w:rPr>
                <w:lang w:val="en-AU"/>
              </w:rPr>
              <w:t>Commonwealth Specific Purpose Payments</w:t>
            </w:r>
          </w:p>
        </w:tc>
        <w:tc>
          <w:tcPr>
            <w:tcW w:w="804" w:type="dxa"/>
            <w:tcBorders>
              <w:top w:val="single" w:sz="4" w:space="0" w:color="auto"/>
              <w:left w:val="nil"/>
              <w:bottom w:val="nil"/>
              <w:right w:val="nil"/>
            </w:tcBorders>
            <w:vAlign w:val="bottom"/>
          </w:tcPr>
          <w:p w14:paraId="61E15FD7" w14:textId="77777777" w:rsidR="00282BB6" w:rsidRPr="006E49EE" w:rsidRDefault="00282BB6" w:rsidP="00282BB6">
            <w:pPr>
              <w:pStyle w:val="ESTablebody0"/>
              <w:jc w:val="right"/>
              <w:rPr>
                <w:lang w:val="en-AU"/>
              </w:rPr>
            </w:pPr>
          </w:p>
        </w:tc>
        <w:tc>
          <w:tcPr>
            <w:tcW w:w="805" w:type="dxa"/>
            <w:tcBorders>
              <w:top w:val="single" w:sz="4" w:space="0" w:color="auto"/>
              <w:left w:val="nil"/>
              <w:bottom w:val="nil"/>
              <w:right w:val="nil"/>
            </w:tcBorders>
          </w:tcPr>
          <w:p w14:paraId="1E26958C" w14:textId="77777777" w:rsidR="00282BB6" w:rsidRPr="006E49EE" w:rsidRDefault="00282BB6" w:rsidP="00892AE8">
            <w:pPr>
              <w:pStyle w:val="ESTablebody0"/>
              <w:jc w:val="right"/>
              <w:rPr>
                <w:lang w:val="en-AU"/>
              </w:rPr>
            </w:pPr>
          </w:p>
        </w:tc>
        <w:tc>
          <w:tcPr>
            <w:tcW w:w="805" w:type="dxa"/>
            <w:tcBorders>
              <w:top w:val="single" w:sz="4" w:space="0" w:color="auto"/>
              <w:left w:val="nil"/>
              <w:bottom w:val="nil"/>
              <w:right w:val="nil"/>
            </w:tcBorders>
            <w:vAlign w:val="bottom"/>
          </w:tcPr>
          <w:p w14:paraId="4943D88D" w14:textId="77777777" w:rsidR="00282BB6" w:rsidRPr="006E49EE" w:rsidRDefault="00282BB6" w:rsidP="00892AE8">
            <w:pPr>
              <w:pStyle w:val="ESTablebody0"/>
              <w:jc w:val="right"/>
              <w:rPr>
                <w:lang w:val="en-AU"/>
              </w:rPr>
            </w:pPr>
          </w:p>
        </w:tc>
      </w:tr>
      <w:tr w:rsidR="00A822A4" w:rsidRPr="00ED3132" w14:paraId="4E8E7AA4" w14:textId="77777777" w:rsidTr="00A822A4">
        <w:tc>
          <w:tcPr>
            <w:tcW w:w="4959" w:type="dxa"/>
            <w:tcBorders>
              <w:top w:val="nil"/>
              <w:left w:val="nil"/>
              <w:bottom w:val="nil"/>
              <w:right w:val="nil"/>
            </w:tcBorders>
            <w:vAlign w:val="bottom"/>
            <w:hideMark/>
          </w:tcPr>
          <w:p w14:paraId="4723B5F3" w14:textId="77777777" w:rsidR="00282BB6" w:rsidRPr="00ED3132" w:rsidRDefault="00282BB6" w:rsidP="00ED3132">
            <w:pPr>
              <w:pStyle w:val="ESTablebodytight"/>
              <w:rPr>
                <w:rFonts w:asciiTheme="majorHAnsi" w:hAnsiTheme="majorHAnsi"/>
              </w:rPr>
            </w:pPr>
            <w:r w:rsidRPr="00ED3132">
              <w:rPr>
                <w:rFonts w:asciiTheme="majorHAnsi" w:hAnsiTheme="majorHAnsi"/>
              </w:rPr>
              <w:t>Trade Training Centres</w:t>
            </w:r>
          </w:p>
        </w:tc>
        <w:tc>
          <w:tcPr>
            <w:tcW w:w="804" w:type="dxa"/>
            <w:tcBorders>
              <w:top w:val="nil"/>
              <w:left w:val="nil"/>
              <w:bottom w:val="nil"/>
              <w:right w:val="nil"/>
            </w:tcBorders>
            <w:vAlign w:val="bottom"/>
          </w:tcPr>
          <w:p w14:paraId="40080138"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0E23A84C" w14:textId="568B4DC4" w:rsidR="00282BB6" w:rsidRPr="00ED3132" w:rsidRDefault="00A67D56" w:rsidP="00892AE8">
            <w:pPr>
              <w:pStyle w:val="ESTablebodytight"/>
              <w:jc w:val="right"/>
              <w:rPr>
                <w:rFonts w:asciiTheme="majorHAnsi" w:hAnsiTheme="majorHAnsi"/>
              </w:rPr>
            </w:pPr>
            <w:r w:rsidRPr="00ED3132">
              <w:rPr>
                <w:rFonts w:asciiTheme="majorHAnsi" w:hAnsiTheme="majorHAnsi" w:cstheme="majorHAnsi"/>
                <w:szCs w:val="16"/>
              </w:rPr>
              <w:t>–</w:t>
            </w:r>
          </w:p>
        </w:tc>
        <w:tc>
          <w:tcPr>
            <w:tcW w:w="805" w:type="dxa"/>
            <w:tcBorders>
              <w:top w:val="nil"/>
              <w:left w:val="nil"/>
              <w:bottom w:val="nil"/>
              <w:right w:val="nil"/>
            </w:tcBorders>
            <w:vAlign w:val="bottom"/>
            <w:hideMark/>
          </w:tcPr>
          <w:p w14:paraId="08FC351E"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20.9</w:t>
            </w:r>
          </w:p>
        </w:tc>
      </w:tr>
      <w:tr w:rsidR="00A822A4" w:rsidRPr="00ED3132" w14:paraId="6DF97EAC" w14:textId="77777777" w:rsidTr="00A822A4">
        <w:tc>
          <w:tcPr>
            <w:tcW w:w="4959" w:type="dxa"/>
            <w:tcBorders>
              <w:top w:val="nil"/>
              <w:left w:val="nil"/>
              <w:bottom w:val="nil"/>
              <w:right w:val="nil"/>
            </w:tcBorders>
            <w:vAlign w:val="bottom"/>
            <w:hideMark/>
          </w:tcPr>
          <w:p w14:paraId="4B03CF00"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Skills and Workforce Development</w:t>
            </w:r>
          </w:p>
        </w:tc>
        <w:tc>
          <w:tcPr>
            <w:tcW w:w="804" w:type="dxa"/>
            <w:tcBorders>
              <w:top w:val="nil"/>
              <w:left w:val="nil"/>
              <w:bottom w:val="nil"/>
              <w:right w:val="nil"/>
            </w:tcBorders>
            <w:vAlign w:val="bottom"/>
          </w:tcPr>
          <w:p w14:paraId="6C2922A4"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0122E026"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372.7</w:t>
            </w:r>
          </w:p>
        </w:tc>
        <w:tc>
          <w:tcPr>
            <w:tcW w:w="805" w:type="dxa"/>
            <w:tcBorders>
              <w:top w:val="nil"/>
              <w:left w:val="nil"/>
              <w:bottom w:val="nil"/>
              <w:right w:val="nil"/>
            </w:tcBorders>
            <w:vAlign w:val="bottom"/>
            <w:hideMark/>
          </w:tcPr>
          <w:p w14:paraId="31FDBAF1"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364.7</w:t>
            </w:r>
          </w:p>
        </w:tc>
      </w:tr>
      <w:tr w:rsidR="00A822A4" w:rsidRPr="00ED3132" w14:paraId="0181D269" w14:textId="77777777" w:rsidTr="00A822A4">
        <w:tc>
          <w:tcPr>
            <w:tcW w:w="4959" w:type="dxa"/>
            <w:tcBorders>
              <w:top w:val="nil"/>
              <w:left w:val="nil"/>
              <w:bottom w:val="nil"/>
              <w:right w:val="nil"/>
            </w:tcBorders>
            <w:vAlign w:val="bottom"/>
            <w:hideMark/>
          </w:tcPr>
          <w:p w14:paraId="177D90FF" w14:textId="77777777" w:rsidR="00282BB6" w:rsidRPr="00ED3132" w:rsidRDefault="00282BB6" w:rsidP="00ED3132">
            <w:pPr>
              <w:pStyle w:val="ESTablebodytight"/>
              <w:rPr>
                <w:rFonts w:asciiTheme="majorHAnsi" w:hAnsiTheme="majorHAnsi"/>
              </w:rPr>
            </w:pPr>
            <w:r w:rsidRPr="00ED3132">
              <w:rPr>
                <w:rFonts w:asciiTheme="majorHAnsi" w:hAnsiTheme="majorHAnsi"/>
              </w:rPr>
              <w:t xml:space="preserve">TAFE fee waivers for childcare qualifications </w:t>
            </w:r>
          </w:p>
        </w:tc>
        <w:tc>
          <w:tcPr>
            <w:tcW w:w="804" w:type="dxa"/>
            <w:tcBorders>
              <w:top w:val="nil"/>
              <w:left w:val="nil"/>
              <w:bottom w:val="nil"/>
              <w:right w:val="nil"/>
            </w:tcBorders>
            <w:vAlign w:val="bottom"/>
          </w:tcPr>
          <w:p w14:paraId="47305649"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246B0B95" w14:textId="55DFFA4C" w:rsidR="00282BB6" w:rsidRPr="00ED3132" w:rsidRDefault="00A67D56" w:rsidP="00892AE8">
            <w:pPr>
              <w:pStyle w:val="ESTablebodytight"/>
              <w:jc w:val="right"/>
              <w:rPr>
                <w:rFonts w:asciiTheme="majorHAnsi" w:hAnsiTheme="majorHAnsi"/>
              </w:rPr>
            </w:pPr>
            <w:r w:rsidRPr="00ED3132">
              <w:rPr>
                <w:rFonts w:asciiTheme="majorHAnsi" w:hAnsiTheme="majorHAnsi" w:cstheme="majorHAnsi"/>
                <w:szCs w:val="16"/>
              </w:rPr>
              <w:t>–</w:t>
            </w:r>
          </w:p>
        </w:tc>
        <w:tc>
          <w:tcPr>
            <w:tcW w:w="805" w:type="dxa"/>
            <w:tcBorders>
              <w:top w:val="nil"/>
              <w:left w:val="nil"/>
              <w:bottom w:val="nil"/>
              <w:right w:val="nil"/>
            </w:tcBorders>
            <w:vAlign w:val="bottom"/>
            <w:hideMark/>
          </w:tcPr>
          <w:p w14:paraId="39A81D89"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5.3</w:t>
            </w:r>
          </w:p>
        </w:tc>
      </w:tr>
      <w:tr w:rsidR="00A822A4" w:rsidRPr="00ED3132" w14:paraId="3A49FFCF" w14:textId="77777777" w:rsidTr="00A822A4">
        <w:tc>
          <w:tcPr>
            <w:tcW w:w="4959" w:type="dxa"/>
            <w:tcBorders>
              <w:top w:val="nil"/>
              <w:left w:val="nil"/>
              <w:bottom w:val="nil"/>
              <w:right w:val="nil"/>
            </w:tcBorders>
            <w:vAlign w:val="bottom"/>
            <w:hideMark/>
          </w:tcPr>
          <w:p w14:paraId="6C71BE1D" w14:textId="77777777" w:rsidR="00282BB6" w:rsidRPr="00ED3132" w:rsidRDefault="00282BB6" w:rsidP="00ED3132">
            <w:pPr>
              <w:pStyle w:val="ESTablebodytight"/>
              <w:rPr>
                <w:rFonts w:asciiTheme="majorHAnsi" w:hAnsiTheme="majorHAnsi"/>
              </w:rPr>
            </w:pPr>
            <w:r w:rsidRPr="00ED3132">
              <w:rPr>
                <w:rFonts w:asciiTheme="majorHAnsi" w:hAnsiTheme="majorHAnsi"/>
              </w:rPr>
              <w:t xml:space="preserve">Universal access to early education </w:t>
            </w:r>
          </w:p>
        </w:tc>
        <w:tc>
          <w:tcPr>
            <w:tcW w:w="804" w:type="dxa"/>
            <w:tcBorders>
              <w:top w:val="nil"/>
              <w:left w:val="nil"/>
              <w:bottom w:val="nil"/>
              <w:right w:val="nil"/>
            </w:tcBorders>
            <w:vAlign w:val="bottom"/>
          </w:tcPr>
          <w:p w14:paraId="629752AC"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624B8AB1" w14:textId="4C17DEFD" w:rsidR="00282BB6" w:rsidRPr="00ED3132" w:rsidRDefault="00282BB6" w:rsidP="00892AE8">
            <w:pPr>
              <w:pStyle w:val="ESTablebodytight"/>
              <w:jc w:val="right"/>
              <w:rPr>
                <w:rFonts w:asciiTheme="majorHAnsi" w:hAnsiTheme="majorHAnsi"/>
              </w:rPr>
            </w:pPr>
            <w:r w:rsidRPr="00ED3132">
              <w:rPr>
                <w:rFonts w:asciiTheme="majorHAnsi" w:hAnsiTheme="majorHAnsi"/>
              </w:rPr>
              <w:t>101.</w:t>
            </w:r>
            <w:r w:rsidR="00BB62CC" w:rsidRPr="00ED3132">
              <w:rPr>
                <w:rFonts w:asciiTheme="majorHAnsi" w:hAnsiTheme="majorHAnsi"/>
              </w:rPr>
              <w:t>7</w:t>
            </w:r>
          </w:p>
        </w:tc>
        <w:tc>
          <w:tcPr>
            <w:tcW w:w="805" w:type="dxa"/>
            <w:tcBorders>
              <w:top w:val="nil"/>
              <w:left w:val="nil"/>
              <w:bottom w:val="nil"/>
              <w:right w:val="nil"/>
            </w:tcBorders>
            <w:vAlign w:val="bottom"/>
            <w:hideMark/>
          </w:tcPr>
          <w:p w14:paraId="07148BF6"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98.4</w:t>
            </w:r>
          </w:p>
        </w:tc>
      </w:tr>
      <w:tr w:rsidR="00A822A4" w:rsidRPr="00ED3132" w14:paraId="4EE351FF" w14:textId="77777777" w:rsidTr="00A822A4">
        <w:tc>
          <w:tcPr>
            <w:tcW w:w="4959" w:type="dxa"/>
            <w:tcBorders>
              <w:top w:val="nil"/>
              <w:left w:val="nil"/>
              <w:bottom w:val="nil"/>
              <w:right w:val="nil"/>
            </w:tcBorders>
            <w:vAlign w:val="bottom"/>
            <w:hideMark/>
          </w:tcPr>
          <w:p w14:paraId="43E77ED1"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Quality Agenda for Early Childhood Education and Care</w:t>
            </w:r>
          </w:p>
        </w:tc>
        <w:tc>
          <w:tcPr>
            <w:tcW w:w="804" w:type="dxa"/>
            <w:tcBorders>
              <w:top w:val="nil"/>
              <w:left w:val="nil"/>
              <w:bottom w:val="nil"/>
              <w:right w:val="nil"/>
            </w:tcBorders>
            <w:vAlign w:val="bottom"/>
          </w:tcPr>
          <w:p w14:paraId="22F8F0DE"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433D3F6D"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8.3</w:t>
            </w:r>
          </w:p>
        </w:tc>
        <w:tc>
          <w:tcPr>
            <w:tcW w:w="805" w:type="dxa"/>
            <w:tcBorders>
              <w:top w:val="nil"/>
              <w:left w:val="nil"/>
              <w:bottom w:val="nil"/>
              <w:right w:val="nil"/>
            </w:tcBorders>
            <w:vAlign w:val="bottom"/>
            <w:hideMark/>
          </w:tcPr>
          <w:p w14:paraId="1FB71D14"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2.3</w:t>
            </w:r>
          </w:p>
        </w:tc>
      </w:tr>
      <w:tr w:rsidR="00A822A4" w:rsidRPr="00ED3132" w14:paraId="20D3E36A" w14:textId="77777777" w:rsidTr="00A822A4">
        <w:tc>
          <w:tcPr>
            <w:tcW w:w="4959" w:type="dxa"/>
            <w:tcBorders>
              <w:top w:val="nil"/>
              <w:left w:val="nil"/>
              <w:bottom w:val="nil"/>
              <w:right w:val="nil"/>
            </w:tcBorders>
            <w:vAlign w:val="bottom"/>
            <w:hideMark/>
          </w:tcPr>
          <w:p w14:paraId="01CD734A" w14:textId="77777777" w:rsidR="00282BB6" w:rsidRPr="00ED3132" w:rsidRDefault="00282BB6" w:rsidP="00ED3132">
            <w:pPr>
              <w:pStyle w:val="ESTablebodytight"/>
              <w:rPr>
                <w:rFonts w:asciiTheme="majorHAnsi" w:hAnsiTheme="majorHAnsi"/>
              </w:rPr>
            </w:pPr>
            <w:r w:rsidRPr="00ED3132">
              <w:rPr>
                <w:rFonts w:asciiTheme="majorHAnsi" w:hAnsiTheme="majorHAnsi"/>
              </w:rPr>
              <w:t>Joint group training program</w:t>
            </w:r>
          </w:p>
        </w:tc>
        <w:tc>
          <w:tcPr>
            <w:tcW w:w="804" w:type="dxa"/>
            <w:tcBorders>
              <w:top w:val="nil"/>
              <w:left w:val="nil"/>
              <w:bottom w:val="nil"/>
              <w:right w:val="nil"/>
            </w:tcBorders>
            <w:vAlign w:val="bottom"/>
          </w:tcPr>
          <w:p w14:paraId="41CC9495"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606CE289" w14:textId="20B470AF" w:rsidR="00282BB6" w:rsidRPr="00ED3132" w:rsidRDefault="00A67D56" w:rsidP="00892AE8">
            <w:pPr>
              <w:pStyle w:val="ESTablebodytight"/>
              <w:jc w:val="right"/>
              <w:rPr>
                <w:rFonts w:asciiTheme="majorHAnsi" w:hAnsiTheme="majorHAnsi"/>
              </w:rPr>
            </w:pPr>
            <w:r w:rsidRPr="00ED3132">
              <w:rPr>
                <w:rFonts w:asciiTheme="majorHAnsi" w:hAnsiTheme="majorHAnsi" w:cstheme="majorHAnsi"/>
                <w:szCs w:val="16"/>
              </w:rPr>
              <w:t>–</w:t>
            </w:r>
          </w:p>
        </w:tc>
        <w:tc>
          <w:tcPr>
            <w:tcW w:w="805" w:type="dxa"/>
            <w:tcBorders>
              <w:top w:val="nil"/>
              <w:left w:val="nil"/>
              <w:bottom w:val="nil"/>
              <w:right w:val="nil"/>
            </w:tcBorders>
            <w:vAlign w:val="bottom"/>
            <w:hideMark/>
          </w:tcPr>
          <w:p w14:paraId="4C3B7A69"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2.5</w:t>
            </w:r>
          </w:p>
        </w:tc>
      </w:tr>
      <w:tr w:rsidR="00A822A4" w:rsidRPr="00ED3132" w14:paraId="48D0D802" w14:textId="77777777" w:rsidTr="00A822A4">
        <w:tc>
          <w:tcPr>
            <w:tcW w:w="4959" w:type="dxa"/>
            <w:tcBorders>
              <w:top w:val="nil"/>
              <w:left w:val="nil"/>
              <w:bottom w:val="nil"/>
              <w:right w:val="nil"/>
            </w:tcBorders>
            <w:vAlign w:val="bottom"/>
            <w:hideMark/>
          </w:tcPr>
          <w:p w14:paraId="7BC8281B" w14:textId="77777777" w:rsidR="00282BB6" w:rsidRPr="00ED3132" w:rsidRDefault="00282BB6" w:rsidP="00ED3132">
            <w:pPr>
              <w:pStyle w:val="ESTablebodytight"/>
              <w:rPr>
                <w:rFonts w:asciiTheme="majorHAnsi" w:hAnsiTheme="majorHAnsi"/>
              </w:rPr>
            </w:pPr>
            <w:r w:rsidRPr="00ED3132">
              <w:rPr>
                <w:rFonts w:asciiTheme="majorHAnsi" w:hAnsiTheme="majorHAnsi"/>
              </w:rPr>
              <w:t>MoneySmart Teaching</w:t>
            </w:r>
          </w:p>
        </w:tc>
        <w:tc>
          <w:tcPr>
            <w:tcW w:w="804" w:type="dxa"/>
            <w:tcBorders>
              <w:top w:val="nil"/>
              <w:left w:val="nil"/>
              <w:bottom w:val="nil"/>
              <w:right w:val="nil"/>
            </w:tcBorders>
            <w:vAlign w:val="bottom"/>
          </w:tcPr>
          <w:p w14:paraId="48B78267"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43128727"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0.3</w:t>
            </w:r>
          </w:p>
        </w:tc>
        <w:tc>
          <w:tcPr>
            <w:tcW w:w="805" w:type="dxa"/>
            <w:tcBorders>
              <w:top w:val="nil"/>
              <w:left w:val="nil"/>
              <w:bottom w:val="nil"/>
              <w:right w:val="nil"/>
            </w:tcBorders>
            <w:vAlign w:val="bottom"/>
            <w:hideMark/>
          </w:tcPr>
          <w:p w14:paraId="38D7C5ED"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0.3</w:t>
            </w:r>
          </w:p>
        </w:tc>
      </w:tr>
      <w:tr w:rsidR="00A822A4" w:rsidRPr="00ED3132" w14:paraId="03256FD3" w14:textId="77777777" w:rsidTr="00A822A4">
        <w:tc>
          <w:tcPr>
            <w:tcW w:w="4959" w:type="dxa"/>
            <w:tcBorders>
              <w:top w:val="nil"/>
              <w:left w:val="nil"/>
              <w:bottom w:val="nil"/>
              <w:right w:val="nil"/>
            </w:tcBorders>
            <w:vAlign w:val="bottom"/>
            <w:hideMark/>
          </w:tcPr>
          <w:p w14:paraId="0EFBA670" w14:textId="77777777" w:rsidR="00282BB6" w:rsidRPr="00ED3132" w:rsidRDefault="00282BB6" w:rsidP="00ED3132">
            <w:pPr>
              <w:pStyle w:val="ESTablebodytight"/>
              <w:rPr>
                <w:rFonts w:asciiTheme="majorHAnsi" w:hAnsiTheme="majorHAnsi"/>
              </w:rPr>
            </w:pPr>
            <w:r w:rsidRPr="00ED3132">
              <w:rPr>
                <w:rFonts w:asciiTheme="majorHAnsi" w:hAnsiTheme="majorHAnsi"/>
              </w:rPr>
              <w:t>Independent Public Schools</w:t>
            </w:r>
          </w:p>
        </w:tc>
        <w:tc>
          <w:tcPr>
            <w:tcW w:w="804" w:type="dxa"/>
            <w:tcBorders>
              <w:top w:val="nil"/>
              <w:left w:val="nil"/>
              <w:bottom w:val="nil"/>
              <w:right w:val="nil"/>
            </w:tcBorders>
            <w:vAlign w:val="bottom"/>
          </w:tcPr>
          <w:p w14:paraId="672CC4C4"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3B85883E"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3.3</w:t>
            </w:r>
          </w:p>
        </w:tc>
        <w:tc>
          <w:tcPr>
            <w:tcW w:w="805" w:type="dxa"/>
            <w:tcBorders>
              <w:top w:val="nil"/>
              <w:left w:val="nil"/>
              <w:bottom w:val="nil"/>
              <w:right w:val="nil"/>
            </w:tcBorders>
            <w:vAlign w:val="bottom"/>
            <w:hideMark/>
          </w:tcPr>
          <w:p w14:paraId="0CC881BA"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4.5</w:t>
            </w:r>
          </w:p>
        </w:tc>
      </w:tr>
      <w:tr w:rsidR="00A822A4" w:rsidRPr="00ED3132" w14:paraId="5EB3B3D4" w14:textId="77777777" w:rsidTr="0097447E">
        <w:trPr>
          <w:trHeight w:val="303"/>
        </w:trPr>
        <w:tc>
          <w:tcPr>
            <w:tcW w:w="4959" w:type="dxa"/>
            <w:tcBorders>
              <w:top w:val="nil"/>
              <w:left w:val="nil"/>
              <w:bottom w:val="nil"/>
              <w:right w:val="nil"/>
            </w:tcBorders>
            <w:vAlign w:val="bottom"/>
            <w:hideMark/>
          </w:tcPr>
          <w:p w14:paraId="4E3FAE6B"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School Chaplaincy Program</w:t>
            </w:r>
          </w:p>
        </w:tc>
        <w:tc>
          <w:tcPr>
            <w:tcW w:w="804" w:type="dxa"/>
            <w:tcBorders>
              <w:top w:val="nil"/>
              <w:left w:val="nil"/>
              <w:bottom w:val="nil"/>
              <w:right w:val="nil"/>
            </w:tcBorders>
            <w:vAlign w:val="bottom"/>
          </w:tcPr>
          <w:p w14:paraId="7C13249F" w14:textId="77777777" w:rsidR="00282BB6" w:rsidRPr="00ED3132" w:rsidRDefault="00282BB6" w:rsidP="00ED3132">
            <w:pPr>
              <w:pStyle w:val="ESTablebodytight"/>
              <w:rPr>
                <w:rFonts w:asciiTheme="majorHAnsi" w:hAnsiTheme="majorHAnsi"/>
              </w:rPr>
            </w:pPr>
          </w:p>
        </w:tc>
        <w:tc>
          <w:tcPr>
            <w:tcW w:w="805" w:type="dxa"/>
            <w:tcBorders>
              <w:top w:val="nil"/>
              <w:left w:val="nil"/>
              <w:bottom w:val="nil"/>
              <w:right w:val="nil"/>
            </w:tcBorders>
          </w:tcPr>
          <w:p w14:paraId="0570F23C"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12.6</w:t>
            </w:r>
          </w:p>
        </w:tc>
        <w:tc>
          <w:tcPr>
            <w:tcW w:w="805" w:type="dxa"/>
            <w:tcBorders>
              <w:top w:val="nil"/>
              <w:left w:val="nil"/>
              <w:bottom w:val="nil"/>
              <w:right w:val="nil"/>
            </w:tcBorders>
            <w:vAlign w:val="bottom"/>
            <w:hideMark/>
          </w:tcPr>
          <w:p w14:paraId="59098EAF"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12.6</w:t>
            </w:r>
          </w:p>
        </w:tc>
      </w:tr>
      <w:tr w:rsidR="00A822A4" w:rsidRPr="00ED3132" w14:paraId="59ABF848" w14:textId="77777777" w:rsidTr="00A822A4">
        <w:tc>
          <w:tcPr>
            <w:tcW w:w="4959" w:type="dxa"/>
            <w:tcBorders>
              <w:top w:val="nil"/>
              <w:left w:val="nil"/>
              <w:bottom w:val="single" w:sz="4" w:space="0" w:color="auto"/>
              <w:right w:val="nil"/>
            </w:tcBorders>
            <w:vAlign w:val="bottom"/>
            <w:hideMark/>
          </w:tcPr>
          <w:p w14:paraId="2F06A734" w14:textId="77777777" w:rsidR="00282BB6" w:rsidRPr="00ED3132" w:rsidRDefault="00282BB6" w:rsidP="00ED3132">
            <w:pPr>
              <w:pStyle w:val="ESTablebodytight"/>
              <w:rPr>
                <w:rFonts w:asciiTheme="majorHAnsi" w:hAnsiTheme="majorHAnsi"/>
              </w:rPr>
            </w:pPr>
            <w:r w:rsidRPr="00ED3132">
              <w:rPr>
                <w:rFonts w:asciiTheme="majorHAnsi" w:hAnsiTheme="majorHAnsi"/>
              </w:rPr>
              <w:t>National Occasional Care Programme</w:t>
            </w:r>
          </w:p>
        </w:tc>
        <w:tc>
          <w:tcPr>
            <w:tcW w:w="804" w:type="dxa"/>
            <w:tcBorders>
              <w:top w:val="nil"/>
              <w:left w:val="nil"/>
              <w:bottom w:val="single" w:sz="4" w:space="0" w:color="auto"/>
              <w:right w:val="nil"/>
            </w:tcBorders>
            <w:vAlign w:val="bottom"/>
          </w:tcPr>
          <w:p w14:paraId="2D4951E7" w14:textId="77777777" w:rsidR="00282BB6" w:rsidRPr="00ED3132" w:rsidRDefault="00282BB6" w:rsidP="00ED3132">
            <w:pPr>
              <w:pStyle w:val="ESTablebodytight"/>
              <w:rPr>
                <w:rFonts w:asciiTheme="majorHAnsi" w:hAnsiTheme="majorHAnsi"/>
              </w:rPr>
            </w:pPr>
          </w:p>
        </w:tc>
        <w:tc>
          <w:tcPr>
            <w:tcW w:w="805" w:type="dxa"/>
            <w:tcBorders>
              <w:top w:val="nil"/>
              <w:left w:val="nil"/>
              <w:bottom w:val="single" w:sz="4" w:space="0" w:color="auto"/>
              <w:right w:val="nil"/>
            </w:tcBorders>
          </w:tcPr>
          <w:p w14:paraId="70D7E6DA"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w:t>
            </w:r>
          </w:p>
        </w:tc>
        <w:tc>
          <w:tcPr>
            <w:tcW w:w="805" w:type="dxa"/>
            <w:tcBorders>
              <w:top w:val="nil"/>
              <w:left w:val="nil"/>
              <w:bottom w:val="single" w:sz="4" w:space="0" w:color="auto"/>
              <w:right w:val="nil"/>
            </w:tcBorders>
            <w:vAlign w:val="bottom"/>
            <w:hideMark/>
          </w:tcPr>
          <w:p w14:paraId="25C03487" w14:textId="77777777" w:rsidR="00282BB6" w:rsidRPr="00ED3132" w:rsidRDefault="00282BB6" w:rsidP="00892AE8">
            <w:pPr>
              <w:pStyle w:val="ESTablebodytight"/>
              <w:jc w:val="right"/>
              <w:rPr>
                <w:rFonts w:asciiTheme="majorHAnsi" w:hAnsiTheme="majorHAnsi"/>
              </w:rPr>
            </w:pPr>
            <w:r w:rsidRPr="00ED3132">
              <w:rPr>
                <w:rFonts w:asciiTheme="majorHAnsi" w:hAnsiTheme="majorHAnsi"/>
              </w:rPr>
              <w:t>1.2</w:t>
            </w:r>
          </w:p>
        </w:tc>
      </w:tr>
      <w:tr w:rsidR="00A822A4" w:rsidRPr="00932A90" w14:paraId="74C13EFA" w14:textId="77777777" w:rsidTr="00A822A4">
        <w:tc>
          <w:tcPr>
            <w:tcW w:w="4959" w:type="dxa"/>
            <w:tcBorders>
              <w:top w:val="single" w:sz="4" w:space="0" w:color="auto"/>
              <w:left w:val="nil"/>
              <w:bottom w:val="single" w:sz="4" w:space="0" w:color="auto"/>
              <w:right w:val="nil"/>
            </w:tcBorders>
            <w:vAlign w:val="bottom"/>
            <w:hideMark/>
          </w:tcPr>
          <w:p w14:paraId="3560C8CF" w14:textId="77777777" w:rsidR="00282BB6" w:rsidRPr="006E49EE" w:rsidRDefault="00282BB6" w:rsidP="00282BB6">
            <w:pPr>
              <w:pStyle w:val="ESTablebody0"/>
              <w:rPr>
                <w:b/>
                <w:bCs/>
                <w:lang w:val="en-AU"/>
              </w:rPr>
            </w:pPr>
            <w:r w:rsidRPr="006E49EE">
              <w:rPr>
                <w:b/>
                <w:bCs/>
                <w:lang w:val="en-AU"/>
              </w:rPr>
              <w:t>Total</w:t>
            </w:r>
          </w:p>
        </w:tc>
        <w:tc>
          <w:tcPr>
            <w:tcW w:w="804" w:type="dxa"/>
            <w:tcBorders>
              <w:top w:val="single" w:sz="4" w:space="0" w:color="auto"/>
              <w:left w:val="nil"/>
              <w:bottom w:val="single" w:sz="4" w:space="0" w:color="auto"/>
              <w:right w:val="nil"/>
            </w:tcBorders>
            <w:vAlign w:val="bottom"/>
          </w:tcPr>
          <w:p w14:paraId="5D048131" w14:textId="77777777" w:rsidR="00282BB6" w:rsidRPr="006E49EE" w:rsidRDefault="00282BB6" w:rsidP="00282BB6">
            <w:pPr>
              <w:pStyle w:val="ESTablebody0"/>
              <w:jc w:val="right"/>
              <w:rPr>
                <w:b/>
                <w:bCs/>
                <w:lang w:val="en-AU"/>
              </w:rPr>
            </w:pPr>
          </w:p>
        </w:tc>
        <w:tc>
          <w:tcPr>
            <w:tcW w:w="805" w:type="dxa"/>
            <w:tcBorders>
              <w:top w:val="single" w:sz="4" w:space="0" w:color="auto"/>
              <w:left w:val="nil"/>
              <w:bottom w:val="single" w:sz="4" w:space="0" w:color="auto"/>
              <w:right w:val="nil"/>
            </w:tcBorders>
          </w:tcPr>
          <w:p w14:paraId="10DD2665" w14:textId="7E0E7F5B" w:rsidR="00282BB6" w:rsidRPr="006E49EE" w:rsidRDefault="00282BB6" w:rsidP="00BB62CC">
            <w:pPr>
              <w:pStyle w:val="ESTableheading"/>
              <w:jc w:val="right"/>
              <w:rPr>
                <w:color w:val="auto"/>
                <w:sz w:val="16"/>
                <w:lang w:val="en-AU"/>
              </w:rPr>
            </w:pPr>
            <w:r w:rsidRPr="006E49EE">
              <w:rPr>
                <w:lang w:val="en-AU"/>
              </w:rPr>
              <w:t>500.</w:t>
            </w:r>
            <w:r w:rsidR="00BB62CC">
              <w:rPr>
                <w:lang w:val="en-AU"/>
              </w:rPr>
              <w:t>1</w:t>
            </w:r>
          </w:p>
        </w:tc>
        <w:tc>
          <w:tcPr>
            <w:tcW w:w="805" w:type="dxa"/>
            <w:tcBorders>
              <w:top w:val="single" w:sz="4" w:space="0" w:color="auto"/>
              <w:left w:val="nil"/>
              <w:bottom w:val="single" w:sz="4" w:space="0" w:color="auto"/>
              <w:right w:val="nil"/>
            </w:tcBorders>
            <w:vAlign w:val="bottom"/>
            <w:hideMark/>
          </w:tcPr>
          <w:p w14:paraId="0F16B242" w14:textId="77777777" w:rsidR="00282BB6" w:rsidRPr="006E49EE" w:rsidRDefault="00282BB6" w:rsidP="002914AB">
            <w:pPr>
              <w:pStyle w:val="ESTableheading"/>
              <w:jc w:val="right"/>
              <w:rPr>
                <w:lang w:val="en-AU"/>
              </w:rPr>
            </w:pPr>
            <w:r w:rsidRPr="006E49EE">
              <w:rPr>
                <w:lang w:val="en-AU"/>
              </w:rPr>
              <w:t>512.7</w:t>
            </w:r>
          </w:p>
        </w:tc>
      </w:tr>
      <w:tr w:rsidR="00A822A4" w:rsidRPr="00932A90" w14:paraId="7F4C6DAF" w14:textId="77777777" w:rsidTr="00A822A4">
        <w:tc>
          <w:tcPr>
            <w:tcW w:w="4959" w:type="dxa"/>
            <w:tcBorders>
              <w:top w:val="single" w:sz="4" w:space="0" w:color="auto"/>
              <w:left w:val="nil"/>
              <w:bottom w:val="single" w:sz="4" w:space="0" w:color="auto"/>
              <w:right w:val="nil"/>
            </w:tcBorders>
            <w:vAlign w:val="bottom"/>
            <w:hideMark/>
          </w:tcPr>
          <w:p w14:paraId="3499F515" w14:textId="77777777" w:rsidR="00282BB6" w:rsidRPr="006E49EE" w:rsidRDefault="00282BB6" w:rsidP="00282BB6">
            <w:pPr>
              <w:pStyle w:val="ESTablebody0"/>
              <w:rPr>
                <w:b/>
                <w:bCs/>
                <w:lang w:val="en-AU"/>
              </w:rPr>
            </w:pPr>
            <w:r w:rsidRPr="006E49EE">
              <w:rPr>
                <w:b/>
                <w:bCs/>
                <w:lang w:val="en-AU"/>
              </w:rPr>
              <w:t>Total annotated income agreements</w:t>
            </w:r>
          </w:p>
        </w:tc>
        <w:tc>
          <w:tcPr>
            <w:tcW w:w="804" w:type="dxa"/>
            <w:tcBorders>
              <w:top w:val="single" w:sz="4" w:space="0" w:color="auto"/>
              <w:left w:val="nil"/>
              <w:bottom w:val="single" w:sz="4" w:space="0" w:color="auto"/>
              <w:right w:val="nil"/>
            </w:tcBorders>
            <w:vAlign w:val="bottom"/>
            <w:hideMark/>
          </w:tcPr>
          <w:p w14:paraId="115BEEA3" w14:textId="35880407" w:rsidR="00282BB6" w:rsidRPr="006E49EE" w:rsidRDefault="00282BB6" w:rsidP="002914AB">
            <w:pPr>
              <w:pStyle w:val="ESTablebody0"/>
              <w:jc w:val="center"/>
              <w:rPr>
                <w:bCs/>
                <w:szCs w:val="17"/>
                <w:lang w:val="en-AU"/>
              </w:rPr>
            </w:pPr>
            <w:r w:rsidRPr="006E49EE">
              <w:rPr>
                <w:bCs/>
                <w:szCs w:val="17"/>
                <w:lang w:val="en-AU"/>
              </w:rPr>
              <w:t>2.3.1</w:t>
            </w:r>
            <w:r w:rsidR="00BB62CC">
              <w:rPr>
                <w:bCs/>
                <w:szCs w:val="17"/>
                <w:lang w:val="en-AU"/>
              </w:rPr>
              <w:t>(a)</w:t>
            </w:r>
          </w:p>
        </w:tc>
        <w:tc>
          <w:tcPr>
            <w:tcW w:w="805" w:type="dxa"/>
            <w:tcBorders>
              <w:top w:val="single" w:sz="4" w:space="0" w:color="auto"/>
              <w:left w:val="nil"/>
              <w:bottom w:val="single" w:sz="4" w:space="0" w:color="auto"/>
              <w:right w:val="nil"/>
            </w:tcBorders>
          </w:tcPr>
          <w:p w14:paraId="0EDEAC0C" w14:textId="3E96FB36" w:rsidR="00282BB6" w:rsidRPr="006E49EE" w:rsidRDefault="00282BB6" w:rsidP="00BB62CC">
            <w:pPr>
              <w:pStyle w:val="ESTableheading"/>
              <w:jc w:val="right"/>
              <w:rPr>
                <w:color w:val="auto"/>
                <w:sz w:val="16"/>
                <w:szCs w:val="17"/>
                <w:lang w:val="en-AU"/>
              </w:rPr>
            </w:pPr>
            <w:r w:rsidRPr="006E49EE">
              <w:rPr>
                <w:lang w:val="en-AU"/>
              </w:rPr>
              <w:t>572.</w:t>
            </w:r>
            <w:r w:rsidR="00BB62CC">
              <w:rPr>
                <w:lang w:val="en-AU"/>
              </w:rPr>
              <w:t>5</w:t>
            </w:r>
          </w:p>
        </w:tc>
        <w:tc>
          <w:tcPr>
            <w:tcW w:w="805" w:type="dxa"/>
            <w:tcBorders>
              <w:top w:val="single" w:sz="4" w:space="0" w:color="auto"/>
              <w:left w:val="nil"/>
              <w:bottom w:val="single" w:sz="4" w:space="0" w:color="auto"/>
              <w:right w:val="nil"/>
            </w:tcBorders>
            <w:vAlign w:val="bottom"/>
            <w:hideMark/>
          </w:tcPr>
          <w:p w14:paraId="0F7B111E" w14:textId="77777777" w:rsidR="00282BB6" w:rsidRPr="00BB62CC" w:rsidRDefault="00282BB6" w:rsidP="00BB62CC">
            <w:pPr>
              <w:pStyle w:val="ESTableheading"/>
              <w:jc w:val="right"/>
              <w:rPr>
                <w:lang w:val="en-AU"/>
              </w:rPr>
            </w:pPr>
            <w:r w:rsidRPr="00BB62CC">
              <w:rPr>
                <w:lang w:val="en-AU"/>
              </w:rPr>
              <w:t>518.5</w:t>
            </w:r>
          </w:p>
        </w:tc>
      </w:tr>
    </w:tbl>
    <w:p w14:paraId="14A186D1" w14:textId="77777777" w:rsidR="00ED3132" w:rsidRDefault="00ED3132" w:rsidP="00722D92">
      <w:pPr>
        <w:pStyle w:val="ESHeading3"/>
        <w:rPr>
          <w:lang w:val="en-AU"/>
        </w:rPr>
      </w:pPr>
      <w:bookmarkStart w:id="477" w:name="_Toc490823598"/>
      <w:bookmarkStart w:id="478" w:name="_Toc490823858"/>
      <w:bookmarkStart w:id="479" w:name="_Toc490823868"/>
      <w:bookmarkStart w:id="480" w:name="_Toc490823878"/>
      <w:bookmarkStart w:id="481" w:name="_Toc490823927"/>
      <w:bookmarkStart w:id="482" w:name="_Toc490823972"/>
      <w:bookmarkStart w:id="483" w:name="_Toc491080955"/>
      <w:bookmarkStart w:id="484" w:name="_Toc491151178"/>
      <w:bookmarkStart w:id="485" w:name="_Toc491266422"/>
      <w:bookmarkStart w:id="486" w:name="_Toc491413021"/>
      <w:bookmarkStart w:id="487" w:name="_Toc491414423"/>
    </w:p>
    <w:p w14:paraId="7152F42C" w14:textId="77777777" w:rsidR="00ED3132" w:rsidRDefault="00ED3132" w:rsidP="00ED3132">
      <w:pPr>
        <w:pStyle w:val="ESBodyText"/>
        <w:rPr>
          <w:color w:val="000000" w:themeColor="text1"/>
          <w:sz w:val="22"/>
        </w:rPr>
      </w:pPr>
      <w:r>
        <w:br w:type="page"/>
      </w:r>
    </w:p>
    <w:p w14:paraId="4454E571" w14:textId="13BDBEF2" w:rsidR="00282BB6" w:rsidRPr="00A027CC" w:rsidRDefault="001D7029" w:rsidP="00722D92">
      <w:pPr>
        <w:pStyle w:val="ESHeading3"/>
        <w:rPr>
          <w:lang w:val="en-AU"/>
        </w:rPr>
      </w:pPr>
      <w:r w:rsidRPr="00A027CC">
        <w:rPr>
          <w:lang w:val="en-AU"/>
        </w:rPr>
        <w:lastRenderedPageBreak/>
        <w:t>2.3.2</w:t>
      </w:r>
      <w:r w:rsidR="00282BB6" w:rsidRPr="00A027CC">
        <w:rPr>
          <w:lang w:val="en-AU"/>
        </w:rPr>
        <w:t xml:space="preserve"> Summary of compliance with special appropriations</w:t>
      </w:r>
      <w:bookmarkEnd w:id="477"/>
      <w:bookmarkEnd w:id="478"/>
      <w:bookmarkEnd w:id="479"/>
      <w:bookmarkEnd w:id="480"/>
      <w:bookmarkEnd w:id="481"/>
      <w:bookmarkEnd w:id="482"/>
      <w:bookmarkEnd w:id="483"/>
      <w:bookmarkEnd w:id="484"/>
      <w:bookmarkEnd w:id="485"/>
      <w:bookmarkEnd w:id="486"/>
      <w:bookmarkEnd w:id="487"/>
    </w:p>
    <w:tbl>
      <w:tblPr>
        <w:tblpPr w:leftFromText="180" w:rightFromText="180" w:bottomFromText="20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8"/>
        <w:gridCol w:w="2693"/>
        <w:gridCol w:w="1280"/>
        <w:gridCol w:w="992"/>
      </w:tblGrid>
      <w:tr w:rsidR="0054705A" w:rsidRPr="00932A90" w14:paraId="5E4FF356" w14:textId="77777777" w:rsidTr="0054705A">
        <w:tc>
          <w:tcPr>
            <w:tcW w:w="2408" w:type="dxa"/>
            <w:tcBorders>
              <w:top w:val="nil"/>
              <w:left w:val="nil"/>
              <w:bottom w:val="nil"/>
              <w:right w:val="nil"/>
            </w:tcBorders>
            <w:shd w:val="clear" w:color="auto" w:fill="7F7F7F" w:themeFill="text1" w:themeFillTint="80"/>
          </w:tcPr>
          <w:p w14:paraId="07F2FC37" w14:textId="77777777" w:rsidR="00282BB6" w:rsidRPr="006E49EE" w:rsidRDefault="00282BB6" w:rsidP="00282BB6">
            <w:pPr>
              <w:pStyle w:val="ESTableheadingwhite"/>
              <w:jc w:val="center"/>
              <w:rPr>
                <w:bCs/>
                <w:sz w:val="16"/>
                <w:szCs w:val="16"/>
                <w:lang w:val="en-AU"/>
              </w:rPr>
            </w:pPr>
          </w:p>
        </w:tc>
        <w:tc>
          <w:tcPr>
            <w:tcW w:w="2693" w:type="dxa"/>
            <w:tcBorders>
              <w:top w:val="nil"/>
              <w:left w:val="nil"/>
              <w:bottom w:val="nil"/>
              <w:right w:val="nil"/>
            </w:tcBorders>
            <w:shd w:val="clear" w:color="auto" w:fill="7F7F7F" w:themeFill="text1" w:themeFillTint="80"/>
          </w:tcPr>
          <w:p w14:paraId="0FC28D7E" w14:textId="77777777" w:rsidR="00282BB6" w:rsidRPr="006E49EE" w:rsidRDefault="00282BB6" w:rsidP="00282BB6">
            <w:pPr>
              <w:pStyle w:val="ESTableheadingwhite"/>
              <w:jc w:val="center"/>
              <w:rPr>
                <w:bCs/>
                <w:sz w:val="16"/>
                <w:szCs w:val="16"/>
                <w:lang w:val="en-AU"/>
              </w:rPr>
            </w:pPr>
          </w:p>
        </w:tc>
        <w:tc>
          <w:tcPr>
            <w:tcW w:w="2272" w:type="dxa"/>
            <w:gridSpan w:val="2"/>
            <w:tcBorders>
              <w:top w:val="nil"/>
              <w:left w:val="nil"/>
              <w:bottom w:val="single" w:sz="4" w:space="0" w:color="FFFFFF" w:themeColor="background1"/>
              <w:right w:val="nil"/>
            </w:tcBorders>
            <w:shd w:val="clear" w:color="auto" w:fill="7F7F7F" w:themeFill="text1" w:themeFillTint="80"/>
            <w:hideMark/>
          </w:tcPr>
          <w:p w14:paraId="35BAE780" w14:textId="77777777" w:rsidR="00282BB6" w:rsidRPr="006E49EE" w:rsidRDefault="00282BB6" w:rsidP="008C73DB">
            <w:pPr>
              <w:pStyle w:val="ESTableheadingwhite"/>
              <w:jc w:val="center"/>
              <w:rPr>
                <w:sz w:val="16"/>
                <w:szCs w:val="16"/>
                <w:lang w:val="en-AU"/>
              </w:rPr>
            </w:pPr>
            <w:r w:rsidRPr="006E49EE">
              <w:rPr>
                <w:sz w:val="16"/>
                <w:szCs w:val="16"/>
                <w:lang w:val="en-AU"/>
              </w:rPr>
              <w:t>Appropriations applied</w:t>
            </w:r>
          </w:p>
        </w:tc>
      </w:tr>
      <w:tr w:rsidR="0054705A" w:rsidRPr="00932A90" w14:paraId="6036208C" w14:textId="77777777" w:rsidTr="0054705A">
        <w:tc>
          <w:tcPr>
            <w:tcW w:w="2408" w:type="dxa"/>
            <w:tcBorders>
              <w:top w:val="nil"/>
              <w:left w:val="nil"/>
              <w:bottom w:val="nil"/>
              <w:right w:val="nil"/>
            </w:tcBorders>
            <w:shd w:val="clear" w:color="auto" w:fill="7F7F7F" w:themeFill="text1" w:themeFillTint="80"/>
            <w:hideMark/>
          </w:tcPr>
          <w:p w14:paraId="3C372247" w14:textId="77777777" w:rsidR="00282BB6" w:rsidRPr="006E49EE" w:rsidRDefault="00282BB6" w:rsidP="0054705A">
            <w:pPr>
              <w:pStyle w:val="ESTableheadingwhite"/>
              <w:rPr>
                <w:sz w:val="16"/>
                <w:szCs w:val="16"/>
                <w:lang w:val="en-AU"/>
              </w:rPr>
            </w:pPr>
            <w:r w:rsidRPr="006E49EE">
              <w:rPr>
                <w:sz w:val="16"/>
                <w:szCs w:val="16"/>
                <w:lang w:val="en-AU"/>
              </w:rPr>
              <w:t>Authority controlled</w:t>
            </w:r>
          </w:p>
        </w:tc>
        <w:tc>
          <w:tcPr>
            <w:tcW w:w="2693" w:type="dxa"/>
            <w:tcBorders>
              <w:top w:val="nil"/>
              <w:left w:val="nil"/>
              <w:bottom w:val="nil"/>
              <w:right w:val="nil"/>
            </w:tcBorders>
            <w:shd w:val="clear" w:color="auto" w:fill="7F7F7F" w:themeFill="text1" w:themeFillTint="80"/>
            <w:hideMark/>
          </w:tcPr>
          <w:p w14:paraId="2A2AD72F" w14:textId="77777777" w:rsidR="00282BB6" w:rsidRPr="006E49EE" w:rsidRDefault="00282BB6" w:rsidP="0054705A">
            <w:pPr>
              <w:pStyle w:val="ESTableheadingwhite"/>
              <w:rPr>
                <w:sz w:val="16"/>
                <w:szCs w:val="16"/>
                <w:lang w:val="en-AU"/>
              </w:rPr>
            </w:pPr>
            <w:r w:rsidRPr="006E49EE">
              <w:rPr>
                <w:sz w:val="16"/>
                <w:szCs w:val="16"/>
                <w:lang w:val="en-AU"/>
              </w:rPr>
              <w:t>Purpose</w:t>
            </w:r>
          </w:p>
        </w:tc>
        <w:tc>
          <w:tcPr>
            <w:tcW w:w="1280" w:type="dxa"/>
            <w:tcBorders>
              <w:top w:val="single" w:sz="4" w:space="0" w:color="FFFFFF" w:themeColor="background1"/>
              <w:left w:val="nil"/>
              <w:bottom w:val="nil"/>
              <w:right w:val="nil"/>
            </w:tcBorders>
            <w:shd w:val="clear" w:color="auto" w:fill="7F7F7F" w:themeFill="text1" w:themeFillTint="80"/>
            <w:hideMark/>
          </w:tcPr>
          <w:p w14:paraId="488DF44D" w14:textId="77777777" w:rsidR="00282BB6" w:rsidRPr="006E49EE" w:rsidRDefault="00282BB6" w:rsidP="0054705A">
            <w:pPr>
              <w:pStyle w:val="ESTableheadingwhite"/>
              <w:jc w:val="center"/>
              <w:rPr>
                <w:sz w:val="16"/>
                <w:szCs w:val="16"/>
                <w:lang w:val="en-AU"/>
              </w:rPr>
            </w:pPr>
            <w:r w:rsidRPr="006E49EE">
              <w:rPr>
                <w:sz w:val="16"/>
                <w:szCs w:val="16"/>
                <w:lang w:val="en-AU"/>
              </w:rPr>
              <w:t>2017</w:t>
            </w:r>
            <w:r w:rsidRPr="006E49EE">
              <w:rPr>
                <w:sz w:val="16"/>
                <w:szCs w:val="16"/>
                <w:lang w:val="en-AU"/>
              </w:rPr>
              <w:br/>
              <w:t>$m</w:t>
            </w:r>
          </w:p>
        </w:tc>
        <w:tc>
          <w:tcPr>
            <w:tcW w:w="992" w:type="dxa"/>
            <w:tcBorders>
              <w:top w:val="single" w:sz="4" w:space="0" w:color="FFFFFF" w:themeColor="background1"/>
              <w:left w:val="nil"/>
              <w:bottom w:val="nil"/>
              <w:right w:val="nil"/>
            </w:tcBorders>
            <w:shd w:val="clear" w:color="auto" w:fill="7F7F7F" w:themeFill="text1" w:themeFillTint="80"/>
            <w:hideMark/>
          </w:tcPr>
          <w:p w14:paraId="08E1F9BB" w14:textId="77777777" w:rsidR="00282BB6" w:rsidRPr="006E49EE" w:rsidRDefault="00282BB6" w:rsidP="0054705A">
            <w:pPr>
              <w:pStyle w:val="ESTableheadingwhite"/>
              <w:jc w:val="center"/>
              <w:rPr>
                <w:sz w:val="16"/>
                <w:szCs w:val="16"/>
                <w:lang w:val="en-AU"/>
              </w:rPr>
            </w:pPr>
            <w:r w:rsidRPr="006E49EE">
              <w:rPr>
                <w:sz w:val="16"/>
                <w:szCs w:val="16"/>
                <w:lang w:val="en-AU"/>
              </w:rPr>
              <w:t>2016</w:t>
            </w:r>
            <w:r w:rsidRPr="006E49EE">
              <w:rPr>
                <w:sz w:val="16"/>
                <w:szCs w:val="16"/>
                <w:lang w:val="en-AU"/>
              </w:rPr>
              <w:br/>
              <w:t>$m</w:t>
            </w:r>
          </w:p>
        </w:tc>
      </w:tr>
      <w:tr w:rsidR="0054705A" w:rsidRPr="00932A90" w14:paraId="1C11AE86" w14:textId="77777777" w:rsidTr="0054705A">
        <w:tc>
          <w:tcPr>
            <w:tcW w:w="2408" w:type="dxa"/>
            <w:tcBorders>
              <w:top w:val="nil"/>
              <w:left w:val="nil"/>
              <w:bottom w:val="nil"/>
              <w:right w:val="nil"/>
            </w:tcBorders>
            <w:vAlign w:val="bottom"/>
            <w:hideMark/>
          </w:tcPr>
          <w:p w14:paraId="178B7BBF" w14:textId="77777777" w:rsidR="00282BB6" w:rsidRPr="006E49EE" w:rsidRDefault="00282BB6" w:rsidP="00282BB6">
            <w:pPr>
              <w:pStyle w:val="ESTablebody0"/>
              <w:rPr>
                <w:lang w:val="en-AU"/>
              </w:rPr>
            </w:pPr>
            <w:r w:rsidRPr="006E49EE">
              <w:rPr>
                <w:lang w:val="en-AU"/>
              </w:rPr>
              <w:t xml:space="preserve">Section 5.6.8 of the </w:t>
            </w:r>
            <w:r w:rsidRPr="006E49EE">
              <w:rPr>
                <w:i/>
                <w:lang w:val="en-AU"/>
              </w:rPr>
              <w:t>Education and Training Reform Act 2006</w:t>
            </w:r>
          </w:p>
        </w:tc>
        <w:tc>
          <w:tcPr>
            <w:tcW w:w="2693" w:type="dxa"/>
            <w:tcBorders>
              <w:top w:val="nil"/>
              <w:left w:val="nil"/>
              <w:bottom w:val="nil"/>
              <w:right w:val="nil"/>
            </w:tcBorders>
            <w:vAlign w:val="bottom"/>
            <w:hideMark/>
          </w:tcPr>
          <w:p w14:paraId="5D16FC8B" w14:textId="77777777" w:rsidR="00282BB6" w:rsidRPr="006E49EE" w:rsidRDefault="00282BB6" w:rsidP="00282BB6">
            <w:pPr>
              <w:pStyle w:val="ESTablebody0"/>
              <w:rPr>
                <w:lang w:val="en-AU"/>
              </w:rPr>
            </w:pPr>
            <w:r w:rsidRPr="006E49EE">
              <w:rPr>
                <w:lang w:val="en-AU"/>
              </w:rPr>
              <w:t>Volunteers workers’ compensation</w:t>
            </w:r>
          </w:p>
        </w:tc>
        <w:tc>
          <w:tcPr>
            <w:tcW w:w="1280" w:type="dxa"/>
            <w:tcBorders>
              <w:top w:val="nil"/>
              <w:left w:val="nil"/>
              <w:bottom w:val="nil"/>
              <w:right w:val="nil"/>
            </w:tcBorders>
            <w:shd w:val="clear" w:color="auto" w:fill="F2F2F2" w:themeFill="background1" w:themeFillShade="F2"/>
            <w:vAlign w:val="bottom"/>
          </w:tcPr>
          <w:p w14:paraId="55E33623" w14:textId="77777777" w:rsidR="00282BB6" w:rsidRPr="006E49EE" w:rsidRDefault="00282BB6" w:rsidP="00A822A4">
            <w:pPr>
              <w:pStyle w:val="ESTablebody0"/>
              <w:jc w:val="right"/>
              <w:rPr>
                <w:lang w:val="en-AU"/>
              </w:rPr>
            </w:pPr>
            <w:r w:rsidRPr="006E49EE">
              <w:rPr>
                <w:lang w:val="en-AU"/>
              </w:rPr>
              <w:t>0.2</w:t>
            </w:r>
          </w:p>
        </w:tc>
        <w:tc>
          <w:tcPr>
            <w:tcW w:w="992" w:type="dxa"/>
            <w:tcBorders>
              <w:top w:val="nil"/>
              <w:left w:val="nil"/>
              <w:bottom w:val="nil"/>
              <w:right w:val="nil"/>
            </w:tcBorders>
            <w:vAlign w:val="bottom"/>
            <w:hideMark/>
          </w:tcPr>
          <w:p w14:paraId="08A0CE29" w14:textId="77777777" w:rsidR="00282BB6" w:rsidRPr="006E49EE" w:rsidRDefault="00282BB6" w:rsidP="00A822A4">
            <w:pPr>
              <w:pStyle w:val="ESTablebody0"/>
              <w:jc w:val="right"/>
              <w:rPr>
                <w:lang w:val="en-AU"/>
              </w:rPr>
            </w:pPr>
            <w:r w:rsidRPr="006E49EE">
              <w:rPr>
                <w:lang w:val="en-AU"/>
              </w:rPr>
              <w:t>0.3</w:t>
            </w:r>
          </w:p>
        </w:tc>
      </w:tr>
      <w:tr w:rsidR="0054705A" w:rsidRPr="00932A90" w14:paraId="786D16A7" w14:textId="77777777" w:rsidTr="0054705A">
        <w:tc>
          <w:tcPr>
            <w:tcW w:w="2408" w:type="dxa"/>
            <w:tcBorders>
              <w:top w:val="nil"/>
              <w:left w:val="nil"/>
              <w:bottom w:val="nil"/>
              <w:right w:val="nil"/>
            </w:tcBorders>
            <w:vAlign w:val="bottom"/>
            <w:hideMark/>
          </w:tcPr>
          <w:p w14:paraId="6D6103EC" w14:textId="77777777" w:rsidR="00282BB6" w:rsidRPr="006E49EE" w:rsidRDefault="00282BB6" w:rsidP="00282BB6">
            <w:pPr>
              <w:pStyle w:val="ESTablebody0"/>
              <w:rPr>
                <w:lang w:val="en-AU"/>
              </w:rPr>
            </w:pPr>
            <w:r w:rsidRPr="006E49EE">
              <w:rPr>
                <w:lang w:val="en-AU"/>
              </w:rPr>
              <w:t xml:space="preserve">Section 10 of the </w:t>
            </w:r>
            <w:r w:rsidRPr="006E49EE">
              <w:rPr>
                <w:i/>
                <w:lang w:val="en-AU"/>
              </w:rPr>
              <w:t>Financial Management Act 1994</w:t>
            </w:r>
          </w:p>
        </w:tc>
        <w:tc>
          <w:tcPr>
            <w:tcW w:w="2693" w:type="dxa"/>
            <w:tcBorders>
              <w:top w:val="nil"/>
              <w:left w:val="nil"/>
              <w:bottom w:val="nil"/>
              <w:right w:val="nil"/>
            </w:tcBorders>
            <w:vAlign w:val="bottom"/>
            <w:hideMark/>
          </w:tcPr>
          <w:p w14:paraId="3DE06C3F" w14:textId="77777777" w:rsidR="00282BB6" w:rsidRPr="006E49EE" w:rsidRDefault="00282BB6" w:rsidP="00282BB6">
            <w:pPr>
              <w:pStyle w:val="ESTablebody0"/>
              <w:rPr>
                <w:lang w:val="en-AU"/>
              </w:rPr>
            </w:pPr>
            <w:r w:rsidRPr="006E49EE">
              <w:rPr>
                <w:lang w:val="en-AU"/>
              </w:rPr>
              <w:t>Digital Education Revolution</w:t>
            </w:r>
          </w:p>
        </w:tc>
        <w:tc>
          <w:tcPr>
            <w:tcW w:w="1280" w:type="dxa"/>
            <w:tcBorders>
              <w:top w:val="nil"/>
              <w:left w:val="nil"/>
              <w:bottom w:val="nil"/>
              <w:right w:val="nil"/>
            </w:tcBorders>
            <w:shd w:val="clear" w:color="auto" w:fill="F2F2F2" w:themeFill="background1" w:themeFillShade="F2"/>
            <w:vAlign w:val="bottom"/>
          </w:tcPr>
          <w:p w14:paraId="65A57BEF" w14:textId="77777777" w:rsidR="00282BB6" w:rsidRPr="006E49EE" w:rsidRDefault="00282BB6" w:rsidP="00A822A4">
            <w:pPr>
              <w:pStyle w:val="ESTablebody0"/>
              <w:jc w:val="right"/>
              <w:rPr>
                <w:lang w:val="en-AU"/>
              </w:rPr>
            </w:pPr>
            <w:r w:rsidRPr="006E49EE">
              <w:rPr>
                <w:lang w:val="en-AU"/>
              </w:rPr>
              <w:t>11.7</w:t>
            </w:r>
          </w:p>
        </w:tc>
        <w:tc>
          <w:tcPr>
            <w:tcW w:w="992" w:type="dxa"/>
            <w:tcBorders>
              <w:top w:val="nil"/>
              <w:left w:val="nil"/>
              <w:bottom w:val="nil"/>
              <w:right w:val="nil"/>
            </w:tcBorders>
            <w:vAlign w:val="bottom"/>
            <w:hideMark/>
          </w:tcPr>
          <w:p w14:paraId="189071DE" w14:textId="77777777" w:rsidR="00282BB6" w:rsidRPr="006E49EE" w:rsidRDefault="00282BB6" w:rsidP="00A822A4">
            <w:pPr>
              <w:pStyle w:val="ESTablebody0"/>
              <w:jc w:val="right"/>
              <w:rPr>
                <w:lang w:val="en-AU"/>
              </w:rPr>
            </w:pPr>
            <w:r w:rsidRPr="006E49EE">
              <w:rPr>
                <w:lang w:val="en-AU"/>
              </w:rPr>
              <w:t>20.6</w:t>
            </w:r>
          </w:p>
        </w:tc>
      </w:tr>
      <w:tr w:rsidR="0054705A" w:rsidRPr="00932A90" w14:paraId="33465BBD" w14:textId="77777777" w:rsidTr="0054705A">
        <w:tc>
          <w:tcPr>
            <w:tcW w:w="2408" w:type="dxa"/>
            <w:tcBorders>
              <w:top w:val="nil"/>
              <w:left w:val="nil"/>
              <w:bottom w:val="single" w:sz="4" w:space="0" w:color="auto"/>
              <w:right w:val="nil"/>
            </w:tcBorders>
            <w:vAlign w:val="bottom"/>
            <w:hideMark/>
          </w:tcPr>
          <w:p w14:paraId="0C0B100A" w14:textId="77777777" w:rsidR="00282BB6" w:rsidRPr="006E49EE" w:rsidRDefault="00282BB6" w:rsidP="00282BB6">
            <w:pPr>
              <w:pStyle w:val="ESTablebody0"/>
              <w:rPr>
                <w:lang w:val="en-AU"/>
              </w:rPr>
            </w:pPr>
            <w:r w:rsidRPr="006E49EE">
              <w:rPr>
                <w:lang w:val="en-AU"/>
              </w:rPr>
              <w:t xml:space="preserve">Section 10 of the </w:t>
            </w:r>
            <w:r w:rsidRPr="006E49EE">
              <w:rPr>
                <w:i/>
                <w:lang w:val="en-AU"/>
              </w:rPr>
              <w:t>Financial Management Act 1994</w:t>
            </w:r>
          </w:p>
        </w:tc>
        <w:tc>
          <w:tcPr>
            <w:tcW w:w="2693" w:type="dxa"/>
            <w:tcBorders>
              <w:top w:val="nil"/>
              <w:left w:val="nil"/>
              <w:bottom w:val="single" w:sz="4" w:space="0" w:color="auto"/>
              <w:right w:val="nil"/>
            </w:tcBorders>
            <w:vAlign w:val="bottom"/>
            <w:hideMark/>
          </w:tcPr>
          <w:p w14:paraId="1F72FD6B" w14:textId="77777777" w:rsidR="00282BB6" w:rsidRPr="006E49EE" w:rsidRDefault="00282BB6" w:rsidP="00282BB6">
            <w:pPr>
              <w:pStyle w:val="ESTablebody0"/>
              <w:rPr>
                <w:lang w:val="en-AU"/>
              </w:rPr>
            </w:pPr>
            <w:r w:rsidRPr="006E49EE">
              <w:rPr>
                <w:lang w:val="en-AU"/>
              </w:rPr>
              <w:t xml:space="preserve">Occasional Care </w:t>
            </w:r>
          </w:p>
        </w:tc>
        <w:tc>
          <w:tcPr>
            <w:tcW w:w="1280" w:type="dxa"/>
            <w:tcBorders>
              <w:top w:val="nil"/>
              <w:left w:val="nil"/>
              <w:bottom w:val="single" w:sz="4" w:space="0" w:color="auto"/>
              <w:right w:val="nil"/>
            </w:tcBorders>
            <w:shd w:val="clear" w:color="auto" w:fill="F2F2F2" w:themeFill="background1" w:themeFillShade="F2"/>
            <w:vAlign w:val="bottom"/>
          </w:tcPr>
          <w:p w14:paraId="1970A4AD" w14:textId="77777777" w:rsidR="00282BB6" w:rsidRPr="006E49EE" w:rsidRDefault="00282BB6" w:rsidP="00A822A4">
            <w:pPr>
              <w:pStyle w:val="ESTablebody0"/>
              <w:jc w:val="right"/>
              <w:rPr>
                <w:lang w:val="en-AU"/>
              </w:rPr>
            </w:pPr>
            <w:r w:rsidRPr="006E49EE">
              <w:rPr>
                <w:lang w:val="en-AU"/>
              </w:rPr>
              <w:t>1.0</w:t>
            </w:r>
          </w:p>
        </w:tc>
        <w:tc>
          <w:tcPr>
            <w:tcW w:w="992" w:type="dxa"/>
            <w:tcBorders>
              <w:top w:val="nil"/>
              <w:left w:val="nil"/>
              <w:bottom w:val="single" w:sz="4" w:space="0" w:color="auto"/>
              <w:right w:val="nil"/>
            </w:tcBorders>
            <w:vAlign w:val="bottom"/>
            <w:hideMark/>
          </w:tcPr>
          <w:p w14:paraId="116A3A2C" w14:textId="77777777" w:rsidR="00282BB6" w:rsidRPr="006E49EE" w:rsidRDefault="00282BB6" w:rsidP="00A822A4">
            <w:pPr>
              <w:pStyle w:val="ESTablebody0"/>
              <w:jc w:val="right"/>
              <w:rPr>
                <w:lang w:val="en-AU"/>
              </w:rPr>
            </w:pPr>
            <w:r w:rsidRPr="006E49EE">
              <w:rPr>
                <w:lang w:val="en-AU"/>
              </w:rPr>
              <w:t>1.1</w:t>
            </w:r>
          </w:p>
        </w:tc>
      </w:tr>
      <w:tr w:rsidR="0054705A" w:rsidRPr="00932A90" w14:paraId="7D272065" w14:textId="77777777" w:rsidTr="0054705A">
        <w:tc>
          <w:tcPr>
            <w:tcW w:w="2408" w:type="dxa"/>
            <w:tcBorders>
              <w:top w:val="single" w:sz="4" w:space="0" w:color="auto"/>
              <w:left w:val="nil"/>
              <w:bottom w:val="single" w:sz="4" w:space="0" w:color="auto"/>
              <w:right w:val="nil"/>
            </w:tcBorders>
            <w:vAlign w:val="bottom"/>
            <w:hideMark/>
          </w:tcPr>
          <w:p w14:paraId="2D3A2C84" w14:textId="77777777" w:rsidR="00282BB6" w:rsidRPr="006E49EE" w:rsidRDefault="00282BB6" w:rsidP="009A0BAD">
            <w:pPr>
              <w:pStyle w:val="ESTableheading"/>
              <w:rPr>
                <w:lang w:val="en-AU"/>
              </w:rPr>
            </w:pPr>
            <w:r w:rsidRPr="006E49EE">
              <w:rPr>
                <w:lang w:val="en-AU"/>
              </w:rPr>
              <w:t>Total</w:t>
            </w:r>
          </w:p>
        </w:tc>
        <w:tc>
          <w:tcPr>
            <w:tcW w:w="2693" w:type="dxa"/>
            <w:tcBorders>
              <w:top w:val="single" w:sz="4" w:space="0" w:color="auto"/>
              <w:left w:val="nil"/>
              <w:bottom w:val="single" w:sz="4" w:space="0" w:color="auto"/>
              <w:right w:val="nil"/>
            </w:tcBorders>
            <w:vAlign w:val="bottom"/>
          </w:tcPr>
          <w:p w14:paraId="2BCA890A" w14:textId="77777777" w:rsidR="00282BB6" w:rsidRPr="00932A90" w:rsidRDefault="00282BB6" w:rsidP="00282BB6">
            <w:pPr>
              <w:pStyle w:val="Tabletotal"/>
            </w:pPr>
          </w:p>
        </w:tc>
        <w:tc>
          <w:tcPr>
            <w:tcW w:w="1280" w:type="dxa"/>
            <w:tcBorders>
              <w:top w:val="single" w:sz="4" w:space="0" w:color="auto"/>
              <w:left w:val="nil"/>
              <w:bottom w:val="single" w:sz="4" w:space="0" w:color="auto"/>
              <w:right w:val="nil"/>
            </w:tcBorders>
            <w:shd w:val="clear" w:color="auto" w:fill="F2F2F2" w:themeFill="background1" w:themeFillShade="F2"/>
            <w:vAlign w:val="bottom"/>
          </w:tcPr>
          <w:p w14:paraId="13F80A3F" w14:textId="77777777" w:rsidR="00282BB6" w:rsidRPr="006E49EE" w:rsidRDefault="00282BB6" w:rsidP="002914AB">
            <w:pPr>
              <w:pStyle w:val="ESTableheading"/>
              <w:jc w:val="right"/>
              <w:rPr>
                <w:lang w:val="en-AU"/>
              </w:rPr>
            </w:pPr>
            <w:r w:rsidRPr="006E49EE">
              <w:rPr>
                <w:lang w:val="en-AU"/>
              </w:rPr>
              <w:t>13.0</w:t>
            </w:r>
          </w:p>
        </w:tc>
        <w:tc>
          <w:tcPr>
            <w:tcW w:w="992" w:type="dxa"/>
            <w:tcBorders>
              <w:top w:val="single" w:sz="4" w:space="0" w:color="auto"/>
              <w:left w:val="nil"/>
              <w:bottom w:val="single" w:sz="4" w:space="0" w:color="auto"/>
              <w:right w:val="nil"/>
            </w:tcBorders>
            <w:vAlign w:val="bottom"/>
            <w:hideMark/>
          </w:tcPr>
          <w:p w14:paraId="2DADBC8C" w14:textId="77777777" w:rsidR="00282BB6" w:rsidRPr="006E49EE" w:rsidRDefault="00282BB6" w:rsidP="002914AB">
            <w:pPr>
              <w:pStyle w:val="ESTableheading"/>
              <w:jc w:val="right"/>
              <w:rPr>
                <w:lang w:val="en-AU"/>
              </w:rPr>
            </w:pPr>
            <w:r w:rsidRPr="006E49EE">
              <w:rPr>
                <w:lang w:val="en-AU"/>
              </w:rPr>
              <w:t>22.0</w:t>
            </w:r>
          </w:p>
        </w:tc>
      </w:tr>
    </w:tbl>
    <w:p w14:paraId="2824B901" w14:textId="4C3A4CFF" w:rsidR="00282BB6" w:rsidRPr="006E49EE" w:rsidRDefault="00282BB6" w:rsidP="00D2232D">
      <w:pPr>
        <w:pStyle w:val="ESHeading2"/>
      </w:pPr>
      <w:bookmarkStart w:id="488" w:name="_Toc475981611"/>
      <w:bookmarkStart w:id="489" w:name="_Toc476056147"/>
      <w:bookmarkStart w:id="490" w:name="_Toc490823599"/>
      <w:bookmarkStart w:id="491" w:name="_Toc490823859"/>
      <w:bookmarkStart w:id="492" w:name="_Toc490823869"/>
      <w:bookmarkStart w:id="493" w:name="_Toc490823879"/>
      <w:bookmarkStart w:id="494" w:name="_Toc490823928"/>
      <w:bookmarkStart w:id="495" w:name="_Toc490823973"/>
      <w:bookmarkStart w:id="496" w:name="_Toc491070361"/>
      <w:bookmarkStart w:id="497" w:name="_Toc491080956"/>
      <w:bookmarkStart w:id="498" w:name="_Toc491151179"/>
      <w:bookmarkStart w:id="499" w:name="_Toc491266423"/>
      <w:bookmarkStart w:id="500" w:name="_Toc491413022"/>
      <w:bookmarkStart w:id="501" w:name="_Toc491414424"/>
      <w:r w:rsidRPr="006E49EE">
        <w:t>2.4 Income from transactions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23DA3607" w14:textId="6DA9899A" w:rsidR="00282BB6" w:rsidRPr="006E49EE" w:rsidRDefault="001D7029" w:rsidP="00722D92">
      <w:pPr>
        <w:pStyle w:val="ESHeading3"/>
        <w:rPr>
          <w:lang w:val="en-AU"/>
        </w:rPr>
      </w:pPr>
      <w:bookmarkStart w:id="502" w:name="_Toc475981613"/>
      <w:bookmarkStart w:id="503" w:name="_Toc476056149"/>
      <w:bookmarkStart w:id="504" w:name="_Toc490823600"/>
      <w:bookmarkStart w:id="505" w:name="_Toc490823860"/>
      <w:bookmarkStart w:id="506" w:name="_Toc490823870"/>
      <w:bookmarkStart w:id="507" w:name="_Toc490823880"/>
      <w:bookmarkStart w:id="508" w:name="_Toc490823929"/>
      <w:bookmarkStart w:id="509" w:name="_Toc490823974"/>
      <w:bookmarkStart w:id="510" w:name="_Toc491080957"/>
      <w:bookmarkStart w:id="511" w:name="_Toc491151180"/>
      <w:bookmarkStart w:id="512" w:name="_Toc491266424"/>
      <w:bookmarkStart w:id="513" w:name="_Toc491413023"/>
      <w:bookmarkStart w:id="514" w:name="_Toc491414425"/>
      <w:r>
        <w:rPr>
          <w:lang w:val="en-AU"/>
        </w:rPr>
        <w:t>2.4.1</w:t>
      </w:r>
      <w:r w:rsidR="00282BB6" w:rsidRPr="006E49EE">
        <w:rPr>
          <w:lang w:val="en-AU"/>
        </w:rPr>
        <w:t xml:space="preserve"> Grants </w:t>
      </w:r>
      <w:bookmarkEnd w:id="502"/>
      <w:bookmarkEnd w:id="503"/>
      <w:r w:rsidR="00282BB6" w:rsidRPr="006E49EE">
        <w:rPr>
          <w:lang w:val="en-AU"/>
        </w:rPr>
        <w:t>income</w:t>
      </w:r>
      <w:bookmarkEnd w:id="504"/>
      <w:bookmarkEnd w:id="505"/>
      <w:bookmarkEnd w:id="506"/>
      <w:bookmarkEnd w:id="507"/>
      <w:bookmarkEnd w:id="508"/>
      <w:bookmarkEnd w:id="509"/>
      <w:bookmarkEnd w:id="510"/>
      <w:bookmarkEnd w:id="511"/>
      <w:bookmarkEnd w:id="512"/>
      <w:bookmarkEnd w:id="513"/>
      <w:bookmarkEnd w:id="514"/>
    </w:p>
    <w:tbl>
      <w:tblPr>
        <w:tblW w:w="4999" w:type="pct"/>
        <w:tblLayout w:type="fixed"/>
        <w:tblLook w:val="04A0" w:firstRow="1" w:lastRow="0" w:firstColumn="1" w:lastColumn="0" w:noHBand="0" w:noVBand="1"/>
      </w:tblPr>
      <w:tblGrid>
        <w:gridCol w:w="5696"/>
        <w:gridCol w:w="839"/>
        <w:gridCol w:w="837"/>
      </w:tblGrid>
      <w:tr w:rsidR="00282BB6" w:rsidRPr="00932A90" w14:paraId="1A4AEB36" w14:textId="77777777" w:rsidTr="00282BB6">
        <w:trPr>
          <w:trHeight w:val="585"/>
          <w:tblHeader/>
        </w:trPr>
        <w:tc>
          <w:tcPr>
            <w:tcW w:w="3863" w:type="pct"/>
            <w:shd w:val="clear" w:color="auto" w:fill="7F7F7F" w:themeFill="text1" w:themeFillTint="80"/>
            <w:noWrap/>
            <w:vAlign w:val="bottom"/>
          </w:tcPr>
          <w:p w14:paraId="05577C25" w14:textId="77777777" w:rsidR="00282BB6" w:rsidRPr="006E49EE" w:rsidRDefault="00282BB6" w:rsidP="00282BB6">
            <w:pPr>
              <w:pStyle w:val="ESTableheadingwhite"/>
              <w:jc w:val="right"/>
              <w:rPr>
                <w:bCs/>
                <w:sz w:val="16"/>
                <w:szCs w:val="16"/>
                <w:lang w:val="en-AU"/>
              </w:rPr>
            </w:pPr>
          </w:p>
        </w:tc>
        <w:tc>
          <w:tcPr>
            <w:tcW w:w="569" w:type="pct"/>
            <w:shd w:val="clear" w:color="auto" w:fill="7F7F7F" w:themeFill="text1" w:themeFillTint="80"/>
            <w:vAlign w:val="bottom"/>
            <w:hideMark/>
          </w:tcPr>
          <w:p w14:paraId="08424381" w14:textId="77777777" w:rsidR="00282BB6" w:rsidRPr="006E49EE" w:rsidRDefault="00282BB6" w:rsidP="00636C42">
            <w:pPr>
              <w:pStyle w:val="ESTableheadingwhite"/>
              <w:jc w:val="center"/>
              <w:rPr>
                <w:sz w:val="16"/>
                <w:szCs w:val="16"/>
                <w:lang w:val="en-AU"/>
              </w:rPr>
            </w:pPr>
            <w:r w:rsidRPr="006E49EE">
              <w:rPr>
                <w:sz w:val="16"/>
                <w:szCs w:val="16"/>
                <w:lang w:val="en-AU"/>
              </w:rPr>
              <w:t>2017</w:t>
            </w:r>
            <w:r w:rsidRPr="006E49EE">
              <w:rPr>
                <w:sz w:val="16"/>
                <w:szCs w:val="16"/>
                <w:lang w:val="en-AU"/>
              </w:rPr>
              <w:br/>
              <w:t>$m</w:t>
            </w:r>
          </w:p>
        </w:tc>
        <w:tc>
          <w:tcPr>
            <w:tcW w:w="568" w:type="pct"/>
            <w:shd w:val="clear" w:color="auto" w:fill="7F7F7F" w:themeFill="text1" w:themeFillTint="80"/>
            <w:tcMar>
              <w:top w:w="0" w:type="dxa"/>
              <w:left w:w="0" w:type="dxa"/>
              <w:bottom w:w="0" w:type="dxa"/>
              <w:right w:w="0" w:type="dxa"/>
            </w:tcMar>
            <w:vAlign w:val="bottom"/>
            <w:hideMark/>
          </w:tcPr>
          <w:p w14:paraId="712457D8" w14:textId="77777777" w:rsidR="00282BB6" w:rsidRPr="006E49EE" w:rsidRDefault="00282BB6" w:rsidP="00636C42">
            <w:pPr>
              <w:pStyle w:val="ESTableheadingwhite"/>
              <w:jc w:val="center"/>
              <w:rPr>
                <w:sz w:val="16"/>
                <w:szCs w:val="16"/>
                <w:lang w:val="en-AU"/>
              </w:rPr>
            </w:pPr>
            <w:r w:rsidRPr="006E49EE">
              <w:rPr>
                <w:sz w:val="16"/>
                <w:szCs w:val="16"/>
                <w:lang w:val="en-AU"/>
              </w:rPr>
              <w:t>2016</w:t>
            </w:r>
            <w:r w:rsidRPr="006E49EE">
              <w:rPr>
                <w:sz w:val="16"/>
                <w:szCs w:val="16"/>
                <w:lang w:val="en-AU"/>
              </w:rPr>
              <w:br/>
              <w:t>$m</w:t>
            </w:r>
          </w:p>
        </w:tc>
      </w:tr>
      <w:tr w:rsidR="00282BB6" w:rsidRPr="00932A90" w14:paraId="74D49A4E" w14:textId="77777777" w:rsidTr="00282BB6">
        <w:trPr>
          <w:trHeight w:val="240"/>
        </w:trPr>
        <w:tc>
          <w:tcPr>
            <w:tcW w:w="3863" w:type="pct"/>
            <w:shd w:val="clear" w:color="auto" w:fill="FFFFFF"/>
            <w:noWrap/>
            <w:vAlign w:val="bottom"/>
            <w:hideMark/>
          </w:tcPr>
          <w:p w14:paraId="472E4644" w14:textId="77777777" w:rsidR="00282BB6" w:rsidRPr="006E49EE" w:rsidRDefault="00282BB6" w:rsidP="009A0BAD">
            <w:pPr>
              <w:pStyle w:val="ESTableheading"/>
              <w:rPr>
                <w:lang w:val="en-AU"/>
              </w:rPr>
            </w:pPr>
            <w:r w:rsidRPr="006E49EE">
              <w:rPr>
                <w:lang w:val="en-AU"/>
              </w:rPr>
              <w:t>Grants</w:t>
            </w:r>
          </w:p>
        </w:tc>
        <w:tc>
          <w:tcPr>
            <w:tcW w:w="569" w:type="pct"/>
            <w:shd w:val="clear" w:color="auto" w:fill="F2F2F2" w:themeFill="background1" w:themeFillShade="F2"/>
            <w:noWrap/>
            <w:vAlign w:val="bottom"/>
          </w:tcPr>
          <w:p w14:paraId="554A7BC3" w14:textId="77777777" w:rsidR="00282BB6" w:rsidRPr="006E49EE" w:rsidRDefault="00282BB6" w:rsidP="00282BB6">
            <w:pPr>
              <w:pStyle w:val="ESTablebody0"/>
              <w:jc w:val="right"/>
              <w:rPr>
                <w:i/>
                <w:lang w:val="en-AU"/>
              </w:rPr>
            </w:pPr>
          </w:p>
        </w:tc>
        <w:tc>
          <w:tcPr>
            <w:tcW w:w="568" w:type="pct"/>
            <w:shd w:val="clear" w:color="auto" w:fill="FFFFFF"/>
            <w:noWrap/>
            <w:vAlign w:val="bottom"/>
          </w:tcPr>
          <w:p w14:paraId="257AD89C" w14:textId="77777777" w:rsidR="00282BB6" w:rsidRPr="006E49EE" w:rsidRDefault="00282BB6" w:rsidP="00282BB6">
            <w:pPr>
              <w:pStyle w:val="ESTablebody0"/>
              <w:jc w:val="right"/>
              <w:rPr>
                <w:i/>
                <w:lang w:val="en-AU"/>
              </w:rPr>
            </w:pPr>
          </w:p>
        </w:tc>
      </w:tr>
      <w:tr w:rsidR="00282BB6" w:rsidRPr="00932A90" w14:paraId="01036E5B" w14:textId="77777777" w:rsidTr="000C1EE5">
        <w:trPr>
          <w:trHeight w:val="240"/>
        </w:trPr>
        <w:tc>
          <w:tcPr>
            <w:tcW w:w="3863" w:type="pct"/>
            <w:shd w:val="clear" w:color="auto" w:fill="FFFFFF"/>
            <w:noWrap/>
            <w:vAlign w:val="bottom"/>
            <w:hideMark/>
          </w:tcPr>
          <w:p w14:paraId="1B30A709" w14:textId="77777777" w:rsidR="00282BB6" w:rsidRPr="006E49EE" w:rsidRDefault="00282BB6" w:rsidP="006E49EE">
            <w:pPr>
              <w:pStyle w:val="ESTablebodytight"/>
              <w:rPr>
                <w:lang w:val="en-AU"/>
              </w:rPr>
            </w:pPr>
            <w:r w:rsidRPr="006E49EE">
              <w:rPr>
                <w:lang w:val="en-AU"/>
              </w:rPr>
              <w:t>Commonwealth</w:t>
            </w:r>
          </w:p>
        </w:tc>
        <w:tc>
          <w:tcPr>
            <w:tcW w:w="569" w:type="pct"/>
            <w:shd w:val="clear" w:color="auto" w:fill="F2F2F2" w:themeFill="background1" w:themeFillShade="F2"/>
            <w:noWrap/>
            <w:vAlign w:val="bottom"/>
          </w:tcPr>
          <w:p w14:paraId="3484D21F" w14:textId="5E1BEB76" w:rsidR="00282BB6" w:rsidRPr="006E49EE" w:rsidRDefault="000C1EE5" w:rsidP="000C1EE5">
            <w:pPr>
              <w:pStyle w:val="ESTablebodytight"/>
              <w:jc w:val="right"/>
              <w:rPr>
                <w:lang w:val="en-AU"/>
              </w:rPr>
            </w:pPr>
            <w:r>
              <w:rPr>
                <w:lang w:val="en-AU"/>
              </w:rPr>
              <w:t>10.3</w:t>
            </w:r>
          </w:p>
        </w:tc>
        <w:tc>
          <w:tcPr>
            <w:tcW w:w="568" w:type="pct"/>
            <w:shd w:val="clear" w:color="auto" w:fill="FFFFFF"/>
            <w:noWrap/>
            <w:hideMark/>
          </w:tcPr>
          <w:p w14:paraId="667DBE89" w14:textId="77777777" w:rsidR="00282BB6" w:rsidRPr="006E49EE" w:rsidRDefault="00282BB6" w:rsidP="006E49EE">
            <w:pPr>
              <w:pStyle w:val="ESTablebodytight"/>
              <w:jc w:val="right"/>
              <w:rPr>
                <w:lang w:val="en-AU"/>
              </w:rPr>
            </w:pPr>
            <w:r w:rsidRPr="006E49EE">
              <w:rPr>
                <w:lang w:val="en-AU"/>
              </w:rPr>
              <w:t>18.8</w:t>
            </w:r>
          </w:p>
        </w:tc>
      </w:tr>
      <w:tr w:rsidR="00282BB6" w:rsidRPr="00932A90" w14:paraId="0A94EC3A" w14:textId="77777777" w:rsidTr="000C1EE5">
        <w:trPr>
          <w:trHeight w:val="240"/>
        </w:trPr>
        <w:tc>
          <w:tcPr>
            <w:tcW w:w="3863" w:type="pct"/>
            <w:tcBorders>
              <w:top w:val="nil"/>
              <w:left w:val="nil"/>
              <w:bottom w:val="single" w:sz="4" w:space="0" w:color="auto"/>
              <w:right w:val="nil"/>
            </w:tcBorders>
            <w:shd w:val="clear" w:color="auto" w:fill="FFFFFF"/>
            <w:noWrap/>
            <w:vAlign w:val="bottom"/>
            <w:hideMark/>
          </w:tcPr>
          <w:p w14:paraId="7BAD51B3" w14:textId="77777777" w:rsidR="00282BB6" w:rsidRPr="006E49EE" w:rsidRDefault="00282BB6" w:rsidP="006E49EE">
            <w:pPr>
              <w:pStyle w:val="ESTablebodytight"/>
              <w:rPr>
                <w:lang w:val="en-AU"/>
              </w:rPr>
            </w:pPr>
            <w:r w:rsidRPr="006E49EE">
              <w:rPr>
                <w:lang w:val="en-AU"/>
              </w:rPr>
              <w:t>Other public bodies</w:t>
            </w:r>
          </w:p>
        </w:tc>
        <w:tc>
          <w:tcPr>
            <w:tcW w:w="569" w:type="pct"/>
            <w:tcBorders>
              <w:top w:val="nil"/>
              <w:left w:val="nil"/>
              <w:bottom w:val="single" w:sz="4" w:space="0" w:color="auto"/>
              <w:right w:val="nil"/>
            </w:tcBorders>
            <w:shd w:val="clear" w:color="auto" w:fill="F2F2F2" w:themeFill="background1" w:themeFillShade="F2"/>
            <w:noWrap/>
            <w:vAlign w:val="bottom"/>
          </w:tcPr>
          <w:p w14:paraId="43244C85" w14:textId="6EC23B71" w:rsidR="00282BB6" w:rsidRPr="006E49EE" w:rsidRDefault="000C1EE5" w:rsidP="000C1EE5">
            <w:pPr>
              <w:pStyle w:val="ESTablebodytight"/>
              <w:jc w:val="right"/>
              <w:rPr>
                <w:lang w:val="en-AU"/>
              </w:rPr>
            </w:pPr>
            <w:r>
              <w:rPr>
                <w:lang w:val="en-AU"/>
              </w:rPr>
              <w:t>3.2</w:t>
            </w:r>
          </w:p>
        </w:tc>
        <w:tc>
          <w:tcPr>
            <w:tcW w:w="568" w:type="pct"/>
            <w:tcBorders>
              <w:top w:val="nil"/>
              <w:left w:val="nil"/>
              <w:bottom w:val="single" w:sz="4" w:space="0" w:color="auto"/>
              <w:right w:val="nil"/>
            </w:tcBorders>
            <w:shd w:val="clear" w:color="auto" w:fill="FFFFFF"/>
            <w:noWrap/>
            <w:hideMark/>
          </w:tcPr>
          <w:p w14:paraId="62985F82" w14:textId="77777777" w:rsidR="00282BB6" w:rsidRPr="006E49EE" w:rsidRDefault="00282BB6" w:rsidP="006E49EE">
            <w:pPr>
              <w:pStyle w:val="ESTablebodytight"/>
              <w:jc w:val="right"/>
              <w:rPr>
                <w:lang w:val="en-AU"/>
              </w:rPr>
            </w:pPr>
            <w:r w:rsidRPr="006E49EE">
              <w:rPr>
                <w:lang w:val="en-AU"/>
              </w:rPr>
              <w:t>4.7</w:t>
            </w:r>
          </w:p>
        </w:tc>
      </w:tr>
      <w:tr w:rsidR="00282BB6" w:rsidRPr="00932A90" w14:paraId="4069D9E9" w14:textId="77777777" w:rsidTr="000C1EE5">
        <w:trPr>
          <w:trHeight w:val="300"/>
        </w:trPr>
        <w:tc>
          <w:tcPr>
            <w:tcW w:w="3863" w:type="pct"/>
            <w:tcBorders>
              <w:top w:val="single" w:sz="4" w:space="0" w:color="auto"/>
              <w:left w:val="nil"/>
              <w:bottom w:val="single" w:sz="4" w:space="0" w:color="auto"/>
              <w:right w:val="nil"/>
            </w:tcBorders>
            <w:shd w:val="clear" w:color="auto" w:fill="FFFFFF"/>
            <w:noWrap/>
            <w:vAlign w:val="center"/>
            <w:hideMark/>
          </w:tcPr>
          <w:p w14:paraId="0E371310" w14:textId="77777777" w:rsidR="00282BB6" w:rsidRPr="006E49EE" w:rsidRDefault="00282BB6" w:rsidP="009A0BAD">
            <w:pPr>
              <w:pStyle w:val="ESTableheading"/>
              <w:rPr>
                <w:lang w:val="en-AU"/>
              </w:rPr>
            </w:pPr>
            <w:r w:rsidRPr="006E49EE">
              <w:rPr>
                <w:lang w:val="en-AU"/>
              </w:rPr>
              <w:t>Total grants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tcPr>
          <w:p w14:paraId="71E303CF" w14:textId="22A6A4A7" w:rsidR="00282BB6" w:rsidRPr="006E49EE" w:rsidRDefault="000C1EE5" w:rsidP="000C1EE5">
            <w:pPr>
              <w:pStyle w:val="ESTableheading"/>
              <w:jc w:val="right"/>
              <w:rPr>
                <w:lang w:val="en-AU"/>
              </w:rPr>
            </w:pPr>
            <w:r>
              <w:rPr>
                <w:lang w:val="en-AU"/>
              </w:rPr>
              <w:t>13.5</w:t>
            </w:r>
          </w:p>
        </w:tc>
        <w:tc>
          <w:tcPr>
            <w:tcW w:w="568" w:type="pct"/>
            <w:tcBorders>
              <w:top w:val="single" w:sz="4" w:space="0" w:color="auto"/>
              <w:left w:val="nil"/>
              <w:bottom w:val="single" w:sz="4" w:space="0" w:color="auto"/>
              <w:right w:val="nil"/>
            </w:tcBorders>
            <w:shd w:val="clear" w:color="auto" w:fill="FFFFFF"/>
            <w:noWrap/>
            <w:hideMark/>
          </w:tcPr>
          <w:p w14:paraId="2D16027A" w14:textId="77777777" w:rsidR="00282BB6" w:rsidRPr="006E49EE" w:rsidRDefault="00282BB6" w:rsidP="002914AB">
            <w:pPr>
              <w:pStyle w:val="ESTableheading"/>
              <w:jc w:val="right"/>
              <w:rPr>
                <w:lang w:val="en-AU"/>
              </w:rPr>
            </w:pPr>
            <w:r w:rsidRPr="006E49EE">
              <w:rPr>
                <w:lang w:val="en-AU"/>
              </w:rPr>
              <w:t>23.4</w:t>
            </w:r>
          </w:p>
        </w:tc>
      </w:tr>
    </w:tbl>
    <w:p w14:paraId="30AEDDA5" w14:textId="77777777" w:rsidR="00A9593E" w:rsidRPr="00932A90" w:rsidRDefault="00282BB6" w:rsidP="003A1706">
      <w:pPr>
        <w:pStyle w:val="Normalaftertable"/>
      </w:pPr>
      <w:bookmarkStart w:id="515" w:name="_Toc475981614"/>
      <w:bookmarkStart w:id="516" w:name="_Toc476056150"/>
      <w:r w:rsidRPr="00932A90">
        <w:t>Grant income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For non-reciprocal grants, the Department recognises revenue when the grant is receivable or received.</w:t>
      </w:r>
    </w:p>
    <w:p w14:paraId="33D34559" w14:textId="063169A7" w:rsidR="00282BB6" w:rsidRPr="006E49EE" w:rsidRDefault="00282BB6" w:rsidP="00282BB6">
      <w:pPr>
        <w:pStyle w:val="ESBodyText"/>
        <w:rPr>
          <w:lang w:val="en-AU"/>
        </w:rPr>
      </w:pPr>
      <w:r w:rsidRPr="006E49EE">
        <w:rPr>
          <w:lang w:val="en-AU"/>
        </w:rPr>
        <w:t>Some grants are reciprocal in nature (i.e. equal value is given back by the recipient of the grant to the provider). The Department recognises income when it has satisfied its performance obligations under the terms of the grant.</w:t>
      </w:r>
    </w:p>
    <w:p w14:paraId="2BA6B64D" w14:textId="77777777" w:rsidR="00FC5EF0" w:rsidRDefault="00FC5EF0">
      <w:pPr>
        <w:rPr>
          <w:rFonts w:ascii="Arial" w:eastAsiaTheme="minorEastAsia" w:hAnsi="Arial" w:cs="Arial"/>
          <w:color w:val="000000" w:themeColor="text1"/>
          <w:sz w:val="22"/>
          <w:szCs w:val="18"/>
          <w:lang w:val="en-AU"/>
        </w:rPr>
      </w:pPr>
      <w:bookmarkStart w:id="517" w:name="_Toc490823601"/>
      <w:bookmarkStart w:id="518" w:name="_Toc490823861"/>
      <w:bookmarkStart w:id="519" w:name="_Toc490823871"/>
      <w:bookmarkStart w:id="520" w:name="_Toc490823881"/>
      <w:bookmarkStart w:id="521" w:name="_Toc490823930"/>
      <w:bookmarkStart w:id="522" w:name="_Toc490823975"/>
      <w:bookmarkStart w:id="523" w:name="_Toc491080958"/>
      <w:bookmarkStart w:id="524" w:name="_Toc491151181"/>
      <w:bookmarkStart w:id="525" w:name="_Toc491266425"/>
      <w:bookmarkStart w:id="526" w:name="_Toc491413024"/>
      <w:bookmarkStart w:id="527" w:name="_Toc491414426"/>
      <w:r>
        <w:rPr>
          <w:lang w:val="en-AU"/>
        </w:rPr>
        <w:br w:type="page"/>
      </w:r>
    </w:p>
    <w:p w14:paraId="4B182A51" w14:textId="6C198F98" w:rsidR="00282BB6" w:rsidRPr="006E49EE" w:rsidRDefault="001D7029" w:rsidP="00722D92">
      <w:pPr>
        <w:pStyle w:val="ESHeading3"/>
        <w:rPr>
          <w:lang w:val="en-AU"/>
        </w:rPr>
      </w:pPr>
      <w:r>
        <w:rPr>
          <w:lang w:val="en-AU"/>
        </w:rPr>
        <w:lastRenderedPageBreak/>
        <w:t>2.4.2</w:t>
      </w:r>
      <w:r w:rsidR="00282BB6" w:rsidRPr="006E49EE">
        <w:rPr>
          <w:lang w:val="en-AU"/>
        </w:rPr>
        <w:t xml:space="preserve"> Sales of goods and services</w:t>
      </w:r>
      <w:bookmarkEnd w:id="515"/>
      <w:bookmarkEnd w:id="516"/>
      <w:bookmarkEnd w:id="517"/>
      <w:bookmarkEnd w:id="518"/>
      <w:bookmarkEnd w:id="519"/>
      <w:bookmarkEnd w:id="520"/>
      <w:bookmarkEnd w:id="521"/>
      <w:bookmarkEnd w:id="522"/>
      <w:bookmarkEnd w:id="523"/>
      <w:bookmarkEnd w:id="524"/>
      <w:bookmarkEnd w:id="525"/>
      <w:bookmarkEnd w:id="526"/>
      <w:bookmarkEnd w:id="527"/>
    </w:p>
    <w:tbl>
      <w:tblPr>
        <w:tblW w:w="4999" w:type="pct"/>
        <w:tblLayout w:type="fixed"/>
        <w:tblLook w:val="04A0" w:firstRow="1" w:lastRow="0" w:firstColumn="1" w:lastColumn="0" w:noHBand="0" w:noVBand="1"/>
      </w:tblPr>
      <w:tblGrid>
        <w:gridCol w:w="5696"/>
        <w:gridCol w:w="839"/>
        <w:gridCol w:w="837"/>
      </w:tblGrid>
      <w:tr w:rsidR="00282BB6" w:rsidRPr="00932A90" w14:paraId="2739A014" w14:textId="77777777" w:rsidTr="00282BB6">
        <w:trPr>
          <w:trHeight w:val="585"/>
          <w:tblHeader/>
        </w:trPr>
        <w:tc>
          <w:tcPr>
            <w:tcW w:w="3863" w:type="pct"/>
            <w:shd w:val="clear" w:color="auto" w:fill="7F7F7F" w:themeFill="text1" w:themeFillTint="80"/>
            <w:noWrap/>
            <w:vAlign w:val="bottom"/>
          </w:tcPr>
          <w:p w14:paraId="791C4E19" w14:textId="77777777" w:rsidR="00282BB6" w:rsidRPr="006E49EE" w:rsidRDefault="00282BB6" w:rsidP="00282BB6">
            <w:pPr>
              <w:pStyle w:val="ESTableheadingwhite"/>
              <w:jc w:val="right"/>
              <w:rPr>
                <w:bCs/>
                <w:sz w:val="16"/>
                <w:szCs w:val="16"/>
                <w:lang w:val="en-AU"/>
              </w:rPr>
            </w:pPr>
          </w:p>
        </w:tc>
        <w:tc>
          <w:tcPr>
            <w:tcW w:w="569" w:type="pct"/>
            <w:shd w:val="clear" w:color="auto" w:fill="7F7F7F" w:themeFill="text1" w:themeFillTint="80"/>
            <w:vAlign w:val="bottom"/>
            <w:hideMark/>
          </w:tcPr>
          <w:p w14:paraId="4DED0BC5"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568" w:type="pct"/>
            <w:shd w:val="clear" w:color="auto" w:fill="7F7F7F" w:themeFill="text1" w:themeFillTint="80"/>
            <w:tcMar>
              <w:top w:w="0" w:type="dxa"/>
              <w:left w:w="0" w:type="dxa"/>
              <w:bottom w:w="0" w:type="dxa"/>
              <w:right w:w="0" w:type="dxa"/>
            </w:tcMar>
            <w:vAlign w:val="bottom"/>
            <w:hideMark/>
          </w:tcPr>
          <w:p w14:paraId="19E9539E"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14E718D6" w14:textId="77777777" w:rsidTr="00282BB6">
        <w:trPr>
          <w:trHeight w:val="240"/>
        </w:trPr>
        <w:tc>
          <w:tcPr>
            <w:tcW w:w="3863" w:type="pct"/>
            <w:tcBorders>
              <w:top w:val="single" w:sz="4" w:space="0" w:color="auto"/>
              <w:left w:val="nil"/>
              <w:bottom w:val="nil"/>
              <w:right w:val="nil"/>
            </w:tcBorders>
            <w:shd w:val="clear" w:color="auto" w:fill="FFFFFF"/>
            <w:noWrap/>
            <w:vAlign w:val="bottom"/>
            <w:hideMark/>
          </w:tcPr>
          <w:p w14:paraId="68BEE446" w14:textId="77777777" w:rsidR="00282BB6" w:rsidRPr="006E49EE" w:rsidRDefault="00282BB6" w:rsidP="009A0BAD">
            <w:pPr>
              <w:pStyle w:val="ESTableheading"/>
              <w:rPr>
                <w:lang w:val="en-AU"/>
              </w:rPr>
            </w:pPr>
            <w:r w:rsidRPr="006E49EE">
              <w:rPr>
                <w:lang w:val="en-AU"/>
              </w:rPr>
              <w:t>Sales of goods and services</w:t>
            </w:r>
          </w:p>
        </w:tc>
        <w:tc>
          <w:tcPr>
            <w:tcW w:w="569" w:type="pct"/>
            <w:tcBorders>
              <w:top w:val="single" w:sz="4" w:space="0" w:color="auto"/>
              <w:left w:val="nil"/>
              <w:bottom w:val="nil"/>
              <w:right w:val="nil"/>
            </w:tcBorders>
            <w:shd w:val="clear" w:color="auto" w:fill="F2F2F2" w:themeFill="background1" w:themeFillShade="F2"/>
            <w:noWrap/>
            <w:vAlign w:val="bottom"/>
          </w:tcPr>
          <w:p w14:paraId="7E48366E" w14:textId="77777777" w:rsidR="00282BB6" w:rsidRPr="006E49EE" w:rsidRDefault="00282BB6" w:rsidP="00282BB6">
            <w:pPr>
              <w:pStyle w:val="ESTablebody0"/>
              <w:rPr>
                <w:i/>
                <w:lang w:val="en-AU"/>
              </w:rPr>
            </w:pPr>
          </w:p>
        </w:tc>
        <w:tc>
          <w:tcPr>
            <w:tcW w:w="568" w:type="pct"/>
            <w:tcBorders>
              <w:top w:val="single" w:sz="4" w:space="0" w:color="auto"/>
              <w:left w:val="nil"/>
              <w:bottom w:val="nil"/>
              <w:right w:val="nil"/>
            </w:tcBorders>
            <w:shd w:val="clear" w:color="auto" w:fill="FFFFFF"/>
            <w:noWrap/>
          </w:tcPr>
          <w:p w14:paraId="335D1478" w14:textId="77777777" w:rsidR="00282BB6" w:rsidRPr="006E49EE" w:rsidRDefault="00282BB6" w:rsidP="00282BB6">
            <w:pPr>
              <w:pStyle w:val="ESTablebody0"/>
              <w:rPr>
                <w:i/>
                <w:lang w:val="en-AU"/>
              </w:rPr>
            </w:pPr>
          </w:p>
        </w:tc>
      </w:tr>
      <w:tr w:rsidR="00282BB6" w:rsidRPr="00932A90" w14:paraId="44950BDE" w14:textId="77777777" w:rsidTr="00282BB6">
        <w:trPr>
          <w:trHeight w:val="240"/>
        </w:trPr>
        <w:tc>
          <w:tcPr>
            <w:tcW w:w="3863" w:type="pct"/>
            <w:noWrap/>
            <w:vAlign w:val="bottom"/>
            <w:hideMark/>
          </w:tcPr>
          <w:p w14:paraId="00B08A09" w14:textId="2FF9859D" w:rsidR="00282BB6" w:rsidRPr="006E49EE" w:rsidRDefault="00282BB6" w:rsidP="006E49EE">
            <w:pPr>
              <w:pStyle w:val="ESTablebodytight"/>
              <w:rPr>
                <w:lang w:val="en-AU"/>
              </w:rPr>
            </w:pPr>
            <w:r w:rsidRPr="006E49EE">
              <w:rPr>
                <w:lang w:val="en-AU"/>
              </w:rPr>
              <w:t>Schools revenue</w:t>
            </w:r>
            <w:r w:rsidR="003761CC" w:rsidRPr="006E49EE">
              <w:rPr>
                <w:lang w:val="en-AU"/>
              </w:rPr>
              <w:t>—</w:t>
            </w:r>
            <w:r w:rsidRPr="006E49EE">
              <w:rPr>
                <w:lang w:val="en-AU"/>
              </w:rPr>
              <w:t>including sales of classroom material, before and after school care, and other trading operations</w:t>
            </w:r>
          </w:p>
        </w:tc>
        <w:tc>
          <w:tcPr>
            <w:tcW w:w="569" w:type="pct"/>
            <w:shd w:val="clear" w:color="auto" w:fill="F2F2F2" w:themeFill="background1" w:themeFillShade="F2"/>
            <w:noWrap/>
            <w:vAlign w:val="center"/>
          </w:tcPr>
          <w:p w14:paraId="0FAC28E7" w14:textId="77777777" w:rsidR="00282BB6" w:rsidRPr="006E49EE" w:rsidRDefault="00282BB6" w:rsidP="006E49EE">
            <w:pPr>
              <w:pStyle w:val="ESTablebodytight"/>
              <w:jc w:val="right"/>
              <w:rPr>
                <w:lang w:val="en-AU"/>
              </w:rPr>
            </w:pPr>
            <w:r w:rsidRPr="006E49EE">
              <w:rPr>
                <w:lang w:val="en-AU"/>
              </w:rPr>
              <w:t>133.6</w:t>
            </w:r>
          </w:p>
        </w:tc>
        <w:tc>
          <w:tcPr>
            <w:tcW w:w="568" w:type="pct"/>
            <w:shd w:val="clear" w:color="auto" w:fill="FFFFFF"/>
            <w:noWrap/>
            <w:vAlign w:val="center"/>
            <w:hideMark/>
          </w:tcPr>
          <w:p w14:paraId="5AA9F125" w14:textId="77777777" w:rsidR="00282BB6" w:rsidRPr="006E49EE" w:rsidRDefault="00282BB6" w:rsidP="006E49EE">
            <w:pPr>
              <w:pStyle w:val="ESTablebodytight"/>
              <w:jc w:val="right"/>
              <w:rPr>
                <w:lang w:val="en-AU"/>
              </w:rPr>
            </w:pPr>
            <w:r w:rsidRPr="006E49EE">
              <w:rPr>
                <w:lang w:val="en-AU"/>
              </w:rPr>
              <w:t>141.7</w:t>
            </w:r>
          </w:p>
        </w:tc>
      </w:tr>
      <w:tr w:rsidR="00282BB6" w:rsidRPr="00932A90" w14:paraId="519E8817" w14:textId="77777777" w:rsidTr="00282BB6">
        <w:trPr>
          <w:trHeight w:val="240"/>
        </w:trPr>
        <w:tc>
          <w:tcPr>
            <w:tcW w:w="3863" w:type="pct"/>
            <w:tcBorders>
              <w:top w:val="nil"/>
              <w:left w:val="nil"/>
              <w:bottom w:val="single" w:sz="4" w:space="0" w:color="auto"/>
              <w:right w:val="nil"/>
            </w:tcBorders>
            <w:shd w:val="clear" w:color="auto" w:fill="FFFFFF"/>
            <w:noWrap/>
            <w:vAlign w:val="bottom"/>
            <w:hideMark/>
          </w:tcPr>
          <w:p w14:paraId="24F529B4" w14:textId="77777777" w:rsidR="00282BB6" w:rsidRPr="006E49EE" w:rsidRDefault="00282BB6" w:rsidP="006E49EE">
            <w:pPr>
              <w:pStyle w:val="ESTablebodytight"/>
              <w:rPr>
                <w:lang w:val="en-AU"/>
              </w:rPr>
            </w:pPr>
            <w:r w:rsidRPr="006E49EE">
              <w:rPr>
                <w:lang w:val="en-AU"/>
              </w:rPr>
              <w:t>Provision of services</w:t>
            </w:r>
          </w:p>
        </w:tc>
        <w:tc>
          <w:tcPr>
            <w:tcW w:w="569" w:type="pct"/>
            <w:tcBorders>
              <w:top w:val="nil"/>
              <w:left w:val="nil"/>
              <w:bottom w:val="single" w:sz="4" w:space="0" w:color="auto"/>
              <w:right w:val="nil"/>
            </w:tcBorders>
            <w:shd w:val="clear" w:color="auto" w:fill="F2F2F2" w:themeFill="background1" w:themeFillShade="F2"/>
            <w:noWrap/>
            <w:vAlign w:val="center"/>
          </w:tcPr>
          <w:p w14:paraId="6C4DA100" w14:textId="77777777" w:rsidR="00282BB6" w:rsidRPr="006E49EE" w:rsidRDefault="00282BB6" w:rsidP="006E49EE">
            <w:pPr>
              <w:pStyle w:val="ESTablebodytight"/>
              <w:jc w:val="right"/>
              <w:rPr>
                <w:lang w:val="en-AU"/>
              </w:rPr>
            </w:pPr>
            <w:r w:rsidRPr="006E49EE">
              <w:rPr>
                <w:lang w:val="en-AU"/>
              </w:rPr>
              <w:t>5.2</w:t>
            </w:r>
          </w:p>
        </w:tc>
        <w:tc>
          <w:tcPr>
            <w:tcW w:w="568" w:type="pct"/>
            <w:tcBorders>
              <w:top w:val="nil"/>
              <w:left w:val="nil"/>
              <w:bottom w:val="single" w:sz="4" w:space="0" w:color="auto"/>
              <w:right w:val="nil"/>
            </w:tcBorders>
            <w:shd w:val="clear" w:color="auto" w:fill="FFFFFF"/>
            <w:noWrap/>
            <w:vAlign w:val="center"/>
            <w:hideMark/>
          </w:tcPr>
          <w:p w14:paraId="79266931" w14:textId="77777777" w:rsidR="00282BB6" w:rsidRPr="006E49EE" w:rsidRDefault="00282BB6" w:rsidP="006E49EE">
            <w:pPr>
              <w:pStyle w:val="ESTablebodytight"/>
              <w:jc w:val="right"/>
              <w:rPr>
                <w:lang w:val="en-AU"/>
              </w:rPr>
            </w:pPr>
            <w:r w:rsidRPr="006E49EE">
              <w:rPr>
                <w:lang w:val="en-AU"/>
              </w:rPr>
              <w:t>68.0</w:t>
            </w:r>
          </w:p>
        </w:tc>
      </w:tr>
      <w:tr w:rsidR="00282BB6" w:rsidRPr="00932A90" w14:paraId="17EC9668" w14:textId="77777777" w:rsidTr="00282BB6">
        <w:trPr>
          <w:trHeight w:val="300"/>
        </w:trPr>
        <w:tc>
          <w:tcPr>
            <w:tcW w:w="3863" w:type="pct"/>
            <w:tcBorders>
              <w:top w:val="single" w:sz="4" w:space="0" w:color="auto"/>
              <w:left w:val="nil"/>
              <w:bottom w:val="single" w:sz="4" w:space="0" w:color="auto"/>
              <w:right w:val="nil"/>
            </w:tcBorders>
            <w:shd w:val="clear" w:color="auto" w:fill="FFFFFF"/>
            <w:noWrap/>
            <w:vAlign w:val="center"/>
            <w:hideMark/>
          </w:tcPr>
          <w:p w14:paraId="49D7CDF8" w14:textId="77777777" w:rsidR="00282BB6" w:rsidRPr="006E49EE" w:rsidRDefault="00282BB6" w:rsidP="009A0BAD">
            <w:pPr>
              <w:pStyle w:val="ESTableheading"/>
              <w:rPr>
                <w:lang w:val="en-AU"/>
              </w:rPr>
            </w:pPr>
            <w:r w:rsidRPr="006E49EE">
              <w:rPr>
                <w:lang w:val="en-AU"/>
              </w:rPr>
              <w:t>Total sales of goods and services</w:t>
            </w:r>
          </w:p>
        </w:tc>
        <w:tc>
          <w:tcPr>
            <w:tcW w:w="569" w:type="pct"/>
            <w:tcBorders>
              <w:top w:val="single" w:sz="4" w:space="0" w:color="auto"/>
              <w:left w:val="nil"/>
              <w:bottom w:val="single" w:sz="4" w:space="0" w:color="auto"/>
              <w:right w:val="nil"/>
            </w:tcBorders>
            <w:shd w:val="clear" w:color="auto" w:fill="F2F2F2" w:themeFill="background1" w:themeFillShade="F2"/>
            <w:noWrap/>
          </w:tcPr>
          <w:p w14:paraId="77058758" w14:textId="77777777" w:rsidR="00282BB6" w:rsidRPr="006E49EE" w:rsidRDefault="00282BB6" w:rsidP="002914AB">
            <w:pPr>
              <w:pStyle w:val="ESTableheading"/>
              <w:jc w:val="right"/>
              <w:rPr>
                <w:lang w:val="en-AU"/>
              </w:rPr>
            </w:pPr>
            <w:r w:rsidRPr="006E49EE">
              <w:rPr>
                <w:lang w:val="en-AU"/>
              </w:rPr>
              <w:t>138.8</w:t>
            </w:r>
          </w:p>
        </w:tc>
        <w:tc>
          <w:tcPr>
            <w:tcW w:w="568" w:type="pct"/>
            <w:tcBorders>
              <w:top w:val="single" w:sz="4" w:space="0" w:color="auto"/>
              <w:left w:val="nil"/>
              <w:bottom w:val="single" w:sz="4" w:space="0" w:color="auto"/>
              <w:right w:val="nil"/>
            </w:tcBorders>
            <w:shd w:val="clear" w:color="auto" w:fill="FFFFFF"/>
            <w:noWrap/>
            <w:hideMark/>
          </w:tcPr>
          <w:p w14:paraId="2A263C85" w14:textId="77777777" w:rsidR="00282BB6" w:rsidRPr="006E49EE" w:rsidRDefault="00282BB6" w:rsidP="002914AB">
            <w:pPr>
              <w:pStyle w:val="ESTableheading"/>
              <w:jc w:val="right"/>
              <w:rPr>
                <w:lang w:val="en-AU"/>
              </w:rPr>
            </w:pPr>
            <w:r w:rsidRPr="006E49EE">
              <w:rPr>
                <w:lang w:val="en-AU"/>
              </w:rPr>
              <w:t>209.6</w:t>
            </w:r>
          </w:p>
        </w:tc>
      </w:tr>
    </w:tbl>
    <w:p w14:paraId="6A52D052" w14:textId="583797E2" w:rsidR="00282BB6" w:rsidRPr="00932A90" w:rsidRDefault="00282BB6" w:rsidP="003A1706">
      <w:pPr>
        <w:pStyle w:val="Normalaftertable"/>
      </w:pPr>
      <w:bookmarkStart w:id="528" w:name="_Toc475981615"/>
      <w:bookmarkStart w:id="529" w:name="_Toc476056151"/>
      <w:r w:rsidRPr="00932A90">
        <w:t>Income from the supply of services and from the sale of goods is recognised when:</w:t>
      </w:r>
    </w:p>
    <w:p w14:paraId="060ED101" w14:textId="77777777" w:rsidR="00282BB6" w:rsidRPr="006E49EE" w:rsidRDefault="00282BB6" w:rsidP="00282BB6">
      <w:pPr>
        <w:pStyle w:val="ESbullet1"/>
        <w:ind w:left="568"/>
        <w:rPr>
          <w:lang w:val="en-AU"/>
        </w:rPr>
      </w:pPr>
      <w:r w:rsidRPr="006E49EE">
        <w:rPr>
          <w:lang w:val="en-AU"/>
        </w:rPr>
        <w:t>the amount of the income can be reliably measured</w:t>
      </w:r>
    </w:p>
    <w:p w14:paraId="0174C678" w14:textId="77777777" w:rsidR="00282BB6" w:rsidRPr="006E49EE" w:rsidRDefault="00282BB6" w:rsidP="00282BB6">
      <w:pPr>
        <w:pStyle w:val="ESbullet1"/>
        <w:ind w:left="568"/>
        <w:rPr>
          <w:lang w:val="en-AU"/>
        </w:rPr>
      </w:pPr>
      <w:r w:rsidRPr="006E49EE">
        <w:rPr>
          <w:lang w:val="en-AU"/>
        </w:rPr>
        <w:t>it is probable that the economic benefits associated with the transaction will flow to the Department.</w:t>
      </w:r>
    </w:p>
    <w:p w14:paraId="77EE986C" w14:textId="77777777" w:rsidR="00282BB6" w:rsidRPr="006E49EE" w:rsidRDefault="00282BB6" w:rsidP="00282BB6">
      <w:pPr>
        <w:pStyle w:val="ESbullet1"/>
        <w:ind w:left="568"/>
        <w:rPr>
          <w:lang w:val="en-AU"/>
        </w:rPr>
      </w:pPr>
      <w:r w:rsidRPr="006E49EE">
        <w:rPr>
          <w:lang w:val="en-AU"/>
        </w:rPr>
        <w:t>cash received in schools is recognised upon receipt by the school and is processed in accordance with controls established by the schools’ council.</w:t>
      </w:r>
    </w:p>
    <w:p w14:paraId="175A553C" w14:textId="1BD9EA67" w:rsidR="00282BB6" w:rsidRPr="006E49EE" w:rsidRDefault="001D7029" w:rsidP="00722D92">
      <w:pPr>
        <w:pStyle w:val="ESHeading3"/>
        <w:rPr>
          <w:lang w:val="en-AU"/>
        </w:rPr>
      </w:pPr>
      <w:bookmarkStart w:id="530" w:name="_Toc490823602"/>
      <w:bookmarkStart w:id="531" w:name="_Toc490823862"/>
      <w:bookmarkStart w:id="532" w:name="_Toc490823872"/>
      <w:bookmarkStart w:id="533" w:name="_Toc490823882"/>
      <w:bookmarkStart w:id="534" w:name="_Toc490823931"/>
      <w:bookmarkStart w:id="535" w:name="_Toc490823976"/>
      <w:bookmarkStart w:id="536" w:name="_Toc491080959"/>
      <w:bookmarkStart w:id="537" w:name="_Toc491151182"/>
      <w:bookmarkStart w:id="538" w:name="_Toc491266426"/>
      <w:bookmarkStart w:id="539" w:name="_Toc491413025"/>
      <w:bookmarkStart w:id="540" w:name="_Toc491414427"/>
      <w:r>
        <w:rPr>
          <w:lang w:val="en-AU"/>
        </w:rPr>
        <w:t>2.4.3</w:t>
      </w:r>
      <w:r w:rsidR="00282BB6" w:rsidRPr="006E49EE">
        <w:rPr>
          <w:lang w:val="en-AU"/>
        </w:rPr>
        <w:t xml:space="preserve"> Other</w:t>
      </w:r>
      <w:bookmarkEnd w:id="528"/>
      <w:bookmarkEnd w:id="529"/>
      <w:bookmarkEnd w:id="530"/>
      <w:bookmarkEnd w:id="531"/>
      <w:bookmarkEnd w:id="532"/>
      <w:bookmarkEnd w:id="533"/>
      <w:bookmarkEnd w:id="534"/>
      <w:bookmarkEnd w:id="535"/>
      <w:bookmarkEnd w:id="536"/>
      <w:bookmarkEnd w:id="537"/>
      <w:bookmarkEnd w:id="538"/>
      <w:bookmarkEnd w:id="539"/>
      <w:bookmarkEnd w:id="540"/>
    </w:p>
    <w:tbl>
      <w:tblPr>
        <w:tblW w:w="5000" w:type="pct"/>
        <w:jc w:val="right"/>
        <w:tblLayout w:type="fixed"/>
        <w:tblLook w:val="04A0" w:firstRow="1" w:lastRow="0" w:firstColumn="1" w:lastColumn="0" w:noHBand="0" w:noVBand="1"/>
      </w:tblPr>
      <w:tblGrid>
        <w:gridCol w:w="5696"/>
        <w:gridCol w:w="839"/>
        <w:gridCol w:w="838"/>
      </w:tblGrid>
      <w:tr w:rsidR="00282BB6" w:rsidRPr="00932A90" w14:paraId="67FCA1B1" w14:textId="77777777" w:rsidTr="003A1706">
        <w:trPr>
          <w:trHeight w:val="585"/>
          <w:tblHeader/>
          <w:jc w:val="right"/>
        </w:trPr>
        <w:tc>
          <w:tcPr>
            <w:tcW w:w="3863" w:type="pct"/>
            <w:shd w:val="clear" w:color="auto" w:fill="7F7F7F" w:themeFill="text1" w:themeFillTint="80"/>
            <w:noWrap/>
            <w:vAlign w:val="bottom"/>
          </w:tcPr>
          <w:p w14:paraId="7F849052" w14:textId="77777777" w:rsidR="00282BB6" w:rsidRPr="006E49EE" w:rsidRDefault="00282BB6" w:rsidP="00282BB6">
            <w:pPr>
              <w:pStyle w:val="ESTableheadingwhite"/>
              <w:jc w:val="right"/>
              <w:rPr>
                <w:bCs/>
                <w:sz w:val="16"/>
                <w:szCs w:val="16"/>
                <w:lang w:val="en-AU"/>
              </w:rPr>
            </w:pPr>
          </w:p>
        </w:tc>
        <w:tc>
          <w:tcPr>
            <w:tcW w:w="569" w:type="pct"/>
            <w:shd w:val="clear" w:color="auto" w:fill="7F7F7F" w:themeFill="text1" w:themeFillTint="80"/>
            <w:vAlign w:val="bottom"/>
            <w:hideMark/>
          </w:tcPr>
          <w:p w14:paraId="1BA19C77"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568" w:type="pct"/>
            <w:shd w:val="clear" w:color="auto" w:fill="7F7F7F" w:themeFill="text1" w:themeFillTint="80"/>
            <w:tcMar>
              <w:top w:w="0" w:type="dxa"/>
              <w:left w:w="0" w:type="dxa"/>
              <w:bottom w:w="0" w:type="dxa"/>
              <w:right w:w="0" w:type="dxa"/>
            </w:tcMar>
            <w:vAlign w:val="bottom"/>
            <w:hideMark/>
          </w:tcPr>
          <w:p w14:paraId="21FC52AE"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725C3725" w14:textId="77777777" w:rsidTr="003A1706">
        <w:trPr>
          <w:trHeight w:val="240"/>
          <w:jc w:val="right"/>
        </w:trPr>
        <w:tc>
          <w:tcPr>
            <w:tcW w:w="3863" w:type="pct"/>
            <w:tcBorders>
              <w:top w:val="single" w:sz="4" w:space="0" w:color="auto"/>
              <w:left w:val="nil"/>
              <w:bottom w:val="nil"/>
              <w:right w:val="nil"/>
            </w:tcBorders>
            <w:shd w:val="clear" w:color="auto" w:fill="FFFFFF"/>
            <w:noWrap/>
            <w:vAlign w:val="bottom"/>
            <w:hideMark/>
          </w:tcPr>
          <w:p w14:paraId="61D40440" w14:textId="77777777" w:rsidR="00282BB6" w:rsidRPr="006E49EE" w:rsidRDefault="00282BB6" w:rsidP="00282BB6">
            <w:pPr>
              <w:pStyle w:val="ESTablebody0"/>
              <w:rPr>
                <w:b/>
                <w:i/>
                <w:lang w:val="en-AU"/>
              </w:rPr>
            </w:pPr>
            <w:r w:rsidRPr="006E49EE">
              <w:rPr>
                <w:b/>
                <w:i/>
                <w:lang w:val="en-AU"/>
              </w:rPr>
              <w:t>Other income</w:t>
            </w:r>
          </w:p>
        </w:tc>
        <w:tc>
          <w:tcPr>
            <w:tcW w:w="569" w:type="pct"/>
            <w:tcBorders>
              <w:top w:val="single" w:sz="4" w:space="0" w:color="auto"/>
              <w:left w:val="nil"/>
              <w:bottom w:val="nil"/>
              <w:right w:val="nil"/>
            </w:tcBorders>
            <w:shd w:val="clear" w:color="auto" w:fill="F2F2F2" w:themeFill="background1" w:themeFillShade="F2"/>
            <w:noWrap/>
            <w:vAlign w:val="bottom"/>
          </w:tcPr>
          <w:p w14:paraId="1DB3FC3F" w14:textId="77777777" w:rsidR="00282BB6" w:rsidRPr="006E49EE" w:rsidRDefault="00282BB6" w:rsidP="00282BB6">
            <w:pPr>
              <w:pStyle w:val="ESTablebody0"/>
              <w:rPr>
                <w:i/>
                <w:lang w:val="en-AU"/>
              </w:rPr>
            </w:pPr>
          </w:p>
        </w:tc>
        <w:tc>
          <w:tcPr>
            <w:tcW w:w="568" w:type="pct"/>
            <w:tcBorders>
              <w:top w:val="single" w:sz="4" w:space="0" w:color="auto"/>
              <w:left w:val="nil"/>
              <w:bottom w:val="nil"/>
              <w:right w:val="nil"/>
            </w:tcBorders>
            <w:noWrap/>
            <w:hideMark/>
          </w:tcPr>
          <w:p w14:paraId="1CE0AD11" w14:textId="77777777" w:rsidR="00282BB6" w:rsidRPr="006E49EE" w:rsidRDefault="00282BB6" w:rsidP="00282BB6">
            <w:pPr>
              <w:pStyle w:val="ESTablebody0"/>
              <w:rPr>
                <w:lang w:val="en-AU"/>
              </w:rPr>
            </w:pPr>
          </w:p>
        </w:tc>
      </w:tr>
      <w:tr w:rsidR="00282BB6" w:rsidRPr="00932A90" w14:paraId="13CC711D" w14:textId="77777777" w:rsidTr="003A1706">
        <w:trPr>
          <w:trHeight w:val="270"/>
          <w:jc w:val="right"/>
        </w:trPr>
        <w:tc>
          <w:tcPr>
            <w:tcW w:w="3863" w:type="pct"/>
            <w:vAlign w:val="bottom"/>
            <w:hideMark/>
          </w:tcPr>
          <w:p w14:paraId="56BC7BB4" w14:textId="128795DB" w:rsidR="00282BB6" w:rsidRPr="006E49EE" w:rsidRDefault="00282BB6" w:rsidP="00282BB6">
            <w:pPr>
              <w:pStyle w:val="ESTablebody0"/>
              <w:rPr>
                <w:lang w:val="en-AU"/>
              </w:rPr>
            </w:pPr>
            <w:r w:rsidRPr="006E49EE">
              <w:rPr>
                <w:lang w:val="en-AU"/>
              </w:rPr>
              <w:t>Schools revenue</w:t>
            </w:r>
            <w:r w:rsidR="003761CC" w:rsidRPr="006E49EE">
              <w:rPr>
                <w:lang w:val="en-AU"/>
              </w:rPr>
              <w:t>—</w:t>
            </w:r>
            <w:r w:rsidRPr="006E49EE">
              <w:rPr>
                <w:lang w:val="en-AU"/>
              </w:rPr>
              <w:t>including parents’ voluntary contributions and other locally raised funds</w:t>
            </w:r>
          </w:p>
        </w:tc>
        <w:tc>
          <w:tcPr>
            <w:tcW w:w="569" w:type="pct"/>
            <w:shd w:val="clear" w:color="auto" w:fill="F2F2F2" w:themeFill="background1" w:themeFillShade="F2"/>
            <w:noWrap/>
            <w:vAlign w:val="center"/>
          </w:tcPr>
          <w:p w14:paraId="17E28C93" w14:textId="77777777" w:rsidR="00282BB6" w:rsidRPr="006E49EE" w:rsidRDefault="00282BB6" w:rsidP="00185AEF">
            <w:pPr>
              <w:pStyle w:val="ESTablebody0"/>
              <w:jc w:val="right"/>
              <w:rPr>
                <w:lang w:val="en-AU"/>
              </w:rPr>
            </w:pPr>
            <w:r w:rsidRPr="006E49EE">
              <w:rPr>
                <w:lang w:val="en-AU"/>
              </w:rPr>
              <w:t>572.9</w:t>
            </w:r>
          </w:p>
        </w:tc>
        <w:tc>
          <w:tcPr>
            <w:tcW w:w="568" w:type="pct"/>
            <w:noWrap/>
            <w:vAlign w:val="center"/>
            <w:hideMark/>
          </w:tcPr>
          <w:p w14:paraId="69379142" w14:textId="77777777" w:rsidR="00282BB6" w:rsidRPr="006E49EE" w:rsidRDefault="00282BB6" w:rsidP="00185AEF">
            <w:pPr>
              <w:pStyle w:val="ESTablebody0"/>
              <w:jc w:val="right"/>
              <w:rPr>
                <w:lang w:val="en-AU"/>
              </w:rPr>
            </w:pPr>
            <w:r w:rsidRPr="006E49EE">
              <w:rPr>
                <w:lang w:val="en-AU"/>
              </w:rPr>
              <w:t>512.3</w:t>
            </w:r>
          </w:p>
        </w:tc>
      </w:tr>
      <w:tr w:rsidR="00282BB6" w:rsidRPr="00932A90" w14:paraId="10984553" w14:textId="77777777" w:rsidTr="003A1706">
        <w:trPr>
          <w:trHeight w:val="240"/>
          <w:jc w:val="right"/>
        </w:trPr>
        <w:tc>
          <w:tcPr>
            <w:tcW w:w="3863" w:type="pct"/>
            <w:tcBorders>
              <w:top w:val="nil"/>
              <w:left w:val="nil"/>
              <w:bottom w:val="single" w:sz="4" w:space="0" w:color="auto"/>
              <w:right w:val="nil"/>
            </w:tcBorders>
            <w:shd w:val="clear" w:color="auto" w:fill="FFFFFF"/>
            <w:noWrap/>
            <w:vAlign w:val="bottom"/>
            <w:hideMark/>
          </w:tcPr>
          <w:p w14:paraId="251C1ABC" w14:textId="77777777" w:rsidR="00282BB6" w:rsidRPr="006E49EE" w:rsidRDefault="00282BB6" w:rsidP="00282BB6">
            <w:pPr>
              <w:pStyle w:val="ESTablebody0"/>
              <w:rPr>
                <w:lang w:val="en-AU"/>
              </w:rPr>
            </w:pPr>
            <w:r w:rsidRPr="006E49EE">
              <w:rPr>
                <w:lang w:val="en-AU"/>
              </w:rPr>
              <w:t>Other revenue</w:t>
            </w:r>
          </w:p>
        </w:tc>
        <w:tc>
          <w:tcPr>
            <w:tcW w:w="569" w:type="pct"/>
            <w:tcBorders>
              <w:top w:val="nil"/>
              <w:left w:val="nil"/>
              <w:bottom w:val="single" w:sz="4" w:space="0" w:color="auto"/>
              <w:right w:val="nil"/>
            </w:tcBorders>
            <w:shd w:val="clear" w:color="auto" w:fill="F2F2F2" w:themeFill="background1" w:themeFillShade="F2"/>
            <w:noWrap/>
            <w:vAlign w:val="center"/>
          </w:tcPr>
          <w:p w14:paraId="423A76CA" w14:textId="77777777" w:rsidR="00282BB6" w:rsidRPr="006E49EE" w:rsidRDefault="00282BB6" w:rsidP="00185AEF">
            <w:pPr>
              <w:pStyle w:val="ESTablebody0"/>
              <w:jc w:val="right"/>
              <w:rPr>
                <w:lang w:val="en-AU"/>
              </w:rPr>
            </w:pPr>
            <w:r w:rsidRPr="006E49EE">
              <w:rPr>
                <w:lang w:val="en-AU"/>
              </w:rPr>
              <w:t>25.9</w:t>
            </w:r>
          </w:p>
        </w:tc>
        <w:tc>
          <w:tcPr>
            <w:tcW w:w="568" w:type="pct"/>
            <w:tcBorders>
              <w:top w:val="nil"/>
              <w:left w:val="nil"/>
              <w:bottom w:val="single" w:sz="4" w:space="0" w:color="auto"/>
              <w:right w:val="nil"/>
            </w:tcBorders>
            <w:noWrap/>
            <w:vAlign w:val="center"/>
            <w:hideMark/>
          </w:tcPr>
          <w:p w14:paraId="57EBEAB7" w14:textId="77777777" w:rsidR="00282BB6" w:rsidRPr="006E49EE" w:rsidRDefault="00282BB6" w:rsidP="00185AEF">
            <w:pPr>
              <w:pStyle w:val="ESTablebody0"/>
              <w:jc w:val="right"/>
              <w:rPr>
                <w:lang w:val="en-AU"/>
              </w:rPr>
            </w:pPr>
            <w:r w:rsidRPr="006E49EE">
              <w:rPr>
                <w:lang w:val="en-AU"/>
              </w:rPr>
              <w:t xml:space="preserve">31.6 </w:t>
            </w:r>
          </w:p>
        </w:tc>
      </w:tr>
      <w:tr w:rsidR="00282BB6" w:rsidRPr="00932A90" w14:paraId="4BDEB0E2" w14:textId="77777777" w:rsidTr="003A1706">
        <w:trPr>
          <w:trHeight w:val="300"/>
          <w:jc w:val="right"/>
        </w:trPr>
        <w:tc>
          <w:tcPr>
            <w:tcW w:w="3863" w:type="pct"/>
            <w:tcBorders>
              <w:top w:val="single" w:sz="4" w:space="0" w:color="auto"/>
              <w:left w:val="nil"/>
              <w:bottom w:val="single" w:sz="4" w:space="0" w:color="auto"/>
              <w:right w:val="nil"/>
            </w:tcBorders>
            <w:shd w:val="clear" w:color="auto" w:fill="FFFFFF"/>
            <w:noWrap/>
            <w:vAlign w:val="center"/>
            <w:hideMark/>
          </w:tcPr>
          <w:p w14:paraId="3CA848A2" w14:textId="77777777" w:rsidR="00282BB6" w:rsidRPr="006E49EE" w:rsidRDefault="00282BB6" w:rsidP="009A0BAD">
            <w:pPr>
              <w:pStyle w:val="ESTableheading"/>
              <w:rPr>
                <w:lang w:val="en-AU"/>
              </w:rPr>
            </w:pPr>
            <w:r w:rsidRPr="006E49EE">
              <w:rPr>
                <w:lang w:val="en-AU"/>
              </w:rPr>
              <w:t>Total other income</w:t>
            </w:r>
          </w:p>
        </w:tc>
        <w:tc>
          <w:tcPr>
            <w:tcW w:w="569" w:type="pct"/>
            <w:tcBorders>
              <w:top w:val="single" w:sz="4" w:space="0" w:color="auto"/>
              <w:left w:val="nil"/>
              <w:bottom w:val="single" w:sz="4" w:space="0" w:color="auto"/>
              <w:right w:val="nil"/>
            </w:tcBorders>
            <w:shd w:val="clear" w:color="auto" w:fill="F2F2F2" w:themeFill="background1" w:themeFillShade="F2"/>
            <w:noWrap/>
            <w:vAlign w:val="center"/>
          </w:tcPr>
          <w:p w14:paraId="1EF753A2" w14:textId="77777777" w:rsidR="00282BB6" w:rsidRPr="006E49EE" w:rsidRDefault="00282BB6" w:rsidP="002914AB">
            <w:pPr>
              <w:pStyle w:val="ESTableheading"/>
              <w:jc w:val="right"/>
              <w:rPr>
                <w:lang w:val="en-AU"/>
              </w:rPr>
            </w:pPr>
            <w:r w:rsidRPr="006E49EE">
              <w:rPr>
                <w:lang w:val="en-AU"/>
              </w:rPr>
              <w:t>598.8</w:t>
            </w:r>
          </w:p>
        </w:tc>
        <w:tc>
          <w:tcPr>
            <w:tcW w:w="568" w:type="pct"/>
            <w:tcBorders>
              <w:top w:val="single" w:sz="4" w:space="0" w:color="auto"/>
              <w:left w:val="nil"/>
              <w:bottom w:val="single" w:sz="4" w:space="0" w:color="auto"/>
              <w:right w:val="nil"/>
            </w:tcBorders>
            <w:noWrap/>
            <w:vAlign w:val="center"/>
            <w:hideMark/>
          </w:tcPr>
          <w:p w14:paraId="11502D18" w14:textId="77777777" w:rsidR="00282BB6" w:rsidRPr="006E49EE" w:rsidRDefault="00282BB6" w:rsidP="002914AB">
            <w:pPr>
              <w:pStyle w:val="ESTableheading"/>
              <w:jc w:val="right"/>
              <w:rPr>
                <w:lang w:val="en-AU"/>
              </w:rPr>
            </w:pPr>
            <w:r w:rsidRPr="006E49EE">
              <w:rPr>
                <w:lang w:val="en-AU"/>
              </w:rPr>
              <w:t>543.9</w:t>
            </w:r>
          </w:p>
        </w:tc>
      </w:tr>
    </w:tbl>
    <w:p w14:paraId="122C8D58" w14:textId="77777777" w:rsidR="00C61FE7" w:rsidRPr="00932A90" w:rsidRDefault="00282BB6" w:rsidP="003A1706">
      <w:pPr>
        <w:pStyle w:val="Normalaftertable"/>
      </w:pPr>
      <w:r w:rsidRPr="00932A90">
        <w:t>Cash received in schools is recognised upon receipt by the school and is processed in accordance with controls established by the schools’ council.</w:t>
      </w:r>
    </w:p>
    <w:p w14:paraId="34D0B213" w14:textId="5D832D3B" w:rsidR="00282BB6" w:rsidRPr="006E49EE" w:rsidRDefault="00282BB6" w:rsidP="00AD6DAE">
      <w:pPr>
        <w:pStyle w:val="ESnotehead"/>
        <w:rPr>
          <w:lang w:val="en-AU"/>
        </w:rPr>
      </w:pPr>
      <w:bookmarkStart w:id="541" w:name="_Toc476056153"/>
      <w:bookmarkStart w:id="542" w:name="_Toc491344284"/>
      <w:bookmarkStart w:id="543" w:name="_Toc491414467"/>
      <w:bookmarkStart w:id="544" w:name="N3"/>
      <w:bookmarkEnd w:id="418"/>
      <w:r w:rsidRPr="006E49EE">
        <w:rPr>
          <w:lang w:val="en-AU"/>
        </w:rPr>
        <w:lastRenderedPageBreak/>
        <w:t>Note 3</w:t>
      </w:r>
      <w:r w:rsidR="00AD6DAE" w:rsidRPr="006E49EE">
        <w:rPr>
          <w:lang w:val="en-AU"/>
        </w:rPr>
        <w:tab/>
      </w:r>
      <w:r w:rsidRPr="006E49EE">
        <w:rPr>
          <w:lang w:val="en-AU"/>
        </w:rPr>
        <w:t>The cost of delivering services</w:t>
      </w:r>
      <w:bookmarkEnd w:id="541"/>
      <w:bookmarkEnd w:id="542"/>
      <w:bookmarkEnd w:id="543"/>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1"/>
        <w:gridCol w:w="3682"/>
      </w:tblGrid>
      <w:tr w:rsidR="00A2443D" w:rsidRPr="00932A90" w14:paraId="61EA8ACC" w14:textId="77777777" w:rsidTr="002B4FDF">
        <w:tc>
          <w:tcPr>
            <w:tcW w:w="3681" w:type="dxa"/>
            <w:shd w:val="clear" w:color="auto" w:fill="auto"/>
            <w:tcMar>
              <w:left w:w="0" w:type="dxa"/>
            </w:tcMar>
          </w:tcPr>
          <w:p w14:paraId="040E5344" w14:textId="77777777" w:rsidR="00A2443D" w:rsidRPr="006E49EE" w:rsidRDefault="00A2443D" w:rsidP="00DB2BAA">
            <w:pPr>
              <w:pStyle w:val="ESHeading4"/>
              <w:rPr>
                <w:lang w:val="en-AU"/>
              </w:rPr>
            </w:pPr>
            <w:r w:rsidRPr="006E49EE">
              <w:rPr>
                <w:lang w:val="en-AU"/>
              </w:rPr>
              <w:t>Introduction</w:t>
            </w:r>
          </w:p>
          <w:p w14:paraId="3E9BB006" w14:textId="4308D7DF" w:rsidR="00A2443D" w:rsidRPr="006E49EE" w:rsidRDefault="00A2443D" w:rsidP="006E4885">
            <w:pPr>
              <w:pStyle w:val="ESBodyText"/>
              <w:rPr>
                <w:lang w:val="en-AU"/>
              </w:rPr>
            </w:pPr>
            <w:r w:rsidRPr="006E49EE">
              <w:rPr>
                <w:lang w:val="en-AU"/>
              </w:rPr>
              <w:t>This section provides an account of the expenses incurred by the Department in deliverin</w:t>
            </w:r>
            <w:r w:rsidR="006E4885" w:rsidRPr="006E49EE">
              <w:rPr>
                <w:lang w:val="en-AU"/>
              </w:rPr>
              <w:t>g services and outputs. In Note </w:t>
            </w:r>
            <w:r w:rsidRPr="006E49EE">
              <w:rPr>
                <w:lang w:val="en-AU"/>
              </w:rPr>
              <w:t>2, the funds that enable the provision of services were disclosed and in this note the cost associated with provision</w:t>
            </w:r>
            <w:r w:rsidR="006E4885" w:rsidRPr="006E49EE">
              <w:rPr>
                <w:lang w:val="en-AU"/>
              </w:rPr>
              <w:t xml:space="preserve"> of services are recorded. Note </w:t>
            </w:r>
            <w:r w:rsidRPr="006E49EE">
              <w:rPr>
                <w:lang w:val="en-AU"/>
              </w:rPr>
              <w:t>4 discloses aggregated information in relation to the income and expenses by output.</w:t>
            </w:r>
          </w:p>
        </w:tc>
        <w:tc>
          <w:tcPr>
            <w:tcW w:w="3682" w:type="dxa"/>
            <w:shd w:val="clear" w:color="auto" w:fill="auto"/>
          </w:tcPr>
          <w:p w14:paraId="326E5459" w14:textId="77777777" w:rsidR="00A2443D" w:rsidRPr="006E49EE" w:rsidRDefault="00A2443D" w:rsidP="00DB2BAA">
            <w:pPr>
              <w:pStyle w:val="ESHeading4"/>
              <w:rPr>
                <w:lang w:val="en-AU"/>
              </w:rPr>
            </w:pPr>
            <w:r w:rsidRPr="006E49EE">
              <w:rPr>
                <w:lang w:val="en-AU"/>
              </w:rPr>
              <w:t>Structure</w:t>
            </w:r>
          </w:p>
          <w:p w14:paraId="2E8E324B" w14:textId="77777777" w:rsidR="001D7029" w:rsidRDefault="00745870">
            <w:pPr>
              <w:pStyle w:val="TOC3"/>
              <w:rPr>
                <w:rFonts w:eastAsiaTheme="minorEastAsia" w:cstheme="minorBidi"/>
                <w:b w:val="0"/>
                <w:sz w:val="24"/>
                <w:szCs w:val="24"/>
                <w:lang w:val="en-GB" w:eastAsia="en-GB"/>
              </w:rPr>
            </w:pPr>
            <w:r w:rsidRPr="006E49EE">
              <w:fldChar w:fldCharType="begin"/>
            </w:r>
            <w:r w:rsidRPr="003D3127">
              <w:instrText xml:space="preserve"> TOC \n \b N3 \t "ES_Heading 2,</w:instrText>
            </w:r>
            <w:r w:rsidR="00AE2F86">
              <w:instrText>3</w:instrText>
            </w:r>
            <w:r w:rsidRPr="003D3127">
              <w:instrText>,ES_Heading 3,</w:instrText>
            </w:r>
            <w:r w:rsidR="00AE2F86">
              <w:instrText>4</w:instrText>
            </w:r>
            <w:r w:rsidRPr="003D3127">
              <w:instrText xml:space="preserve">" \* MERGEFORMAT \* MERGEFORMAT </w:instrText>
            </w:r>
            <w:r w:rsidRPr="006E49EE">
              <w:fldChar w:fldCharType="separate"/>
            </w:r>
            <w:r w:rsidR="001D7029" w:rsidRPr="00FF56F9">
              <w:t>3.1 Expenses incurred in delivery of services</w:t>
            </w:r>
          </w:p>
          <w:p w14:paraId="422A0241" w14:textId="3FD0DB90" w:rsidR="001D7029" w:rsidRPr="00892AE8" w:rsidRDefault="00892AE8" w:rsidP="00892AE8">
            <w:pPr>
              <w:pStyle w:val="TOC4"/>
            </w:pPr>
            <w:r>
              <w:t xml:space="preserve">3.1.1 </w:t>
            </w:r>
            <w:r w:rsidR="001D7029" w:rsidRPr="00FF56F9">
              <w:t xml:space="preserve">Employee benefits </w:t>
            </w:r>
          </w:p>
          <w:p w14:paraId="60A553D9" w14:textId="77777777" w:rsidR="001D7029" w:rsidRDefault="001D7029">
            <w:pPr>
              <w:pStyle w:val="TOC4"/>
              <w:rPr>
                <w:rFonts w:eastAsiaTheme="minorEastAsia" w:cstheme="minorBidi"/>
                <w:bCs w:val="0"/>
                <w:sz w:val="24"/>
                <w:szCs w:val="24"/>
                <w:lang w:val="en-GB" w:eastAsia="en-GB"/>
              </w:rPr>
            </w:pPr>
            <w:r w:rsidRPr="00FF56F9">
              <w:t>3.1.2 Grants and other payments</w:t>
            </w:r>
          </w:p>
          <w:p w14:paraId="418E9CAD" w14:textId="77777777" w:rsidR="001D7029" w:rsidRDefault="001D7029">
            <w:pPr>
              <w:pStyle w:val="TOC4"/>
              <w:rPr>
                <w:rFonts w:eastAsiaTheme="minorEastAsia" w:cstheme="minorBidi"/>
                <w:bCs w:val="0"/>
                <w:sz w:val="24"/>
                <w:szCs w:val="24"/>
                <w:lang w:val="en-GB" w:eastAsia="en-GB"/>
              </w:rPr>
            </w:pPr>
            <w:r w:rsidRPr="00FF56F9">
              <w:t>3.1.3 Capital asset charge</w:t>
            </w:r>
          </w:p>
          <w:p w14:paraId="171D6175" w14:textId="77777777" w:rsidR="001D7029" w:rsidRDefault="001D7029">
            <w:pPr>
              <w:pStyle w:val="TOC4"/>
              <w:rPr>
                <w:rFonts w:eastAsiaTheme="minorEastAsia" w:cstheme="minorBidi"/>
                <w:bCs w:val="0"/>
                <w:sz w:val="24"/>
                <w:szCs w:val="24"/>
                <w:lang w:val="en-GB" w:eastAsia="en-GB"/>
              </w:rPr>
            </w:pPr>
            <w:r w:rsidRPr="00FF56F9">
              <w:t>3.1.4 Supplies and Services</w:t>
            </w:r>
          </w:p>
          <w:p w14:paraId="5D30795A" w14:textId="77777777" w:rsidR="001D7029" w:rsidRDefault="001D7029">
            <w:pPr>
              <w:pStyle w:val="TOC4"/>
              <w:rPr>
                <w:rFonts w:eastAsiaTheme="minorEastAsia" w:cstheme="minorBidi"/>
                <w:bCs w:val="0"/>
                <w:sz w:val="24"/>
                <w:szCs w:val="24"/>
                <w:lang w:val="en-GB" w:eastAsia="en-GB"/>
              </w:rPr>
            </w:pPr>
            <w:r w:rsidRPr="00FF56F9">
              <w:t>3.1.5 Other operating expenses</w:t>
            </w:r>
          </w:p>
          <w:p w14:paraId="75BCAA9F" w14:textId="21E3C5AC" w:rsidR="00A2443D" w:rsidRPr="006E49EE" w:rsidRDefault="00745870" w:rsidP="00AE2F86">
            <w:pPr>
              <w:pStyle w:val="TOC2"/>
              <w:rPr>
                <w:lang w:val="en-AU"/>
              </w:rPr>
            </w:pPr>
            <w:r w:rsidRPr="006E49EE">
              <w:rPr>
                <w:lang w:val="en-AU"/>
              </w:rPr>
              <w:fldChar w:fldCharType="end"/>
            </w:r>
          </w:p>
        </w:tc>
      </w:tr>
    </w:tbl>
    <w:p w14:paraId="3AA3FF3A" w14:textId="32CFF95A" w:rsidR="00282BB6" w:rsidRPr="006E49EE" w:rsidRDefault="001D7029" w:rsidP="00D2232D">
      <w:pPr>
        <w:pStyle w:val="ESHeading2"/>
      </w:pPr>
      <w:bookmarkStart w:id="545" w:name="_Toc490823366"/>
      <w:bookmarkStart w:id="546" w:name="_Toc490823515"/>
      <w:bookmarkStart w:id="547" w:name="_Toc491070362"/>
      <w:bookmarkStart w:id="548" w:name="_Toc491413187"/>
      <w:bookmarkStart w:id="549" w:name="_Toc491413227"/>
      <w:bookmarkStart w:id="550" w:name="_Toc491413272"/>
      <w:bookmarkStart w:id="551" w:name="_Toc491414376"/>
      <w:r>
        <w:t>3.1</w:t>
      </w:r>
      <w:r w:rsidR="00282BB6" w:rsidRPr="006E49EE">
        <w:t xml:space="preserve"> </w:t>
      </w:r>
      <w:bookmarkStart w:id="552" w:name="_Toc475981618"/>
      <w:bookmarkStart w:id="553" w:name="_Toc476056154"/>
      <w:r w:rsidR="00282BB6" w:rsidRPr="006E49EE">
        <w:t>Expenses incurred in delivery of services</w:t>
      </w:r>
      <w:bookmarkEnd w:id="545"/>
      <w:bookmarkEnd w:id="546"/>
      <w:bookmarkEnd w:id="547"/>
      <w:bookmarkEnd w:id="548"/>
      <w:bookmarkEnd w:id="549"/>
      <w:bookmarkEnd w:id="550"/>
      <w:bookmarkEnd w:id="551"/>
      <w:bookmarkEnd w:id="552"/>
      <w:bookmarkEnd w:id="553"/>
    </w:p>
    <w:p w14:paraId="40832418" w14:textId="77777777" w:rsidR="00282BB6" w:rsidRPr="006E49EE" w:rsidRDefault="00282BB6" w:rsidP="00282BB6">
      <w:pPr>
        <w:pStyle w:val="ESBodyText"/>
        <w:rPr>
          <w:lang w:val="en-AU"/>
        </w:rPr>
      </w:pPr>
      <w:r w:rsidRPr="006E49EE">
        <w:rPr>
          <w:lang w:val="en-AU"/>
        </w:rPr>
        <w:t>Expenses are recognised as they are incurred and reported in the financial year to which they relate.</w:t>
      </w:r>
    </w:p>
    <w:tbl>
      <w:tblPr>
        <w:tblW w:w="4942" w:type="pct"/>
        <w:tblInd w:w="-34" w:type="dxa"/>
        <w:tblLayout w:type="fixed"/>
        <w:tblLook w:val="04A0" w:firstRow="1" w:lastRow="0" w:firstColumn="1" w:lastColumn="0" w:noHBand="0" w:noVBand="1"/>
      </w:tblPr>
      <w:tblGrid>
        <w:gridCol w:w="4385"/>
        <w:gridCol w:w="752"/>
        <w:gridCol w:w="1006"/>
        <w:gridCol w:w="1144"/>
      </w:tblGrid>
      <w:tr w:rsidR="00636C42" w:rsidRPr="00932A90" w14:paraId="4100CD44" w14:textId="77777777" w:rsidTr="00636C42">
        <w:trPr>
          <w:trHeight w:val="512"/>
        </w:trPr>
        <w:tc>
          <w:tcPr>
            <w:tcW w:w="3009" w:type="pct"/>
            <w:shd w:val="clear" w:color="auto" w:fill="7F7F7F"/>
            <w:vAlign w:val="bottom"/>
            <w:hideMark/>
          </w:tcPr>
          <w:p w14:paraId="020C8643" w14:textId="77777777" w:rsidR="00282BB6" w:rsidRPr="006E49EE" w:rsidRDefault="00282BB6" w:rsidP="00282BB6">
            <w:pPr>
              <w:pStyle w:val="ESTableheadingwhite"/>
              <w:jc w:val="right"/>
              <w:rPr>
                <w:bCs/>
                <w:sz w:val="16"/>
                <w:szCs w:val="16"/>
                <w:lang w:val="en-AU"/>
              </w:rPr>
            </w:pPr>
          </w:p>
        </w:tc>
        <w:tc>
          <w:tcPr>
            <w:tcW w:w="516" w:type="pct"/>
            <w:shd w:val="clear" w:color="auto" w:fill="7F7F7F"/>
            <w:vAlign w:val="bottom"/>
            <w:hideMark/>
          </w:tcPr>
          <w:p w14:paraId="35876E24" w14:textId="77777777" w:rsidR="00282BB6" w:rsidRPr="006E49EE" w:rsidRDefault="00282BB6" w:rsidP="00636C42">
            <w:pPr>
              <w:pStyle w:val="ESTableheadingwhite"/>
              <w:jc w:val="center"/>
              <w:rPr>
                <w:bCs/>
                <w:sz w:val="16"/>
                <w:szCs w:val="16"/>
                <w:lang w:val="en-AU"/>
              </w:rPr>
            </w:pPr>
            <w:r w:rsidRPr="006E49EE">
              <w:rPr>
                <w:bCs/>
                <w:sz w:val="16"/>
                <w:szCs w:val="16"/>
                <w:lang w:val="en-AU"/>
              </w:rPr>
              <w:t>Note</w:t>
            </w:r>
          </w:p>
        </w:tc>
        <w:tc>
          <w:tcPr>
            <w:tcW w:w="690" w:type="pct"/>
            <w:shd w:val="clear" w:color="auto" w:fill="7F7F7F"/>
            <w:vAlign w:val="bottom"/>
            <w:hideMark/>
          </w:tcPr>
          <w:p w14:paraId="27991E98"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785" w:type="pct"/>
            <w:shd w:val="clear" w:color="auto" w:fill="7F7F7F"/>
            <w:vAlign w:val="bottom"/>
            <w:hideMark/>
          </w:tcPr>
          <w:p w14:paraId="38376A96"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636C42" w:rsidRPr="00932A90" w14:paraId="32FC0DE3" w14:textId="77777777" w:rsidTr="00636C42">
        <w:trPr>
          <w:trHeight w:val="368"/>
        </w:trPr>
        <w:tc>
          <w:tcPr>
            <w:tcW w:w="3009" w:type="pct"/>
            <w:tcBorders>
              <w:top w:val="single" w:sz="4" w:space="0" w:color="auto"/>
              <w:left w:val="nil"/>
              <w:bottom w:val="nil"/>
              <w:right w:val="nil"/>
            </w:tcBorders>
            <w:shd w:val="clear" w:color="auto" w:fill="FFFFFF"/>
            <w:vAlign w:val="center"/>
            <w:hideMark/>
          </w:tcPr>
          <w:p w14:paraId="56CF7C33" w14:textId="77777777" w:rsidR="00282BB6" w:rsidRPr="006E49EE" w:rsidRDefault="00282BB6" w:rsidP="009A0BAD">
            <w:pPr>
              <w:pStyle w:val="ESTableheading"/>
              <w:rPr>
                <w:lang w:val="en-AU"/>
              </w:rPr>
            </w:pPr>
            <w:r w:rsidRPr="006E49EE">
              <w:rPr>
                <w:lang w:val="en-AU"/>
              </w:rPr>
              <w:t>Expenses from transactions</w:t>
            </w:r>
          </w:p>
        </w:tc>
        <w:tc>
          <w:tcPr>
            <w:tcW w:w="516" w:type="pct"/>
            <w:tcBorders>
              <w:top w:val="single" w:sz="4" w:space="0" w:color="auto"/>
              <w:left w:val="nil"/>
              <w:bottom w:val="nil"/>
              <w:right w:val="nil"/>
            </w:tcBorders>
            <w:shd w:val="clear" w:color="auto" w:fill="FFFFFF"/>
            <w:vAlign w:val="center"/>
          </w:tcPr>
          <w:p w14:paraId="70DC89D7" w14:textId="77777777" w:rsidR="00282BB6" w:rsidRPr="006E49EE" w:rsidRDefault="00282BB6" w:rsidP="00636C42">
            <w:pPr>
              <w:pStyle w:val="ESTablebody0"/>
              <w:jc w:val="center"/>
              <w:rPr>
                <w:lang w:val="en-AU"/>
              </w:rPr>
            </w:pPr>
          </w:p>
        </w:tc>
        <w:tc>
          <w:tcPr>
            <w:tcW w:w="690" w:type="pct"/>
            <w:tcBorders>
              <w:top w:val="single" w:sz="4" w:space="0" w:color="auto"/>
              <w:left w:val="nil"/>
              <w:bottom w:val="nil"/>
              <w:right w:val="nil"/>
            </w:tcBorders>
            <w:shd w:val="clear" w:color="auto" w:fill="F2F2F2"/>
            <w:vAlign w:val="center"/>
          </w:tcPr>
          <w:p w14:paraId="57A0EAB9" w14:textId="77777777" w:rsidR="00282BB6" w:rsidRPr="006E49EE" w:rsidRDefault="00282BB6" w:rsidP="00282BB6">
            <w:pPr>
              <w:pStyle w:val="ESTablebody0"/>
              <w:jc w:val="right"/>
              <w:rPr>
                <w:lang w:val="en-AU"/>
              </w:rPr>
            </w:pPr>
          </w:p>
        </w:tc>
        <w:tc>
          <w:tcPr>
            <w:tcW w:w="785" w:type="pct"/>
            <w:tcBorders>
              <w:top w:val="single" w:sz="4" w:space="0" w:color="auto"/>
              <w:left w:val="nil"/>
              <w:bottom w:val="nil"/>
              <w:right w:val="nil"/>
            </w:tcBorders>
            <w:vAlign w:val="center"/>
            <w:hideMark/>
          </w:tcPr>
          <w:p w14:paraId="5359B185" w14:textId="77777777" w:rsidR="00282BB6" w:rsidRPr="006E49EE" w:rsidRDefault="00282BB6" w:rsidP="00282BB6">
            <w:pPr>
              <w:pStyle w:val="ESTablebody0"/>
              <w:jc w:val="right"/>
              <w:rPr>
                <w:lang w:val="en-AU"/>
              </w:rPr>
            </w:pPr>
          </w:p>
        </w:tc>
      </w:tr>
      <w:tr w:rsidR="00636C42" w:rsidRPr="00932A90" w14:paraId="4AB5911C" w14:textId="77777777" w:rsidTr="00636C42">
        <w:trPr>
          <w:trHeight w:val="273"/>
        </w:trPr>
        <w:tc>
          <w:tcPr>
            <w:tcW w:w="3009" w:type="pct"/>
            <w:shd w:val="clear" w:color="auto" w:fill="FFFFFF"/>
            <w:vAlign w:val="center"/>
            <w:hideMark/>
          </w:tcPr>
          <w:p w14:paraId="0AAD9DC0" w14:textId="77777777" w:rsidR="00282BB6" w:rsidRPr="006E49EE" w:rsidRDefault="00282BB6" w:rsidP="002914AB">
            <w:pPr>
              <w:pStyle w:val="ESTablebodytight"/>
              <w:rPr>
                <w:lang w:val="en-AU"/>
              </w:rPr>
            </w:pPr>
            <w:r w:rsidRPr="006E49EE">
              <w:rPr>
                <w:lang w:val="en-AU"/>
              </w:rPr>
              <w:t>Employee expenses</w:t>
            </w:r>
          </w:p>
        </w:tc>
        <w:tc>
          <w:tcPr>
            <w:tcW w:w="516" w:type="pct"/>
            <w:shd w:val="clear" w:color="auto" w:fill="FFFFFF"/>
            <w:vAlign w:val="bottom"/>
            <w:hideMark/>
          </w:tcPr>
          <w:p w14:paraId="418991E3" w14:textId="77777777" w:rsidR="00282BB6" w:rsidRPr="000C1EE5" w:rsidRDefault="00282BB6" w:rsidP="00636C42">
            <w:pPr>
              <w:pStyle w:val="ESTablebodytight"/>
              <w:jc w:val="center"/>
              <w:rPr>
                <w:lang w:val="en-AU"/>
              </w:rPr>
            </w:pPr>
            <w:r w:rsidRPr="000C1EE5">
              <w:rPr>
                <w:lang w:val="en-AU"/>
              </w:rPr>
              <w:t>3.1.1</w:t>
            </w:r>
          </w:p>
        </w:tc>
        <w:tc>
          <w:tcPr>
            <w:tcW w:w="690" w:type="pct"/>
            <w:shd w:val="clear" w:color="auto" w:fill="F2F2F2"/>
          </w:tcPr>
          <w:p w14:paraId="55AE81B6" w14:textId="77777777" w:rsidR="00282BB6" w:rsidRPr="006E49EE" w:rsidRDefault="00282BB6" w:rsidP="00636C42">
            <w:pPr>
              <w:pStyle w:val="ESTablebodytight"/>
              <w:jc w:val="right"/>
              <w:rPr>
                <w:lang w:val="en-AU"/>
              </w:rPr>
            </w:pPr>
            <w:r w:rsidRPr="006E49EE">
              <w:rPr>
                <w:lang w:val="en-AU"/>
              </w:rPr>
              <w:t>6,107.7</w:t>
            </w:r>
          </w:p>
        </w:tc>
        <w:tc>
          <w:tcPr>
            <w:tcW w:w="785" w:type="pct"/>
            <w:hideMark/>
          </w:tcPr>
          <w:p w14:paraId="22B31190" w14:textId="77777777" w:rsidR="00282BB6" w:rsidRPr="006E49EE" w:rsidRDefault="00282BB6" w:rsidP="00636C42">
            <w:pPr>
              <w:pStyle w:val="ESTablebodytight"/>
              <w:jc w:val="right"/>
              <w:rPr>
                <w:lang w:val="en-AU"/>
              </w:rPr>
            </w:pPr>
            <w:r w:rsidRPr="006E49EE">
              <w:rPr>
                <w:lang w:val="en-AU"/>
              </w:rPr>
              <w:t>5,817.9</w:t>
            </w:r>
          </w:p>
        </w:tc>
      </w:tr>
      <w:tr w:rsidR="00636C42" w:rsidRPr="00932A90" w14:paraId="5B6836A5" w14:textId="77777777" w:rsidTr="00636C42">
        <w:trPr>
          <w:trHeight w:val="273"/>
        </w:trPr>
        <w:tc>
          <w:tcPr>
            <w:tcW w:w="3009" w:type="pct"/>
            <w:shd w:val="clear" w:color="auto" w:fill="FFFFFF"/>
            <w:vAlign w:val="center"/>
            <w:hideMark/>
          </w:tcPr>
          <w:p w14:paraId="328CCA2C" w14:textId="77777777" w:rsidR="00282BB6" w:rsidRPr="006E49EE" w:rsidRDefault="00282BB6" w:rsidP="002914AB">
            <w:pPr>
              <w:pStyle w:val="ESTablebodytight"/>
              <w:rPr>
                <w:lang w:val="en-AU"/>
              </w:rPr>
            </w:pPr>
            <w:r w:rsidRPr="006E49EE">
              <w:rPr>
                <w:lang w:val="en-AU"/>
              </w:rPr>
              <w:t>Grants and other payments</w:t>
            </w:r>
          </w:p>
        </w:tc>
        <w:tc>
          <w:tcPr>
            <w:tcW w:w="516" w:type="pct"/>
            <w:shd w:val="clear" w:color="auto" w:fill="FFFFFF"/>
            <w:vAlign w:val="bottom"/>
            <w:hideMark/>
          </w:tcPr>
          <w:p w14:paraId="5E34BC25" w14:textId="77777777" w:rsidR="00282BB6" w:rsidRPr="000C1EE5" w:rsidRDefault="00282BB6" w:rsidP="00636C42">
            <w:pPr>
              <w:pStyle w:val="ESTablebodytight"/>
              <w:jc w:val="center"/>
              <w:rPr>
                <w:lang w:val="en-AU"/>
              </w:rPr>
            </w:pPr>
            <w:r w:rsidRPr="000C1EE5">
              <w:rPr>
                <w:lang w:val="en-AU"/>
              </w:rPr>
              <w:t>3.1.2</w:t>
            </w:r>
          </w:p>
        </w:tc>
        <w:tc>
          <w:tcPr>
            <w:tcW w:w="690" w:type="pct"/>
            <w:shd w:val="clear" w:color="auto" w:fill="F2F2F2"/>
          </w:tcPr>
          <w:p w14:paraId="2822C031" w14:textId="2D33A61D" w:rsidR="00282BB6" w:rsidRPr="006E49EE" w:rsidRDefault="000C1EE5" w:rsidP="000C1EE5">
            <w:pPr>
              <w:pStyle w:val="ESTablebodytight"/>
              <w:jc w:val="right"/>
              <w:rPr>
                <w:lang w:val="en-AU"/>
              </w:rPr>
            </w:pPr>
            <w:r>
              <w:rPr>
                <w:lang w:val="en-AU"/>
              </w:rPr>
              <w:t>1,812</w:t>
            </w:r>
            <w:r w:rsidR="00282BB6" w:rsidRPr="006E49EE">
              <w:rPr>
                <w:lang w:val="en-AU"/>
              </w:rPr>
              <w:t>.</w:t>
            </w:r>
            <w:r>
              <w:rPr>
                <w:lang w:val="en-AU"/>
              </w:rPr>
              <w:t>4</w:t>
            </w:r>
          </w:p>
        </w:tc>
        <w:tc>
          <w:tcPr>
            <w:tcW w:w="785" w:type="pct"/>
            <w:hideMark/>
          </w:tcPr>
          <w:p w14:paraId="5833EF17" w14:textId="77777777" w:rsidR="00282BB6" w:rsidRPr="006E49EE" w:rsidRDefault="00282BB6" w:rsidP="00636C42">
            <w:pPr>
              <w:pStyle w:val="ESTablebodytight"/>
              <w:jc w:val="right"/>
              <w:rPr>
                <w:lang w:val="en-AU"/>
              </w:rPr>
            </w:pPr>
            <w:r w:rsidRPr="006E49EE">
              <w:rPr>
                <w:lang w:val="en-AU"/>
              </w:rPr>
              <w:t>1,466.4</w:t>
            </w:r>
          </w:p>
        </w:tc>
      </w:tr>
      <w:tr w:rsidR="00636C42" w:rsidRPr="00932A90" w14:paraId="5EAD5C02" w14:textId="77777777" w:rsidTr="00636C42">
        <w:trPr>
          <w:trHeight w:val="313"/>
        </w:trPr>
        <w:tc>
          <w:tcPr>
            <w:tcW w:w="3009" w:type="pct"/>
            <w:shd w:val="clear" w:color="auto" w:fill="FFFFFF"/>
            <w:vAlign w:val="center"/>
            <w:hideMark/>
          </w:tcPr>
          <w:p w14:paraId="48054A5B" w14:textId="77777777" w:rsidR="00282BB6" w:rsidRPr="006E49EE" w:rsidRDefault="00282BB6" w:rsidP="002914AB">
            <w:pPr>
              <w:pStyle w:val="ESTablebodytight"/>
              <w:rPr>
                <w:lang w:val="en-AU"/>
              </w:rPr>
            </w:pPr>
            <w:r w:rsidRPr="006E49EE">
              <w:rPr>
                <w:lang w:val="en-AU"/>
              </w:rPr>
              <w:t>Capital asset charge</w:t>
            </w:r>
          </w:p>
        </w:tc>
        <w:tc>
          <w:tcPr>
            <w:tcW w:w="516" w:type="pct"/>
            <w:shd w:val="clear" w:color="auto" w:fill="FFFFFF"/>
            <w:vAlign w:val="bottom"/>
            <w:hideMark/>
          </w:tcPr>
          <w:p w14:paraId="0E026CEA" w14:textId="77777777" w:rsidR="00282BB6" w:rsidRPr="000C1EE5" w:rsidRDefault="00282BB6" w:rsidP="00636C42">
            <w:pPr>
              <w:pStyle w:val="ESTablebodytight"/>
              <w:jc w:val="center"/>
              <w:rPr>
                <w:lang w:val="en-AU"/>
              </w:rPr>
            </w:pPr>
            <w:r w:rsidRPr="000C1EE5">
              <w:rPr>
                <w:lang w:val="en-AU"/>
              </w:rPr>
              <w:t>3.1.3</w:t>
            </w:r>
          </w:p>
        </w:tc>
        <w:tc>
          <w:tcPr>
            <w:tcW w:w="690" w:type="pct"/>
            <w:shd w:val="clear" w:color="auto" w:fill="F2F2F2"/>
          </w:tcPr>
          <w:p w14:paraId="0E18F70C" w14:textId="77777777" w:rsidR="00282BB6" w:rsidRPr="006E49EE" w:rsidRDefault="00282BB6" w:rsidP="00636C42">
            <w:pPr>
              <w:pStyle w:val="ESTablebodytight"/>
              <w:jc w:val="right"/>
              <w:rPr>
                <w:lang w:val="en-AU"/>
              </w:rPr>
            </w:pPr>
            <w:r w:rsidRPr="006E49EE">
              <w:rPr>
                <w:lang w:val="en-AU"/>
              </w:rPr>
              <w:t>1,467.4</w:t>
            </w:r>
          </w:p>
        </w:tc>
        <w:tc>
          <w:tcPr>
            <w:tcW w:w="785" w:type="pct"/>
            <w:hideMark/>
          </w:tcPr>
          <w:p w14:paraId="6ECA3703" w14:textId="77777777" w:rsidR="00282BB6" w:rsidRPr="006E49EE" w:rsidRDefault="00282BB6" w:rsidP="00636C42">
            <w:pPr>
              <w:pStyle w:val="ESTablebodytight"/>
              <w:jc w:val="right"/>
              <w:rPr>
                <w:lang w:val="en-AU"/>
              </w:rPr>
            </w:pPr>
            <w:r w:rsidRPr="006E49EE">
              <w:rPr>
                <w:lang w:val="en-AU"/>
              </w:rPr>
              <w:t>1,291.7</w:t>
            </w:r>
          </w:p>
        </w:tc>
      </w:tr>
      <w:tr w:rsidR="00636C42" w:rsidRPr="00932A90" w14:paraId="680D36A2" w14:textId="77777777" w:rsidTr="00636C42">
        <w:trPr>
          <w:trHeight w:val="286"/>
        </w:trPr>
        <w:tc>
          <w:tcPr>
            <w:tcW w:w="3009" w:type="pct"/>
            <w:shd w:val="clear" w:color="auto" w:fill="FFFFFF"/>
            <w:vAlign w:val="center"/>
            <w:hideMark/>
          </w:tcPr>
          <w:p w14:paraId="3BAFA48D" w14:textId="77777777" w:rsidR="00282BB6" w:rsidRPr="006E49EE" w:rsidRDefault="00282BB6" w:rsidP="002914AB">
            <w:pPr>
              <w:pStyle w:val="ESTablebodytight"/>
              <w:rPr>
                <w:lang w:val="en-AU"/>
              </w:rPr>
            </w:pPr>
            <w:r w:rsidRPr="006E49EE">
              <w:rPr>
                <w:lang w:val="en-AU"/>
              </w:rPr>
              <w:t>Supplies and services</w:t>
            </w:r>
          </w:p>
        </w:tc>
        <w:tc>
          <w:tcPr>
            <w:tcW w:w="516" w:type="pct"/>
            <w:shd w:val="clear" w:color="auto" w:fill="FFFFFF"/>
            <w:vAlign w:val="bottom"/>
            <w:hideMark/>
          </w:tcPr>
          <w:p w14:paraId="5C48774F" w14:textId="77777777" w:rsidR="00282BB6" w:rsidRPr="000C1EE5" w:rsidRDefault="00282BB6" w:rsidP="00636C42">
            <w:pPr>
              <w:pStyle w:val="ESTablebodytight"/>
              <w:jc w:val="center"/>
              <w:rPr>
                <w:lang w:val="en-AU"/>
              </w:rPr>
            </w:pPr>
            <w:r w:rsidRPr="000C1EE5">
              <w:rPr>
                <w:lang w:val="en-AU"/>
              </w:rPr>
              <w:t>3.1.4</w:t>
            </w:r>
          </w:p>
        </w:tc>
        <w:tc>
          <w:tcPr>
            <w:tcW w:w="690" w:type="pct"/>
            <w:shd w:val="clear" w:color="auto" w:fill="F2F2F2"/>
          </w:tcPr>
          <w:p w14:paraId="6315F37B" w14:textId="59450D24" w:rsidR="00282BB6" w:rsidRPr="006E49EE" w:rsidRDefault="000C1EE5" w:rsidP="000C1EE5">
            <w:pPr>
              <w:pStyle w:val="ESTablebodytight"/>
              <w:jc w:val="right"/>
              <w:rPr>
                <w:lang w:val="en-AU"/>
              </w:rPr>
            </w:pPr>
            <w:r>
              <w:rPr>
                <w:lang w:val="en-AU"/>
              </w:rPr>
              <w:t>2,689</w:t>
            </w:r>
            <w:r w:rsidR="00282BB6" w:rsidRPr="006E49EE">
              <w:rPr>
                <w:lang w:val="en-AU"/>
              </w:rPr>
              <w:t>.</w:t>
            </w:r>
            <w:r>
              <w:rPr>
                <w:lang w:val="en-AU"/>
              </w:rPr>
              <w:t>2</w:t>
            </w:r>
          </w:p>
        </w:tc>
        <w:tc>
          <w:tcPr>
            <w:tcW w:w="785" w:type="pct"/>
            <w:hideMark/>
          </w:tcPr>
          <w:p w14:paraId="5C2A9118" w14:textId="77777777" w:rsidR="00282BB6" w:rsidRPr="006E49EE" w:rsidRDefault="00282BB6" w:rsidP="00636C42">
            <w:pPr>
              <w:pStyle w:val="ESTablebodytight"/>
              <w:jc w:val="right"/>
              <w:rPr>
                <w:lang w:val="en-AU"/>
              </w:rPr>
            </w:pPr>
            <w:r w:rsidRPr="006E49EE">
              <w:rPr>
                <w:lang w:val="en-AU"/>
              </w:rPr>
              <w:t>2,677.3</w:t>
            </w:r>
          </w:p>
        </w:tc>
      </w:tr>
      <w:tr w:rsidR="00636C42" w:rsidRPr="00932A90" w14:paraId="31E9AF94" w14:textId="77777777" w:rsidTr="00636C42">
        <w:trPr>
          <w:trHeight w:val="273"/>
        </w:trPr>
        <w:tc>
          <w:tcPr>
            <w:tcW w:w="3009" w:type="pct"/>
            <w:tcBorders>
              <w:top w:val="nil"/>
              <w:left w:val="nil"/>
              <w:bottom w:val="single" w:sz="4" w:space="0" w:color="auto"/>
              <w:right w:val="nil"/>
            </w:tcBorders>
            <w:shd w:val="clear" w:color="auto" w:fill="FFFFFF"/>
            <w:vAlign w:val="center"/>
            <w:hideMark/>
          </w:tcPr>
          <w:p w14:paraId="5DF5DACA" w14:textId="77777777" w:rsidR="00282BB6" w:rsidRPr="006E49EE" w:rsidRDefault="00282BB6" w:rsidP="002914AB">
            <w:pPr>
              <w:pStyle w:val="ESTablebodytight"/>
              <w:rPr>
                <w:lang w:val="en-AU"/>
              </w:rPr>
            </w:pPr>
            <w:r w:rsidRPr="006E49EE">
              <w:rPr>
                <w:lang w:val="en-AU"/>
              </w:rPr>
              <w:t>Other operating expenses</w:t>
            </w:r>
          </w:p>
        </w:tc>
        <w:tc>
          <w:tcPr>
            <w:tcW w:w="516" w:type="pct"/>
            <w:tcBorders>
              <w:top w:val="nil"/>
              <w:left w:val="nil"/>
              <w:bottom w:val="single" w:sz="4" w:space="0" w:color="auto"/>
              <w:right w:val="nil"/>
            </w:tcBorders>
            <w:shd w:val="clear" w:color="auto" w:fill="FFFFFF"/>
            <w:vAlign w:val="bottom"/>
            <w:hideMark/>
          </w:tcPr>
          <w:p w14:paraId="3BD74D7A" w14:textId="77777777" w:rsidR="00282BB6" w:rsidRPr="000C1EE5" w:rsidRDefault="00282BB6" w:rsidP="00636C42">
            <w:pPr>
              <w:pStyle w:val="ESTablebodytight"/>
              <w:jc w:val="center"/>
              <w:rPr>
                <w:lang w:val="en-AU"/>
              </w:rPr>
            </w:pPr>
            <w:r w:rsidRPr="000C1EE5">
              <w:rPr>
                <w:lang w:val="en-AU"/>
              </w:rPr>
              <w:t>3.1.5</w:t>
            </w:r>
          </w:p>
        </w:tc>
        <w:tc>
          <w:tcPr>
            <w:tcW w:w="690" w:type="pct"/>
            <w:tcBorders>
              <w:top w:val="nil"/>
              <w:left w:val="nil"/>
              <w:bottom w:val="single" w:sz="4" w:space="0" w:color="auto"/>
              <w:right w:val="nil"/>
            </w:tcBorders>
            <w:shd w:val="clear" w:color="auto" w:fill="F2F2F2"/>
          </w:tcPr>
          <w:p w14:paraId="4DC40FD8" w14:textId="77777777" w:rsidR="00282BB6" w:rsidRPr="006E49EE" w:rsidRDefault="00282BB6" w:rsidP="00636C42">
            <w:pPr>
              <w:pStyle w:val="ESTablebodytight"/>
              <w:jc w:val="right"/>
              <w:rPr>
                <w:lang w:val="en-AU"/>
              </w:rPr>
            </w:pPr>
            <w:r w:rsidRPr="006E49EE">
              <w:rPr>
                <w:lang w:val="en-AU"/>
              </w:rPr>
              <w:t>193.8</w:t>
            </w:r>
          </w:p>
        </w:tc>
        <w:tc>
          <w:tcPr>
            <w:tcW w:w="785" w:type="pct"/>
            <w:tcBorders>
              <w:top w:val="nil"/>
              <w:left w:val="nil"/>
              <w:bottom w:val="single" w:sz="4" w:space="0" w:color="auto"/>
              <w:right w:val="nil"/>
            </w:tcBorders>
            <w:hideMark/>
          </w:tcPr>
          <w:p w14:paraId="75A0B917" w14:textId="77777777" w:rsidR="00282BB6" w:rsidRPr="006E49EE" w:rsidRDefault="00282BB6" w:rsidP="00636C42">
            <w:pPr>
              <w:pStyle w:val="ESTablebodytight"/>
              <w:jc w:val="right"/>
              <w:rPr>
                <w:lang w:val="en-AU"/>
              </w:rPr>
            </w:pPr>
            <w:r w:rsidRPr="006E49EE">
              <w:rPr>
                <w:lang w:val="en-AU"/>
              </w:rPr>
              <w:t>176.3</w:t>
            </w:r>
          </w:p>
        </w:tc>
      </w:tr>
      <w:tr w:rsidR="00636C42" w:rsidRPr="00932A90" w14:paraId="087A71C6" w14:textId="77777777" w:rsidTr="00636C42">
        <w:trPr>
          <w:trHeight w:val="464"/>
        </w:trPr>
        <w:tc>
          <w:tcPr>
            <w:tcW w:w="3009" w:type="pct"/>
            <w:tcBorders>
              <w:top w:val="single" w:sz="4" w:space="0" w:color="auto"/>
              <w:left w:val="nil"/>
              <w:bottom w:val="single" w:sz="6" w:space="0" w:color="auto"/>
              <w:right w:val="nil"/>
            </w:tcBorders>
            <w:shd w:val="clear" w:color="auto" w:fill="FFFFFF"/>
            <w:vAlign w:val="center"/>
            <w:hideMark/>
          </w:tcPr>
          <w:p w14:paraId="6D017CEE" w14:textId="77777777" w:rsidR="00282BB6" w:rsidRPr="006E49EE" w:rsidRDefault="00282BB6" w:rsidP="009A0BAD">
            <w:pPr>
              <w:pStyle w:val="ESTableheading"/>
              <w:rPr>
                <w:lang w:val="en-AU"/>
              </w:rPr>
            </w:pPr>
            <w:r w:rsidRPr="006E49EE">
              <w:rPr>
                <w:lang w:val="en-AU"/>
              </w:rPr>
              <w:t>Total expenses incurred in delivery of services</w:t>
            </w:r>
          </w:p>
        </w:tc>
        <w:tc>
          <w:tcPr>
            <w:tcW w:w="516" w:type="pct"/>
            <w:tcBorders>
              <w:top w:val="single" w:sz="4" w:space="0" w:color="auto"/>
              <w:left w:val="nil"/>
              <w:bottom w:val="single" w:sz="6" w:space="0" w:color="auto"/>
              <w:right w:val="nil"/>
            </w:tcBorders>
            <w:shd w:val="clear" w:color="auto" w:fill="FFFFFF"/>
            <w:vAlign w:val="bottom"/>
          </w:tcPr>
          <w:p w14:paraId="6D22B131" w14:textId="77777777" w:rsidR="00282BB6" w:rsidRPr="00932A90" w:rsidRDefault="00282BB6" w:rsidP="00282BB6">
            <w:pPr>
              <w:pStyle w:val="Tabletotal"/>
              <w:jc w:val="right"/>
            </w:pPr>
          </w:p>
        </w:tc>
        <w:tc>
          <w:tcPr>
            <w:tcW w:w="690" w:type="pct"/>
            <w:tcBorders>
              <w:top w:val="single" w:sz="4" w:space="0" w:color="auto"/>
              <w:left w:val="nil"/>
              <w:bottom w:val="single" w:sz="6" w:space="0" w:color="auto"/>
              <w:right w:val="nil"/>
            </w:tcBorders>
            <w:shd w:val="clear" w:color="auto" w:fill="F2F2F2"/>
          </w:tcPr>
          <w:p w14:paraId="66F49305" w14:textId="77777777" w:rsidR="00282BB6" w:rsidRPr="006E49EE" w:rsidRDefault="00282BB6" w:rsidP="002914AB">
            <w:pPr>
              <w:pStyle w:val="ESTableheading"/>
              <w:jc w:val="right"/>
              <w:rPr>
                <w:lang w:val="en-AU"/>
              </w:rPr>
            </w:pPr>
            <w:r w:rsidRPr="006E49EE">
              <w:rPr>
                <w:lang w:val="en-AU"/>
              </w:rPr>
              <w:t>12,270.5</w:t>
            </w:r>
          </w:p>
        </w:tc>
        <w:tc>
          <w:tcPr>
            <w:tcW w:w="785" w:type="pct"/>
            <w:tcBorders>
              <w:top w:val="single" w:sz="4" w:space="0" w:color="auto"/>
              <w:left w:val="nil"/>
              <w:bottom w:val="single" w:sz="6" w:space="0" w:color="auto"/>
              <w:right w:val="nil"/>
            </w:tcBorders>
            <w:hideMark/>
          </w:tcPr>
          <w:p w14:paraId="4FB90826" w14:textId="3B206669" w:rsidR="00282BB6" w:rsidRPr="006E49EE" w:rsidRDefault="00282BB6" w:rsidP="002914AB">
            <w:pPr>
              <w:pStyle w:val="ESTableheading"/>
              <w:jc w:val="right"/>
              <w:rPr>
                <w:lang w:val="en-AU"/>
              </w:rPr>
            </w:pPr>
            <w:r w:rsidRPr="006E49EE">
              <w:rPr>
                <w:lang w:val="en-AU"/>
              </w:rPr>
              <w:t>11,429.6</w:t>
            </w:r>
          </w:p>
        </w:tc>
      </w:tr>
    </w:tbl>
    <w:p w14:paraId="2194D329" w14:textId="4681A8AF" w:rsidR="00282BB6" w:rsidRPr="006E49EE" w:rsidRDefault="001D7029" w:rsidP="00745870">
      <w:pPr>
        <w:pStyle w:val="ESHeading3"/>
        <w:rPr>
          <w:lang w:val="en-AU"/>
        </w:rPr>
      </w:pPr>
      <w:bookmarkStart w:id="554" w:name="_Toc475981619"/>
      <w:bookmarkStart w:id="555" w:name="_Toc476056155"/>
      <w:bookmarkStart w:id="556" w:name="_Toc490823367"/>
      <w:bookmarkStart w:id="557" w:name="_Toc490823516"/>
      <w:bookmarkStart w:id="558" w:name="_Toc491413188"/>
      <w:bookmarkStart w:id="559" w:name="_Toc491413228"/>
      <w:bookmarkStart w:id="560" w:name="_Toc491413273"/>
      <w:bookmarkStart w:id="561" w:name="_Toc491414377"/>
      <w:r>
        <w:rPr>
          <w:lang w:val="en-AU"/>
        </w:rPr>
        <w:t>3.1.1</w:t>
      </w:r>
      <w:r w:rsidR="00282BB6" w:rsidRPr="006E49EE">
        <w:rPr>
          <w:lang w:val="en-AU"/>
        </w:rPr>
        <w:t xml:space="preserve"> (a) Employee benefits comprehensive operating statement</w:t>
      </w:r>
      <w:bookmarkEnd w:id="554"/>
      <w:bookmarkEnd w:id="555"/>
      <w:bookmarkEnd w:id="556"/>
      <w:bookmarkEnd w:id="557"/>
      <w:bookmarkEnd w:id="558"/>
      <w:bookmarkEnd w:id="559"/>
      <w:bookmarkEnd w:id="560"/>
      <w:bookmarkEnd w:id="561"/>
    </w:p>
    <w:tbl>
      <w:tblPr>
        <w:tblW w:w="4995" w:type="pct"/>
        <w:tblLayout w:type="fixed"/>
        <w:tblLook w:val="04A0" w:firstRow="1" w:lastRow="0" w:firstColumn="1" w:lastColumn="0" w:noHBand="0" w:noVBand="1"/>
      </w:tblPr>
      <w:tblGrid>
        <w:gridCol w:w="5416"/>
        <w:gridCol w:w="978"/>
        <w:gridCol w:w="972"/>
      </w:tblGrid>
      <w:tr w:rsidR="00282BB6" w:rsidRPr="00932A90" w14:paraId="09709F80" w14:textId="77777777" w:rsidTr="00282BB6">
        <w:trPr>
          <w:trHeight w:val="585"/>
          <w:tblHeader/>
        </w:trPr>
        <w:tc>
          <w:tcPr>
            <w:tcW w:w="3676" w:type="pct"/>
            <w:shd w:val="clear" w:color="auto" w:fill="7F7F7F"/>
            <w:noWrap/>
            <w:vAlign w:val="bottom"/>
          </w:tcPr>
          <w:p w14:paraId="657590C0" w14:textId="77777777" w:rsidR="00282BB6" w:rsidRPr="006E49EE" w:rsidRDefault="00282BB6" w:rsidP="00282BB6">
            <w:pPr>
              <w:pStyle w:val="ESTableheadingwhite"/>
              <w:jc w:val="right"/>
              <w:rPr>
                <w:bCs/>
                <w:sz w:val="16"/>
                <w:szCs w:val="16"/>
                <w:lang w:val="en-AU"/>
              </w:rPr>
            </w:pPr>
          </w:p>
        </w:tc>
        <w:tc>
          <w:tcPr>
            <w:tcW w:w="664" w:type="pct"/>
            <w:shd w:val="clear" w:color="auto" w:fill="7F7F7F"/>
            <w:vAlign w:val="bottom"/>
            <w:hideMark/>
          </w:tcPr>
          <w:p w14:paraId="6A3F132D" w14:textId="77777777" w:rsidR="00282BB6" w:rsidRPr="006E49EE" w:rsidRDefault="00282BB6" w:rsidP="00636C42">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660" w:type="pct"/>
            <w:shd w:val="clear" w:color="auto" w:fill="7F7F7F"/>
            <w:tcMar>
              <w:top w:w="0" w:type="dxa"/>
              <w:left w:w="0" w:type="dxa"/>
              <w:bottom w:w="0" w:type="dxa"/>
              <w:right w:w="0" w:type="dxa"/>
            </w:tcMar>
            <w:vAlign w:val="bottom"/>
            <w:hideMark/>
          </w:tcPr>
          <w:p w14:paraId="10CFA81A" w14:textId="77777777" w:rsidR="00282BB6" w:rsidRPr="006E49EE" w:rsidRDefault="00282BB6" w:rsidP="00636C42">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5B96A75B" w14:textId="77777777" w:rsidTr="00282BB6">
        <w:trPr>
          <w:trHeight w:val="240"/>
        </w:trPr>
        <w:tc>
          <w:tcPr>
            <w:tcW w:w="3676" w:type="pct"/>
            <w:shd w:val="clear" w:color="auto" w:fill="FFFFFF"/>
            <w:noWrap/>
            <w:vAlign w:val="bottom"/>
            <w:hideMark/>
          </w:tcPr>
          <w:p w14:paraId="40A3B1DD" w14:textId="77777777" w:rsidR="00282BB6" w:rsidRPr="006E49EE" w:rsidRDefault="00282BB6" w:rsidP="009A0BAD">
            <w:pPr>
              <w:pStyle w:val="ESTableheading"/>
              <w:rPr>
                <w:lang w:val="en-AU"/>
              </w:rPr>
            </w:pPr>
            <w:r w:rsidRPr="006E49EE">
              <w:rPr>
                <w:lang w:val="en-AU"/>
              </w:rPr>
              <w:t>Employee expenses</w:t>
            </w:r>
          </w:p>
        </w:tc>
        <w:tc>
          <w:tcPr>
            <w:tcW w:w="664" w:type="pct"/>
            <w:shd w:val="clear" w:color="auto" w:fill="F2F2F2"/>
            <w:noWrap/>
            <w:vAlign w:val="bottom"/>
          </w:tcPr>
          <w:p w14:paraId="62EB463F" w14:textId="77777777" w:rsidR="00282BB6" w:rsidRPr="006E49EE" w:rsidRDefault="00282BB6" w:rsidP="00282BB6">
            <w:pPr>
              <w:pStyle w:val="ESTablebody0"/>
              <w:rPr>
                <w:lang w:val="en-AU"/>
              </w:rPr>
            </w:pPr>
          </w:p>
        </w:tc>
        <w:tc>
          <w:tcPr>
            <w:tcW w:w="660" w:type="pct"/>
            <w:shd w:val="clear" w:color="auto" w:fill="FFFFFF"/>
            <w:noWrap/>
          </w:tcPr>
          <w:p w14:paraId="76F2CC5B" w14:textId="77777777" w:rsidR="00282BB6" w:rsidRPr="006E49EE" w:rsidRDefault="00282BB6" w:rsidP="00282BB6">
            <w:pPr>
              <w:pStyle w:val="ESTablebody0"/>
              <w:rPr>
                <w:lang w:val="en-AU"/>
              </w:rPr>
            </w:pPr>
          </w:p>
        </w:tc>
      </w:tr>
      <w:tr w:rsidR="00282BB6" w:rsidRPr="00932A90" w14:paraId="1CCE0AB1" w14:textId="77777777" w:rsidTr="00282BB6">
        <w:trPr>
          <w:trHeight w:val="240"/>
        </w:trPr>
        <w:tc>
          <w:tcPr>
            <w:tcW w:w="3676" w:type="pct"/>
            <w:shd w:val="clear" w:color="auto" w:fill="FFFFFF"/>
            <w:noWrap/>
            <w:vAlign w:val="bottom"/>
            <w:hideMark/>
          </w:tcPr>
          <w:p w14:paraId="3D9F4844" w14:textId="77777777" w:rsidR="00282BB6" w:rsidRPr="006E49EE" w:rsidRDefault="00282BB6" w:rsidP="002914AB">
            <w:pPr>
              <w:pStyle w:val="ESTablebodytight"/>
              <w:rPr>
                <w:lang w:val="en-AU"/>
              </w:rPr>
            </w:pPr>
            <w:r w:rsidRPr="006E49EE">
              <w:rPr>
                <w:lang w:val="en-AU"/>
              </w:rPr>
              <w:t>Salaries and wages</w:t>
            </w:r>
          </w:p>
        </w:tc>
        <w:tc>
          <w:tcPr>
            <w:tcW w:w="664" w:type="pct"/>
            <w:shd w:val="clear" w:color="auto" w:fill="F2F2F2"/>
            <w:noWrap/>
          </w:tcPr>
          <w:p w14:paraId="22A43C5C" w14:textId="77777777" w:rsidR="00282BB6" w:rsidRPr="006E49EE" w:rsidRDefault="00282BB6" w:rsidP="00636C42">
            <w:pPr>
              <w:pStyle w:val="ESTablebodytight"/>
              <w:jc w:val="right"/>
              <w:rPr>
                <w:lang w:val="en-AU"/>
              </w:rPr>
            </w:pPr>
            <w:r w:rsidRPr="006E49EE">
              <w:rPr>
                <w:lang w:val="en-AU"/>
              </w:rPr>
              <w:t>4,954.9</w:t>
            </w:r>
          </w:p>
        </w:tc>
        <w:tc>
          <w:tcPr>
            <w:tcW w:w="660" w:type="pct"/>
            <w:shd w:val="clear" w:color="auto" w:fill="FFFFFF"/>
            <w:noWrap/>
            <w:hideMark/>
          </w:tcPr>
          <w:p w14:paraId="11AC5F3B" w14:textId="61C2953F" w:rsidR="00282BB6" w:rsidRPr="006E49EE" w:rsidRDefault="00282BB6" w:rsidP="00636C42">
            <w:pPr>
              <w:pStyle w:val="ESTablebodytight"/>
              <w:jc w:val="right"/>
              <w:rPr>
                <w:lang w:val="en-AU"/>
              </w:rPr>
            </w:pPr>
            <w:r w:rsidRPr="006E49EE">
              <w:rPr>
                <w:lang w:val="en-AU"/>
              </w:rPr>
              <w:t>4</w:t>
            </w:r>
            <w:r w:rsidR="004E4BE9" w:rsidRPr="006E49EE">
              <w:rPr>
                <w:lang w:val="en-AU"/>
              </w:rPr>
              <w:t>,</w:t>
            </w:r>
            <w:r w:rsidRPr="006E49EE">
              <w:rPr>
                <w:lang w:val="en-AU"/>
              </w:rPr>
              <w:t>731.0</w:t>
            </w:r>
          </w:p>
        </w:tc>
      </w:tr>
      <w:tr w:rsidR="00282BB6" w:rsidRPr="00932A90" w14:paraId="78C23C20" w14:textId="77777777" w:rsidTr="00282BB6">
        <w:trPr>
          <w:trHeight w:val="240"/>
        </w:trPr>
        <w:tc>
          <w:tcPr>
            <w:tcW w:w="3676" w:type="pct"/>
            <w:shd w:val="clear" w:color="auto" w:fill="FFFFFF"/>
            <w:noWrap/>
            <w:vAlign w:val="bottom"/>
            <w:hideMark/>
          </w:tcPr>
          <w:p w14:paraId="277CDAE1" w14:textId="77777777" w:rsidR="00282BB6" w:rsidRPr="006E49EE" w:rsidRDefault="00282BB6" w:rsidP="002914AB">
            <w:pPr>
              <w:pStyle w:val="ESTablebodytight"/>
              <w:rPr>
                <w:lang w:val="en-AU"/>
              </w:rPr>
            </w:pPr>
            <w:r w:rsidRPr="006E49EE">
              <w:rPr>
                <w:lang w:val="en-AU"/>
              </w:rPr>
              <w:t>Superannuation</w:t>
            </w:r>
          </w:p>
        </w:tc>
        <w:tc>
          <w:tcPr>
            <w:tcW w:w="664" w:type="pct"/>
            <w:shd w:val="clear" w:color="auto" w:fill="F2F2F2"/>
            <w:noWrap/>
          </w:tcPr>
          <w:p w14:paraId="7BE5B483" w14:textId="77777777" w:rsidR="00282BB6" w:rsidRPr="006E49EE" w:rsidRDefault="00282BB6" w:rsidP="00636C42">
            <w:pPr>
              <w:pStyle w:val="ESTablebodytight"/>
              <w:jc w:val="right"/>
              <w:rPr>
                <w:lang w:val="en-AU"/>
              </w:rPr>
            </w:pPr>
            <w:r w:rsidRPr="006E49EE">
              <w:rPr>
                <w:lang w:val="en-AU"/>
              </w:rPr>
              <w:t>494.7</w:t>
            </w:r>
          </w:p>
        </w:tc>
        <w:tc>
          <w:tcPr>
            <w:tcW w:w="660" w:type="pct"/>
            <w:shd w:val="clear" w:color="auto" w:fill="FFFFFF"/>
            <w:noWrap/>
            <w:hideMark/>
          </w:tcPr>
          <w:p w14:paraId="364B106F" w14:textId="77777777" w:rsidR="00282BB6" w:rsidRPr="006E49EE" w:rsidRDefault="00282BB6" w:rsidP="00636C42">
            <w:pPr>
              <w:pStyle w:val="ESTablebodytight"/>
              <w:jc w:val="right"/>
              <w:rPr>
                <w:lang w:val="en-AU"/>
              </w:rPr>
            </w:pPr>
            <w:r w:rsidRPr="006E49EE">
              <w:rPr>
                <w:lang w:val="en-AU"/>
              </w:rPr>
              <w:t>473.2</w:t>
            </w:r>
          </w:p>
        </w:tc>
      </w:tr>
      <w:tr w:rsidR="00282BB6" w:rsidRPr="00932A90" w14:paraId="63655A05" w14:textId="77777777" w:rsidTr="00282BB6">
        <w:trPr>
          <w:trHeight w:val="240"/>
        </w:trPr>
        <w:tc>
          <w:tcPr>
            <w:tcW w:w="3676" w:type="pct"/>
            <w:shd w:val="clear" w:color="auto" w:fill="FFFFFF"/>
            <w:noWrap/>
            <w:vAlign w:val="bottom"/>
            <w:hideMark/>
          </w:tcPr>
          <w:p w14:paraId="4E89949B" w14:textId="77777777" w:rsidR="00282BB6" w:rsidRPr="006E49EE" w:rsidRDefault="00282BB6" w:rsidP="002914AB">
            <w:pPr>
              <w:pStyle w:val="ESTablebodytight"/>
              <w:rPr>
                <w:lang w:val="en-AU"/>
              </w:rPr>
            </w:pPr>
            <w:r w:rsidRPr="006E49EE">
              <w:rPr>
                <w:lang w:val="en-AU"/>
              </w:rPr>
              <w:t>Annual leave and long service leave expense</w:t>
            </w:r>
          </w:p>
        </w:tc>
        <w:tc>
          <w:tcPr>
            <w:tcW w:w="664" w:type="pct"/>
            <w:shd w:val="clear" w:color="auto" w:fill="F2F2F2"/>
            <w:noWrap/>
          </w:tcPr>
          <w:p w14:paraId="0F16D740" w14:textId="77777777" w:rsidR="00282BB6" w:rsidRPr="006E49EE" w:rsidRDefault="00282BB6" w:rsidP="00636C42">
            <w:pPr>
              <w:pStyle w:val="ESTablebodytight"/>
              <w:jc w:val="right"/>
              <w:rPr>
                <w:lang w:val="en-AU"/>
              </w:rPr>
            </w:pPr>
            <w:r w:rsidRPr="006E49EE">
              <w:rPr>
                <w:lang w:val="en-AU"/>
              </w:rPr>
              <w:t>328.3</w:t>
            </w:r>
          </w:p>
        </w:tc>
        <w:tc>
          <w:tcPr>
            <w:tcW w:w="660" w:type="pct"/>
            <w:shd w:val="clear" w:color="auto" w:fill="FFFFFF"/>
            <w:noWrap/>
            <w:hideMark/>
          </w:tcPr>
          <w:p w14:paraId="7A4C7D06" w14:textId="77777777" w:rsidR="00282BB6" w:rsidRPr="006E49EE" w:rsidRDefault="00282BB6" w:rsidP="00636C42">
            <w:pPr>
              <w:pStyle w:val="ESTablebodytight"/>
              <w:jc w:val="right"/>
              <w:rPr>
                <w:lang w:val="en-AU"/>
              </w:rPr>
            </w:pPr>
            <w:r w:rsidRPr="006E49EE">
              <w:rPr>
                <w:lang w:val="en-AU"/>
              </w:rPr>
              <w:t>298.7</w:t>
            </w:r>
          </w:p>
        </w:tc>
      </w:tr>
      <w:tr w:rsidR="00282BB6" w:rsidRPr="00932A90" w14:paraId="06BE5262" w14:textId="77777777" w:rsidTr="00282BB6">
        <w:trPr>
          <w:trHeight w:val="240"/>
        </w:trPr>
        <w:tc>
          <w:tcPr>
            <w:tcW w:w="3676" w:type="pct"/>
            <w:tcBorders>
              <w:top w:val="nil"/>
              <w:left w:val="nil"/>
              <w:bottom w:val="single" w:sz="4" w:space="0" w:color="auto"/>
              <w:right w:val="nil"/>
            </w:tcBorders>
            <w:shd w:val="clear" w:color="auto" w:fill="FFFFFF"/>
            <w:noWrap/>
            <w:vAlign w:val="bottom"/>
            <w:hideMark/>
          </w:tcPr>
          <w:p w14:paraId="423B61FC" w14:textId="77777777" w:rsidR="00282BB6" w:rsidRPr="006E49EE" w:rsidRDefault="00282BB6" w:rsidP="002914AB">
            <w:pPr>
              <w:pStyle w:val="ESTablebodytight"/>
              <w:rPr>
                <w:lang w:val="en-AU"/>
              </w:rPr>
            </w:pPr>
            <w:r w:rsidRPr="006E49EE">
              <w:rPr>
                <w:lang w:val="en-AU"/>
              </w:rPr>
              <w:t>Other on-costs (fringe benefits tax, payroll tax and WorkCover levy)</w:t>
            </w:r>
          </w:p>
        </w:tc>
        <w:tc>
          <w:tcPr>
            <w:tcW w:w="664" w:type="pct"/>
            <w:tcBorders>
              <w:top w:val="nil"/>
              <w:left w:val="nil"/>
              <w:bottom w:val="single" w:sz="4" w:space="0" w:color="auto"/>
              <w:right w:val="nil"/>
            </w:tcBorders>
            <w:shd w:val="clear" w:color="auto" w:fill="F2F2F2"/>
            <w:noWrap/>
          </w:tcPr>
          <w:p w14:paraId="7B2AD729" w14:textId="77777777" w:rsidR="00282BB6" w:rsidRPr="006E49EE" w:rsidRDefault="00282BB6" w:rsidP="00636C42">
            <w:pPr>
              <w:pStyle w:val="ESTablebodytight"/>
              <w:jc w:val="right"/>
              <w:rPr>
                <w:lang w:val="en-AU"/>
              </w:rPr>
            </w:pPr>
            <w:r w:rsidRPr="006E49EE">
              <w:rPr>
                <w:lang w:val="en-AU"/>
              </w:rPr>
              <w:t>329.8</w:t>
            </w:r>
          </w:p>
        </w:tc>
        <w:tc>
          <w:tcPr>
            <w:tcW w:w="660" w:type="pct"/>
            <w:tcBorders>
              <w:top w:val="nil"/>
              <w:left w:val="nil"/>
              <w:bottom w:val="single" w:sz="4" w:space="0" w:color="auto"/>
              <w:right w:val="nil"/>
            </w:tcBorders>
            <w:shd w:val="clear" w:color="auto" w:fill="FFFFFF"/>
            <w:noWrap/>
            <w:hideMark/>
          </w:tcPr>
          <w:p w14:paraId="358D3F33" w14:textId="77777777" w:rsidR="00282BB6" w:rsidRPr="006E49EE" w:rsidRDefault="00282BB6" w:rsidP="00636C42">
            <w:pPr>
              <w:pStyle w:val="ESTablebodytight"/>
              <w:jc w:val="right"/>
              <w:rPr>
                <w:lang w:val="en-AU"/>
              </w:rPr>
            </w:pPr>
            <w:r w:rsidRPr="006E49EE">
              <w:rPr>
                <w:lang w:val="en-AU"/>
              </w:rPr>
              <w:t>315.1</w:t>
            </w:r>
          </w:p>
        </w:tc>
      </w:tr>
      <w:tr w:rsidR="00282BB6" w:rsidRPr="00932A90" w14:paraId="38065CA5" w14:textId="77777777" w:rsidTr="00282BB6">
        <w:trPr>
          <w:trHeight w:val="285"/>
        </w:trPr>
        <w:tc>
          <w:tcPr>
            <w:tcW w:w="3676" w:type="pct"/>
            <w:tcBorders>
              <w:top w:val="single" w:sz="4" w:space="0" w:color="auto"/>
              <w:left w:val="nil"/>
              <w:bottom w:val="single" w:sz="4" w:space="0" w:color="auto"/>
              <w:right w:val="nil"/>
            </w:tcBorders>
            <w:shd w:val="clear" w:color="auto" w:fill="FFFFFF"/>
            <w:noWrap/>
            <w:vAlign w:val="center"/>
            <w:hideMark/>
          </w:tcPr>
          <w:p w14:paraId="4E6B3EAF" w14:textId="77777777" w:rsidR="00282BB6" w:rsidRPr="006E49EE" w:rsidRDefault="00282BB6" w:rsidP="009A0BAD">
            <w:pPr>
              <w:pStyle w:val="ESTableheading"/>
              <w:rPr>
                <w:lang w:val="en-AU"/>
              </w:rPr>
            </w:pPr>
            <w:r w:rsidRPr="006E49EE">
              <w:rPr>
                <w:lang w:val="en-AU"/>
              </w:rPr>
              <w:t>Total employee expenses</w:t>
            </w:r>
          </w:p>
        </w:tc>
        <w:tc>
          <w:tcPr>
            <w:tcW w:w="664" w:type="pct"/>
            <w:tcBorders>
              <w:top w:val="single" w:sz="4" w:space="0" w:color="auto"/>
              <w:left w:val="nil"/>
              <w:bottom w:val="single" w:sz="4" w:space="0" w:color="auto"/>
              <w:right w:val="nil"/>
            </w:tcBorders>
            <w:shd w:val="clear" w:color="auto" w:fill="F2F2F2"/>
            <w:noWrap/>
          </w:tcPr>
          <w:p w14:paraId="0350AB8D" w14:textId="77777777" w:rsidR="00282BB6" w:rsidRPr="006E49EE" w:rsidRDefault="00282BB6" w:rsidP="00636C42">
            <w:pPr>
              <w:pStyle w:val="ESTableheading"/>
              <w:jc w:val="right"/>
              <w:rPr>
                <w:lang w:val="en-AU"/>
              </w:rPr>
            </w:pPr>
            <w:r w:rsidRPr="006E49EE">
              <w:rPr>
                <w:lang w:val="en-AU"/>
              </w:rPr>
              <w:t>6,107.7</w:t>
            </w:r>
          </w:p>
        </w:tc>
        <w:tc>
          <w:tcPr>
            <w:tcW w:w="660" w:type="pct"/>
            <w:tcBorders>
              <w:top w:val="single" w:sz="4" w:space="0" w:color="auto"/>
              <w:left w:val="nil"/>
              <w:bottom w:val="single" w:sz="4" w:space="0" w:color="auto"/>
              <w:right w:val="nil"/>
            </w:tcBorders>
            <w:shd w:val="clear" w:color="auto" w:fill="FFFFFF"/>
            <w:noWrap/>
            <w:hideMark/>
          </w:tcPr>
          <w:p w14:paraId="48D1E9E2" w14:textId="77777777" w:rsidR="00282BB6" w:rsidRPr="006E49EE" w:rsidRDefault="00282BB6" w:rsidP="00636C42">
            <w:pPr>
              <w:pStyle w:val="ESTableheading"/>
              <w:jc w:val="right"/>
              <w:rPr>
                <w:lang w:val="en-AU"/>
              </w:rPr>
            </w:pPr>
            <w:r w:rsidRPr="006E49EE">
              <w:rPr>
                <w:lang w:val="en-AU"/>
              </w:rPr>
              <w:t>5,817.9</w:t>
            </w:r>
          </w:p>
        </w:tc>
      </w:tr>
    </w:tbl>
    <w:p w14:paraId="671CF2BE" w14:textId="77777777" w:rsidR="00282BB6" w:rsidRPr="00932A90" w:rsidRDefault="00282BB6" w:rsidP="003A1706">
      <w:pPr>
        <w:pStyle w:val="Normalaftertable"/>
      </w:pPr>
      <w:r w:rsidRPr="00932A90">
        <w:t>Employee expenses include all costs related to employment including wages and salaries, fringe benefits tax, leave entitlements, termination payments and WorkCover premiums.</w:t>
      </w:r>
    </w:p>
    <w:p w14:paraId="5C9943D4" w14:textId="77777777" w:rsidR="00282BB6" w:rsidRPr="006E49EE" w:rsidRDefault="00282BB6" w:rsidP="00282BB6">
      <w:pPr>
        <w:pStyle w:val="ESBodyText"/>
        <w:rPr>
          <w:lang w:val="en-AU"/>
        </w:rPr>
      </w:pPr>
      <w:r w:rsidRPr="006E49EE">
        <w:rPr>
          <w:lang w:val="en-AU"/>
        </w:rPr>
        <w:t xml:space="preserve">The amount recognised in the comprehensive operating statement in relation to Superannuation is the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w:t>
      </w:r>
      <w:r w:rsidRPr="006E49EE">
        <w:rPr>
          <w:lang w:val="en-AU"/>
        </w:rPr>
        <w:lastRenderedPageBreak/>
        <w:t>Instead, Department of Treasury and Finance discloses in its annual financial statements the net defined benefit cost related to the members of these plans as an administered liability (on behalf of the State as the sponsoring employer).</w:t>
      </w:r>
    </w:p>
    <w:p w14:paraId="7ECC0FED" w14:textId="154F9E88" w:rsidR="00282BB6" w:rsidRPr="006E49EE" w:rsidRDefault="001D7029" w:rsidP="00745870">
      <w:pPr>
        <w:pStyle w:val="ESHeading3"/>
        <w:rPr>
          <w:lang w:val="en-AU"/>
        </w:rPr>
      </w:pPr>
      <w:bookmarkStart w:id="562" w:name="_Toc475981620"/>
      <w:bookmarkStart w:id="563" w:name="_Toc476056156"/>
      <w:bookmarkStart w:id="564" w:name="_Toc490823368"/>
      <w:bookmarkStart w:id="565" w:name="_Toc490823517"/>
      <w:bookmarkStart w:id="566" w:name="_Toc491413189"/>
      <w:bookmarkStart w:id="567" w:name="_Toc491413229"/>
      <w:bookmarkStart w:id="568" w:name="_Toc491413274"/>
      <w:bookmarkStart w:id="569" w:name="_Toc491414378"/>
      <w:r>
        <w:rPr>
          <w:lang w:val="en-AU"/>
        </w:rPr>
        <w:t>3.1.1</w:t>
      </w:r>
      <w:r w:rsidR="00282BB6" w:rsidRPr="006E49EE">
        <w:rPr>
          <w:lang w:val="en-AU"/>
        </w:rPr>
        <w:t xml:space="preserve"> (b) Employee benefits</w:t>
      </w:r>
      <w:r w:rsidR="00E42F81" w:rsidRPr="006E49EE">
        <w:rPr>
          <w:lang w:val="en-AU"/>
        </w:rPr>
        <w:t>—</w:t>
      </w:r>
      <w:r w:rsidR="00282BB6" w:rsidRPr="006E49EE">
        <w:rPr>
          <w:lang w:val="en-AU"/>
        </w:rPr>
        <w:t>in the balance sheet</w:t>
      </w:r>
      <w:bookmarkEnd w:id="562"/>
      <w:bookmarkEnd w:id="563"/>
      <w:bookmarkEnd w:id="564"/>
      <w:bookmarkEnd w:id="565"/>
      <w:bookmarkEnd w:id="566"/>
      <w:bookmarkEnd w:id="567"/>
      <w:bookmarkEnd w:id="568"/>
      <w:bookmarkEnd w:id="569"/>
    </w:p>
    <w:p w14:paraId="758BF739" w14:textId="77777777" w:rsidR="00282BB6" w:rsidRPr="006E49EE" w:rsidRDefault="00282BB6" w:rsidP="00282BB6">
      <w:pPr>
        <w:pStyle w:val="ESBodyText"/>
        <w:rPr>
          <w:lang w:val="en-AU"/>
        </w:rPr>
      </w:pPr>
      <w:r w:rsidRPr="006E49EE">
        <w:rPr>
          <w:lang w:val="en-AU"/>
        </w:rPr>
        <w:t>Provision is made for benefits accruing to employees in respect of wages and salaries, annual leave and long service leave (LSL) for services rendered to the reporting date and recorded as an expense during the period the services are delivered.</w:t>
      </w:r>
    </w:p>
    <w:tbl>
      <w:tblPr>
        <w:tblW w:w="5000" w:type="pct"/>
        <w:tblLook w:val="04A0" w:firstRow="1" w:lastRow="0" w:firstColumn="1" w:lastColumn="0" w:noHBand="0" w:noVBand="1"/>
      </w:tblPr>
      <w:tblGrid>
        <w:gridCol w:w="5401"/>
        <w:gridCol w:w="1012"/>
        <w:gridCol w:w="960"/>
      </w:tblGrid>
      <w:tr w:rsidR="0054705A" w:rsidRPr="00932A90" w14:paraId="198EC2EB" w14:textId="77777777" w:rsidTr="006E49EE">
        <w:trPr>
          <w:trHeight w:val="585"/>
          <w:tblHeader/>
        </w:trPr>
        <w:tc>
          <w:tcPr>
            <w:tcW w:w="3663" w:type="pct"/>
            <w:shd w:val="clear" w:color="auto" w:fill="7F7F7F"/>
            <w:noWrap/>
            <w:vAlign w:val="bottom"/>
          </w:tcPr>
          <w:p w14:paraId="47DF6B86" w14:textId="77777777" w:rsidR="0054705A" w:rsidRPr="006E49EE" w:rsidRDefault="0054705A" w:rsidP="00366D59">
            <w:pPr>
              <w:pStyle w:val="ESTableheadingwhite"/>
              <w:jc w:val="right"/>
              <w:rPr>
                <w:bCs/>
                <w:sz w:val="16"/>
                <w:szCs w:val="16"/>
                <w:lang w:val="en-AU"/>
              </w:rPr>
            </w:pPr>
          </w:p>
        </w:tc>
        <w:tc>
          <w:tcPr>
            <w:tcW w:w="686" w:type="pct"/>
            <w:shd w:val="clear" w:color="auto" w:fill="7F7F7F"/>
            <w:vAlign w:val="bottom"/>
            <w:hideMark/>
          </w:tcPr>
          <w:p w14:paraId="612CBD55" w14:textId="77777777" w:rsidR="0054705A" w:rsidRPr="006E49EE" w:rsidRDefault="0054705A" w:rsidP="00366D59">
            <w:pPr>
              <w:pStyle w:val="ESTableheadingwhite"/>
              <w:jc w:val="center"/>
              <w:rPr>
                <w:bCs/>
                <w:sz w:val="16"/>
                <w:szCs w:val="16"/>
                <w:lang w:val="en-AU"/>
              </w:rPr>
            </w:pPr>
            <w:r w:rsidRPr="006E49EE">
              <w:rPr>
                <w:bCs/>
                <w:sz w:val="16"/>
                <w:szCs w:val="16"/>
                <w:lang w:val="en-AU"/>
              </w:rPr>
              <w:t>2017</w:t>
            </w:r>
            <w:r w:rsidRPr="006E49EE">
              <w:rPr>
                <w:bCs/>
                <w:sz w:val="16"/>
                <w:szCs w:val="16"/>
                <w:lang w:val="en-AU"/>
              </w:rPr>
              <w:br/>
              <w:t>$m</w:t>
            </w:r>
          </w:p>
        </w:tc>
        <w:tc>
          <w:tcPr>
            <w:tcW w:w="651" w:type="pct"/>
            <w:shd w:val="clear" w:color="auto" w:fill="7F7F7F"/>
            <w:tcMar>
              <w:top w:w="0" w:type="dxa"/>
              <w:left w:w="0" w:type="dxa"/>
              <w:bottom w:w="0" w:type="dxa"/>
              <w:right w:w="0" w:type="dxa"/>
            </w:tcMar>
            <w:vAlign w:val="bottom"/>
            <w:hideMark/>
          </w:tcPr>
          <w:p w14:paraId="0C6854ED" w14:textId="77777777" w:rsidR="0054705A" w:rsidRPr="006E49EE" w:rsidRDefault="0054705A" w:rsidP="00366D59">
            <w:pPr>
              <w:pStyle w:val="ESTableheadingwhite"/>
              <w:jc w:val="center"/>
              <w:rPr>
                <w:bCs/>
                <w:sz w:val="16"/>
                <w:szCs w:val="16"/>
                <w:lang w:val="en-AU"/>
              </w:rPr>
            </w:pPr>
            <w:r w:rsidRPr="006E49EE">
              <w:rPr>
                <w:bCs/>
                <w:sz w:val="16"/>
                <w:szCs w:val="16"/>
                <w:lang w:val="en-AU"/>
              </w:rPr>
              <w:t>2016</w:t>
            </w:r>
            <w:r w:rsidRPr="006E49EE">
              <w:rPr>
                <w:bCs/>
                <w:sz w:val="16"/>
                <w:szCs w:val="16"/>
                <w:lang w:val="en-AU"/>
              </w:rPr>
              <w:br/>
              <w:t>$m</w:t>
            </w:r>
          </w:p>
        </w:tc>
      </w:tr>
      <w:tr w:rsidR="0054705A" w:rsidRPr="00932A90" w14:paraId="52C65BC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5000" w:type="pct"/>
            <w:gridSpan w:val="3"/>
            <w:tcBorders>
              <w:top w:val="nil"/>
              <w:left w:val="nil"/>
              <w:bottom w:val="nil"/>
              <w:right w:val="nil"/>
            </w:tcBorders>
            <w:vAlign w:val="bottom"/>
            <w:hideMark/>
          </w:tcPr>
          <w:p w14:paraId="650A2F52" w14:textId="77777777" w:rsidR="00282BB6" w:rsidRPr="00932A90" w:rsidRDefault="00282BB6" w:rsidP="00282BB6">
            <w:pPr>
              <w:pStyle w:val="Tablerowheading"/>
            </w:pPr>
            <w:r w:rsidRPr="00932A90">
              <w:t>Current provisions</w:t>
            </w:r>
          </w:p>
        </w:tc>
      </w:tr>
      <w:tr w:rsidR="0054705A" w:rsidRPr="00932A90" w14:paraId="0862F62A"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1EBC5004" w14:textId="5DD6E423" w:rsidR="00282BB6" w:rsidRPr="006E49EE" w:rsidRDefault="00282BB6" w:rsidP="003A1706">
            <w:pPr>
              <w:pStyle w:val="ESTablebodytight"/>
              <w:rPr>
                <w:lang w:val="en-AU"/>
              </w:rPr>
            </w:pPr>
            <w:r w:rsidRPr="006E49EE">
              <w:rPr>
                <w:lang w:val="en-AU"/>
              </w:rPr>
              <w:t>Employee benefits</w:t>
            </w:r>
            <w:r w:rsidR="00C1444D" w:rsidRPr="006E49EE">
              <w:rPr>
                <w:rStyle w:val="FootnoteReference"/>
                <w:lang w:val="en-AU"/>
              </w:rPr>
              <w:footnoteReference w:id="34"/>
            </w:r>
            <w:r w:rsidRPr="006E49EE">
              <w:rPr>
                <w:lang w:val="en-AU"/>
              </w:rPr>
              <w:t>—annual leave</w:t>
            </w:r>
          </w:p>
        </w:tc>
        <w:tc>
          <w:tcPr>
            <w:tcW w:w="686" w:type="pct"/>
            <w:tcBorders>
              <w:top w:val="nil"/>
              <w:left w:val="nil"/>
              <w:bottom w:val="nil"/>
              <w:right w:val="nil"/>
            </w:tcBorders>
            <w:vAlign w:val="bottom"/>
          </w:tcPr>
          <w:p w14:paraId="3956780E" w14:textId="77777777" w:rsidR="00282BB6" w:rsidRPr="006E49EE" w:rsidRDefault="00282BB6" w:rsidP="003A1706">
            <w:pPr>
              <w:pStyle w:val="ESTablebodytight"/>
              <w:rPr>
                <w:lang w:val="en-AU"/>
              </w:rPr>
            </w:pPr>
          </w:p>
        </w:tc>
        <w:tc>
          <w:tcPr>
            <w:tcW w:w="651" w:type="pct"/>
            <w:tcBorders>
              <w:top w:val="nil"/>
              <w:left w:val="nil"/>
              <w:bottom w:val="nil"/>
              <w:right w:val="nil"/>
            </w:tcBorders>
            <w:vAlign w:val="bottom"/>
          </w:tcPr>
          <w:p w14:paraId="45487951" w14:textId="77777777" w:rsidR="00282BB6" w:rsidRPr="006E49EE" w:rsidRDefault="00282BB6" w:rsidP="003A1706">
            <w:pPr>
              <w:pStyle w:val="ESTablebodytight"/>
              <w:rPr>
                <w:lang w:val="en-AU"/>
              </w:rPr>
            </w:pPr>
          </w:p>
        </w:tc>
      </w:tr>
      <w:tr w:rsidR="0054705A" w:rsidRPr="00932A90" w14:paraId="6BC13366"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578A65A6"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736A7A93" w14:textId="77777777" w:rsidR="00282BB6" w:rsidRPr="006E49EE" w:rsidRDefault="00282BB6" w:rsidP="002914AB">
            <w:pPr>
              <w:pStyle w:val="ESTablebodytight"/>
              <w:jc w:val="right"/>
              <w:rPr>
                <w:lang w:val="en-AU"/>
              </w:rPr>
            </w:pPr>
            <w:r w:rsidRPr="006E49EE">
              <w:rPr>
                <w:lang w:val="en-AU"/>
              </w:rPr>
              <w:t>86.3</w:t>
            </w:r>
          </w:p>
        </w:tc>
        <w:tc>
          <w:tcPr>
            <w:tcW w:w="651" w:type="pct"/>
            <w:tcBorders>
              <w:top w:val="nil"/>
              <w:left w:val="nil"/>
              <w:bottom w:val="nil"/>
              <w:right w:val="nil"/>
            </w:tcBorders>
            <w:vAlign w:val="bottom"/>
            <w:hideMark/>
          </w:tcPr>
          <w:p w14:paraId="56ED6179" w14:textId="77777777" w:rsidR="00282BB6" w:rsidRPr="006E49EE" w:rsidRDefault="00282BB6" w:rsidP="002914AB">
            <w:pPr>
              <w:pStyle w:val="ESTablebodytight"/>
              <w:jc w:val="right"/>
              <w:rPr>
                <w:lang w:val="en-AU"/>
              </w:rPr>
            </w:pPr>
            <w:r w:rsidRPr="006E49EE">
              <w:rPr>
                <w:lang w:val="en-AU"/>
              </w:rPr>
              <w:t>77.7</w:t>
            </w:r>
          </w:p>
        </w:tc>
      </w:tr>
      <w:tr w:rsidR="0054705A" w:rsidRPr="00932A90" w14:paraId="75C0E267"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6DDDC517" w14:textId="77777777" w:rsidR="00282BB6" w:rsidRPr="006E49EE" w:rsidRDefault="00282BB6" w:rsidP="003A1706">
            <w:pPr>
              <w:pStyle w:val="ESTablebodytight"/>
              <w:rPr>
                <w:lang w:val="en-AU"/>
              </w:rPr>
            </w:pPr>
            <w:r w:rsidRPr="006E49EE">
              <w:rPr>
                <w:lang w:val="en-AU"/>
              </w:rPr>
              <w:t>Unconditional and expected to be settled after 12 months</w:t>
            </w:r>
          </w:p>
        </w:tc>
        <w:tc>
          <w:tcPr>
            <w:tcW w:w="686" w:type="pct"/>
            <w:tcBorders>
              <w:top w:val="nil"/>
              <w:left w:val="nil"/>
              <w:bottom w:val="nil"/>
              <w:right w:val="nil"/>
            </w:tcBorders>
            <w:shd w:val="clear" w:color="auto" w:fill="F2F2F2"/>
          </w:tcPr>
          <w:p w14:paraId="6FDEF911" w14:textId="77777777" w:rsidR="00282BB6" w:rsidRPr="006E49EE" w:rsidRDefault="00282BB6" w:rsidP="002914AB">
            <w:pPr>
              <w:pStyle w:val="ESTablebodytight"/>
              <w:jc w:val="right"/>
              <w:rPr>
                <w:lang w:val="en-AU"/>
              </w:rPr>
            </w:pPr>
            <w:r w:rsidRPr="006E49EE">
              <w:rPr>
                <w:lang w:val="en-AU"/>
              </w:rPr>
              <w:t>9.2</w:t>
            </w:r>
          </w:p>
        </w:tc>
        <w:tc>
          <w:tcPr>
            <w:tcW w:w="651" w:type="pct"/>
            <w:tcBorders>
              <w:top w:val="nil"/>
              <w:left w:val="nil"/>
              <w:bottom w:val="nil"/>
              <w:right w:val="nil"/>
            </w:tcBorders>
            <w:vAlign w:val="bottom"/>
            <w:hideMark/>
          </w:tcPr>
          <w:p w14:paraId="5805E8CD" w14:textId="77777777" w:rsidR="00282BB6" w:rsidRPr="006E49EE" w:rsidRDefault="00282BB6" w:rsidP="002914AB">
            <w:pPr>
              <w:pStyle w:val="ESTablebodytight"/>
              <w:jc w:val="right"/>
              <w:rPr>
                <w:lang w:val="en-AU"/>
              </w:rPr>
            </w:pPr>
            <w:r w:rsidRPr="006E49EE">
              <w:rPr>
                <w:lang w:val="en-AU"/>
              </w:rPr>
              <w:t>10.1</w:t>
            </w:r>
          </w:p>
        </w:tc>
      </w:tr>
      <w:tr w:rsidR="0054705A" w:rsidRPr="00932A90" w14:paraId="750469A4"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03BA72C5" w14:textId="77777777" w:rsidR="00282BB6" w:rsidRPr="006E49EE" w:rsidRDefault="00282BB6" w:rsidP="009A0BAD">
            <w:pPr>
              <w:pStyle w:val="ESTableheadingtight"/>
              <w:rPr>
                <w:lang w:val="en-AU"/>
              </w:rPr>
            </w:pPr>
            <w:r w:rsidRPr="006E49EE">
              <w:rPr>
                <w:lang w:val="en-AU"/>
              </w:rPr>
              <w:t>Employee benefits</w:t>
            </w:r>
            <w:r w:rsidRPr="006E49EE">
              <w:rPr>
                <w:rStyle w:val="FootnoteReference"/>
                <w:bCs/>
                <w:color w:val="auto"/>
                <w:lang w:val="en-AU"/>
              </w:rPr>
              <w:t>1</w:t>
            </w:r>
            <w:r w:rsidRPr="006E49EE">
              <w:rPr>
                <w:lang w:val="en-AU"/>
              </w:rPr>
              <w:t>—long service leave</w:t>
            </w:r>
          </w:p>
        </w:tc>
        <w:tc>
          <w:tcPr>
            <w:tcW w:w="686" w:type="pct"/>
            <w:tcBorders>
              <w:top w:val="nil"/>
              <w:left w:val="nil"/>
              <w:bottom w:val="nil"/>
              <w:right w:val="nil"/>
            </w:tcBorders>
            <w:shd w:val="clear" w:color="auto" w:fill="F2F2F2"/>
          </w:tcPr>
          <w:p w14:paraId="22D1B208" w14:textId="77777777" w:rsidR="00282BB6" w:rsidRPr="006E49EE" w:rsidRDefault="00282BB6" w:rsidP="002914AB">
            <w:pPr>
              <w:pStyle w:val="ESTableheadingtight"/>
              <w:jc w:val="right"/>
              <w:rPr>
                <w:lang w:val="en-AU"/>
              </w:rPr>
            </w:pPr>
          </w:p>
        </w:tc>
        <w:tc>
          <w:tcPr>
            <w:tcW w:w="651" w:type="pct"/>
            <w:tcBorders>
              <w:top w:val="nil"/>
              <w:left w:val="nil"/>
              <w:bottom w:val="nil"/>
              <w:right w:val="nil"/>
            </w:tcBorders>
            <w:vAlign w:val="bottom"/>
          </w:tcPr>
          <w:p w14:paraId="61A794CD" w14:textId="77777777" w:rsidR="00282BB6" w:rsidRPr="006E49EE" w:rsidRDefault="00282BB6" w:rsidP="002914AB">
            <w:pPr>
              <w:pStyle w:val="ESTableheadingtight"/>
              <w:jc w:val="right"/>
              <w:rPr>
                <w:lang w:val="en-AU"/>
              </w:rPr>
            </w:pPr>
          </w:p>
        </w:tc>
      </w:tr>
      <w:tr w:rsidR="0054705A" w:rsidRPr="00932A90" w14:paraId="07B20338"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4555AB5E"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029C197B" w14:textId="77777777" w:rsidR="00282BB6" w:rsidRPr="006E49EE" w:rsidRDefault="00282BB6" w:rsidP="002914AB">
            <w:pPr>
              <w:pStyle w:val="ESTablebodytight"/>
              <w:jc w:val="right"/>
              <w:rPr>
                <w:lang w:val="en-AU"/>
              </w:rPr>
            </w:pPr>
            <w:r w:rsidRPr="006E49EE">
              <w:rPr>
                <w:lang w:val="en-AU"/>
              </w:rPr>
              <w:t>141.0</w:t>
            </w:r>
          </w:p>
        </w:tc>
        <w:tc>
          <w:tcPr>
            <w:tcW w:w="651" w:type="pct"/>
            <w:tcBorders>
              <w:top w:val="nil"/>
              <w:left w:val="nil"/>
              <w:bottom w:val="nil"/>
              <w:right w:val="nil"/>
            </w:tcBorders>
            <w:vAlign w:val="bottom"/>
            <w:hideMark/>
          </w:tcPr>
          <w:p w14:paraId="398A3F7A" w14:textId="77777777" w:rsidR="00282BB6" w:rsidRPr="006E49EE" w:rsidRDefault="00282BB6" w:rsidP="002914AB">
            <w:pPr>
              <w:pStyle w:val="ESTablebodytight"/>
              <w:jc w:val="right"/>
              <w:rPr>
                <w:lang w:val="en-AU"/>
              </w:rPr>
            </w:pPr>
            <w:r w:rsidRPr="006E49EE">
              <w:rPr>
                <w:lang w:val="en-AU"/>
              </w:rPr>
              <w:t>141.6</w:t>
            </w:r>
          </w:p>
        </w:tc>
      </w:tr>
      <w:tr w:rsidR="0054705A" w:rsidRPr="00932A90" w14:paraId="628C52D3"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533221EE" w14:textId="77777777" w:rsidR="00282BB6" w:rsidRPr="006E49EE" w:rsidRDefault="00282BB6" w:rsidP="003A1706">
            <w:pPr>
              <w:pStyle w:val="ESTablebodytight"/>
              <w:rPr>
                <w:lang w:val="en-AU"/>
              </w:rPr>
            </w:pPr>
            <w:r w:rsidRPr="006E49EE">
              <w:rPr>
                <w:lang w:val="en-AU"/>
              </w:rPr>
              <w:t>Unconditional and expected to be settled after 12 months</w:t>
            </w:r>
          </w:p>
        </w:tc>
        <w:tc>
          <w:tcPr>
            <w:tcW w:w="686" w:type="pct"/>
            <w:tcBorders>
              <w:top w:val="nil"/>
              <w:left w:val="nil"/>
              <w:bottom w:val="nil"/>
              <w:right w:val="nil"/>
            </w:tcBorders>
            <w:shd w:val="clear" w:color="auto" w:fill="F2F2F2"/>
          </w:tcPr>
          <w:p w14:paraId="454C9634" w14:textId="77777777" w:rsidR="00282BB6" w:rsidRPr="006E49EE" w:rsidRDefault="00282BB6" w:rsidP="002914AB">
            <w:pPr>
              <w:pStyle w:val="ESTablebodytight"/>
              <w:jc w:val="right"/>
              <w:rPr>
                <w:lang w:val="en-AU"/>
              </w:rPr>
            </w:pPr>
            <w:r w:rsidRPr="006E49EE">
              <w:rPr>
                <w:lang w:val="en-AU"/>
              </w:rPr>
              <w:t>808.7</w:t>
            </w:r>
          </w:p>
        </w:tc>
        <w:tc>
          <w:tcPr>
            <w:tcW w:w="651" w:type="pct"/>
            <w:tcBorders>
              <w:top w:val="nil"/>
              <w:left w:val="nil"/>
              <w:bottom w:val="nil"/>
              <w:right w:val="nil"/>
            </w:tcBorders>
            <w:vAlign w:val="bottom"/>
            <w:hideMark/>
          </w:tcPr>
          <w:p w14:paraId="262B3491" w14:textId="77777777" w:rsidR="00282BB6" w:rsidRPr="006E49EE" w:rsidRDefault="00282BB6" w:rsidP="002914AB">
            <w:pPr>
              <w:pStyle w:val="ESTablebodytight"/>
              <w:jc w:val="right"/>
              <w:rPr>
                <w:lang w:val="en-AU"/>
              </w:rPr>
            </w:pPr>
            <w:r w:rsidRPr="006E49EE">
              <w:rPr>
                <w:lang w:val="en-AU"/>
              </w:rPr>
              <w:t>809.6</w:t>
            </w:r>
          </w:p>
        </w:tc>
      </w:tr>
      <w:tr w:rsidR="0054705A" w:rsidRPr="00932A90" w14:paraId="45F8A3DC"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3C5252AD" w14:textId="77777777" w:rsidR="00282BB6" w:rsidRPr="006E49EE" w:rsidRDefault="00282BB6" w:rsidP="009A0BAD">
            <w:pPr>
              <w:pStyle w:val="ESTableheadingtight"/>
              <w:rPr>
                <w:lang w:val="en-AU"/>
              </w:rPr>
            </w:pPr>
            <w:r w:rsidRPr="006E49EE">
              <w:rPr>
                <w:lang w:val="en-AU"/>
              </w:rPr>
              <w:t>Employee benefits</w:t>
            </w:r>
            <w:r w:rsidRPr="006E49EE">
              <w:rPr>
                <w:rStyle w:val="FootnoteReference"/>
                <w:bCs/>
                <w:color w:val="auto"/>
                <w:lang w:val="en-AU"/>
              </w:rPr>
              <w:t>1</w:t>
            </w:r>
            <w:r w:rsidRPr="006E49EE">
              <w:rPr>
                <w:lang w:val="en-AU"/>
              </w:rPr>
              <w:t>—other</w:t>
            </w:r>
          </w:p>
        </w:tc>
        <w:tc>
          <w:tcPr>
            <w:tcW w:w="686" w:type="pct"/>
            <w:tcBorders>
              <w:top w:val="nil"/>
              <w:left w:val="nil"/>
              <w:bottom w:val="nil"/>
              <w:right w:val="nil"/>
            </w:tcBorders>
            <w:shd w:val="clear" w:color="auto" w:fill="F2F2F2"/>
          </w:tcPr>
          <w:p w14:paraId="3D3A9183" w14:textId="77777777" w:rsidR="00282BB6" w:rsidRPr="006E49EE" w:rsidRDefault="00282BB6" w:rsidP="002914AB">
            <w:pPr>
              <w:pStyle w:val="ESTableheadingtight"/>
              <w:jc w:val="right"/>
              <w:rPr>
                <w:lang w:val="en-AU"/>
              </w:rPr>
            </w:pPr>
          </w:p>
        </w:tc>
        <w:tc>
          <w:tcPr>
            <w:tcW w:w="651" w:type="pct"/>
            <w:tcBorders>
              <w:top w:val="nil"/>
              <w:left w:val="nil"/>
              <w:bottom w:val="nil"/>
              <w:right w:val="nil"/>
            </w:tcBorders>
            <w:vAlign w:val="bottom"/>
          </w:tcPr>
          <w:p w14:paraId="0AED2031" w14:textId="77777777" w:rsidR="00282BB6" w:rsidRPr="006E49EE" w:rsidRDefault="00282BB6" w:rsidP="002914AB">
            <w:pPr>
              <w:pStyle w:val="ESTableheadingtight"/>
              <w:jc w:val="right"/>
              <w:rPr>
                <w:lang w:val="en-AU"/>
              </w:rPr>
            </w:pPr>
          </w:p>
        </w:tc>
      </w:tr>
      <w:tr w:rsidR="0054705A" w:rsidRPr="00932A90" w14:paraId="71742ADF"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6EB30144"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64447F71" w14:textId="38F94621"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51" w:type="pct"/>
            <w:tcBorders>
              <w:top w:val="nil"/>
              <w:left w:val="nil"/>
              <w:bottom w:val="nil"/>
              <w:right w:val="nil"/>
            </w:tcBorders>
            <w:vAlign w:val="bottom"/>
            <w:hideMark/>
          </w:tcPr>
          <w:p w14:paraId="32DA0810" w14:textId="77777777" w:rsidR="00282BB6" w:rsidRPr="006E49EE" w:rsidRDefault="00282BB6" w:rsidP="002914AB">
            <w:pPr>
              <w:pStyle w:val="ESTablebodytight"/>
              <w:jc w:val="right"/>
              <w:rPr>
                <w:lang w:val="en-AU"/>
              </w:rPr>
            </w:pPr>
            <w:r w:rsidRPr="006E49EE">
              <w:rPr>
                <w:lang w:val="en-AU"/>
              </w:rPr>
              <w:t>3.3</w:t>
            </w:r>
          </w:p>
        </w:tc>
      </w:tr>
      <w:tr w:rsidR="0054705A" w:rsidRPr="00932A90" w14:paraId="77C775C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single" w:sz="4" w:space="0" w:color="auto"/>
              <w:right w:val="nil"/>
            </w:tcBorders>
            <w:vAlign w:val="bottom"/>
          </w:tcPr>
          <w:p w14:paraId="109D9DC8" w14:textId="77777777" w:rsidR="00282BB6" w:rsidRPr="006E49EE" w:rsidRDefault="00282BB6" w:rsidP="003A1706">
            <w:pPr>
              <w:pStyle w:val="ESTablebodytight"/>
              <w:rPr>
                <w:lang w:val="en-AU"/>
              </w:rPr>
            </w:pPr>
            <w:r w:rsidRPr="006E49EE">
              <w:rPr>
                <w:lang w:val="en-AU"/>
              </w:rPr>
              <w:t>Other provisions</w:t>
            </w:r>
          </w:p>
        </w:tc>
        <w:tc>
          <w:tcPr>
            <w:tcW w:w="686" w:type="pct"/>
            <w:tcBorders>
              <w:top w:val="nil"/>
              <w:left w:val="nil"/>
              <w:bottom w:val="single" w:sz="4" w:space="0" w:color="auto"/>
              <w:right w:val="nil"/>
            </w:tcBorders>
            <w:shd w:val="clear" w:color="auto" w:fill="F2F2F2"/>
          </w:tcPr>
          <w:p w14:paraId="09BAC35F" w14:textId="77777777" w:rsidR="00282BB6" w:rsidRPr="006E49EE" w:rsidRDefault="00282BB6" w:rsidP="002914AB">
            <w:pPr>
              <w:pStyle w:val="ESTablebodytight"/>
              <w:jc w:val="right"/>
              <w:rPr>
                <w:lang w:val="en-AU"/>
              </w:rPr>
            </w:pPr>
            <w:r w:rsidRPr="006E49EE">
              <w:rPr>
                <w:lang w:val="en-AU"/>
              </w:rPr>
              <w:t>0.9</w:t>
            </w:r>
          </w:p>
        </w:tc>
        <w:tc>
          <w:tcPr>
            <w:tcW w:w="651" w:type="pct"/>
            <w:tcBorders>
              <w:top w:val="nil"/>
              <w:left w:val="nil"/>
              <w:bottom w:val="single" w:sz="4" w:space="0" w:color="auto"/>
              <w:right w:val="nil"/>
            </w:tcBorders>
            <w:vAlign w:val="bottom"/>
          </w:tcPr>
          <w:p w14:paraId="5CE5D273" w14:textId="7377A764" w:rsidR="00282BB6" w:rsidRPr="006E49EE" w:rsidRDefault="00782F57" w:rsidP="00782F57">
            <w:pPr>
              <w:pStyle w:val="ESTablebodytight"/>
              <w:jc w:val="right"/>
              <w:rPr>
                <w:lang w:val="en-AU"/>
              </w:rPr>
            </w:pPr>
            <w:r>
              <w:rPr>
                <w:lang w:val="en-AU"/>
              </w:rPr>
              <w:t>1.2</w:t>
            </w:r>
          </w:p>
        </w:tc>
      </w:tr>
      <w:tr w:rsidR="0054705A" w:rsidRPr="00932A90" w14:paraId="3AD7C9B2"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39FEDBCA" w14:textId="77777777" w:rsidR="00282BB6" w:rsidRPr="006E49EE" w:rsidRDefault="00282BB6" w:rsidP="009A0BAD">
            <w:pPr>
              <w:pStyle w:val="ESTableheading"/>
              <w:rPr>
                <w:lang w:val="en-AU"/>
              </w:rPr>
            </w:pPr>
            <w:r w:rsidRPr="006E49EE">
              <w:rPr>
                <w:lang w:val="en-AU"/>
              </w:rPr>
              <w:t>Total</w:t>
            </w:r>
          </w:p>
        </w:tc>
        <w:tc>
          <w:tcPr>
            <w:tcW w:w="686" w:type="pct"/>
            <w:tcBorders>
              <w:top w:val="single" w:sz="4" w:space="0" w:color="auto"/>
              <w:left w:val="nil"/>
              <w:bottom w:val="single" w:sz="4" w:space="0" w:color="auto"/>
              <w:right w:val="nil"/>
            </w:tcBorders>
            <w:shd w:val="clear" w:color="auto" w:fill="F2F2F2"/>
          </w:tcPr>
          <w:p w14:paraId="0142B5B8" w14:textId="77777777" w:rsidR="00282BB6" w:rsidRPr="006E49EE" w:rsidRDefault="00282BB6" w:rsidP="002914AB">
            <w:pPr>
              <w:pStyle w:val="ESTableheading"/>
              <w:jc w:val="right"/>
              <w:rPr>
                <w:lang w:val="en-AU"/>
              </w:rPr>
            </w:pPr>
            <w:r w:rsidRPr="006E49EE">
              <w:rPr>
                <w:lang w:val="en-AU"/>
              </w:rPr>
              <w:t>1,046.1</w:t>
            </w:r>
          </w:p>
        </w:tc>
        <w:tc>
          <w:tcPr>
            <w:tcW w:w="651" w:type="pct"/>
            <w:tcBorders>
              <w:top w:val="single" w:sz="4" w:space="0" w:color="auto"/>
              <w:left w:val="nil"/>
              <w:bottom w:val="single" w:sz="4" w:space="0" w:color="auto"/>
              <w:right w:val="nil"/>
            </w:tcBorders>
            <w:vAlign w:val="bottom"/>
            <w:hideMark/>
          </w:tcPr>
          <w:p w14:paraId="77420571" w14:textId="1E6CCDF6" w:rsidR="00282BB6" w:rsidRPr="006E49EE" w:rsidRDefault="00282BB6" w:rsidP="00782F57">
            <w:pPr>
              <w:pStyle w:val="ESTableheading"/>
              <w:jc w:val="right"/>
              <w:rPr>
                <w:lang w:val="en-AU"/>
              </w:rPr>
            </w:pPr>
            <w:r w:rsidRPr="006E49EE">
              <w:rPr>
                <w:lang w:val="en-AU"/>
              </w:rPr>
              <w:t>1,043.</w:t>
            </w:r>
            <w:r w:rsidR="00782F57">
              <w:rPr>
                <w:lang w:val="en-AU"/>
              </w:rPr>
              <w:t>5</w:t>
            </w:r>
          </w:p>
        </w:tc>
      </w:tr>
      <w:tr w:rsidR="0054705A" w:rsidRPr="00932A90" w14:paraId="7BD0FAAF"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nil"/>
              <w:right w:val="nil"/>
            </w:tcBorders>
            <w:vAlign w:val="bottom"/>
            <w:hideMark/>
          </w:tcPr>
          <w:p w14:paraId="03618A9C" w14:textId="77777777" w:rsidR="00282BB6" w:rsidRPr="006E49EE" w:rsidRDefault="00282BB6" w:rsidP="009A0BAD">
            <w:pPr>
              <w:pStyle w:val="ESTableheadingtight"/>
              <w:rPr>
                <w:lang w:val="en-AU"/>
              </w:rPr>
            </w:pPr>
            <w:r w:rsidRPr="006E49EE">
              <w:rPr>
                <w:lang w:val="en-AU"/>
              </w:rPr>
              <w:t>Provisions related to employee benefit on-costs</w:t>
            </w:r>
          </w:p>
        </w:tc>
        <w:tc>
          <w:tcPr>
            <w:tcW w:w="686" w:type="pct"/>
            <w:tcBorders>
              <w:top w:val="single" w:sz="4" w:space="0" w:color="auto"/>
              <w:left w:val="nil"/>
              <w:bottom w:val="nil"/>
              <w:right w:val="nil"/>
            </w:tcBorders>
            <w:shd w:val="clear" w:color="auto" w:fill="F2F2F2"/>
          </w:tcPr>
          <w:p w14:paraId="500F2716" w14:textId="77777777" w:rsidR="00282BB6" w:rsidRPr="006E49EE" w:rsidRDefault="00282BB6" w:rsidP="002914AB">
            <w:pPr>
              <w:pStyle w:val="ESTableheadingtight"/>
              <w:jc w:val="right"/>
              <w:rPr>
                <w:lang w:val="en-AU"/>
              </w:rPr>
            </w:pPr>
          </w:p>
        </w:tc>
        <w:tc>
          <w:tcPr>
            <w:tcW w:w="651" w:type="pct"/>
            <w:tcBorders>
              <w:top w:val="single" w:sz="4" w:space="0" w:color="auto"/>
              <w:left w:val="nil"/>
              <w:bottom w:val="nil"/>
              <w:right w:val="nil"/>
            </w:tcBorders>
            <w:vAlign w:val="bottom"/>
          </w:tcPr>
          <w:p w14:paraId="705B5B78" w14:textId="77777777" w:rsidR="00282BB6" w:rsidRPr="006E49EE" w:rsidRDefault="00282BB6" w:rsidP="002914AB">
            <w:pPr>
              <w:pStyle w:val="ESTableheadingtight"/>
              <w:jc w:val="right"/>
              <w:rPr>
                <w:lang w:val="en-AU"/>
              </w:rPr>
            </w:pPr>
          </w:p>
        </w:tc>
      </w:tr>
      <w:tr w:rsidR="0054705A" w:rsidRPr="00932A90" w14:paraId="0E07BCCE"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1B2E0197" w14:textId="77777777" w:rsidR="00282BB6" w:rsidRPr="006E49EE" w:rsidRDefault="00282BB6" w:rsidP="003A1706">
            <w:pPr>
              <w:pStyle w:val="ESTablebodytight"/>
              <w:rPr>
                <w:lang w:val="en-AU"/>
              </w:rPr>
            </w:pPr>
            <w:r w:rsidRPr="006E49EE">
              <w:rPr>
                <w:lang w:val="en-AU"/>
              </w:rPr>
              <w:t>Unconditional and expected to be settled within 12 months</w:t>
            </w:r>
          </w:p>
        </w:tc>
        <w:tc>
          <w:tcPr>
            <w:tcW w:w="686" w:type="pct"/>
            <w:tcBorders>
              <w:top w:val="nil"/>
              <w:left w:val="nil"/>
              <w:bottom w:val="nil"/>
              <w:right w:val="nil"/>
            </w:tcBorders>
            <w:shd w:val="clear" w:color="auto" w:fill="F2F2F2"/>
          </w:tcPr>
          <w:p w14:paraId="4EFFB4A1" w14:textId="77777777" w:rsidR="00282BB6" w:rsidRPr="006E49EE" w:rsidRDefault="00282BB6" w:rsidP="002914AB">
            <w:pPr>
              <w:pStyle w:val="ESTablebodytight"/>
              <w:jc w:val="right"/>
              <w:rPr>
                <w:lang w:val="en-AU"/>
              </w:rPr>
            </w:pPr>
            <w:r w:rsidRPr="006E49EE">
              <w:rPr>
                <w:lang w:val="en-AU"/>
              </w:rPr>
              <w:t>34.1</w:t>
            </w:r>
          </w:p>
        </w:tc>
        <w:tc>
          <w:tcPr>
            <w:tcW w:w="651" w:type="pct"/>
            <w:tcBorders>
              <w:top w:val="nil"/>
              <w:left w:val="nil"/>
              <w:bottom w:val="nil"/>
              <w:right w:val="nil"/>
            </w:tcBorders>
            <w:vAlign w:val="bottom"/>
            <w:hideMark/>
          </w:tcPr>
          <w:p w14:paraId="42C155DC" w14:textId="77777777" w:rsidR="00282BB6" w:rsidRPr="006E49EE" w:rsidRDefault="00282BB6" w:rsidP="002914AB">
            <w:pPr>
              <w:pStyle w:val="ESTablebodytight"/>
              <w:jc w:val="right"/>
              <w:rPr>
                <w:lang w:val="en-AU"/>
              </w:rPr>
            </w:pPr>
            <w:r w:rsidRPr="006E49EE">
              <w:rPr>
                <w:lang w:val="en-AU"/>
              </w:rPr>
              <w:t>33.4</w:t>
            </w:r>
          </w:p>
        </w:tc>
      </w:tr>
      <w:tr w:rsidR="0054705A" w:rsidRPr="00932A90" w14:paraId="279A707E"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single" w:sz="4" w:space="0" w:color="auto"/>
              <w:right w:val="nil"/>
            </w:tcBorders>
            <w:vAlign w:val="bottom"/>
            <w:hideMark/>
          </w:tcPr>
          <w:p w14:paraId="59E2E32E" w14:textId="77777777" w:rsidR="00282BB6" w:rsidRPr="006E49EE" w:rsidRDefault="00282BB6" w:rsidP="003A1706">
            <w:pPr>
              <w:pStyle w:val="ESTablebodytight"/>
              <w:rPr>
                <w:lang w:val="en-AU"/>
              </w:rPr>
            </w:pPr>
            <w:r w:rsidRPr="006E49EE">
              <w:rPr>
                <w:lang w:val="en-AU"/>
              </w:rPr>
              <w:t>Unconditional and expected to be settled after 12 months</w:t>
            </w:r>
          </w:p>
        </w:tc>
        <w:tc>
          <w:tcPr>
            <w:tcW w:w="686" w:type="pct"/>
            <w:tcBorders>
              <w:top w:val="nil"/>
              <w:left w:val="nil"/>
              <w:bottom w:val="single" w:sz="4" w:space="0" w:color="auto"/>
              <w:right w:val="nil"/>
            </w:tcBorders>
            <w:shd w:val="clear" w:color="auto" w:fill="F2F2F2"/>
          </w:tcPr>
          <w:p w14:paraId="70324C53" w14:textId="77777777" w:rsidR="00282BB6" w:rsidRPr="006E49EE" w:rsidRDefault="00282BB6" w:rsidP="002914AB">
            <w:pPr>
              <w:pStyle w:val="ESTablebodytight"/>
              <w:jc w:val="right"/>
              <w:rPr>
                <w:lang w:val="en-AU"/>
              </w:rPr>
            </w:pPr>
            <w:r w:rsidRPr="006E49EE">
              <w:rPr>
                <w:lang w:val="en-AU"/>
              </w:rPr>
              <w:t>134.1</w:t>
            </w:r>
          </w:p>
        </w:tc>
        <w:tc>
          <w:tcPr>
            <w:tcW w:w="651" w:type="pct"/>
            <w:tcBorders>
              <w:top w:val="nil"/>
              <w:left w:val="nil"/>
              <w:bottom w:val="single" w:sz="4" w:space="0" w:color="auto"/>
              <w:right w:val="nil"/>
            </w:tcBorders>
            <w:vAlign w:val="bottom"/>
            <w:hideMark/>
          </w:tcPr>
          <w:p w14:paraId="54A70C94" w14:textId="77777777" w:rsidR="00282BB6" w:rsidRPr="006E49EE" w:rsidRDefault="00282BB6" w:rsidP="002914AB">
            <w:pPr>
              <w:pStyle w:val="ESTablebodytight"/>
              <w:jc w:val="right"/>
              <w:rPr>
                <w:lang w:val="en-AU"/>
              </w:rPr>
            </w:pPr>
            <w:r w:rsidRPr="006E49EE">
              <w:rPr>
                <w:lang w:val="en-AU"/>
              </w:rPr>
              <w:t>134.4</w:t>
            </w:r>
          </w:p>
        </w:tc>
      </w:tr>
      <w:tr w:rsidR="0054705A" w:rsidRPr="00932A90" w14:paraId="50669094"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6ADA6CBC" w14:textId="77777777" w:rsidR="00282BB6" w:rsidRPr="006E49EE" w:rsidRDefault="00282BB6" w:rsidP="009A0BAD">
            <w:pPr>
              <w:pStyle w:val="ESTableheading"/>
              <w:rPr>
                <w:lang w:val="en-AU"/>
              </w:rPr>
            </w:pPr>
            <w:r w:rsidRPr="006E49EE">
              <w:rPr>
                <w:lang w:val="en-AU"/>
              </w:rPr>
              <w:t>Total</w:t>
            </w:r>
          </w:p>
        </w:tc>
        <w:tc>
          <w:tcPr>
            <w:tcW w:w="686" w:type="pct"/>
            <w:tcBorders>
              <w:top w:val="single" w:sz="4" w:space="0" w:color="auto"/>
              <w:left w:val="nil"/>
              <w:bottom w:val="single" w:sz="4" w:space="0" w:color="auto"/>
              <w:right w:val="nil"/>
            </w:tcBorders>
            <w:shd w:val="clear" w:color="auto" w:fill="F2F2F2"/>
          </w:tcPr>
          <w:p w14:paraId="588A55C4" w14:textId="77777777" w:rsidR="00282BB6" w:rsidRPr="006E49EE" w:rsidRDefault="00282BB6" w:rsidP="002914AB">
            <w:pPr>
              <w:pStyle w:val="ESTableheading"/>
              <w:jc w:val="right"/>
              <w:rPr>
                <w:lang w:val="en-AU"/>
              </w:rPr>
            </w:pPr>
            <w:r w:rsidRPr="006E49EE">
              <w:rPr>
                <w:lang w:val="en-AU"/>
              </w:rPr>
              <w:t>168.2</w:t>
            </w:r>
          </w:p>
        </w:tc>
        <w:tc>
          <w:tcPr>
            <w:tcW w:w="651" w:type="pct"/>
            <w:tcBorders>
              <w:top w:val="single" w:sz="4" w:space="0" w:color="auto"/>
              <w:left w:val="nil"/>
              <w:bottom w:val="single" w:sz="4" w:space="0" w:color="auto"/>
              <w:right w:val="nil"/>
            </w:tcBorders>
            <w:vAlign w:val="bottom"/>
            <w:hideMark/>
          </w:tcPr>
          <w:p w14:paraId="4E092894" w14:textId="77777777" w:rsidR="00282BB6" w:rsidRPr="006E49EE" w:rsidRDefault="00282BB6" w:rsidP="002914AB">
            <w:pPr>
              <w:pStyle w:val="ESTableheading"/>
              <w:jc w:val="right"/>
              <w:rPr>
                <w:lang w:val="en-AU"/>
              </w:rPr>
            </w:pPr>
            <w:r w:rsidRPr="006E49EE">
              <w:rPr>
                <w:lang w:val="en-AU"/>
              </w:rPr>
              <w:t>167.8</w:t>
            </w:r>
          </w:p>
        </w:tc>
      </w:tr>
      <w:tr w:rsidR="0054705A" w:rsidRPr="00932A90" w14:paraId="26E1D91D"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tcPr>
          <w:p w14:paraId="09C55D4E" w14:textId="341C02B1" w:rsidR="00282BB6" w:rsidRPr="009B5787" w:rsidRDefault="00282BB6" w:rsidP="009A0BAD">
            <w:pPr>
              <w:pStyle w:val="ESTableheading"/>
              <w:rPr>
                <w:rStyle w:val="FootnoteReference"/>
              </w:rPr>
            </w:pPr>
            <w:r w:rsidRPr="006E49EE">
              <w:rPr>
                <w:lang w:val="en-AU"/>
              </w:rPr>
              <w:t>Other</w:t>
            </w:r>
            <w:r w:rsidR="003761CC" w:rsidRPr="006E49EE">
              <w:rPr>
                <w:lang w:val="en-AU"/>
              </w:rPr>
              <w:t>—</w:t>
            </w:r>
            <w:r w:rsidRPr="006E49EE">
              <w:rPr>
                <w:lang w:val="en-AU"/>
              </w:rPr>
              <w:t>make good</w:t>
            </w:r>
            <w:r w:rsidR="009B5787">
              <w:rPr>
                <w:rStyle w:val="FootnoteReference"/>
                <w:lang w:val="en-AU"/>
              </w:rPr>
              <w:footnoteReference w:id="35"/>
            </w:r>
          </w:p>
        </w:tc>
        <w:tc>
          <w:tcPr>
            <w:tcW w:w="686" w:type="pct"/>
            <w:tcBorders>
              <w:top w:val="single" w:sz="4" w:space="0" w:color="auto"/>
              <w:left w:val="nil"/>
              <w:bottom w:val="single" w:sz="4" w:space="0" w:color="auto"/>
              <w:right w:val="nil"/>
            </w:tcBorders>
            <w:shd w:val="clear" w:color="auto" w:fill="F2F2F2"/>
          </w:tcPr>
          <w:p w14:paraId="73991D26" w14:textId="77777777" w:rsidR="00282BB6" w:rsidRPr="006E49EE" w:rsidRDefault="00282BB6" w:rsidP="002914AB">
            <w:pPr>
              <w:pStyle w:val="ESTableheading"/>
              <w:jc w:val="right"/>
              <w:rPr>
                <w:lang w:val="en-AU"/>
              </w:rPr>
            </w:pPr>
            <w:r w:rsidRPr="006E49EE">
              <w:rPr>
                <w:lang w:val="en-AU"/>
              </w:rPr>
              <w:t>0.3</w:t>
            </w:r>
          </w:p>
        </w:tc>
        <w:tc>
          <w:tcPr>
            <w:tcW w:w="651" w:type="pct"/>
            <w:tcBorders>
              <w:top w:val="single" w:sz="4" w:space="0" w:color="auto"/>
              <w:left w:val="nil"/>
              <w:bottom w:val="single" w:sz="4" w:space="0" w:color="auto"/>
              <w:right w:val="nil"/>
            </w:tcBorders>
            <w:vAlign w:val="bottom"/>
          </w:tcPr>
          <w:p w14:paraId="54003443" w14:textId="54B18967" w:rsidR="00282BB6" w:rsidRPr="006E49EE" w:rsidRDefault="00E42F81" w:rsidP="002914AB">
            <w:pPr>
              <w:pStyle w:val="ESTableheading"/>
              <w:jc w:val="right"/>
              <w:rPr>
                <w:lang w:val="en-AU"/>
              </w:rPr>
            </w:pPr>
            <w:r w:rsidRPr="006E49EE">
              <w:rPr>
                <w:lang w:val="en-AU"/>
              </w:rPr>
              <w:t>–</w:t>
            </w:r>
          </w:p>
        </w:tc>
      </w:tr>
      <w:tr w:rsidR="0054705A" w:rsidRPr="00932A90" w14:paraId="7CF15FA4"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41530128" w14:textId="77777777" w:rsidR="00282BB6" w:rsidRPr="006E49EE" w:rsidRDefault="00282BB6" w:rsidP="009A0BAD">
            <w:pPr>
              <w:pStyle w:val="ESTableheading"/>
              <w:rPr>
                <w:lang w:val="en-AU"/>
              </w:rPr>
            </w:pPr>
            <w:r w:rsidRPr="006E49EE">
              <w:rPr>
                <w:lang w:val="en-AU"/>
              </w:rPr>
              <w:t>Total current provisions</w:t>
            </w:r>
          </w:p>
        </w:tc>
        <w:tc>
          <w:tcPr>
            <w:tcW w:w="686" w:type="pct"/>
            <w:tcBorders>
              <w:top w:val="single" w:sz="4" w:space="0" w:color="auto"/>
              <w:left w:val="nil"/>
              <w:bottom w:val="single" w:sz="4" w:space="0" w:color="auto"/>
              <w:right w:val="nil"/>
            </w:tcBorders>
            <w:shd w:val="clear" w:color="auto" w:fill="F2F2F2"/>
            <w:vAlign w:val="bottom"/>
          </w:tcPr>
          <w:p w14:paraId="28602A48" w14:textId="77777777" w:rsidR="00282BB6" w:rsidRPr="006E49EE" w:rsidRDefault="00282BB6" w:rsidP="002914AB">
            <w:pPr>
              <w:pStyle w:val="ESTableheading"/>
              <w:jc w:val="right"/>
              <w:rPr>
                <w:lang w:val="en-AU"/>
              </w:rPr>
            </w:pPr>
            <w:r w:rsidRPr="006E49EE">
              <w:rPr>
                <w:lang w:val="en-AU"/>
              </w:rPr>
              <w:t>1,214.6</w:t>
            </w:r>
          </w:p>
        </w:tc>
        <w:tc>
          <w:tcPr>
            <w:tcW w:w="651" w:type="pct"/>
            <w:tcBorders>
              <w:top w:val="single" w:sz="4" w:space="0" w:color="auto"/>
              <w:left w:val="nil"/>
              <w:bottom w:val="single" w:sz="4" w:space="0" w:color="auto"/>
              <w:right w:val="nil"/>
            </w:tcBorders>
            <w:vAlign w:val="bottom"/>
            <w:hideMark/>
          </w:tcPr>
          <w:p w14:paraId="0C42E254" w14:textId="77777777" w:rsidR="00282BB6" w:rsidRPr="006E49EE" w:rsidRDefault="00282BB6" w:rsidP="002914AB">
            <w:pPr>
              <w:pStyle w:val="ESTableheading"/>
              <w:jc w:val="right"/>
              <w:rPr>
                <w:lang w:val="en-AU"/>
              </w:rPr>
            </w:pPr>
            <w:r w:rsidRPr="006E49EE">
              <w:rPr>
                <w:lang w:val="en-AU"/>
              </w:rPr>
              <w:t>1,211.1</w:t>
            </w:r>
          </w:p>
        </w:tc>
      </w:tr>
      <w:tr w:rsidR="0054705A" w:rsidRPr="00932A90" w14:paraId="0EF157A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nil"/>
              <w:right w:val="nil"/>
            </w:tcBorders>
            <w:vAlign w:val="bottom"/>
            <w:hideMark/>
          </w:tcPr>
          <w:p w14:paraId="52EF2072" w14:textId="77777777" w:rsidR="00282BB6" w:rsidRPr="006E49EE" w:rsidRDefault="00282BB6" w:rsidP="009A0BAD">
            <w:pPr>
              <w:pStyle w:val="ESTableheadingtight"/>
              <w:rPr>
                <w:lang w:val="en-AU"/>
              </w:rPr>
            </w:pPr>
            <w:r w:rsidRPr="006E49EE">
              <w:rPr>
                <w:lang w:val="en-AU"/>
              </w:rPr>
              <w:t>Non-current Provisions</w:t>
            </w:r>
          </w:p>
        </w:tc>
        <w:tc>
          <w:tcPr>
            <w:tcW w:w="686" w:type="pct"/>
            <w:tcBorders>
              <w:top w:val="single" w:sz="4" w:space="0" w:color="auto"/>
              <w:left w:val="nil"/>
              <w:bottom w:val="nil"/>
              <w:right w:val="nil"/>
            </w:tcBorders>
            <w:shd w:val="clear" w:color="auto" w:fill="F2F2F2"/>
            <w:vAlign w:val="bottom"/>
          </w:tcPr>
          <w:p w14:paraId="3ABC97A5" w14:textId="77777777" w:rsidR="00282BB6" w:rsidRPr="006E49EE" w:rsidRDefault="00282BB6" w:rsidP="002914AB">
            <w:pPr>
              <w:pStyle w:val="ESTableheadingtight"/>
              <w:jc w:val="right"/>
              <w:rPr>
                <w:lang w:val="en-AU"/>
              </w:rPr>
            </w:pPr>
          </w:p>
        </w:tc>
        <w:tc>
          <w:tcPr>
            <w:tcW w:w="651" w:type="pct"/>
            <w:tcBorders>
              <w:top w:val="single" w:sz="4" w:space="0" w:color="auto"/>
              <w:left w:val="nil"/>
              <w:bottom w:val="nil"/>
              <w:right w:val="nil"/>
            </w:tcBorders>
            <w:vAlign w:val="bottom"/>
          </w:tcPr>
          <w:p w14:paraId="701273CC" w14:textId="77777777" w:rsidR="00282BB6" w:rsidRPr="006E49EE" w:rsidRDefault="00282BB6" w:rsidP="002914AB">
            <w:pPr>
              <w:pStyle w:val="ESTableheadingtight"/>
              <w:jc w:val="right"/>
              <w:rPr>
                <w:lang w:val="en-AU"/>
              </w:rPr>
            </w:pPr>
          </w:p>
        </w:tc>
      </w:tr>
      <w:tr w:rsidR="0054705A" w:rsidRPr="00932A90" w14:paraId="31C7372C"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5BBCE6A7" w14:textId="77777777" w:rsidR="00282BB6" w:rsidRPr="006E49EE" w:rsidRDefault="00282BB6" w:rsidP="003A1706">
            <w:pPr>
              <w:pStyle w:val="ESTablebodytight"/>
              <w:rPr>
                <w:lang w:val="en-AU"/>
              </w:rPr>
            </w:pPr>
            <w:r w:rsidRPr="006E49EE">
              <w:rPr>
                <w:lang w:val="en-AU"/>
              </w:rPr>
              <w:t>Employee benefits</w:t>
            </w:r>
            <w:r w:rsidRPr="006E49EE">
              <w:rPr>
                <w:rStyle w:val="FootnoteReference"/>
                <w:b/>
                <w:bCs/>
                <w:sz w:val="17"/>
                <w:lang w:val="en-AU"/>
              </w:rPr>
              <w:t>1</w:t>
            </w:r>
          </w:p>
        </w:tc>
        <w:tc>
          <w:tcPr>
            <w:tcW w:w="686" w:type="pct"/>
            <w:tcBorders>
              <w:top w:val="nil"/>
              <w:left w:val="nil"/>
              <w:bottom w:val="nil"/>
              <w:right w:val="nil"/>
            </w:tcBorders>
            <w:shd w:val="clear" w:color="auto" w:fill="F2F2F2"/>
            <w:vAlign w:val="bottom"/>
          </w:tcPr>
          <w:p w14:paraId="78E982F6" w14:textId="77777777" w:rsidR="00282BB6" w:rsidRPr="006E49EE" w:rsidRDefault="00282BB6" w:rsidP="002914AB">
            <w:pPr>
              <w:pStyle w:val="ESTablebodytight"/>
              <w:jc w:val="right"/>
              <w:rPr>
                <w:lang w:val="en-AU"/>
              </w:rPr>
            </w:pPr>
            <w:r w:rsidRPr="006E49EE">
              <w:rPr>
                <w:lang w:val="en-AU"/>
              </w:rPr>
              <w:t>172.5</w:t>
            </w:r>
          </w:p>
        </w:tc>
        <w:tc>
          <w:tcPr>
            <w:tcW w:w="651" w:type="pct"/>
            <w:tcBorders>
              <w:top w:val="nil"/>
              <w:left w:val="nil"/>
              <w:bottom w:val="nil"/>
              <w:right w:val="nil"/>
            </w:tcBorders>
            <w:vAlign w:val="bottom"/>
            <w:hideMark/>
          </w:tcPr>
          <w:p w14:paraId="3151FF98" w14:textId="77777777" w:rsidR="00282BB6" w:rsidRPr="006E49EE" w:rsidRDefault="00282BB6" w:rsidP="002914AB">
            <w:pPr>
              <w:pStyle w:val="ESTablebodytight"/>
              <w:jc w:val="right"/>
              <w:rPr>
                <w:lang w:val="en-AU"/>
              </w:rPr>
            </w:pPr>
            <w:r w:rsidRPr="006E49EE">
              <w:rPr>
                <w:lang w:val="en-AU"/>
              </w:rPr>
              <w:t>183.4</w:t>
            </w:r>
          </w:p>
        </w:tc>
      </w:tr>
      <w:tr w:rsidR="0054705A" w:rsidRPr="00932A90" w14:paraId="6DB43479"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hideMark/>
          </w:tcPr>
          <w:p w14:paraId="429C5B5E" w14:textId="77777777" w:rsidR="00282BB6" w:rsidRPr="006E49EE" w:rsidRDefault="00282BB6" w:rsidP="003A1706">
            <w:pPr>
              <w:pStyle w:val="ESTablebodytight"/>
              <w:rPr>
                <w:lang w:val="en-AU"/>
              </w:rPr>
            </w:pPr>
            <w:r w:rsidRPr="006E49EE">
              <w:rPr>
                <w:lang w:val="en-AU"/>
              </w:rPr>
              <w:t>Employee benefit on-costs</w:t>
            </w:r>
          </w:p>
        </w:tc>
        <w:tc>
          <w:tcPr>
            <w:tcW w:w="686" w:type="pct"/>
            <w:tcBorders>
              <w:top w:val="nil"/>
              <w:left w:val="nil"/>
              <w:bottom w:val="nil"/>
              <w:right w:val="nil"/>
            </w:tcBorders>
            <w:shd w:val="clear" w:color="auto" w:fill="F2F2F2"/>
            <w:vAlign w:val="bottom"/>
          </w:tcPr>
          <w:p w14:paraId="0369EA76" w14:textId="77777777" w:rsidR="00282BB6" w:rsidRPr="006E49EE" w:rsidRDefault="00282BB6" w:rsidP="002914AB">
            <w:pPr>
              <w:pStyle w:val="ESTablebodytight"/>
              <w:jc w:val="right"/>
              <w:rPr>
                <w:lang w:val="en-AU"/>
              </w:rPr>
            </w:pPr>
            <w:r w:rsidRPr="006E49EE">
              <w:rPr>
                <w:lang w:val="en-AU"/>
              </w:rPr>
              <w:t>28.3</w:t>
            </w:r>
          </w:p>
        </w:tc>
        <w:tc>
          <w:tcPr>
            <w:tcW w:w="651" w:type="pct"/>
            <w:tcBorders>
              <w:top w:val="nil"/>
              <w:left w:val="nil"/>
              <w:bottom w:val="nil"/>
              <w:right w:val="nil"/>
            </w:tcBorders>
            <w:vAlign w:val="bottom"/>
            <w:hideMark/>
          </w:tcPr>
          <w:p w14:paraId="11546505" w14:textId="77777777" w:rsidR="00282BB6" w:rsidRPr="006E49EE" w:rsidRDefault="00282BB6" w:rsidP="002914AB">
            <w:pPr>
              <w:pStyle w:val="ESTablebodytight"/>
              <w:jc w:val="right"/>
              <w:rPr>
                <w:lang w:val="en-AU"/>
              </w:rPr>
            </w:pPr>
            <w:r w:rsidRPr="006E49EE">
              <w:rPr>
                <w:lang w:val="en-AU"/>
              </w:rPr>
              <w:t>30.1</w:t>
            </w:r>
          </w:p>
        </w:tc>
      </w:tr>
      <w:tr w:rsidR="0054705A" w:rsidRPr="00932A90" w14:paraId="5622A869"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nil"/>
              <w:left w:val="nil"/>
              <w:bottom w:val="nil"/>
              <w:right w:val="nil"/>
            </w:tcBorders>
            <w:vAlign w:val="bottom"/>
          </w:tcPr>
          <w:p w14:paraId="354E06FC" w14:textId="77777777" w:rsidR="00282BB6" w:rsidRPr="006E49EE" w:rsidRDefault="00282BB6" w:rsidP="003A1706">
            <w:pPr>
              <w:pStyle w:val="ESTablebodytight"/>
              <w:rPr>
                <w:lang w:val="en-AU"/>
              </w:rPr>
            </w:pPr>
            <w:r w:rsidRPr="006E49EE">
              <w:rPr>
                <w:lang w:val="en-AU"/>
              </w:rPr>
              <w:t>Other provisions</w:t>
            </w:r>
          </w:p>
        </w:tc>
        <w:tc>
          <w:tcPr>
            <w:tcW w:w="686" w:type="pct"/>
            <w:tcBorders>
              <w:top w:val="nil"/>
              <w:left w:val="nil"/>
              <w:bottom w:val="nil"/>
              <w:right w:val="nil"/>
            </w:tcBorders>
            <w:shd w:val="clear" w:color="auto" w:fill="F2F2F2"/>
            <w:vAlign w:val="bottom"/>
          </w:tcPr>
          <w:p w14:paraId="0D6EC34C" w14:textId="7B9B7431" w:rsidR="00282BB6" w:rsidRPr="006E49EE" w:rsidRDefault="00CE64CB" w:rsidP="00CE64CB">
            <w:pPr>
              <w:pStyle w:val="ESTablebodytight"/>
              <w:jc w:val="right"/>
              <w:rPr>
                <w:lang w:val="en-AU"/>
              </w:rPr>
            </w:pPr>
            <w:r>
              <w:rPr>
                <w:lang w:val="en-AU"/>
              </w:rPr>
              <w:t>0</w:t>
            </w:r>
            <w:r w:rsidR="00282BB6" w:rsidRPr="006E49EE">
              <w:rPr>
                <w:lang w:val="en-AU"/>
              </w:rPr>
              <w:t>.</w:t>
            </w:r>
            <w:r>
              <w:rPr>
                <w:lang w:val="en-AU"/>
              </w:rPr>
              <w:t>4</w:t>
            </w:r>
          </w:p>
        </w:tc>
        <w:tc>
          <w:tcPr>
            <w:tcW w:w="651" w:type="pct"/>
            <w:tcBorders>
              <w:top w:val="nil"/>
              <w:left w:val="nil"/>
              <w:bottom w:val="nil"/>
              <w:right w:val="nil"/>
            </w:tcBorders>
            <w:vAlign w:val="bottom"/>
          </w:tcPr>
          <w:p w14:paraId="6D46F49A" w14:textId="77777777" w:rsidR="00282BB6" w:rsidRPr="006E49EE" w:rsidRDefault="00282BB6" w:rsidP="002914AB">
            <w:pPr>
              <w:pStyle w:val="ESTablebodytight"/>
              <w:jc w:val="right"/>
              <w:rPr>
                <w:lang w:val="en-AU"/>
              </w:rPr>
            </w:pPr>
            <w:r w:rsidRPr="006E49EE">
              <w:rPr>
                <w:lang w:val="en-AU"/>
              </w:rPr>
              <w:t>0.3</w:t>
            </w:r>
          </w:p>
        </w:tc>
      </w:tr>
      <w:tr w:rsidR="0054705A" w:rsidRPr="00932A90" w14:paraId="25DF9470"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0AA3B6B7" w14:textId="77777777" w:rsidR="00282BB6" w:rsidRPr="006E49EE" w:rsidRDefault="00282BB6" w:rsidP="009A0BAD">
            <w:pPr>
              <w:pStyle w:val="ESTableheading"/>
              <w:rPr>
                <w:lang w:val="en-AU"/>
              </w:rPr>
            </w:pPr>
            <w:r w:rsidRPr="006E49EE">
              <w:rPr>
                <w:lang w:val="en-AU"/>
              </w:rPr>
              <w:t>Total non-current provisions</w:t>
            </w:r>
          </w:p>
        </w:tc>
        <w:tc>
          <w:tcPr>
            <w:tcW w:w="686" w:type="pct"/>
            <w:tcBorders>
              <w:top w:val="single" w:sz="4" w:space="0" w:color="auto"/>
              <w:left w:val="nil"/>
              <w:bottom w:val="single" w:sz="4" w:space="0" w:color="auto"/>
              <w:right w:val="nil"/>
            </w:tcBorders>
            <w:shd w:val="clear" w:color="auto" w:fill="F2F2F2"/>
            <w:vAlign w:val="bottom"/>
          </w:tcPr>
          <w:p w14:paraId="45A5338B" w14:textId="77777777" w:rsidR="00282BB6" w:rsidRPr="006E49EE" w:rsidRDefault="00282BB6" w:rsidP="002914AB">
            <w:pPr>
              <w:pStyle w:val="ESTableheading"/>
              <w:jc w:val="right"/>
              <w:rPr>
                <w:lang w:val="en-AU"/>
              </w:rPr>
            </w:pPr>
            <w:r w:rsidRPr="006E49EE">
              <w:rPr>
                <w:lang w:val="en-AU"/>
              </w:rPr>
              <w:t>201.2</w:t>
            </w:r>
          </w:p>
        </w:tc>
        <w:tc>
          <w:tcPr>
            <w:tcW w:w="651" w:type="pct"/>
            <w:tcBorders>
              <w:top w:val="single" w:sz="4" w:space="0" w:color="auto"/>
              <w:left w:val="nil"/>
              <w:bottom w:val="single" w:sz="4" w:space="0" w:color="auto"/>
              <w:right w:val="nil"/>
            </w:tcBorders>
            <w:vAlign w:val="bottom"/>
            <w:hideMark/>
          </w:tcPr>
          <w:p w14:paraId="6DB723A6" w14:textId="77777777" w:rsidR="00282BB6" w:rsidRPr="006E49EE" w:rsidRDefault="00282BB6" w:rsidP="002914AB">
            <w:pPr>
              <w:pStyle w:val="ESTableheading"/>
              <w:jc w:val="right"/>
              <w:rPr>
                <w:lang w:val="en-AU"/>
              </w:rPr>
            </w:pPr>
            <w:r w:rsidRPr="006E49EE">
              <w:rPr>
                <w:lang w:val="en-AU"/>
              </w:rPr>
              <w:t>213.8</w:t>
            </w:r>
          </w:p>
        </w:tc>
      </w:tr>
      <w:tr w:rsidR="0054705A" w:rsidRPr="00932A90" w14:paraId="59EA701B" w14:textId="77777777" w:rsidTr="006E4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663" w:type="pct"/>
            <w:tcBorders>
              <w:top w:val="single" w:sz="4" w:space="0" w:color="auto"/>
              <w:left w:val="nil"/>
              <w:bottom w:val="single" w:sz="4" w:space="0" w:color="auto"/>
              <w:right w:val="nil"/>
            </w:tcBorders>
            <w:vAlign w:val="bottom"/>
            <w:hideMark/>
          </w:tcPr>
          <w:p w14:paraId="0D4E4D5B" w14:textId="77777777" w:rsidR="00282BB6" w:rsidRPr="006E49EE" w:rsidRDefault="00282BB6" w:rsidP="009A0BAD">
            <w:pPr>
              <w:pStyle w:val="ESTableheading"/>
              <w:rPr>
                <w:lang w:val="en-AU"/>
              </w:rPr>
            </w:pPr>
            <w:r w:rsidRPr="006E49EE">
              <w:rPr>
                <w:lang w:val="en-AU"/>
              </w:rPr>
              <w:t>Total Provisions</w:t>
            </w:r>
          </w:p>
        </w:tc>
        <w:tc>
          <w:tcPr>
            <w:tcW w:w="686" w:type="pct"/>
            <w:tcBorders>
              <w:top w:val="single" w:sz="4" w:space="0" w:color="auto"/>
              <w:left w:val="nil"/>
              <w:bottom w:val="single" w:sz="4" w:space="0" w:color="auto"/>
              <w:right w:val="nil"/>
            </w:tcBorders>
            <w:shd w:val="clear" w:color="auto" w:fill="F2F2F2"/>
            <w:vAlign w:val="bottom"/>
          </w:tcPr>
          <w:p w14:paraId="0FFA462C" w14:textId="77777777" w:rsidR="00282BB6" w:rsidRPr="006E49EE" w:rsidRDefault="00282BB6" w:rsidP="002914AB">
            <w:pPr>
              <w:pStyle w:val="ESTableheading"/>
              <w:jc w:val="right"/>
              <w:rPr>
                <w:lang w:val="en-AU"/>
              </w:rPr>
            </w:pPr>
            <w:r w:rsidRPr="006E49EE">
              <w:rPr>
                <w:lang w:val="en-AU"/>
              </w:rPr>
              <w:t>1,415.8</w:t>
            </w:r>
          </w:p>
        </w:tc>
        <w:tc>
          <w:tcPr>
            <w:tcW w:w="651" w:type="pct"/>
            <w:tcBorders>
              <w:top w:val="single" w:sz="4" w:space="0" w:color="auto"/>
              <w:left w:val="nil"/>
              <w:bottom w:val="single" w:sz="4" w:space="0" w:color="auto"/>
              <w:right w:val="nil"/>
            </w:tcBorders>
            <w:vAlign w:val="bottom"/>
            <w:hideMark/>
          </w:tcPr>
          <w:p w14:paraId="0F62BC9C" w14:textId="77777777" w:rsidR="00282BB6" w:rsidRPr="006E49EE" w:rsidRDefault="00282BB6" w:rsidP="002914AB">
            <w:pPr>
              <w:pStyle w:val="ESTableheading"/>
              <w:jc w:val="right"/>
              <w:rPr>
                <w:lang w:val="en-AU"/>
              </w:rPr>
            </w:pPr>
            <w:r w:rsidRPr="006E49EE">
              <w:rPr>
                <w:lang w:val="en-AU"/>
              </w:rPr>
              <w:t>1,425.1</w:t>
            </w:r>
          </w:p>
        </w:tc>
      </w:tr>
    </w:tbl>
    <w:p w14:paraId="6E6700CE" w14:textId="77777777" w:rsidR="00EE612B" w:rsidRPr="006E49EE" w:rsidRDefault="00EE612B">
      <w:pPr>
        <w:rPr>
          <w:rFonts w:ascii="Arial" w:eastAsiaTheme="minorEastAsia" w:hAnsi="Arial" w:cs="Arial"/>
          <w:b/>
          <w:i/>
          <w:color w:val="000000" w:themeColor="text1"/>
          <w:sz w:val="19"/>
          <w:szCs w:val="18"/>
          <w:lang w:val="en-AU"/>
        </w:rPr>
      </w:pPr>
      <w:r w:rsidRPr="006E49EE">
        <w:rPr>
          <w:lang w:val="en-AU"/>
        </w:rPr>
        <w:br w:type="page"/>
      </w:r>
    </w:p>
    <w:p w14:paraId="32C6336C" w14:textId="233CCBE6" w:rsidR="00282BB6" w:rsidRPr="006E49EE" w:rsidRDefault="00282BB6" w:rsidP="00745870">
      <w:pPr>
        <w:pStyle w:val="ESHeading4"/>
        <w:rPr>
          <w:sz w:val="16"/>
          <w:szCs w:val="16"/>
          <w:lang w:val="en-AU"/>
        </w:rPr>
      </w:pPr>
      <w:r w:rsidRPr="006E49EE">
        <w:rPr>
          <w:sz w:val="16"/>
          <w:szCs w:val="16"/>
          <w:lang w:val="en-AU"/>
        </w:rPr>
        <w:lastRenderedPageBreak/>
        <w:t>Reconciliation of movements in on-cost provisions</w:t>
      </w:r>
    </w:p>
    <w:tbl>
      <w:tblPr>
        <w:tblpPr w:leftFromText="180" w:rightFromText="180" w:bottomFromText="200" w:vertAnchor="text" w:horzAnchor="margin" w:tblpY="13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8"/>
        <w:gridCol w:w="992"/>
        <w:gridCol w:w="992"/>
      </w:tblGrid>
      <w:tr w:rsidR="00282BB6" w:rsidRPr="00932A90" w14:paraId="05D72CDC" w14:textId="77777777" w:rsidTr="00CE64CB">
        <w:tc>
          <w:tcPr>
            <w:tcW w:w="3654" w:type="pct"/>
            <w:tcBorders>
              <w:top w:val="nil"/>
              <w:left w:val="nil"/>
              <w:bottom w:val="nil"/>
              <w:right w:val="nil"/>
            </w:tcBorders>
            <w:shd w:val="clear" w:color="auto" w:fill="7F7F7F"/>
            <w:vAlign w:val="bottom"/>
            <w:hideMark/>
          </w:tcPr>
          <w:p w14:paraId="78AF8787" w14:textId="77777777" w:rsidR="00282BB6" w:rsidRPr="006E49EE" w:rsidRDefault="00282BB6" w:rsidP="00282BB6">
            <w:pPr>
              <w:pStyle w:val="ESTableheadingwhite"/>
              <w:rPr>
                <w:bCs/>
                <w:sz w:val="16"/>
                <w:szCs w:val="16"/>
                <w:lang w:val="en-AU"/>
              </w:rPr>
            </w:pPr>
            <w:r w:rsidRPr="006E49EE">
              <w:rPr>
                <w:bCs/>
                <w:sz w:val="16"/>
                <w:szCs w:val="16"/>
                <w:lang w:val="en-AU"/>
              </w:rPr>
              <w:t>2017</w:t>
            </w:r>
          </w:p>
        </w:tc>
        <w:tc>
          <w:tcPr>
            <w:tcW w:w="673" w:type="pct"/>
            <w:tcBorders>
              <w:top w:val="nil"/>
              <w:left w:val="nil"/>
              <w:bottom w:val="nil"/>
              <w:right w:val="nil"/>
            </w:tcBorders>
            <w:shd w:val="clear" w:color="auto" w:fill="7F7F7F"/>
            <w:vAlign w:val="bottom"/>
          </w:tcPr>
          <w:p w14:paraId="00EF4952" w14:textId="17C371E9" w:rsidR="00282BB6" w:rsidRPr="006E49EE" w:rsidRDefault="00282BB6" w:rsidP="00282BB6">
            <w:pPr>
              <w:pStyle w:val="ESTableheadingwhite"/>
              <w:jc w:val="center"/>
              <w:rPr>
                <w:bCs/>
                <w:sz w:val="16"/>
                <w:szCs w:val="16"/>
                <w:lang w:val="en-AU"/>
              </w:rPr>
            </w:pPr>
          </w:p>
        </w:tc>
        <w:tc>
          <w:tcPr>
            <w:tcW w:w="673" w:type="pct"/>
            <w:tcBorders>
              <w:top w:val="nil"/>
              <w:left w:val="nil"/>
              <w:bottom w:val="nil"/>
              <w:right w:val="nil"/>
            </w:tcBorders>
            <w:shd w:val="clear" w:color="auto" w:fill="7F7F7F"/>
            <w:vAlign w:val="bottom"/>
          </w:tcPr>
          <w:p w14:paraId="76DC8B41" w14:textId="77777777" w:rsidR="00282BB6" w:rsidRPr="006E49EE" w:rsidRDefault="00282BB6" w:rsidP="00282BB6">
            <w:pPr>
              <w:pStyle w:val="ESTableheadingwhite"/>
              <w:jc w:val="center"/>
              <w:rPr>
                <w:bCs/>
                <w:sz w:val="16"/>
                <w:szCs w:val="16"/>
                <w:lang w:val="en-AU"/>
              </w:rPr>
            </w:pPr>
            <w:r w:rsidRPr="006E49EE">
              <w:rPr>
                <w:bCs/>
                <w:sz w:val="16"/>
                <w:szCs w:val="16"/>
                <w:lang w:val="en-AU"/>
              </w:rPr>
              <w:t xml:space="preserve">Total </w:t>
            </w:r>
            <w:r w:rsidRPr="006E49EE">
              <w:rPr>
                <w:bCs/>
                <w:sz w:val="16"/>
                <w:szCs w:val="16"/>
                <w:lang w:val="en-AU"/>
              </w:rPr>
              <w:br/>
              <w:t>$m</w:t>
            </w:r>
          </w:p>
        </w:tc>
      </w:tr>
      <w:tr w:rsidR="00282BB6" w:rsidRPr="00932A90" w14:paraId="113A19F6" w14:textId="77777777" w:rsidTr="00282BB6">
        <w:tc>
          <w:tcPr>
            <w:tcW w:w="3654" w:type="pct"/>
            <w:tcBorders>
              <w:top w:val="nil"/>
              <w:left w:val="nil"/>
              <w:bottom w:val="nil"/>
              <w:right w:val="nil"/>
            </w:tcBorders>
            <w:vAlign w:val="bottom"/>
            <w:hideMark/>
          </w:tcPr>
          <w:p w14:paraId="2AE0B6AF" w14:textId="77777777" w:rsidR="00282BB6" w:rsidRPr="006E49EE" w:rsidRDefault="00282BB6" w:rsidP="00282BB6">
            <w:pPr>
              <w:pStyle w:val="ESTablebody0"/>
              <w:rPr>
                <w:lang w:val="en-AU"/>
              </w:rPr>
            </w:pPr>
            <w:r w:rsidRPr="006E49EE">
              <w:rPr>
                <w:lang w:val="en-AU"/>
              </w:rPr>
              <w:t xml:space="preserve">Opening balance </w:t>
            </w:r>
          </w:p>
        </w:tc>
        <w:tc>
          <w:tcPr>
            <w:tcW w:w="673" w:type="pct"/>
            <w:tcBorders>
              <w:top w:val="nil"/>
              <w:left w:val="nil"/>
              <w:bottom w:val="nil"/>
              <w:right w:val="nil"/>
            </w:tcBorders>
          </w:tcPr>
          <w:p w14:paraId="09CD2B59" w14:textId="3FF5B17D" w:rsidR="00282BB6" w:rsidRPr="006E49EE" w:rsidRDefault="00282BB6" w:rsidP="006E4885">
            <w:pPr>
              <w:pStyle w:val="ESTablebody0"/>
              <w:jc w:val="right"/>
              <w:rPr>
                <w:lang w:val="en-AU"/>
              </w:rPr>
            </w:pPr>
          </w:p>
        </w:tc>
        <w:tc>
          <w:tcPr>
            <w:tcW w:w="673" w:type="pct"/>
            <w:tcBorders>
              <w:top w:val="nil"/>
              <w:left w:val="nil"/>
              <w:bottom w:val="nil"/>
              <w:right w:val="nil"/>
            </w:tcBorders>
          </w:tcPr>
          <w:p w14:paraId="1F04ABA8" w14:textId="77777777" w:rsidR="00282BB6" w:rsidRPr="006E49EE" w:rsidRDefault="00282BB6" w:rsidP="006E4885">
            <w:pPr>
              <w:pStyle w:val="ESTablebody0"/>
              <w:jc w:val="right"/>
              <w:rPr>
                <w:lang w:val="en-AU"/>
              </w:rPr>
            </w:pPr>
            <w:r w:rsidRPr="006E49EE">
              <w:rPr>
                <w:lang w:val="en-AU"/>
              </w:rPr>
              <w:t>197.9</w:t>
            </w:r>
          </w:p>
        </w:tc>
      </w:tr>
      <w:tr w:rsidR="00282BB6" w:rsidRPr="00932A90" w14:paraId="0B89EED5" w14:textId="77777777" w:rsidTr="00282BB6">
        <w:tc>
          <w:tcPr>
            <w:tcW w:w="3654" w:type="pct"/>
            <w:tcBorders>
              <w:top w:val="nil"/>
              <w:left w:val="nil"/>
              <w:bottom w:val="nil"/>
              <w:right w:val="nil"/>
            </w:tcBorders>
            <w:vAlign w:val="bottom"/>
            <w:hideMark/>
          </w:tcPr>
          <w:p w14:paraId="7D02A23E" w14:textId="77777777" w:rsidR="00282BB6" w:rsidRPr="006E49EE" w:rsidRDefault="00282BB6" w:rsidP="00282BB6">
            <w:pPr>
              <w:pStyle w:val="ESTablebody0"/>
              <w:rPr>
                <w:lang w:val="en-AU"/>
              </w:rPr>
            </w:pPr>
            <w:r w:rsidRPr="006E49EE">
              <w:rPr>
                <w:lang w:val="en-AU"/>
              </w:rPr>
              <w:t>Additional provisions recognised</w:t>
            </w:r>
          </w:p>
        </w:tc>
        <w:tc>
          <w:tcPr>
            <w:tcW w:w="673" w:type="pct"/>
            <w:tcBorders>
              <w:top w:val="nil"/>
              <w:left w:val="nil"/>
              <w:bottom w:val="nil"/>
              <w:right w:val="nil"/>
            </w:tcBorders>
          </w:tcPr>
          <w:p w14:paraId="69172759" w14:textId="4FA6EAF1" w:rsidR="00282BB6" w:rsidRPr="006E49EE" w:rsidRDefault="00282BB6" w:rsidP="002914AB">
            <w:pPr>
              <w:pStyle w:val="ESTablebody0"/>
              <w:jc w:val="right"/>
              <w:rPr>
                <w:lang w:val="en-AU"/>
              </w:rPr>
            </w:pPr>
          </w:p>
        </w:tc>
        <w:tc>
          <w:tcPr>
            <w:tcW w:w="673" w:type="pct"/>
            <w:tcBorders>
              <w:top w:val="nil"/>
              <w:left w:val="nil"/>
              <w:bottom w:val="nil"/>
              <w:right w:val="nil"/>
            </w:tcBorders>
          </w:tcPr>
          <w:p w14:paraId="384D60DE" w14:textId="77777777" w:rsidR="00282BB6" w:rsidRPr="006E49EE" w:rsidRDefault="00282BB6" w:rsidP="002914AB">
            <w:pPr>
              <w:pStyle w:val="ESTablebody0"/>
              <w:jc w:val="right"/>
              <w:rPr>
                <w:lang w:val="en-AU"/>
              </w:rPr>
            </w:pPr>
            <w:r w:rsidRPr="006E49EE">
              <w:rPr>
                <w:lang w:val="en-AU"/>
              </w:rPr>
              <w:t>48.0</w:t>
            </w:r>
          </w:p>
        </w:tc>
      </w:tr>
      <w:tr w:rsidR="00282BB6" w:rsidRPr="00932A90" w14:paraId="6E3189A0" w14:textId="77777777" w:rsidTr="00282BB6">
        <w:tc>
          <w:tcPr>
            <w:tcW w:w="3654" w:type="pct"/>
            <w:tcBorders>
              <w:top w:val="nil"/>
              <w:left w:val="nil"/>
              <w:bottom w:val="nil"/>
              <w:right w:val="nil"/>
            </w:tcBorders>
            <w:vAlign w:val="bottom"/>
            <w:hideMark/>
          </w:tcPr>
          <w:p w14:paraId="459C0E1C" w14:textId="77777777" w:rsidR="00282BB6" w:rsidRPr="006E49EE" w:rsidRDefault="00282BB6" w:rsidP="00282BB6">
            <w:pPr>
              <w:pStyle w:val="ESTablebody0"/>
              <w:rPr>
                <w:lang w:val="en-AU"/>
              </w:rPr>
            </w:pPr>
            <w:r w:rsidRPr="006E49EE">
              <w:rPr>
                <w:lang w:val="en-AU"/>
              </w:rPr>
              <w:t>Reductions arising from payments/other sacrifices of future economic benefits</w:t>
            </w:r>
          </w:p>
        </w:tc>
        <w:tc>
          <w:tcPr>
            <w:tcW w:w="673" w:type="pct"/>
            <w:tcBorders>
              <w:top w:val="nil"/>
              <w:left w:val="nil"/>
              <w:bottom w:val="nil"/>
              <w:right w:val="nil"/>
            </w:tcBorders>
          </w:tcPr>
          <w:p w14:paraId="0ED632E0" w14:textId="518FF3EB" w:rsidR="00282BB6" w:rsidRPr="006E49EE" w:rsidRDefault="00282BB6" w:rsidP="002914AB">
            <w:pPr>
              <w:pStyle w:val="ESTablebody0"/>
              <w:jc w:val="right"/>
              <w:rPr>
                <w:lang w:val="en-AU"/>
              </w:rPr>
            </w:pPr>
          </w:p>
        </w:tc>
        <w:tc>
          <w:tcPr>
            <w:tcW w:w="673" w:type="pct"/>
            <w:tcBorders>
              <w:top w:val="nil"/>
              <w:left w:val="nil"/>
              <w:bottom w:val="nil"/>
              <w:right w:val="nil"/>
            </w:tcBorders>
          </w:tcPr>
          <w:p w14:paraId="4A6A61AA" w14:textId="77777777" w:rsidR="00282BB6" w:rsidRPr="006E49EE" w:rsidRDefault="00282BB6" w:rsidP="002914AB">
            <w:pPr>
              <w:pStyle w:val="ESTablebody0"/>
              <w:jc w:val="right"/>
              <w:rPr>
                <w:lang w:val="en-AU"/>
              </w:rPr>
            </w:pPr>
            <w:r w:rsidRPr="006E49EE">
              <w:rPr>
                <w:lang w:val="en-AU"/>
              </w:rPr>
              <w:t>(40.8)</w:t>
            </w:r>
          </w:p>
        </w:tc>
      </w:tr>
      <w:tr w:rsidR="00282BB6" w:rsidRPr="00932A90" w14:paraId="4573F70D" w14:textId="77777777" w:rsidTr="00282BB6">
        <w:tc>
          <w:tcPr>
            <w:tcW w:w="3654" w:type="pct"/>
            <w:tcBorders>
              <w:top w:val="nil"/>
              <w:left w:val="nil"/>
              <w:bottom w:val="nil"/>
              <w:right w:val="nil"/>
            </w:tcBorders>
            <w:vAlign w:val="bottom"/>
            <w:hideMark/>
          </w:tcPr>
          <w:p w14:paraId="7D79BB47" w14:textId="77777777" w:rsidR="00282BB6" w:rsidRPr="006E49EE" w:rsidRDefault="00282BB6" w:rsidP="00282BB6">
            <w:pPr>
              <w:pStyle w:val="ESTablebody0"/>
              <w:rPr>
                <w:lang w:val="en-AU"/>
              </w:rPr>
            </w:pPr>
            <w:r w:rsidRPr="006E49EE">
              <w:rPr>
                <w:lang w:val="en-AU"/>
              </w:rPr>
              <w:t xml:space="preserve">Reductions resulting from re-measurement </w:t>
            </w:r>
          </w:p>
        </w:tc>
        <w:tc>
          <w:tcPr>
            <w:tcW w:w="673" w:type="pct"/>
            <w:tcBorders>
              <w:top w:val="nil"/>
              <w:left w:val="nil"/>
              <w:bottom w:val="nil"/>
              <w:right w:val="nil"/>
            </w:tcBorders>
          </w:tcPr>
          <w:p w14:paraId="4212923F" w14:textId="1A8D6C72" w:rsidR="00282BB6" w:rsidRPr="006E49EE" w:rsidRDefault="00282BB6" w:rsidP="002914AB">
            <w:pPr>
              <w:pStyle w:val="ESTablebody0"/>
              <w:jc w:val="right"/>
              <w:rPr>
                <w:lang w:val="en-AU"/>
              </w:rPr>
            </w:pPr>
          </w:p>
        </w:tc>
        <w:tc>
          <w:tcPr>
            <w:tcW w:w="673" w:type="pct"/>
            <w:tcBorders>
              <w:top w:val="nil"/>
              <w:left w:val="nil"/>
              <w:bottom w:val="nil"/>
              <w:right w:val="nil"/>
            </w:tcBorders>
          </w:tcPr>
          <w:p w14:paraId="5D8153AD" w14:textId="77777777" w:rsidR="00282BB6" w:rsidRPr="006E49EE" w:rsidRDefault="00282BB6" w:rsidP="002914AB">
            <w:pPr>
              <w:pStyle w:val="ESTablebody0"/>
              <w:jc w:val="right"/>
              <w:rPr>
                <w:lang w:val="en-AU"/>
              </w:rPr>
            </w:pPr>
            <w:r w:rsidRPr="006E49EE">
              <w:rPr>
                <w:lang w:val="en-AU"/>
              </w:rPr>
              <w:t>(7.1)</w:t>
            </w:r>
          </w:p>
        </w:tc>
      </w:tr>
      <w:tr w:rsidR="00282BB6" w:rsidRPr="00932A90" w14:paraId="43245483" w14:textId="77777777" w:rsidTr="00282BB6">
        <w:tc>
          <w:tcPr>
            <w:tcW w:w="3654" w:type="pct"/>
            <w:tcBorders>
              <w:top w:val="nil"/>
              <w:left w:val="nil"/>
              <w:bottom w:val="single" w:sz="4" w:space="0" w:color="auto"/>
              <w:right w:val="nil"/>
            </w:tcBorders>
            <w:vAlign w:val="bottom"/>
            <w:hideMark/>
          </w:tcPr>
          <w:p w14:paraId="0CD99A72" w14:textId="77777777" w:rsidR="00282BB6" w:rsidRPr="006E49EE" w:rsidRDefault="00282BB6" w:rsidP="00282BB6">
            <w:pPr>
              <w:pStyle w:val="ESTablebody0"/>
              <w:rPr>
                <w:lang w:val="en-AU"/>
              </w:rPr>
            </w:pPr>
            <w:r w:rsidRPr="006E49EE">
              <w:rPr>
                <w:lang w:val="en-AU"/>
              </w:rPr>
              <w:t>Unwind of discount and effect of changes in the discount rate</w:t>
            </w:r>
          </w:p>
        </w:tc>
        <w:tc>
          <w:tcPr>
            <w:tcW w:w="673" w:type="pct"/>
            <w:tcBorders>
              <w:top w:val="nil"/>
              <w:left w:val="nil"/>
              <w:bottom w:val="single" w:sz="4" w:space="0" w:color="auto"/>
              <w:right w:val="nil"/>
            </w:tcBorders>
          </w:tcPr>
          <w:p w14:paraId="1306D066" w14:textId="3E85FE5F" w:rsidR="00282BB6" w:rsidRPr="006E49EE" w:rsidRDefault="00282BB6" w:rsidP="002914AB">
            <w:pPr>
              <w:pStyle w:val="ESTablebody0"/>
              <w:jc w:val="right"/>
              <w:rPr>
                <w:lang w:val="en-AU"/>
              </w:rPr>
            </w:pPr>
          </w:p>
        </w:tc>
        <w:tc>
          <w:tcPr>
            <w:tcW w:w="673" w:type="pct"/>
            <w:tcBorders>
              <w:top w:val="nil"/>
              <w:left w:val="nil"/>
              <w:bottom w:val="single" w:sz="4" w:space="0" w:color="auto"/>
              <w:right w:val="nil"/>
            </w:tcBorders>
          </w:tcPr>
          <w:p w14:paraId="07758963" w14:textId="77777777" w:rsidR="00282BB6" w:rsidRPr="006E49EE" w:rsidRDefault="00282BB6" w:rsidP="002914AB">
            <w:pPr>
              <w:pStyle w:val="ESTablebody0"/>
              <w:jc w:val="right"/>
              <w:rPr>
                <w:lang w:val="en-AU"/>
              </w:rPr>
            </w:pPr>
            <w:r w:rsidRPr="006E49EE">
              <w:rPr>
                <w:lang w:val="en-AU"/>
              </w:rPr>
              <w:t>(1.5)</w:t>
            </w:r>
          </w:p>
        </w:tc>
      </w:tr>
      <w:tr w:rsidR="00282BB6" w:rsidRPr="00932A90" w14:paraId="440BF4EA" w14:textId="77777777" w:rsidTr="00282BB6">
        <w:tc>
          <w:tcPr>
            <w:tcW w:w="3654" w:type="pct"/>
            <w:tcBorders>
              <w:top w:val="single" w:sz="4" w:space="0" w:color="auto"/>
              <w:left w:val="nil"/>
              <w:bottom w:val="single" w:sz="4" w:space="0" w:color="auto"/>
              <w:right w:val="nil"/>
            </w:tcBorders>
            <w:vAlign w:val="bottom"/>
            <w:hideMark/>
          </w:tcPr>
          <w:p w14:paraId="63CAEC3F" w14:textId="77777777" w:rsidR="00282BB6" w:rsidRPr="006E49EE" w:rsidRDefault="00282BB6" w:rsidP="009A0BAD">
            <w:pPr>
              <w:pStyle w:val="ESTableheading"/>
              <w:rPr>
                <w:lang w:val="en-AU"/>
              </w:rPr>
            </w:pPr>
            <w:r w:rsidRPr="006E49EE">
              <w:rPr>
                <w:lang w:val="en-AU"/>
              </w:rPr>
              <w:t>Closing balance</w:t>
            </w:r>
          </w:p>
        </w:tc>
        <w:tc>
          <w:tcPr>
            <w:tcW w:w="673" w:type="pct"/>
            <w:tcBorders>
              <w:top w:val="single" w:sz="4" w:space="0" w:color="auto"/>
              <w:left w:val="nil"/>
              <w:bottom w:val="single" w:sz="4" w:space="0" w:color="auto"/>
              <w:right w:val="nil"/>
            </w:tcBorders>
          </w:tcPr>
          <w:p w14:paraId="7AD611BD" w14:textId="357C5BC1" w:rsidR="00282BB6" w:rsidRPr="006E49EE" w:rsidRDefault="00282BB6" w:rsidP="002914AB">
            <w:pPr>
              <w:pStyle w:val="ESTableheading"/>
              <w:jc w:val="right"/>
              <w:rPr>
                <w:lang w:val="en-AU"/>
              </w:rPr>
            </w:pPr>
          </w:p>
        </w:tc>
        <w:tc>
          <w:tcPr>
            <w:tcW w:w="673" w:type="pct"/>
            <w:tcBorders>
              <w:top w:val="single" w:sz="4" w:space="0" w:color="auto"/>
              <w:left w:val="nil"/>
              <w:bottom w:val="single" w:sz="4" w:space="0" w:color="auto"/>
              <w:right w:val="nil"/>
            </w:tcBorders>
          </w:tcPr>
          <w:p w14:paraId="01736C3C" w14:textId="77777777" w:rsidR="00282BB6" w:rsidRPr="006E49EE" w:rsidRDefault="00282BB6" w:rsidP="002914AB">
            <w:pPr>
              <w:pStyle w:val="ESTableheading"/>
              <w:jc w:val="right"/>
              <w:rPr>
                <w:lang w:val="en-AU"/>
              </w:rPr>
            </w:pPr>
            <w:r w:rsidRPr="006E49EE">
              <w:rPr>
                <w:lang w:val="en-AU"/>
              </w:rPr>
              <w:t>196.5</w:t>
            </w:r>
          </w:p>
        </w:tc>
      </w:tr>
      <w:tr w:rsidR="00282BB6" w:rsidRPr="00932A90" w14:paraId="627347C1" w14:textId="77777777" w:rsidTr="00282BB6">
        <w:tc>
          <w:tcPr>
            <w:tcW w:w="3654" w:type="pct"/>
            <w:tcBorders>
              <w:top w:val="single" w:sz="4" w:space="0" w:color="auto"/>
              <w:left w:val="nil"/>
              <w:bottom w:val="nil"/>
              <w:right w:val="nil"/>
            </w:tcBorders>
            <w:vAlign w:val="bottom"/>
          </w:tcPr>
          <w:p w14:paraId="19BF9AEA" w14:textId="77777777" w:rsidR="00282BB6" w:rsidRPr="006E49EE" w:rsidRDefault="00282BB6" w:rsidP="00282BB6">
            <w:pPr>
              <w:pStyle w:val="ESTablebody0"/>
              <w:rPr>
                <w:lang w:val="en-AU"/>
              </w:rPr>
            </w:pPr>
            <w:r w:rsidRPr="006E49EE">
              <w:rPr>
                <w:lang w:val="en-AU"/>
              </w:rPr>
              <w:t>Current</w:t>
            </w:r>
          </w:p>
        </w:tc>
        <w:tc>
          <w:tcPr>
            <w:tcW w:w="673" w:type="pct"/>
            <w:tcBorders>
              <w:top w:val="single" w:sz="4" w:space="0" w:color="auto"/>
              <w:left w:val="nil"/>
              <w:bottom w:val="nil"/>
              <w:right w:val="nil"/>
            </w:tcBorders>
          </w:tcPr>
          <w:p w14:paraId="66A6C325" w14:textId="7ED8BB66" w:rsidR="00282BB6" w:rsidRPr="006E49EE" w:rsidRDefault="00282BB6" w:rsidP="002914AB">
            <w:pPr>
              <w:pStyle w:val="ESTableheading"/>
              <w:jc w:val="right"/>
              <w:rPr>
                <w:lang w:val="en-AU"/>
              </w:rPr>
            </w:pPr>
          </w:p>
        </w:tc>
        <w:tc>
          <w:tcPr>
            <w:tcW w:w="673" w:type="pct"/>
            <w:tcBorders>
              <w:top w:val="single" w:sz="4" w:space="0" w:color="auto"/>
              <w:left w:val="nil"/>
              <w:bottom w:val="nil"/>
              <w:right w:val="nil"/>
            </w:tcBorders>
          </w:tcPr>
          <w:p w14:paraId="26994EDD" w14:textId="77777777" w:rsidR="00282BB6" w:rsidRPr="006E49EE" w:rsidRDefault="00282BB6" w:rsidP="002914AB">
            <w:pPr>
              <w:pStyle w:val="ESTableheading"/>
              <w:jc w:val="right"/>
              <w:rPr>
                <w:lang w:val="en-AU"/>
              </w:rPr>
            </w:pPr>
            <w:r w:rsidRPr="006E49EE">
              <w:rPr>
                <w:lang w:val="en-AU"/>
              </w:rPr>
              <w:t>168.2</w:t>
            </w:r>
          </w:p>
        </w:tc>
      </w:tr>
      <w:tr w:rsidR="00282BB6" w:rsidRPr="00932A90" w14:paraId="057E7476" w14:textId="77777777" w:rsidTr="00282BB6">
        <w:tc>
          <w:tcPr>
            <w:tcW w:w="3654" w:type="pct"/>
            <w:tcBorders>
              <w:top w:val="nil"/>
              <w:left w:val="nil"/>
              <w:bottom w:val="single" w:sz="4" w:space="0" w:color="auto"/>
              <w:right w:val="nil"/>
            </w:tcBorders>
            <w:vAlign w:val="bottom"/>
          </w:tcPr>
          <w:p w14:paraId="7B949E49" w14:textId="77777777" w:rsidR="00282BB6" w:rsidRPr="006E49EE" w:rsidRDefault="00282BB6" w:rsidP="00282BB6">
            <w:pPr>
              <w:pStyle w:val="ESTablebody0"/>
              <w:rPr>
                <w:lang w:val="en-AU"/>
              </w:rPr>
            </w:pPr>
            <w:r w:rsidRPr="006E49EE">
              <w:rPr>
                <w:lang w:val="en-AU"/>
              </w:rPr>
              <w:t>Non-current</w:t>
            </w:r>
          </w:p>
        </w:tc>
        <w:tc>
          <w:tcPr>
            <w:tcW w:w="673" w:type="pct"/>
            <w:tcBorders>
              <w:top w:val="nil"/>
              <w:left w:val="nil"/>
              <w:bottom w:val="single" w:sz="4" w:space="0" w:color="auto"/>
              <w:right w:val="nil"/>
            </w:tcBorders>
          </w:tcPr>
          <w:p w14:paraId="0F895B4C" w14:textId="5B9A3269" w:rsidR="00282BB6" w:rsidRPr="006E49EE" w:rsidRDefault="00282BB6" w:rsidP="002914AB">
            <w:pPr>
              <w:pStyle w:val="ESTableheading"/>
              <w:jc w:val="right"/>
              <w:rPr>
                <w:lang w:val="en-AU"/>
              </w:rPr>
            </w:pPr>
          </w:p>
        </w:tc>
        <w:tc>
          <w:tcPr>
            <w:tcW w:w="673" w:type="pct"/>
            <w:tcBorders>
              <w:top w:val="nil"/>
              <w:left w:val="nil"/>
              <w:bottom w:val="single" w:sz="4" w:space="0" w:color="auto"/>
              <w:right w:val="nil"/>
            </w:tcBorders>
          </w:tcPr>
          <w:p w14:paraId="238020FE" w14:textId="77777777" w:rsidR="00282BB6" w:rsidRPr="006E49EE" w:rsidRDefault="00282BB6" w:rsidP="002914AB">
            <w:pPr>
              <w:pStyle w:val="ESTableheading"/>
              <w:jc w:val="right"/>
              <w:rPr>
                <w:lang w:val="en-AU"/>
              </w:rPr>
            </w:pPr>
            <w:r w:rsidRPr="006E49EE">
              <w:rPr>
                <w:lang w:val="en-AU"/>
              </w:rPr>
              <w:t>28.3</w:t>
            </w:r>
          </w:p>
        </w:tc>
      </w:tr>
    </w:tbl>
    <w:p w14:paraId="5F469195" w14:textId="77777777" w:rsidR="00282BB6" w:rsidRPr="006E49EE" w:rsidRDefault="00282BB6" w:rsidP="00282BB6">
      <w:pPr>
        <w:pStyle w:val="ESHeading4"/>
        <w:rPr>
          <w:lang w:val="en-AU"/>
        </w:rPr>
      </w:pPr>
      <w:r w:rsidRPr="006E49EE">
        <w:rPr>
          <w:lang w:val="en-AU"/>
        </w:rPr>
        <w:t>Wages and salaries, and annual leave</w:t>
      </w:r>
    </w:p>
    <w:p w14:paraId="314BDC3E" w14:textId="77777777" w:rsidR="00282BB6" w:rsidRPr="006E49EE" w:rsidRDefault="00282BB6" w:rsidP="00282BB6">
      <w:pPr>
        <w:pStyle w:val="ESBodyText"/>
        <w:rPr>
          <w:lang w:val="en-AU"/>
        </w:rPr>
      </w:pPr>
      <w:r w:rsidRPr="006E49EE">
        <w:rPr>
          <w:lang w:val="en-AU"/>
        </w:rPr>
        <w:t>Liabilities for wages and salaries, including non-monetary benefits annual leave, are recognised in the provision for employee benefits as ‘current liabilities’, because the Department does not have an unconditional right to defer settlements of these liabilities.</w:t>
      </w:r>
    </w:p>
    <w:p w14:paraId="464D0B91" w14:textId="77777777" w:rsidR="00282BB6" w:rsidRPr="006E49EE" w:rsidRDefault="00282BB6" w:rsidP="00282BB6">
      <w:pPr>
        <w:pStyle w:val="ESBodyText"/>
        <w:rPr>
          <w:lang w:val="en-AU"/>
        </w:rPr>
      </w:pPr>
      <w:r w:rsidRPr="006E49EE">
        <w:rPr>
          <w:lang w:val="en-AU"/>
        </w:rPr>
        <w:t>Based upon the expectation of the timing of settlement, liabilities for annual leave are measured at present value, as the Department does not expect to wholly settle within 12 months.</w:t>
      </w:r>
    </w:p>
    <w:p w14:paraId="14C199BD" w14:textId="77777777" w:rsidR="00282BB6" w:rsidRPr="006E49EE" w:rsidRDefault="00282BB6" w:rsidP="00282BB6">
      <w:pPr>
        <w:pStyle w:val="ESHeading4"/>
        <w:rPr>
          <w:lang w:val="en-AU"/>
        </w:rPr>
      </w:pPr>
      <w:r w:rsidRPr="006E49EE">
        <w:rPr>
          <w:lang w:val="en-AU"/>
        </w:rPr>
        <w:t>Long service leave</w:t>
      </w:r>
    </w:p>
    <w:p w14:paraId="623395E4" w14:textId="77777777" w:rsidR="00282BB6" w:rsidRPr="006E49EE" w:rsidRDefault="00282BB6" w:rsidP="00282BB6">
      <w:pPr>
        <w:pStyle w:val="ESBodyText"/>
        <w:rPr>
          <w:lang w:val="en-AU"/>
        </w:rPr>
      </w:pPr>
      <w:r w:rsidRPr="006E49EE">
        <w:rPr>
          <w:lang w:val="en-AU"/>
        </w:rPr>
        <w:t>Liability for long service leave is recognised in the provision for employee benefits.</w:t>
      </w:r>
    </w:p>
    <w:p w14:paraId="700A2870" w14:textId="77777777" w:rsidR="00282BB6" w:rsidRPr="006E49EE" w:rsidRDefault="00282BB6" w:rsidP="00282BB6">
      <w:pPr>
        <w:pStyle w:val="ESBodyText"/>
        <w:rPr>
          <w:lang w:val="en-AU"/>
        </w:rPr>
      </w:pPr>
      <w:r w:rsidRPr="006E49EE">
        <w:rPr>
          <w:lang w:val="en-AU"/>
        </w:rPr>
        <w:t>Unconditional long service leave is disclosed as a current liability, even where the Department does not expect to settle the liability within 12 months because it does not have the unconditional right to defer the settlement of the entitlement should an employee take leave within 12 months. The components of this current long service leave liability are measured at undiscounted value if the Department expects to wholly settle within 12 months; or present value if the Department does not expect to wholly settle within 12 months.</w:t>
      </w:r>
    </w:p>
    <w:p w14:paraId="50BE3E02" w14:textId="77777777" w:rsidR="00282BB6" w:rsidRPr="006E49EE" w:rsidRDefault="00282BB6" w:rsidP="00282BB6">
      <w:pPr>
        <w:pStyle w:val="ESBodyText"/>
        <w:rPr>
          <w:lang w:val="en-AU"/>
        </w:rPr>
      </w:pPr>
      <w:r w:rsidRPr="006E49EE">
        <w:rPr>
          <w:lang w:val="en-AU"/>
        </w:rPr>
        <w:t>Conditional long service leave is disclosed as a non-current liability. There is an unconditional right to defer the settlement of the entitlement until the employee has completed the requisite years of service. This non-current long service leave liability is measured at present value.</w:t>
      </w:r>
    </w:p>
    <w:p w14:paraId="60995261" w14:textId="77777777" w:rsidR="00A9593E" w:rsidRPr="006E49EE" w:rsidRDefault="00282BB6" w:rsidP="00282BB6">
      <w:pPr>
        <w:pStyle w:val="ESBodyText"/>
        <w:rPr>
          <w:lang w:val="en-AU"/>
        </w:rPr>
      </w:pPr>
      <w:r w:rsidRPr="006E49EE">
        <w:rPr>
          <w:lang w:val="en-AU"/>
        </w:rPr>
        <w:t>Any gain or loss following revaluation of the present value of long service leave liability measured at present value is recognised as a transaction, except to the extent that a gain or loss arises due to changes in bond interest rates for which it is then recognised as an “other economic flow” in the net result.</w:t>
      </w:r>
    </w:p>
    <w:p w14:paraId="086A1DDD" w14:textId="77777777" w:rsidR="001B0E3D" w:rsidRPr="006E49EE" w:rsidRDefault="001B0E3D">
      <w:pPr>
        <w:rPr>
          <w:rFonts w:ascii="Arial" w:eastAsiaTheme="minorEastAsia" w:hAnsi="Arial" w:cs="Arial"/>
          <w:b/>
          <w:i/>
          <w:color w:val="000000" w:themeColor="text1"/>
          <w:sz w:val="19"/>
          <w:szCs w:val="18"/>
          <w:lang w:val="en-AU"/>
        </w:rPr>
      </w:pPr>
      <w:r w:rsidRPr="006E49EE">
        <w:rPr>
          <w:lang w:val="en-AU"/>
        </w:rPr>
        <w:br w:type="page"/>
      </w:r>
    </w:p>
    <w:p w14:paraId="7DC9074F" w14:textId="6403FF68" w:rsidR="00282BB6" w:rsidRPr="006E49EE" w:rsidRDefault="00282BB6" w:rsidP="00282BB6">
      <w:pPr>
        <w:pStyle w:val="ESHeading4"/>
        <w:rPr>
          <w:lang w:val="en-AU"/>
        </w:rPr>
      </w:pPr>
      <w:r w:rsidRPr="006E49EE">
        <w:rPr>
          <w:lang w:val="en-AU"/>
        </w:rPr>
        <w:lastRenderedPageBreak/>
        <w:t>On-costs related to employee expenses</w:t>
      </w:r>
    </w:p>
    <w:p w14:paraId="242A66D9" w14:textId="77777777" w:rsidR="00282BB6" w:rsidRPr="006E49EE" w:rsidRDefault="00282BB6" w:rsidP="00282BB6">
      <w:pPr>
        <w:pStyle w:val="ESBodyText"/>
        <w:rPr>
          <w:lang w:val="en-AU"/>
        </w:rPr>
      </w:pPr>
      <w:r w:rsidRPr="006E49EE">
        <w:rPr>
          <w:lang w:val="en-AU"/>
        </w:rPr>
        <w:t>On-costs (payroll tax, workers’ compensation and superannuation) are recognised separately from provision for employee benefits.</w:t>
      </w:r>
    </w:p>
    <w:p w14:paraId="09B86422" w14:textId="77777777" w:rsidR="00282BB6" w:rsidRPr="006E49EE" w:rsidRDefault="00282BB6" w:rsidP="00282BB6">
      <w:pPr>
        <w:pStyle w:val="ESBodyText"/>
        <w:rPr>
          <w:lang w:val="en-AU"/>
        </w:rPr>
      </w:pPr>
      <w:r w:rsidRPr="006E49EE">
        <w:rPr>
          <w:lang w:val="en-AU"/>
        </w:rPr>
        <w:t>The measurement of employee benefits on-costs mirrors the employee benefit provisions to which they relate, and therefore they are measured at present value as the Department does not expect to wholly settle within 12 months.</w:t>
      </w:r>
    </w:p>
    <w:p w14:paraId="01E622E7" w14:textId="511F261F" w:rsidR="00282BB6" w:rsidRPr="006E49EE" w:rsidRDefault="001D7029" w:rsidP="00745870">
      <w:pPr>
        <w:pStyle w:val="ESHeading3"/>
        <w:rPr>
          <w:lang w:val="en-AU"/>
        </w:rPr>
      </w:pPr>
      <w:bookmarkStart w:id="570" w:name="_Toc475981621"/>
      <w:bookmarkStart w:id="571" w:name="_Toc476056157"/>
      <w:bookmarkStart w:id="572" w:name="_Toc490823369"/>
      <w:bookmarkStart w:id="573" w:name="_Toc490823518"/>
      <w:bookmarkStart w:id="574" w:name="_Toc491413190"/>
      <w:bookmarkStart w:id="575" w:name="_Toc491413230"/>
      <w:bookmarkStart w:id="576" w:name="_Toc491413275"/>
      <w:bookmarkStart w:id="577" w:name="_Toc491414379"/>
      <w:r>
        <w:rPr>
          <w:lang w:val="en-AU"/>
        </w:rPr>
        <w:t>3.1.1</w:t>
      </w:r>
      <w:r w:rsidR="00282BB6" w:rsidRPr="006E49EE">
        <w:rPr>
          <w:lang w:val="en-AU"/>
        </w:rPr>
        <w:t xml:space="preserve"> (c) Superannuation contributions</w:t>
      </w:r>
      <w:bookmarkEnd w:id="570"/>
      <w:bookmarkEnd w:id="571"/>
      <w:bookmarkEnd w:id="572"/>
      <w:bookmarkEnd w:id="573"/>
      <w:bookmarkEnd w:id="574"/>
      <w:bookmarkEnd w:id="575"/>
      <w:bookmarkEnd w:id="576"/>
      <w:bookmarkEnd w:id="577"/>
    </w:p>
    <w:p w14:paraId="74D5B462" w14:textId="77777777" w:rsidR="00282BB6" w:rsidRPr="006E49EE" w:rsidRDefault="00282BB6" w:rsidP="00282BB6">
      <w:pPr>
        <w:pStyle w:val="ESBodyText"/>
        <w:rPr>
          <w:lang w:val="en-AU"/>
        </w:rPr>
      </w:pPr>
      <w:r w:rsidRPr="006E49EE">
        <w:rPr>
          <w:lang w:val="en-AU"/>
        </w:rP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457603D9" w14:textId="77777777" w:rsidR="00282BB6" w:rsidRPr="006E49EE" w:rsidRDefault="00282BB6" w:rsidP="00282BB6">
      <w:pPr>
        <w:pStyle w:val="ESBodyText"/>
        <w:rPr>
          <w:lang w:val="en-AU"/>
        </w:rPr>
      </w:pPr>
      <w:r w:rsidRPr="006E49EE">
        <w:rPr>
          <w:lang w:val="en-AU"/>
        </w:rPr>
        <w:t xml:space="preserve">As </w:t>
      </w:r>
      <w:r w:rsidRPr="00CE64CB">
        <w:rPr>
          <w:lang w:val="en-AU"/>
        </w:rPr>
        <w:t>noted in Note 3.1.1. (a) the</w:t>
      </w:r>
      <w:r w:rsidRPr="006E49EE">
        <w:rPr>
          <w:lang w:val="en-AU"/>
        </w:rPr>
        <w:t xml:space="preserve"> defined benefit liability is recognised in Department of Treasury and Finance as an administered liability.</w:t>
      </w:r>
    </w:p>
    <w:p w14:paraId="5B7E6A21" w14:textId="77777777" w:rsidR="00282BB6" w:rsidRPr="006E49EE" w:rsidRDefault="00282BB6" w:rsidP="00282BB6">
      <w:pPr>
        <w:pStyle w:val="ESBodyText"/>
        <w:rPr>
          <w:lang w:val="en-AU"/>
        </w:rPr>
      </w:pPr>
      <w:r w:rsidRPr="006E49EE">
        <w:rPr>
          <w:lang w:val="en-AU"/>
        </w:rPr>
        <w:t>However, superannuation contributions paid or payable for the reporting period are included as part of employee benefits in the comprehensive operating statement of the Department.</w:t>
      </w:r>
    </w:p>
    <w:p w14:paraId="1BBA6D13" w14:textId="77777777" w:rsidR="00282BB6" w:rsidRPr="006E49EE" w:rsidRDefault="00282BB6" w:rsidP="00282BB6">
      <w:pPr>
        <w:pStyle w:val="ESBodyText"/>
        <w:rPr>
          <w:lang w:val="en-AU"/>
        </w:rPr>
      </w:pPr>
      <w:r w:rsidRPr="006E49EE">
        <w:rPr>
          <w:lang w:val="en-AU"/>
        </w:rPr>
        <w:t>The basis for contributions is determined by the various schemes. The name, details and amounts expensed in relation to the major employee superannuation funds and contributions made by the Department are as follows:</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134"/>
        <w:gridCol w:w="1134"/>
      </w:tblGrid>
      <w:tr w:rsidR="00282BB6" w:rsidRPr="00932A90" w14:paraId="093CF5BA" w14:textId="77777777" w:rsidTr="00282BB6">
        <w:tc>
          <w:tcPr>
            <w:tcW w:w="4962" w:type="dxa"/>
            <w:tcBorders>
              <w:top w:val="nil"/>
              <w:left w:val="nil"/>
              <w:bottom w:val="nil"/>
              <w:right w:val="nil"/>
            </w:tcBorders>
            <w:shd w:val="clear" w:color="auto" w:fill="7F7F7F"/>
            <w:vAlign w:val="center"/>
            <w:hideMark/>
          </w:tcPr>
          <w:p w14:paraId="59F739C2" w14:textId="77777777" w:rsidR="00282BB6" w:rsidRPr="006E49EE" w:rsidRDefault="00282BB6" w:rsidP="00E42F81">
            <w:pPr>
              <w:pStyle w:val="ESTableheadingwhite"/>
              <w:rPr>
                <w:bCs/>
                <w:sz w:val="16"/>
                <w:lang w:val="en-AU"/>
              </w:rPr>
            </w:pPr>
            <w:r w:rsidRPr="006E49EE">
              <w:rPr>
                <w:bCs/>
                <w:sz w:val="16"/>
                <w:lang w:val="en-AU"/>
              </w:rPr>
              <w:t>Funds</w:t>
            </w:r>
          </w:p>
        </w:tc>
        <w:tc>
          <w:tcPr>
            <w:tcW w:w="1134" w:type="dxa"/>
            <w:tcBorders>
              <w:top w:val="nil"/>
              <w:left w:val="nil"/>
              <w:bottom w:val="nil"/>
              <w:right w:val="nil"/>
            </w:tcBorders>
            <w:shd w:val="clear" w:color="auto" w:fill="7F7F7F"/>
            <w:vAlign w:val="center"/>
            <w:hideMark/>
          </w:tcPr>
          <w:p w14:paraId="7C6FA8BB" w14:textId="77777777" w:rsidR="00282BB6" w:rsidRPr="006E49EE" w:rsidRDefault="00282BB6" w:rsidP="00282BB6">
            <w:pPr>
              <w:pStyle w:val="ESTableheadingwhite"/>
              <w:jc w:val="center"/>
              <w:rPr>
                <w:bCs/>
                <w:sz w:val="16"/>
                <w:lang w:val="en-AU"/>
              </w:rPr>
            </w:pPr>
            <w:r w:rsidRPr="006E49EE">
              <w:rPr>
                <w:bCs/>
                <w:sz w:val="16"/>
                <w:lang w:val="en-AU"/>
              </w:rPr>
              <w:t>Paid contributions for the year 2017</w:t>
            </w:r>
            <w:r w:rsidRPr="006E49EE">
              <w:rPr>
                <w:bCs/>
                <w:sz w:val="16"/>
                <w:lang w:val="en-AU"/>
              </w:rPr>
              <w:br/>
              <w:t>$m</w:t>
            </w:r>
          </w:p>
        </w:tc>
        <w:tc>
          <w:tcPr>
            <w:tcW w:w="1134" w:type="dxa"/>
            <w:tcBorders>
              <w:top w:val="nil"/>
              <w:left w:val="nil"/>
              <w:bottom w:val="nil"/>
              <w:right w:val="nil"/>
            </w:tcBorders>
            <w:shd w:val="clear" w:color="auto" w:fill="7F7F7F"/>
            <w:vAlign w:val="center"/>
            <w:hideMark/>
          </w:tcPr>
          <w:p w14:paraId="62A9054B" w14:textId="77777777" w:rsidR="00282BB6" w:rsidRPr="006E49EE" w:rsidRDefault="00282BB6" w:rsidP="00282BB6">
            <w:pPr>
              <w:pStyle w:val="ESTableheadingwhite"/>
              <w:jc w:val="center"/>
              <w:rPr>
                <w:bCs/>
                <w:sz w:val="16"/>
                <w:lang w:val="en-AU"/>
              </w:rPr>
            </w:pPr>
            <w:r w:rsidRPr="006E49EE">
              <w:rPr>
                <w:bCs/>
                <w:sz w:val="16"/>
                <w:lang w:val="en-AU"/>
              </w:rPr>
              <w:t>Paid contributions for the year 2016</w:t>
            </w:r>
            <w:r w:rsidRPr="006E49EE">
              <w:rPr>
                <w:bCs/>
                <w:sz w:val="16"/>
                <w:lang w:val="en-AU"/>
              </w:rPr>
              <w:br/>
              <w:t>$m</w:t>
            </w:r>
          </w:p>
        </w:tc>
      </w:tr>
      <w:tr w:rsidR="00282BB6" w:rsidRPr="00932A90" w14:paraId="0087D6D0" w14:textId="77777777" w:rsidTr="00282BB6">
        <w:tc>
          <w:tcPr>
            <w:tcW w:w="4962" w:type="dxa"/>
            <w:tcBorders>
              <w:top w:val="nil"/>
              <w:left w:val="nil"/>
              <w:bottom w:val="nil"/>
              <w:right w:val="nil"/>
            </w:tcBorders>
            <w:vAlign w:val="bottom"/>
            <w:hideMark/>
          </w:tcPr>
          <w:p w14:paraId="02AB8E21" w14:textId="77777777" w:rsidR="00282BB6" w:rsidRPr="006E49EE" w:rsidRDefault="00282BB6" w:rsidP="009A0BAD">
            <w:pPr>
              <w:pStyle w:val="ESTableheading"/>
              <w:rPr>
                <w:lang w:val="en-AU"/>
              </w:rPr>
            </w:pPr>
            <w:r w:rsidRPr="006E49EE">
              <w:rPr>
                <w:lang w:val="en-AU"/>
              </w:rPr>
              <w:t>Defined benefit plans</w:t>
            </w:r>
          </w:p>
        </w:tc>
        <w:tc>
          <w:tcPr>
            <w:tcW w:w="1134" w:type="dxa"/>
            <w:tcBorders>
              <w:top w:val="nil"/>
              <w:left w:val="nil"/>
              <w:bottom w:val="nil"/>
              <w:right w:val="nil"/>
            </w:tcBorders>
            <w:shd w:val="clear" w:color="auto" w:fill="F2F2F2"/>
            <w:vAlign w:val="bottom"/>
          </w:tcPr>
          <w:p w14:paraId="0A784C40" w14:textId="77777777" w:rsidR="00282BB6" w:rsidRPr="006E49EE" w:rsidRDefault="00282BB6" w:rsidP="00282BB6">
            <w:pPr>
              <w:pStyle w:val="ESTablebody0"/>
              <w:rPr>
                <w:lang w:val="en-AU"/>
              </w:rPr>
            </w:pPr>
          </w:p>
        </w:tc>
        <w:tc>
          <w:tcPr>
            <w:tcW w:w="1134" w:type="dxa"/>
            <w:tcBorders>
              <w:top w:val="nil"/>
              <w:left w:val="nil"/>
              <w:bottom w:val="nil"/>
              <w:right w:val="nil"/>
            </w:tcBorders>
            <w:vAlign w:val="bottom"/>
          </w:tcPr>
          <w:p w14:paraId="4411F8F0" w14:textId="77777777" w:rsidR="00282BB6" w:rsidRPr="006E49EE" w:rsidRDefault="00282BB6" w:rsidP="00282BB6">
            <w:pPr>
              <w:pStyle w:val="ESTablebody0"/>
              <w:rPr>
                <w:lang w:val="en-AU"/>
              </w:rPr>
            </w:pPr>
          </w:p>
        </w:tc>
      </w:tr>
      <w:tr w:rsidR="00282BB6" w:rsidRPr="00932A90" w14:paraId="6F68E2D5" w14:textId="77777777" w:rsidTr="00282BB6">
        <w:tc>
          <w:tcPr>
            <w:tcW w:w="4962" w:type="dxa"/>
            <w:tcBorders>
              <w:top w:val="nil"/>
              <w:left w:val="nil"/>
              <w:bottom w:val="nil"/>
              <w:right w:val="nil"/>
            </w:tcBorders>
            <w:vAlign w:val="bottom"/>
            <w:hideMark/>
          </w:tcPr>
          <w:p w14:paraId="7648A6A0" w14:textId="77777777" w:rsidR="00282BB6" w:rsidRPr="006E49EE" w:rsidRDefault="00282BB6" w:rsidP="00282BB6">
            <w:pPr>
              <w:pStyle w:val="ESTablebody0"/>
              <w:rPr>
                <w:lang w:val="en-AU"/>
              </w:rPr>
            </w:pPr>
            <w:r w:rsidRPr="006E49EE">
              <w:rPr>
                <w:lang w:val="en-AU"/>
              </w:rPr>
              <w:t>State Superannuation Schemes</w:t>
            </w:r>
          </w:p>
        </w:tc>
        <w:tc>
          <w:tcPr>
            <w:tcW w:w="1134" w:type="dxa"/>
            <w:tcBorders>
              <w:top w:val="nil"/>
              <w:left w:val="nil"/>
              <w:bottom w:val="nil"/>
              <w:right w:val="nil"/>
            </w:tcBorders>
            <w:shd w:val="clear" w:color="auto" w:fill="F2F2F2"/>
          </w:tcPr>
          <w:p w14:paraId="5C2D49C0" w14:textId="77777777" w:rsidR="00282BB6" w:rsidRPr="006E49EE" w:rsidRDefault="00282BB6" w:rsidP="00282BB6">
            <w:pPr>
              <w:pStyle w:val="ESTablebody0"/>
              <w:jc w:val="right"/>
              <w:rPr>
                <w:lang w:val="en-AU"/>
              </w:rPr>
            </w:pPr>
            <w:r w:rsidRPr="006E49EE">
              <w:rPr>
                <w:lang w:val="en-AU"/>
              </w:rPr>
              <w:t>90.9</w:t>
            </w:r>
          </w:p>
        </w:tc>
        <w:tc>
          <w:tcPr>
            <w:tcW w:w="1134" w:type="dxa"/>
            <w:tcBorders>
              <w:top w:val="nil"/>
              <w:left w:val="nil"/>
              <w:bottom w:val="nil"/>
              <w:right w:val="nil"/>
            </w:tcBorders>
            <w:vAlign w:val="bottom"/>
            <w:hideMark/>
          </w:tcPr>
          <w:p w14:paraId="50733945" w14:textId="77777777" w:rsidR="00282BB6" w:rsidRPr="006E49EE" w:rsidRDefault="00282BB6" w:rsidP="00282BB6">
            <w:pPr>
              <w:pStyle w:val="ESTablebody0"/>
              <w:jc w:val="right"/>
              <w:rPr>
                <w:lang w:val="en-AU"/>
              </w:rPr>
            </w:pPr>
            <w:r w:rsidRPr="006E49EE">
              <w:rPr>
                <w:lang w:val="en-AU"/>
              </w:rPr>
              <w:t>98.8</w:t>
            </w:r>
          </w:p>
        </w:tc>
      </w:tr>
      <w:tr w:rsidR="00282BB6" w:rsidRPr="00932A90" w14:paraId="18FC44DE" w14:textId="77777777" w:rsidTr="00282BB6">
        <w:tc>
          <w:tcPr>
            <w:tcW w:w="4962" w:type="dxa"/>
            <w:tcBorders>
              <w:top w:val="nil"/>
              <w:left w:val="nil"/>
              <w:bottom w:val="nil"/>
              <w:right w:val="nil"/>
            </w:tcBorders>
            <w:vAlign w:val="bottom"/>
            <w:hideMark/>
          </w:tcPr>
          <w:p w14:paraId="25D2EC42" w14:textId="77777777" w:rsidR="00282BB6" w:rsidRPr="006E49EE" w:rsidRDefault="00282BB6" w:rsidP="00282BB6">
            <w:pPr>
              <w:pStyle w:val="ESTablebody0"/>
              <w:rPr>
                <w:lang w:val="en-AU"/>
              </w:rPr>
            </w:pPr>
            <w:r w:rsidRPr="006E49EE">
              <w:rPr>
                <w:lang w:val="en-AU"/>
              </w:rPr>
              <w:t>Other—State Employees Retirement Benefits Scheme</w:t>
            </w:r>
          </w:p>
        </w:tc>
        <w:tc>
          <w:tcPr>
            <w:tcW w:w="1134" w:type="dxa"/>
            <w:tcBorders>
              <w:top w:val="nil"/>
              <w:left w:val="nil"/>
              <w:bottom w:val="nil"/>
              <w:right w:val="nil"/>
            </w:tcBorders>
            <w:shd w:val="clear" w:color="auto" w:fill="F2F2F2"/>
          </w:tcPr>
          <w:p w14:paraId="27BE6297" w14:textId="77777777" w:rsidR="00282BB6" w:rsidRPr="006E49EE" w:rsidRDefault="00282BB6" w:rsidP="00282BB6">
            <w:pPr>
              <w:pStyle w:val="ESTablebody0"/>
              <w:jc w:val="right"/>
              <w:rPr>
                <w:lang w:val="en-AU"/>
              </w:rPr>
            </w:pPr>
            <w:r w:rsidRPr="006E49EE">
              <w:rPr>
                <w:lang w:val="en-AU"/>
              </w:rPr>
              <w:t>2.2</w:t>
            </w:r>
          </w:p>
        </w:tc>
        <w:tc>
          <w:tcPr>
            <w:tcW w:w="1134" w:type="dxa"/>
            <w:tcBorders>
              <w:top w:val="nil"/>
              <w:left w:val="nil"/>
              <w:bottom w:val="nil"/>
              <w:right w:val="nil"/>
            </w:tcBorders>
            <w:vAlign w:val="bottom"/>
            <w:hideMark/>
          </w:tcPr>
          <w:p w14:paraId="4DD900B0" w14:textId="77777777" w:rsidR="00282BB6" w:rsidRPr="006E49EE" w:rsidRDefault="00282BB6" w:rsidP="00282BB6">
            <w:pPr>
              <w:pStyle w:val="ESTablebody0"/>
              <w:jc w:val="right"/>
              <w:rPr>
                <w:lang w:val="en-AU"/>
              </w:rPr>
            </w:pPr>
            <w:r w:rsidRPr="006E49EE">
              <w:rPr>
                <w:lang w:val="en-AU"/>
              </w:rPr>
              <w:t>2.3</w:t>
            </w:r>
          </w:p>
        </w:tc>
      </w:tr>
      <w:tr w:rsidR="00282BB6" w:rsidRPr="00932A90" w14:paraId="1ADB0DC7" w14:textId="77777777" w:rsidTr="00282BB6">
        <w:tc>
          <w:tcPr>
            <w:tcW w:w="4962" w:type="dxa"/>
            <w:tcBorders>
              <w:top w:val="nil"/>
              <w:left w:val="nil"/>
              <w:bottom w:val="nil"/>
              <w:right w:val="nil"/>
            </w:tcBorders>
            <w:vAlign w:val="bottom"/>
            <w:hideMark/>
          </w:tcPr>
          <w:p w14:paraId="20EAC5D4" w14:textId="77777777" w:rsidR="00282BB6" w:rsidRPr="006E49EE" w:rsidRDefault="00282BB6" w:rsidP="009A0BAD">
            <w:pPr>
              <w:pStyle w:val="ESTableheading"/>
              <w:rPr>
                <w:lang w:val="en-AU"/>
              </w:rPr>
            </w:pPr>
            <w:r w:rsidRPr="006E49EE">
              <w:rPr>
                <w:lang w:val="en-AU"/>
              </w:rPr>
              <w:t>Defined contribution plans</w:t>
            </w:r>
          </w:p>
        </w:tc>
        <w:tc>
          <w:tcPr>
            <w:tcW w:w="1134" w:type="dxa"/>
            <w:tcBorders>
              <w:top w:val="nil"/>
              <w:left w:val="nil"/>
              <w:bottom w:val="nil"/>
              <w:right w:val="nil"/>
            </w:tcBorders>
            <w:shd w:val="clear" w:color="auto" w:fill="F2F2F2"/>
          </w:tcPr>
          <w:p w14:paraId="69B40CF0" w14:textId="77777777" w:rsidR="00282BB6" w:rsidRPr="006E49EE" w:rsidRDefault="00282BB6" w:rsidP="00282BB6">
            <w:pPr>
              <w:pStyle w:val="ESTablebody0"/>
              <w:jc w:val="right"/>
              <w:rPr>
                <w:lang w:val="en-AU"/>
              </w:rPr>
            </w:pPr>
          </w:p>
        </w:tc>
        <w:tc>
          <w:tcPr>
            <w:tcW w:w="1134" w:type="dxa"/>
            <w:tcBorders>
              <w:top w:val="nil"/>
              <w:left w:val="nil"/>
              <w:bottom w:val="nil"/>
              <w:right w:val="nil"/>
            </w:tcBorders>
            <w:vAlign w:val="bottom"/>
          </w:tcPr>
          <w:p w14:paraId="3B61327F" w14:textId="77777777" w:rsidR="00282BB6" w:rsidRPr="006E49EE" w:rsidRDefault="00282BB6" w:rsidP="00282BB6">
            <w:pPr>
              <w:pStyle w:val="ESTablebody0"/>
              <w:jc w:val="right"/>
              <w:rPr>
                <w:lang w:val="en-AU"/>
              </w:rPr>
            </w:pPr>
          </w:p>
        </w:tc>
      </w:tr>
      <w:tr w:rsidR="00282BB6" w:rsidRPr="00932A90" w14:paraId="3A4EDCA8" w14:textId="77777777" w:rsidTr="00282BB6">
        <w:tc>
          <w:tcPr>
            <w:tcW w:w="4962" w:type="dxa"/>
            <w:tcBorders>
              <w:top w:val="nil"/>
              <w:left w:val="nil"/>
              <w:bottom w:val="nil"/>
              <w:right w:val="nil"/>
            </w:tcBorders>
            <w:vAlign w:val="bottom"/>
            <w:hideMark/>
          </w:tcPr>
          <w:p w14:paraId="60AC4463" w14:textId="77777777" w:rsidR="00282BB6" w:rsidRPr="006E49EE" w:rsidRDefault="00282BB6" w:rsidP="00282BB6">
            <w:pPr>
              <w:pStyle w:val="ESTablebody0"/>
              <w:rPr>
                <w:lang w:val="en-AU"/>
              </w:rPr>
            </w:pPr>
            <w:r w:rsidRPr="006E49EE">
              <w:rPr>
                <w:lang w:val="en-AU"/>
              </w:rPr>
              <w:t>Vic Super</w:t>
            </w:r>
          </w:p>
        </w:tc>
        <w:tc>
          <w:tcPr>
            <w:tcW w:w="1134" w:type="dxa"/>
            <w:tcBorders>
              <w:top w:val="nil"/>
              <w:left w:val="nil"/>
              <w:bottom w:val="nil"/>
              <w:right w:val="nil"/>
            </w:tcBorders>
            <w:shd w:val="clear" w:color="auto" w:fill="F2F2F2"/>
          </w:tcPr>
          <w:p w14:paraId="4BC8738A" w14:textId="77777777" w:rsidR="00282BB6" w:rsidRPr="006E49EE" w:rsidRDefault="00282BB6" w:rsidP="00282BB6">
            <w:pPr>
              <w:pStyle w:val="ESTablebody0"/>
              <w:jc w:val="right"/>
              <w:rPr>
                <w:lang w:val="en-AU"/>
              </w:rPr>
            </w:pPr>
            <w:r w:rsidRPr="006E49EE">
              <w:rPr>
                <w:lang w:val="en-AU"/>
              </w:rPr>
              <w:t>318.0</w:t>
            </w:r>
          </w:p>
        </w:tc>
        <w:tc>
          <w:tcPr>
            <w:tcW w:w="1134" w:type="dxa"/>
            <w:tcBorders>
              <w:top w:val="nil"/>
              <w:left w:val="nil"/>
              <w:bottom w:val="nil"/>
              <w:right w:val="nil"/>
            </w:tcBorders>
            <w:vAlign w:val="bottom"/>
            <w:hideMark/>
          </w:tcPr>
          <w:p w14:paraId="64054C59" w14:textId="77777777" w:rsidR="00282BB6" w:rsidRPr="006E49EE" w:rsidRDefault="00282BB6" w:rsidP="00282BB6">
            <w:pPr>
              <w:pStyle w:val="ESTablebody0"/>
              <w:jc w:val="right"/>
              <w:rPr>
                <w:lang w:val="en-AU"/>
              </w:rPr>
            </w:pPr>
            <w:r w:rsidRPr="006E49EE">
              <w:rPr>
                <w:lang w:val="en-AU"/>
              </w:rPr>
              <w:t>302.3</w:t>
            </w:r>
          </w:p>
        </w:tc>
      </w:tr>
      <w:tr w:rsidR="00282BB6" w:rsidRPr="00932A90" w14:paraId="5C8AA7AB" w14:textId="77777777" w:rsidTr="00282BB6">
        <w:tc>
          <w:tcPr>
            <w:tcW w:w="4962" w:type="dxa"/>
            <w:tcBorders>
              <w:top w:val="nil"/>
              <w:left w:val="nil"/>
              <w:bottom w:val="single" w:sz="4" w:space="0" w:color="auto"/>
              <w:right w:val="nil"/>
            </w:tcBorders>
            <w:vAlign w:val="bottom"/>
            <w:hideMark/>
          </w:tcPr>
          <w:p w14:paraId="7E73E933" w14:textId="77777777" w:rsidR="00282BB6" w:rsidRPr="006E49EE" w:rsidRDefault="00282BB6" w:rsidP="00282BB6">
            <w:pPr>
              <w:pStyle w:val="ESTablebody0"/>
              <w:rPr>
                <w:lang w:val="en-AU"/>
              </w:rPr>
            </w:pPr>
            <w:r w:rsidRPr="006E49EE">
              <w:rPr>
                <w:lang w:val="en-AU"/>
              </w:rPr>
              <w:t>Other</w:t>
            </w:r>
          </w:p>
        </w:tc>
        <w:tc>
          <w:tcPr>
            <w:tcW w:w="1134" w:type="dxa"/>
            <w:tcBorders>
              <w:top w:val="nil"/>
              <w:left w:val="nil"/>
              <w:bottom w:val="single" w:sz="4" w:space="0" w:color="auto"/>
              <w:right w:val="nil"/>
            </w:tcBorders>
            <w:shd w:val="clear" w:color="auto" w:fill="F2F2F2"/>
          </w:tcPr>
          <w:p w14:paraId="3FC6575E" w14:textId="77777777" w:rsidR="00282BB6" w:rsidRPr="006E49EE" w:rsidRDefault="00282BB6" w:rsidP="00282BB6">
            <w:pPr>
              <w:pStyle w:val="ESTablebody0"/>
              <w:jc w:val="right"/>
              <w:rPr>
                <w:lang w:val="en-AU"/>
              </w:rPr>
            </w:pPr>
            <w:r w:rsidRPr="006E49EE">
              <w:rPr>
                <w:lang w:val="en-AU"/>
              </w:rPr>
              <w:t>83.6</w:t>
            </w:r>
          </w:p>
        </w:tc>
        <w:tc>
          <w:tcPr>
            <w:tcW w:w="1134" w:type="dxa"/>
            <w:tcBorders>
              <w:top w:val="nil"/>
              <w:left w:val="nil"/>
              <w:bottom w:val="single" w:sz="4" w:space="0" w:color="auto"/>
              <w:right w:val="nil"/>
            </w:tcBorders>
            <w:vAlign w:val="bottom"/>
            <w:hideMark/>
          </w:tcPr>
          <w:p w14:paraId="37128525" w14:textId="77777777" w:rsidR="00282BB6" w:rsidRPr="006E49EE" w:rsidRDefault="00282BB6" w:rsidP="00282BB6">
            <w:pPr>
              <w:pStyle w:val="ESTablebody0"/>
              <w:jc w:val="right"/>
              <w:rPr>
                <w:lang w:val="en-AU"/>
              </w:rPr>
            </w:pPr>
            <w:r w:rsidRPr="006E49EE">
              <w:rPr>
                <w:lang w:val="en-AU"/>
              </w:rPr>
              <w:t>69.8</w:t>
            </w:r>
          </w:p>
        </w:tc>
      </w:tr>
      <w:tr w:rsidR="00282BB6" w:rsidRPr="00932A90" w14:paraId="1D660A87" w14:textId="77777777" w:rsidTr="00282BB6">
        <w:tc>
          <w:tcPr>
            <w:tcW w:w="4962" w:type="dxa"/>
            <w:tcBorders>
              <w:top w:val="single" w:sz="4" w:space="0" w:color="auto"/>
              <w:left w:val="nil"/>
              <w:bottom w:val="single" w:sz="4" w:space="0" w:color="auto"/>
              <w:right w:val="nil"/>
            </w:tcBorders>
            <w:vAlign w:val="bottom"/>
            <w:hideMark/>
          </w:tcPr>
          <w:p w14:paraId="4E4F330C" w14:textId="77777777" w:rsidR="00282BB6" w:rsidRPr="006E49EE" w:rsidRDefault="00282BB6" w:rsidP="009A0BAD">
            <w:pPr>
              <w:pStyle w:val="ESTableheading"/>
              <w:rPr>
                <w:lang w:val="en-AU"/>
              </w:rPr>
            </w:pPr>
            <w:r w:rsidRPr="006E49EE">
              <w:rPr>
                <w:lang w:val="en-AU"/>
              </w:rPr>
              <w:t>Total</w:t>
            </w:r>
          </w:p>
        </w:tc>
        <w:tc>
          <w:tcPr>
            <w:tcW w:w="1134" w:type="dxa"/>
            <w:tcBorders>
              <w:top w:val="single" w:sz="4" w:space="0" w:color="auto"/>
              <w:left w:val="nil"/>
              <w:bottom w:val="single" w:sz="4" w:space="0" w:color="auto"/>
              <w:right w:val="nil"/>
            </w:tcBorders>
            <w:shd w:val="clear" w:color="auto" w:fill="F2F2F2"/>
          </w:tcPr>
          <w:p w14:paraId="4F662ABA" w14:textId="77777777" w:rsidR="00282BB6" w:rsidRPr="006E49EE" w:rsidRDefault="00282BB6" w:rsidP="002914AB">
            <w:pPr>
              <w:pStyle w:val="ESTableheading"/>
              <w:jc w:val="right"/>
              <w:rPr>
                <w:lang w:val="en-AU"/>
              </w:rPr>
            </w:pPr>
            <w:r w:rsidRPr="006E49EE">
              <w:rPr>
                <w:lang w:val="en-AU"/>
              </w:rPr>
              <w:t>494.7</w:t>
            </w:r>
          </w:p>
        </w:tc>
        <w:tc>
          <w:tcPr>
            <w:tcW w:w="1134" w:type="dxa"/>
            <w:tcBorders>
              <w:top w:val="single" w:sz="4" w:space="0" w:color="auto"/>
              <w:left w:val="nil"/>
              <w:bottom w:val="single" w:sz="4" w:space="0" w:color="auto"/>
              <w:right w:val="nil"/>
            </w:tcBorders>
            <w:vAlign w:val="bottom"/>
            <w:hideMark/>
          </w:tcPr>
          <w:p w14:paraId="1D81F378" w14:textId="77777777" w:rsidR="00282BB6" w:rsidRPr="006E49EE" w:rsidRDefault="00282BB6" w:rsidP="002914AB">
            <w:pPr>
              <w:pStyle w:val="ESTableheading"/>
              <w:jc w:val="right"/>
              <w:rPr>
                <w:lang w:val="en-AU"/>
              </w:rPr>
            </w:pPr>
            <w:r w:rsidRPr="006E49EE">
              <w:rPr>
                <w:lang w:val="en-AU"/>
              </w:rPr>
              <w:t>473.2</w:t>
            </w:r>
          </w:p>
        </w:tc>
      </w:tr>
    </w:tbl>
    <w:p w14:paraId="6EAE9EE7" w14:textId="77777777" w:rsidR="00282BB6" w:rsidRPr="00932A90" w:rsidRDefault="00282BB6" w:rsidP="006E49EE">
      <w:pPr>
        <w:pStyle w:val="Normalaftertable"/>
      </w:pPr>
      <w:r w:rsidRPr="00CE64CB">
        <w:t>There are no contributions outstanding as at June 2017 and June 2016.</w:t>
      </w:r>
      <w:r w:rsidRPr="00932A90">
        <w:br w:type="page"/>
      </w:r>
    </w:p>
    <w:p w14:paraId="3C12F729" w14:textId="72D828B3" w:rsidR="00282BB6" w:rsidRPr="006E49EE" w:rsidRDefault="00E35A51" w:rsidP="00E35A51">
      <w:pPr>
        <w:pStyle w:val="ESHeading3"/>
        <w:rPr>
          <w:lang w:val="en-AU"/>
        </w:rPr>
      </w:pPr>
      <w:bookmarkStart w:id="578" w:name="_Toc475981622"/>
      <w:bookmarkStart w:id="579" w:name="_Toc476056158"/>
      <w:bookmarkStart w:id="580" w:name="_Toc490823519"/>
      <w:bookmarkStart w:id="581" w:name="_Toc491413191"/>
      <w:bookmarkStart w:id="582" w:name="_Toc491413231"/>
      <w:bookmarkStart w:id="583" w:name="_Toc491413276"/>
      <w:bookmarkStart w:id="584" w:name="_Toc491414380"/>
      <w:r w:rsidRPr="006E49EE">
        <w:rPr>
          <w:lang w:val="en-AU"/>
        </w:rPr>
        <w:lastRenderedPageBreak/>
        <w:t xml:space="preserve">3.1.2 </w:t>
      </w:r>
      <w:r w:rsidR="00282BB6" w:rsidRPr="006E49EE">
        <w:rPr>
          <w:lang w:val="en-AU"/>
        </w:rPr>
        <w:t xml:space="preserve">Grants and other </w:t>
      </w:r>
      <w:bookmarkEnd w:id="578"/>
      <w:bookmarkEnd w:id="579"/>
      <w:r w:rsidR="00282BB6" w:rsidRPr="006E49EE">
        <w:rPr>
          <w:lang w:val="en-AU"/>
        </w:rPr>
        <w:t>payments</w:t>
      </w:r>
      <w:bookmarkEnd w:id="580"/>
      <w:bookmarkEnd w:id="581"/>
      <w:bookmarkEnd w:id="582"/>
      <w:bookmarkEnd w:id="583"/>
      <w:bookmarkEnd w:id="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1"/>
        <w:gridCol w:w="851"/>
        <w:gridCol w:w="851"/>
      </w:tblGrid>
      <w:tr w:rsidR="006E4885" w:rsidRPr="00932A90" w14:paraId="580090F2" w14:textId="77777777" w:rsidTr="006E4885">
        <w:tc>
          <w:tcPr>
            <w:tcW w:w="5671" w:type="dxa"/>
            <w:tcBorders>
              <w:top w:val="nil"/>
              <w:left w:val="nil"/>
              <w:bottom w:val="nil"/>
              <w:right w:val="nil"/>
            </w:tcBorders>
            <w:shd w:val="clear" w:color="auto" w:fill="7F7F7F"/>
            <w:vAlign w:val="center"/>
            <w:hideMark/>
          </w:tcPr>
          <w:p w14:paraId="77F0F6C8" w14:textId="67162E47" w:rsidR="006E4885" w:rsidRPr="006E49EE" w:rsidRDefault="006E4885" w:rsidP="00824A5E">
            <w:pPr>
              <w:pStyle w:val="ESTableheadingwhite"/>
              <w:jc w:val="center"/>
              <w:rPr>
                <w:bCs/>
                <w:sz w:val="16"/>
                <w:szCs w:val="16"/>
                <w:lang w:val="en-AU"/>
              </w:rPr>
            </w:pPr>
          </w:p>
        </w:tc>
        <w:tc>
          <w:tcPr>
            <w:tcW w:w="851" w:type="dxa"/>
            <w:tcBorders>
              <w:top w:val="nil"/>
              <w:left w:val="nil"/>
              <w:bottom w:val="nil"/>
              <w:right w:val="nil"/>
            </w:tcBorders>
            <w:shd w:val="clear" w:color="auto" w:fill="7F7F7F"/>
            <w:vAlign w:val="center"/>
            <w:hideMark/>
          </w:tcPr>
          <w:p w14:paraId="72384F23" w14:textId="4E6DF0F7" w:rsidR="006E4885" w:rsidRPr="006E49EE" w:rsidRDefault="006E4885"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tcBorders>
              <w:top w:val="nil"/>
              <w:left w:val="nil"/>
              <w:bottom w:val="nil"/>
              <w:right w:val="nil"/>
            </w:tcBorders>
            <w:shd w:val="clear" w:color="auto" w:fill="7F7F7F"/>
            <w:vAlign w:val="center"/>
            <w:hideMark/>
          </w:tcPr>
          <w:p w14:paraId="7540F4E9" w14:textId="336116C3" w:rsidR="006E4885" w:rsidRPr="006E49EE" w:rsidRDefault="006E4885"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6E9F5D29"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tcPr>
          <w:p w14:paraId="38E94A5E" w14:textId="77777777" w:rsidR="00282BB6" w:rsidRPr="006E49EE" w:rsidRDefault="00282BB6" w:rsidP="009A0BAD">
            <w:pPr>
              <w:pStyle w:val="ESTableheading"/>
              <w:rPr>
                <w:lang w:val="en-AU"/>
              </w:rPr>
            </w:pPr>
            <w:r w:rsidRPr="006E49EE">
              <w:rPr>
                <w:lang w:val="en-AU"/>
              </w:rPr>
              <w:t>Grants and other payments</w:t>
            </w:r>
          </w:p>
        </w:tc>
        <w:tc>
          <w:tcPr>
            <w:tcW w:w="851" w:type="dxa"/>
            <w:shd w:val="clear" w:color="auto" w:fill="F2F2F2"/>
            <w:noWrap/>
            <w:vAlign w:val="bottom"/>
          </w:tcPr>
          <w:p w14:paraId="68D6B98F" w14:textId="77777777" w:rsidR="00282BB6" w:rsidRPr="006E49EE" w:rsidRDefault="00282BB6" w:rsidP="00282BB6">
            <w:pPr>
              <w:pStyle w:val="ESTablebody0"/>
              <w:rPr>
                <w:lang w:val="en-AU"/>
              </w:rPr>
            </w:pPr>
          </w:p>
        </w:tc>
        <w:tc>
          <w:tcPr>
            <w:tcW w:w="851" w:type="dxa"/>
            <w:shd w:val="clear" w:color="auto" w:fill="FFFFFF"/>
            <w:noWrap/>
          </w:tcPr>
          <w:p w14:paraId="109992BF" w14:textId="77777777" w:rsidR="00282BB6" w:rsidRPr="006E49EE" w:rsidRDefault="00282BB6" w:rsidP="00282BB6">
            <w:pPr>
              <w:pStyle w:val="ESTablebody0"/>
              <w:jc w:val="right"/>
              <w:rPr>
                <w:lang w:val="en-AU"/>
              </w:rPr>
            </w:pPr>
          </w:p>
        </w:tc>
      </w:tr>
      <w:tr w:rsidR="00282BB6" w:rsidRPr="00932A90" w14:paraId="47FF1B40"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72C5DB70" w14:textId="77777777" w:rsidR="00282BB6" w:rsidRPr="006E49EE" w:rsidRDefault="00282BB6" w:rsidP="00282BB6">
            <w:pPr>
              <w:pStyle w:val="ESTablebody0"/>
              <w:rPr>
                <w:lang w:val="en-AU"/>
              </w:rPr>
            </w:pPr>
            <w:r w:rsidRPr="006E49EE">
              <w:rPr>
                <w:lang w:val="en-AU"/>
              </w:rPr>
              <w:t>Grants to Victorian Curriculum and Assessment Authority</w:t>
            </w:r>
          </w:p>
        </w:tc>
        <w:tc>
          <w:tcPr>
            <w:tcW w:w="851" w:type="dxa"/>
            <w:shd w:val="clear" w:color="auto" w:fill="F2F2F2"/>
            <w:noWrap/>
          </w:tcPr>
          <w:p w14:paraId="2B80471C" w14:textId="77777777" w:rsidR="00282BB6" w:rsidRPr="006E49EE" w:rsidRDefault="00282BB6" w:rsidP="00282BB6">
            <w:pPr>
              <w:pStyle w:val="ESTablebody0"/>
              <w:jc w:val="right"/>
              <w:rPr>
                <w:lang w:val="en-AU"/>
              </w:rPr>
            </w:pPr>
            <w:r w:rsidRPr="006E49EE">
              <w:rPr>
                <w:lang w:val="en-AU"/>
              </w:rPr>
              <w:t>52.1</w:t>
            </w:r>
          </w:p>
        </w:tc>
        <w:tc>
          <w:tcPr>
            <w:tcW w:w="851" w:type="dxa"/>
            <w:shd w:val="clear" w:color="auto" w:fill="FFFFFF"/>
            <w:noWrap/>
            <w:hideMark/>
          </w:tcPr>
          <w:p w14:paraId="7334B48B" w14:textId="77777777" w:rsidR="00282BB6" w:rsidRPr="006E49EE" w:rsidRDefault="00282BB6" w:rsidP="00282BB6">
            <w:pPr>
              <w:pStyle w:val="ESTablebody0"/>
              <w:jc w:val="right"/>
              <w:rPr>
                <w:lang w:val="en-AU"/>
              </w:rPr>
            </w:pPr>
            <w:r w:rsidRPr="006E49EE">
              <w:rPr>
                <w:lang w:val="en-AU"/>
              </w:rPr>
              <w:t>49.9</w:t>
            </w:r>
          </w:p>
        </w:tc>
      </w:tr>
      <w:tr w:rsidR="00282BB6" w:rsidRPr="00932A90" w14:paraId="290F9E3A"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20C54FAD" w14:textId="77777777" w:rsidR="00282BB6" w:rsidRPr="006E49EE" w:rsidRDefault="00282BB6" w:rsidP="00282BB6">
            <w:pPr>
              <w:pStyle w:val="ESTablebody0"/>
              <w:rPr>
                <w:lang w:val="en-AU"/>
              </w:rPr>
            </w:pPr>
            <w:r w:rsidRPr="006E49EE">
              <w:rPr>
                <w:lang w:val="en-AU"/>
              </w:rPr>
              <w:t>Grants to Victorian Registration and Qualifications Authority</w:t>
            </w:r>
          </w:p>
        </w:tc>
        <w:tc>
          <w:tcPr>
            <w:tcW w:w="851" w:type="dxa"/>
            <w:shd w:val="clear" w:color="auto" w:fill="F2F2F2"/>
          </w:tcPr>
          <w:p w14:paraId="4C8E6921" w14:textId="77777777" w:rsidR="00282BB6" w:rsidRPr="006E49EE" w:rsidRDefault="00282BB6" w:rsidP="00282BB6">
            <w:pPr>
              <w:pStyle w:val="ESTablebody0"/>
              <w:jc w:val="right"/>
              <w:rPr>
                <w:lang w:val="en-AU"/>
              </w:rPr>
            </w:pPr>
            <w:r w:rsidRPr="006E49EE">
              <w:rPr>
                <w:lang w:val="en-AU"/>
              </w:rPr>
              <w:t>10.8</w:t>
            </w:r>
          </w:p>
        </w:tc>
        <w:tc>
          <w:tcPr>
            <w:tcW w:w="851" w:type="dxa"/>
            <w:shd w:val="clear" w:color="auto" w:fill="FFFFFF"/>
            <w:hideMark/>
          </w:tcPr>
          <w:p w14:paraId="0E63E332" w14:textId="77777777" w:rsidR="00282BB6" w:rsidRPr="006E49EE" w:rsidRDefault="00282BB6" w:rsidP="00282BB6">
            <w:pPr>
              <w:pStyle w:val="ESTablebody0"/>
              <w:jc w:val="right"/>
              <w:rPr>
                <w:lang w:val="en-AU"/>
              </w:rPr>
            </w:pPr>
            <w:r w:rsidRPr="006E49EE">
              <w:rPr>
                <w:lang w:val="en-AU"/>
              </w:rPr>
              <w:t>12.2</w:t>
            </w:r>
          </w:p>
        </w:tc>
      </w:tr>
      <w:tr w:rsidR="00282BB6" w:rsidRPr="00932A90" w14:paraId="2022084D"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5735DF3A" w14:textId="77777777" w:rsidR="00282BB6" w:rsidRPr="006E49EE" w:rsidRDefault="00282BB6" w:rsidP="00282BB6">
            <w:pPr>
              <w:pStyle w:val="ESTablebody0"/>
              <w:rPr>
                <w:lang w:val="en-AU"/>
              </w:rPr>
            </w:pPr>
            <w:r w:rsidRPr="006E49EE">
              <w:rPr>
                <w:lang w:val="en-AU"/>
              </w:rPr>
              <w:t>Grants to Technical and Further Education</w:t>
            </w:r>
          </w:p>
        </w:tc>
        <w:tc>
          <w:tcPr>
            <w:tcW w:w="851" w:type="dxa"/>
            <w:shd w:val="clear" w:color="auto" w:fill="F2F2F2"/>
          </w:tcPr>
          <w:p w14:paraId="48C18AD6" w14:textId="77777777" w:rsidR="00282BB6" w:rsidRPr="006E49EE" w:rsidRDefault="00282BB6" w:rsidP="00282BB6">
            <w:pPr>
              <w:pStyle w:val="ESTablebody0"/>
              <w:jc w:val="right"/>
              <w:rPr>
                <w:lang w:val="en-AU"/>
              </w:rPr>
            </w:pPr>
            <w:r w:rsidRPr="006E49EE">
              <w:rPr>
                <w:lang w:val="en-AU"/>
              </w:rPr>
              <w:t>690.5</w:t>
            </w:r>
          </w:p>
        </w:tc>
        <w:tc>
          <w:tcPr>
            <w:tcW w:w="851" w:type="dxa"/>
            <w:shd w:val="clear" w:color="auto" w:fill="FFFFFF"/>
            <w:hideMark/>
          </w:tcPr>
          <w:p w14:paraId="43F81A9E" w14:textId="77777777" w:rsidR="00282BB6" w:rsidRPr="006E49EE" w:rsidRDefault="00282BB6" w:rsidP="00282BB6">
            <w:pPr>
              <w:pStyle w:val="ESTablebody0"/>
              <w:jc w:val="right"/>
              <w:rPr>
                <w:lang w:val="en-AU"/>
              </w:rPr>
            </w:pPr>
            <w:r w:rsidRPr="006E49EE">
              <w:rPr>
                <w:lang w:val="en-AU"/>
              </w:rPr>
              <w:t>548.5</w:t>
            </w:r>
          </w:p>
        </w:tc>
      </w:tr>
      <w:tr w:rsidR="00282BB6" w:rsidRPr="00932A90" w14:paraId="39C16DAB"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54A530D6" w14:textId="77777777" w:rsidR="00282BB6" w:rsidRPr="006E49EE" w:rsidRDefault="00282BB6" w:rsidP="00282BB6">
            <w:pPr>
              <w:pStyle w:val="ESTablebody0"/>
              <w:rPr>
                <w:lang w:val="en-AU"/>
              </w:rPr>
            </w:pPr>
            <w:r w:rsidRPr="006E49EE">
              <w:rPr>
                <w:lang w:val="en-AU"/>
              </w:rPr>
              <w:t>Grants to Adult, Community and Further Education Board</w:t>
            </w:r>
          </w:p>
        </w:tc>
        <w:tc>
          <w:tcPr>
            <w:tcW w:w="851" w:type="dxa"/>
            <w:shd w:val="clear" w:color="auto" w:fill="F2F2F2"/>
          </w:tcPr>
          <w:p w14:paraId="604F6ACA" w14:textId="77777777" w:rsidR="00282BB6" w:rsidRPr="006E49EE" w:rsidRDefault="00282BB6" w:rsidP="00282BB6">
            <w:pPr>
              <w:pStyle w:val="ESTablebody0"/>
              <w:jc w:val="right"/>
              <w:rPr>
                <w:lang w:val="en-AU"/>
              </w:rPr>
            </w:pPr>
            <w:r w:rsidRPr="006E49EE">
              <w:rPr>
                <w:lang w:val="en-AU"/>
              </w:rPr>
              <w:t>28.0</w:t>
            </w:r>
          </w:p>
        </w:tc>
        <w:tc>
          <w:tcPr>
            <w:tcW w:w="851" w:type="dxa"/>
            <w:shd w:val="clear" w:color="auto" w:fill="FFFFFF"/>
            <w:hideMark/>
          </w:tcPr>
          <w:p w14:paraId="61C0BA8C" w14:textId="77777777" w:rsidR="00282BB6" w:rsidRPr="006E49EE" w:rsidRDefault="00282BB6" w:rsidP="00282BB6">
            <w:pPr>
              <w:pStyle w:val="ESTablebody0"/>
              <w:jc w:val="right"/>
              <w:rPr>
                <w:lang w:val="en-AU"/>
              </w:rPr>
            </w:pPr>
            <w:r w:rsidRPr="006E49EE">
              <w:rPr>
                <w:lang w:val="en-AU"/>
              </w:rPr>
              <w:t>29.0</w:t>
            </w:r>
          </w:p>
        </w:tc>
      </w:tr>
      <w:tr w:rsidR="00282BB6" w:rsidRPr="00932A90" w14:paraId="77D96926"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4C9906AC" w14:textId="77777777" w:rsidR="00282BB6" w:rsidRPr="006E49EE" w:rsidRDefault="00282BB6" w:rsidP="00282BB6">
            <w:pPr>
              <w:pStyle w:val="ESTablebody0"/>
              <w:rPr>
                <w:lang w:val="en-AU"/>
              </w:rPr>
            </w:pPr>
            <w:r w:rsidRPr="006E49EE">
              <w:rPr>
                <w:lang w:val="en-AU"/>
              </w:rPr>
              <w:t>Grants to non-government schools</w:t>
            </w:r>
          </w:p>
        </w:tc>
        <w:tc>
          <w:tcPr>
            <w:tcW w:w="851" w:type="dxa"/>
            <w:shd w:val="clear" w:color="auto" w:fill="F2F2F2"/>
          </w:tcPr>
          <w:p w14:paraId="25A1CE40" w14:textId="77777777" w:rsidR="00282BB6" w:rsidRPr="006E49EE" w:rsidRDefault="00282BB6" w:rsidP="00282BB6">
            <w:pPr>
              <w:pStyle w:val="ESTablebody0"/>
              <w:jc w:val="right"/>
              <w:rPr>
                <w:lang w:val="en-AU"/>
              </w:rPr>
            </w:pPr>
            <w:r w:rsidRPr="006E49EE">
              <w:rPr>
                <w:lang w:val="en-AU"/>
              </w:rPr>
              <w:t>716.8</w:t>
            </w:r>
          </w:p>
        </w:tc>
        <w:tc>
          <w:tcPr>
            <w:tcW w:w="851" w:type="dxa"/>
            <w:shd w:val="clear" w:color="auto" w:fill="FFFFFF"/>
            <w:noWrap/>
            <w:hideMark/>
          </w:tcPr>
          <w:p w14:paraId="4B7237F4" w14:textId="77777777" w:rsidR="00282BB6" w:rsidRPr="006E49EE" w:rsidRDefault="00282BB6" w:rsidP="00282BB6">
            <w:pPr>
              <w:pStyle w:val="ESTablebody0"/>
              <w:jc w:val="right"/>
              <w:rPr>
                <w:lang w:val="en-AU"/>
              </w:rPr>
            </w:pPr>
            <w:r w:rsidRPr="006E49EE">
              <w:rPr>
                <w:lang w:val="en-AU"/>
              </w:rPr>
              <w:t>661.5</w:t>
            </w:r>
          </w:p>
        </w:tc>
      </w:tr>
      <w:tr w:rsidR="00282BB6" w:rsidRPr="00932A90" w14:paraId="18944817"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6AA3CB04" w14:textId="77777777" w:rsidR="00282BB6" w:rsidRPr="006E49EE" w:rsidRDefault="00282BB6" w:rsidP="00282BB6">
            <w:pPr>
              <w:pStyle w:val="ESTablebody0"/>
              <w:rPr>
                <w:lang w:val="en-AU"/>
              </w:rPr>
            </w:pPr>
            <w:r w:rsidRPr="006E49EE">
              <w:rPr>
                <w:lang w:val="en-AU"/>
              </w:rPr>
              <w:t>Grants to external organisations</w:t>
            </w:r>
          </w:p>
        </w:tc>
        <w:tc>
          <w:tcPr>
            <w:tcW w:w="851" w:type="dxa"/>
            <w:shd w:val="clear" w:color="auto" w:fill="F2F2F2"/>
            <w:noWrap/>
          </w:tcPr>
          <w:p w14:paraId="28B04E2B" w14:textId="77777777" w:rsidR="00282BB6" w:rsidRPr="006E49EE" w:rsidRDefault="00282BB6" w:rsidP="00282BB6">
            <w:pPr>
              <w:pStyle w:val="ESTablebody0"/>
              <w:jc w:val="right"/>
              <w:rPr>
                <w:lang w:val="en-AU"/>
              </w:rPr>
            </w:pPr>
            <w:r w:rsidRPr="006E49EE">
              <w:rPr>
                <w:lang w:val="en-AU"/>
              </w:rPr>
              <w:t>285.7</w:t>
            </w:r>
          </w:p>
        </w:tc>
        <w:tc>
          <w:tcPr>
            <w:tcW w:w="851" w:type="dxa"/>
            <w:shd w:val="clear" w:color="auto" w:fill="FFFFFF"/>
            <w:noWrap/>
            <w:hideMark/>
          </w:tcPr>
          <w:p w14:paraId="0EB388D0" w14:textId="77777777" w:rsidR="00282BB6" w:rsidRPr="006E49EE" w:rsidRDefault="00282BB6" w:rsidP="00282BB6">
            <w:pPr>
              <w:pStyle w:val="ESTablebody0"/>
              <w:jc w:val="right"/>
              <w:rPr>
                <w:lang w:val="en-AU"/>
              </w:rPr>
            </w:pPr>
            <w:r w:rsidRPr="006E49EE">
              <w:rPr>
                <w:lang w:val="en-AU"/>
              </w:rPr>
              <w:t>129.2</w:t>
            </w:r>
          </w:p>
        </w:tc>
      </w:tr>
      <w:tr w:rsidR="00282BB6" w:rsidRPr="00932A90" w14:paraId="0D031B08"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71" w:type="dxa"/>
            <w:shd w:val="clear" w:color="auto" w:fill="FFFFFF"/>
            <w:noWrap/>
            <w:vAlign w:val="bottom"/>
            <w:hideMark/>
          </w:tcPr>
          <w:p w14:paraId="0B9E5A7F" w14:textId="77777777" w:rsidR="00282BB6" w:rsidRPr="006E49EE" w:rsidRDefault="00282BB6" w:rsidP="00282BB6">
            <w:pPr>
              <w:pStyle w:val="ESTablebody0"/>
              <w:rPr>
                <w:lang w:val="en-AU"/>
              </w:rPr>
            </w:pPr>
            <w:r w:rsidRPr="006E49EE">
              <w:rPr>
                <w:lang w:val="en-AU"/>
              </w:rPr>
              <w:t>Other payments</w:t>
            </w:r>
          </w:p>
        </w:tc>
        <w:tc>
          <w:tcPr>
            <w:tcW w:w="851" w:type="dxa"/>
            <w:shd w:val="clear" w:color="auto" w:fill="F2F2F2"/>
            <w:noWrap/>
          </w:tcPr>
          <w:p w14:paraId="55028032" w14:textId="77777777" w:rsidR="00282BB6" w:rsidRPr="006E49EE" w:rsidRDefault="00282BB6" w:rsidP="00282BB6">
            <w:pPr>
              <w:pStyle w:val="ESTablebody0"/>
              <w:jc w:val="right"/>
              <w:rPr>
                <w:lang w:val="en-AU"/>
              </w:rPr>
            </w:pPr>
            <w:r w:rsidRPr="006E49EE">
              <w:rPr>
                <w:lang w:val="en-AU"/>
              </w:rPr>
              <w:t>28.5</w:t>
            </w:r>
          </w:p>
        </w:tc>
        <w:tc>
          <w:tcPr>
            <w:tcW w:w="851" w:type="dxa"/>
            <w:shd w:val="clear" w:color="auto" w:fill="FFFFFF"/>
            <w:noWrap/>
            <w:hideMark/>
          </w:tcPr>
          <w:p w14:paraId="5BFCD1A2" w14:textId="77777777" w:rsidR="00282BB6" w:rsidRPr="006E49EE" w:rsidRDefault="00282BB6" w:rsidP="00282BB6">
            <w:pPr>
              <w:pStyle w:val="ESTablebody0"/>
              <w:jc w:val="right"/>
              <w:rPr>
                <w:lang w:val="en-AU"/>
              </w:rPr>
            </w:pPr>
            <w:r w:rsidRPr="006E49EE">
              <w:rPr>
                <w:lang w:val="en-AU"/>
              </w:rPr>
              <w:t>36.0</w:t>
            </w:r>
          </w:p>
        </w:tc>
      </w:tr>
      <w:tr w:rsidR="00282BB6" w:rsidRPr="00932A90" w14:paraId="3CCA72E2" w14:textId="77777777" w:rsidTr="006E4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5671" w:type="dxa"/>
            <w:tcBorders>
              <w:top w:val="single" w:sz="4" w:space="0" w:color="auto"/>
              <w:left w:val="nil"/>
              <w:bottom w:val="single" w:sz="4" w:space="0" w:color="auto"/>
              <w:right w:val="nil"/>
            </w:tcBorders>
            <w:shd w:val="clear" w:color="auto" w:fill="FFFFFF"/>
            <w:noWrap/>
            <w:vAlign w:val="center"/>
            <w:hideMark/>
          </w:tcPr>
          <w:p w14:paraId="4B30B9F4" w14:textId="77777777" w:rsidR="00282BB6" w:rsidRPr="006E49EE" w:rsidRDefault="00282BB6" w:rsidP="009A0BAD">
            <w:pPr>
              <w:pStyle w:val="ESTableheading"/>
              <w:rPr>
                <w:lang w:val="en-AU"/>
              </w:rPr>
            </w:pPr>
            <w:r w:rsidRPr="006E49EE">
              <w:rPr>
                <w:lang w:val="en-AU"/>
              </w:rPr>
              <w:t>Total grants and other payments</w:t>
            </w:r>
          </w:p>
        </w:tc>
        <w:tc>
          <w:tcPr>
            <w:tcW w:w="851" w:type="dxa"/>
            <w:tcBorders>
              <w:top w:val="single" w:sz="4" w:space="0" w:color="auto"/>
              <w:left w:val="nil"/>
              <w:bottom w:val="single" w:sz="4" w:space="0" w:color="auto"/>
              <w:right w:val="nil"/>
            </w:tcBorders>
            <w:shd w:val="clear" w:color="auto" w:fill="F2F2F2"/>
            <w:noWrap/>
          </w:tcPr>
          <w:p w14:paraId="275A9A63" w14:textId="77777777" w:rsidR="00282BB6" w:rsidRPr="006E49EE" w:rsidRDefault="00282BB6" w:rsidP="009A0BAD">
            <w:pPr>
              <w:pStyle w:val="ESTableheading"/>
              <w:rPr>
                <w:lang w:val="en-AU"/>
              </w:rPr>
            </w:pPr>
            <w:r w:rsidRPr="006E49EE">
              <w:rPr>
                <w:lang w:val="en-AU"/>
              </w:rPr>
              <w:t>1,812.4</w:t>
            </w:r>
          </w:p>
        </w:tc>
        <w:tc>
          <w:tcPr>
            <w:tcW w:w="851" w:type="dxa"/>
            <w:tcBorders>
              <w:top w:val="single" w:sz="4" w:space="0" w:color="auto"/>
              <w:left w:val="nil"/>
              <w:bottom w:val="single" w:sz="4" w:space="0" w:color="auto"/>
              <w:right w:val="nil"/>
            </w:tcBorders>
            <w:shd w:val="clear" w:color="auto" w:fill="FFFFFF"/>
            <w:noWrap/>
            <w:hideMark/>
          </w:tcPr>
          <w:p w14:paraId="59E18C26" w14:textId="77777777" w:rsidR="00282BB6" w:rsidRPr="006E49EE" w:rsidRDefault="00282BB6" w:rsidP="009A0BAD">
            <w:pPr>
              <w:pStyle w:val="ESTableheading"/>
              <w:rPr>
                <w:lang w:val="en-AU"/>
              </w:rPr>
            </w:pPr>
            <w:r w:rsidRPr="006E49EE">
              <w:rPr>
                <w:lang w:val="en-AU"/>
              </w:rPr>
              <w:t>1,466.4</w:t>
            </w:r>
          </w:p>
        </w:tc>
      </w:tr>
    </w:tbl>
    <w:p w14:paraId="40F5C37B" w14:textId="77777777" w:rsidR="00A9593E" w:rsidRPr="00932A90" w:rsidRDefault="00282BB6" w:rsidP="00DB2BAA">
      <w:pPr>
        <w:pStyle w:val="Normalaftertable"/>
      </w:pPr>
      <w:r w:rsidRPr="00932A90">
        <w:t>Transactions in which the Department provides goods, services, assets (or extinguishes a liability) or labour to another party without receiving approximately equal value in return are categorised as ‘Grant expenses’. Grants can either be operating or capital in nature.</w:t>
      </w:r>
    </w:p>
    <w:p w14:paraId="3ED0283D" w14:textId="74FA49FF" w:rsidR="00282BB6" w:rsidRPr="006E49EE" w:rsidRDefault="00282BB6" w:rsidP="00282BB6">
      <w:pPr>
        <w:pStyle w:val="ESBodyText"/>
        <w:rPr>
          <w:lang w:val="en-AU"/>
        </w:rPr>
      </w:pPr>
      <w:r w:rsidRPr="006E49EE">
        <w:rPr>
          <w:lang w:val="en-AU"/>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52A480C1" w14:textId="77777777" w:rsidR="00282BB6" w:rsidRPr="006E49EE" w:rsidRDefault="00282BB6" w:rsidP="00282BB6">
      <w:pPr>
        <w:pStyle w:val="ESBodyText"/>
        <w:rPr>
          <w:lang w:val="en-AU"/>
        </w:rPr>
      </w:pPr>
      <w:r w:rsidRPr="006E49EE">
        <w:rPr>
          <w:lang w:val="en-AU"/>
        </w:rPr>
        <w:t>Grants (other than contributions to owners) are recognised as an expense in the reporting period in which they are paid or payable. They include transactions such as grants and other transfer payments made to State-owned agencies, local government, non-government schools, and community groups.</w:t>
      </w:r>
    </w:p>
    <w:p w14:paraId="02AECE88" w14:textId="315707EF" w:rsidR="00282BB6" w:rsidRPr="006E49EE" w:rsidRDefault="001D7029" w:rsidP="00E35A51">
      <w:pPr>
        <w:pStyle w:val="ESHeading3"/>
        <w:rPr>
          <w:lang w:val="en-AU"/>
        </w:rPr>
      </w:pPr>
      <w:bookmarkStart w:id="585" w:name="_Toc475981623"/>
      <w:bookmarkStart w:id="586" w:name="_Toc476056159"/>
      <w:bookmarkStart w:id="587" w:name="_Toc490823370"/>
      <w:bookmarkStart w:id="588" w:name="_Toc490823520"/>
      <w:bookmarkStart w:id="589" w:name="_Toc491413192"/>
      <w:bookmarkStart w:id="590" w:name="_Toc491413232"/>
      <w:bookmarkStart w:id="591" w:name="_Toc491413277"/>
      <w:bookmarkStart w:id="592" w:name="_Toc491414381"/>
      <w:r>
        <w:rPr>
          <w:lang w:val="en-AU"/>
        </w:rPr>
        <w:t>3.1.3</w:t>
      </w:r>
      <w:r w:rsidR="00282BB6" w:rsidRPr="006E49EE">
        <w:rPr>
          <w:lang w:val="en-AU"/>
        </w:rPr>
        <w:t xml:space="preserve"> Capital asset charge</w:t>
      </w:r>
      <w:bookmarkEnd w:id="585"/>
      <w:bookmarkEnd w:id="586"/>
      <w:bookmarkEnd w:id="587"/>
      <w:bookmarkEnd w:id="588"/>
      <w:bookmarkEnd w:id="589"/>
      <w:bookmarkEnd w:id="590"/>
      <w:bookmarkEnd w:id="591"/>
      <w:bookmarkEnd w:id="5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8"/>
        <w:gridCol w:w="853"/>
        <w:gridCol w:w="852"/>
      </w:tblGrid>
      <w:tr w:rsidR="006E4885" w:rsidRPr="00932A90" w14:paraId="674272F5" w14:textId="77777777" w:rsidTr="00824A5E">
        <w:tc>
          <w:tcPr>
            <w:tcW w:w="5671" w:type="dxa"/>
            <w:tcBorders>
              <w:top w:val="nil"/>
              <w:left w:val="nil"/>
              <w:bottom w:val="nil"/>
              <w:right w:val="nil"/>
            </w:tcBorders>
            <w:shd w:val="clear" w:color="auto" w:fill="7F7F7F"/>
            <w:vAlign w:val="center"/>
            <w:hideMark/>
          </w:tcPr>
          <w:p w14:paraId="2EE7B125" w14:textId="77777777" w:rsidR="006E4885" w:rsidRPr="006E49EE" w:rsidRDefault="006E4885" w:rsidP="00824A5E">
            <w:pPr>
              <w:pStyle w:val="ESTableheadingwhite"/>
              <w:jc w:val="center"/>
              <w:rPr>
                <w:bCs/>
                <w:sz w:val="16"/>
                <w:szCs w:val="16"/>
                <w:lang w:val="en-AU"/>
              </w:rPr>
            </w:pPr>
          </w:p>
        </w:tc>
        <w:tc>
          <w:tcPr>
            <w:tcW w:w="851" w:type="dxa"/>
            <w:tcBorders>
              <w:top w:val="nil"/>
              <w:left w:val="nil"/>
              <w:bottom w:val="nil"/>
              <w:right w:val="nil"/>
            </w:tcBorders>
            <w:shd w:val="clear" w:color="auto" w:fill="7F7F7F"/>
            <w:vAlign w:val="center"/>
            <w:hideMark/>
          </w:tcPr>
          <w:p w14:paraId="09839F67" w14:textId="77777777" w:rsidR="006E4885" w:rsidRPr="006E49EE" w:rsidRDefault="006E4885"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tcBorders>
              <w:top w:val="nil"/>
              <w:left w:val="nil"/>
              <w:bottom w:val="nil"/>
              <w:right w:val="nil"/>
            </w:tcBorders>
            <w:shd w:val="clear" w:color="auto" w:fill="7F7F7F"/>
            <w:vAlign w:val="center"/>
            <w:hideMark/>
          </w:tcPr>
          <w:p w14:paraId="1986E66C" w14:textId="77777777" w:rsidR="006E4885" w:rsidRPr="006E49EE" w:rsidRDefault="006E4885"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02D9A231" w14:textId="77777777" w:rsidTr="006E4885">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jc w:val="right"/>
        </w:trPr>
        <w:tc>
          <w:tcPr>
            <w:tcW w:w="5668" w:type="dxa"/>
            <w:tcBorders>
              <w:bottom w:val="single" w:sz="4" w:space="0" w:color="auto"/>
            </w:tcBorders>
            <w:shd w:val="clear" w:color="auto" w:fill="FFFFFF"/>
            <w:noWrap/>
            <w:vAlign w:val="bottom"/>
            <w:hideMark/>
          </w:tcPr>
          <w:p w14:paraId="1FF230D6" w14:textId="77777777" w:rsidR="00282BB6" w:rsidRPr="006E49EE" w:rsidRDefault="00282BB6" w:rsidP="00282BB6">
            <w:pPr>
              <w:pStyle w:val="ESTablebody0"/>
              <w:rPr>
                <w:lang w:val="en-AU"/>
              </w:rPr>
            </w:pPr>
            <w:r w:rsidRPr="006E49EE">
              <w:rPr>
                <w:lang w:val="en-AU"/>
              </w:rPr>
              <w:t>Capital asset charge</w:t>
            </w:r>
          </w:p>
        </w:tc>
        <w:tc>
          <w:tcPr>
            <w:tcW w:w="853" w:type="dxa"/>
            <w:tcBorders>
              <w:bottom w:val="single" w:sz="4" w:space="0" w:color="auto"/>
            </w:tcBorders>
            <w:shd w:val="clear" w:color="auto" w:fill="F2F2F2"/>
            <w:noWrap/>
            <w:vAlign w:val="center"/>
          </w:tcPr>
          <w:p w14:paraId="29483A77" w14:textId="77777777" w:rsidR="00282BB6" w:rsidRPr="006E49EE" w:rsidRDefault="00282BB6" w:rsidP="006E4885">
            <w:pPr>
              <w:pStyle w:val="ESTablebody0"/>
              <w:jc w:val="right"/>
              <w:rPr>
                <w:lang w:val="en-AU"/>
              </w:rPr>
            </w:pPr>
            <w:r w:rsidRPr="006E49EE">
              <w:rPr>
                <w:lang w:val="en-AU"/>
              </w:rPr>
              <w:t>1,467.4</w:t>
            </w:r>
          </w:p>
        </w:tc>
        <w:tc>
          <w:tcPr>
            <w:tcW w:w="852" w:type="dxa"/>
            <w:tcBorders>
              <w:bottom w:val="single" w:sz="4" w:space="0" w:color="auto"/>
            </w:tcBorders>
            <w:shd w:val="clear" w:color="auto" w:fill="FFFFFF"/>
            <w:noWrap/>
            <w:vAlign w:val="center"/>
            <w:hideMark/>
          </w:tcPr>
          <w:p w14:paraId="52F7ADF6" w14:textId="77777777" w:rsidR="00282BB6" w:rsidRPr="006E49EE" w:rsidRDefault="00282BB6" w:rsidP="006E4885">
            <w:pPr>
              <w:pStyle w:val="ESTablebody0"/>
              <w:jc w:val="right"/>
              <w:rPr>
                <w:lang w:val="en-AU"/>
              </w:rPr>
            </w:pPr>
            <w:r w:rsidRPr="006E49EE">
              <w:rPr>
                <w:lang w:val="en-AU"/>
              </w:rPr>
              <w:t>1,291.7</w:t>
            </w:r>
          </w:p>
        </w:tc>
      </w:tr>
    </w:tbl>
    <w:p w14:paraId="34AC2D40" w14:textId="77777777" w:rsidR="00282BB6" w:rsidRPr="00932A90" w:rsidRDefault="00282BB6" w:rsidP="00DB2BAA">
      <w:pPr>
        <w:pStyle w:val="Normalaftertable"/>
        <w:sectPr w:rsidR="00282BB6" w:rsidRPr="00932A90">
          <w:footnotePr>
            <w:numRestart w:val="eachPage"/>
          </w:footnotePr>
          <w:pgSz w:w="11909" w:h="16834"/>
          <w:pgMar w:top="1814" w:right="1701" w:bottom="1418" w:left="2835" w:header="992" w:footer="454" w:gutter="0"/>
          <w:cols w:space="720"/>
        </w:sectPr>
      </w:pPr>
      <w:r w:rsidRPr="00932A90">
        <w:t xml:space="preserve">The capital asset charge is a charge levied by DTF on the written down value of controlled non-current physical assets the Department’s balance sheet. It aims to attribute to the Department outputs, a cost of capital used in service delivery. Imposing this charge provides incentives for the Department to identify and dispose of underutilised or surplus non-current physical assets. </w:t>
      </w:r>
    </w:p>
    <w:p w14:paraId="4C50BC4D" w14:textId="4BDD9D63" w:rsidR="00282BB6" w:rsidRPr="006E49EE" w:rsidRDefault="001D7029" w:rsidP="00E35A51">
      <w:pPr>
        <w:pStyle w:val="ESHeading3"/>
        <w:rPr>
          <w:lang w:val="en-AU"/>
        </w:rPr>
      </w:pPr>
      <w:bookmarkStart w:id="593" w:name="_Toc475981624"/>
      <w:bookmarkStart w:id="594" w:name="_Toc476056160"/>
      <w:bookmarkStart w:id="595" w:name="_Toc490823371"/>
      <w:bookmarkStart w:id="596" w:name="_Toc490823521"/>
      <w:bookmarkStart w:id="597" w:name="_Toc491413193"/>
      <w:bookmarkStart w:id="598" w:name="_Toc491413233"/>
      <w:bookmarkStart w:id="599" w:name="_Toc491413278"/>
      <w:bookmarkStart w:id="600" w:name="_Toc491414382"/>
      <w:r>
        <w:rPr>
          <w:lang w:val="en-AU"/>
        </w:rPr>
        <w:lastRenderedPageBreak/>
        <w:t>3.1.4</w:t>
      </w:r>
      <w:r w:rsidR="00282BB6" w:rsidRPr="006E49EE">
        <w:rPr>
          <w:lang w:val="en-AU"/>
        </w:rPr>
        <w:t xml:space="preserve"> Supplies and Services</w:t>
      </w:r>
      <w:bookmarkEnd w:id="593"/>
      <w:bookmarkEnd w:id="594"/>
      <w:bookmarkEnd w:id="595"/>
      <w:bookmarkEnd w:id="596"/>
      <w:bookmarkEnd w:id="597"/>
      <w:bookmarkEnd w:id="598"/>
      <w:bookmarkEnd w:id="599"/>
      <w:bookmarkEnd w:id="6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8"/>
        <w:gridCol w:w="853"/>
        <w:gridCol w:w="852"/>
      </w:tblGrid>
      <w:tr w:rsidR="006E4885" w:rsidRPr="00932A90" w14:paraId="4212D035" w14:textId="77777777" w:rsidTr="00824A5E">
        <w:tc>
          <w:tcPr>
            <w:tcW w:w="5671" w:type="dxa"/>
            <w:tcBorders>
              <w:top w:val="nil"/>
              <w:left w:val="nil"/>
              <w:bottom w:val="nil"/>
              <w:right w:val="nil"/>
            </w:tcBorders>
            <w:shd w:val="clear" w:color="auto" w:fill="7F7F7F"/>
            <w:vAlign w:val="center"/>
            <w:hideMark/>
          </w:tcPr>
          <w:p w14:paraId="28B8EFFC" w14:textId="77777777" w:rsidR="006E4885" w:rsidRPr="006E49EE" w:rsidRDefault="006E4885" w:rsidP="00824A5E">
            <w:pPr>
              <w:pStyle w:val="ESTableheadingwhite"/>
              <w:jc w:val="center"/>
              <w:rPr>
                <w:bCs/>
                <w:sz w:val="16"/>
                <w:szCs w:val="16"/>
                <w:lang w:val="en-AU"/>
              </w:rPr>
            </w:pPr>
          </w:p>
        </w:tc>
        <w:tc>
          <w:tcPr>
            <w:tcW w:w="851" w:type="dxa"/>
            <w:tcBorders>
              <w:top w:val="nil"/>
              <w:left w:val="nil"/>
              <w:bottom w:val="nil"/>
              <w:right w:val="nil"/>
            </w:tcBorders>
            <w:shd w:val="clear" w:color="auto" w:fill="7F7F7F"/>
            <w:vAlign w:val="center"/>
            <w:hideMark/>
          </w:tcPr>
          <w:p w14:paraId="59DB5F87" w14:textId="77777777" w:rsidR="006E4885" w:rsidRPr="006E49EE" w:rsidRDefault="006E4885"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tcBorders>
              <w:top w:val="nil"/>
              <w:left w:val="nil"/>
              <w:bottom w:val="nil"/>
              <w:right w:val="nil"/>
            </w:tcBorders>
            <w:shd w:val="clear" w:color="auto" w:fill="7F7F7F"/>
            <w:vAlign w:val="center"/>
            <w:hideMark/>
          </w:tcPr>
          <w:p w14:paraId="4FEC94BC" w14:textId="77777777" w:rsidR="006E4885" w:rsidRPr="006E49EE" w:rsidRDefault="006E4885"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06432ABB"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tcPr>
          <w:p w14:paraId="1EF25813" w14:textId="77777777" w:rsidR="00282BB6" w:rsidRPr="006E49EE" w:rsidRDefault="00282BB6" w:rsidP="009A0BAD">
            <w:pPr>
              <w:pStyle w:val="ESTableheading"/>
              <w:rPr>
                <w:lang w:val="en-AU"/>
              </w:rPr>
            </w:pPr>
            <w:r w:rsidRPr="006E49EE">
              <w:rPr>
                <w:lang w:val="en-AU"/>
              </w:rPr>
              <w:t>Supplies and services</w:t>
            </w:r>
          </w:p>
        </w:tc>
        <w:tc>
          <w:tcPr>
            <w:tcW w:w="853" w:type="dxa"/>
            <w:shd w:val="clear" w:color="auto" w:fill="F2F2F2"/>
            <w:noWrap/>
            <w:vAlign w:val="bottom"/>
          </w:tcPr>
          <w:p w14:paraId="52299071" w14:textId="77777777" w:rsidR="00282BB6" w:rsidRPr="006E49EE" w:rsidRDefault="00282BB6" w:rsidP="00282BB6">
            <w:pPr>
              <w:pStyle w:val="ESTablebody0"/>
              <w:rPr>
                <w:lang w:val="en-AU"/>
              </w:rPr>
            </w:pPr>
          </w:p>
        </w:tc>
        <w:tc>
          <w:tcPr>
            <w:tcW w:w="852" w:type="dxa"/>
            <w:shd w:val="clear" w:color="auto" w:fill="FFFFFF"/>
            <w:noWrap/>
          </w:tcPr>
          <w:p w14:paraId="1F973118" w14:textId="77777777" w:rsidR="00282BB6" w:rsidRPr="006E49EE" w:rsidRDefault="00282BB6" w:rsidP="00282BB6">
            <w:pPr>
              <w:pStyle w:val="ESTablebody0"/>
              <w:rPr>
                <w:lang w:val="en-AU"/>
              </w:rPr>
            </w:pPr>
          </w:p>
        </w:tc>
      </w:tr>
      <w:tr w:rsidR="00282BB6" w:rsidRPr="00932A90" w14:paraId="3A83DADD"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tcPr>
          <w:p w14:paraId="59CB0693" w14:textId="77777777" w:rsidR="00282BB6" w:rsidRPr="006E49EE" w:rsidRDefault="00282BB6" w:rsidP="00282BB6">
            <w:pPr>
              <w:pStyle w:val="ESTablebody0"/>
              <w:rPr>
                <w:lang w:val="en-AU"/>
              </w:rPr>
            </w:pPr>
            <w:r w:rsidRPr="006E49EE">
              <w:rPr>
                <w:lang w:val="en-AU"/>
              </w:rPr>
              <w:t>Administration</w:t>
            </w:r>
          </w:p>
        </w:tc>
        <w:tc>
          <w:tcPr>
            <w:tcW w:w="853" w:type="dxa"/>
            <w:shd w:val="clear" w:color="auto" w:fill="F2F2F2"/>
            <w:noWrap/>
            <w:vAlign w:val="center"/>
          </w:tcPr>
          <w:p w14:paraId="5CC8098C" w14:textId="77777777" w:rsidR="00282BB6" w:rsidRPr="006E49EE" w:rsidRDefault="00282BB6" w:rsidP="00282BB6">
            <w:pPr>
              <w:pStyle w:val="ESTablebody0"/>
              <w:jc w:val="right"/>
              <w:rPr>
                <w:lang w:val="en-AU"/>
              </w:rPr>
            </w:pPr>
            <w:r w:rsidRPr="006E49EE">
              <w:rPr>
                <w:lang w:val="en-AU"/>
              </w:rPr>
              <w:t>336.6</w:t>
            </w:r>
          </w:p>
        </w:tc>
        <w:tc>
          <w:tcPr>
            <w:tcW w:w="852" w:type="dxa"/>
            <w:shd w:val="clear" w:color="auto" w:fill="FFFFFF"/>
            <w:noWrap/>
            <w:vAlign w:val="center"/>
          </w:tcPr>
          <w:p w14:paraId="01231907" w14:textId="77777777" w:rsidR="00282BB6" w:rsidRPr="006E49EE" w:rsidRDefault="00282BB6" w:rsidP="00282BB6">
            <w:pPr>
              <w:pStyle w:val="ESTablebody0"/>
              <w:jc w:val="right"/>
              <w:rPr>
                <w:lang w:val="en-AU"/>
              </w:rPr>
            </w:pPr>
            <w:r w:rsidRPr="006E49EE">
              <w:rPr>
                <w:lang w:val="en-AU"/>
              </w:rPr>
              <w:t>273.3</w:t>
            </w:r>
          </w:p>
        </w:tc>
      </w:tr>
      <w:tr w:rsidR="00282BB6" w:rsidRPr="00932A90" w14:paraId="78E122D4"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6F702866" w14:textId="77777777" w:rsidR="00282BB6" w:rsidRPr="006E49EE" w:rsidRDefault="00282BB6" w:rsidP="00282BB6">
            <w:pPr>
              <w:pStyle w:val="ESTablebody0"/>
              <w:rPr>
                <w:lang w:val="en-AU"/>
              </w:rPr>
            </w:pPr>
            <w:r w:rsidRPr="006E49EE">
              <w:rPr>
                <w:lang w:val="en-AU"/>
              </w:rPr>
              <w:t>Maintenance</w:t>
            </w:r>
          </w:p>
        </w:tc>
        <w:tc>
          <w:tcPr>
            <w:tcW w:w="853" w:type="dxa"/>
            <w:shd w:val="clear" w:color="auto" w:fill="F2F2F2"/>
            <w:noWrap/>
            <w:vAlign w:val="center"/>
          </w:tcPr>
          <w:p w14:paraId="3CCACDBC" w14:textId="77777777" w:rsidR="00282BB6" w:rsidRPr="006E49EE" w:rsidRDefault="00282BB6" w:rsidP="00282BB6">
            <w:pPr>
              <w:pStyle w:val="ESTablebody0"/>
              <w:jc w:val="right"/>
              <w:rPr>
                <w:lang w:val="en-AU"/>
              </w:rPr>
            </w:pPr>
            <w:r w:rsidRPr="006E49EE">
              <w:rPr>
                <w:lang w:val="en-AU"/>
              </w:rPr>
              <w:t>239.0</w:t>
            </w:r>
          </w:p>
        </w:tc>
        <w:tc>
          <w:tcPr>
            <w:tcW w:w="852" w:type="dxa"/>
            <w:shd w:val="clear" w:color="auto" w:fill="FFFFFF"/>
            <w:noWrap/>
            <w:vAlign w:val="center"/>
            <w:hideMark/>
          </w:tcPr>
          <w:p w14:paraId="4B4388BA" w14:textId="77777777" w:rsidR="00282BB6" w:rsidRPr="006E49EE" w:rsidRDefault="00282BB6" w:rsidP="00282BB6">
            <w:pPr>
              <w:pStyle w:val="ESTablebody0"/>
              <w:jc w:val="right"/>
              <w:rPr>
                <w:lang w:val="en-AU"/>
              </w:rPr>
            </w:pPr>
            <w:r w:rsidRPr="006E49EE">
              <w:rPr>
                <w:lang w:val="en-AU"/>
              </w:rPr>
              <w:t>252.5</w:t>
            </w:r>
          </w:p>
        </w:tc>
      </w:tr>
      <w:tr w:rsidR="00282BB6" w:rsidRPr="00932A90" w14:paraId="0A6B1A32"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7002285B" w14:textId="77777777" w:rsidR="00282BB6" w:rsidRPr="006E49EE" w:rsidRDefault="00282BB6" w:rsidP="00282BB6">
            <w:pPr>
              <w:pStyle w:val="ESTablebody0"/>
              <w:rPr>
                <w:lang w:val="en-AU"/>
              </w:rPr>
            </w:pPr>
            <w:r w:rsidRPr="006E49EE">
              <w:rPr>
                <w:lang w:val="en-AU"/>
              </w:rPr>
              <w:t>School requisites</w:t>
            </w:r>
          </w:p>
        </w:tc>
        <w:tc>
          <w:tcPr>
            <w:tcW w:w="853" w:type="dxa"/>
            <w:shd w:val="clear" w:color="auto" w:fill="F2F2F2"/>
            <w:noWrap/>
            <w:vAlign w:val="center"/>
          </w:tcPr>
          <w:p w14:paraId="1DD32951" w14:textId="77777777" w:rsidR="00282BB6" w:rsidRPr="006E49EE" w:rsidRDefault="00282BB6" w:rsidP="00282BB6">
            <w:pPr>
              <w:pStyle w:val="ESTablebody0"/>
              <w:jc w:val="right"/>
              <w:rPr>
                <w:lang w:val="en-AU"/>
              </w:rPr>
            </w:pPr>
            <w:r w:rsidRPr="006E49EE">
              <w:rPr>
                <w:lang w:val="en-AU"/>
              </w:rPr>
              <w:t>945.7</w:t>
            </w:r>
          </w:p>
        </w:tc>
        <w:tc>
          <w:tcPr>
            <w:tcW w:w="852" w:type="dxa"/>
            <w:shd w:val="clear" w:color="auto" w:fill="FFFFFF"/>
            <w:noWrap/>
            <w:vAlign w:val="center"/>
            <w:hideMark/>
          </w:tcPr>
          <w:p w14:paraId="48E4BE73" w14:textId="77777777" w:rsidR="00282BB6" w:rsidRPr="006E49EE" w:rsidRDefault="00282BB6" w:rsidP="00282BB6">
            <w:pPr>
              <w:pStyle w:val="ESTablebody0"/>
              <w:jc w:val="right"/>
              <w:rPr>
                <w:lang w:val="en-AU"/>
              </w:rPr>
            </w:pPr>
            <w:r w:rsidRPr="006E49EE">
              <w:rPr>
                <w:lang w:val="en-AU"/>
              </w:rPr>
              <w:t>945.0</w:t>
            </w:r>
          </w:p>
        </w:tc>
      </w:tr>
      <w:tr w:rsidR="00282BB6" w:rsidRPr="00932A90" w14:paraId="4EB270AE"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49D8B087" w14:textId="77777777" w:rsidR="00282BB6" w:rsidRPr="006E49EE" w:rsidRDefault="00282BB6" w:rsidP="00282BB6">
            <w:pPr>
              <w:pStyle w:val="ESTablebody0"/>
              <w:rPr>
                <w:lang w:val="en-AU"/>
              </w:rPr>
            </w:pPr>
            <w:r w:rsidRPr="006E49EE">
              <w:rPr>
                <w:lang w:val="en-AU"/>
              </w:rPr>
              <w:t>Service agreement payments</w:t>
            </w:r>
          </w:p>
        </w:tc>
        <w:tc>
          <w:tcPr>
            <w:tcW w:w="853" w:type="dxa"/>
            <w:shd w:val="clear" w:color="auto" w:fill="F2F2F2"/>
            <w:noWrap/>
            <w:vAlign w:val="center"/>
          </w:tcPr>
          <w:p w14:paraId="18F90602" w14:textId="77777777" w:rsidR="00282BB6" w:rsidRPr="006E49EE" w:rsidRDefault="00282BB6" w:rsidP="00282BB6">
            <w:pPr>
              <w:pStyle w:val="ESTablebody0"/>
              <w:jc w:val="right"/>
              <w:rPr>
                <w:lang w:val="en-AU"/>
              </w:rPr>
            </w:pPr>
            <w:r w:rsidRPr="006E49EE">
              <w:rPr>
                <w:lang w:val="en-AU"/>
              </w:rPr>
              <w:t>1,028.7</w:t>
            </w:r>
          </w:p>
        </w:tc>
        <w:tc>
          <w:tcPr>
            <w:tcW w:w="852" w:type="dxa"/>
            <w:shd w:val="clear" w:color="auto" w:fill="FFFFFF"/>
            <w:noWrap/>
            <w:vAlign w:val="center"/>
            <w:hideMark/>
          </w:tcPr>
          <w:p w14:paraId="246841D6" w14:textId="77777777" w:rsidR="00282BB6" w:rsidRPr="006E49EE" w:rsidRDefault="00282BB6" w:rsidP="00282BB6">
            <w:pPr>
              <w:pStyle w:val="ESTablebody0"/>
              <w:jc w:val="right"/>
              <w:rPr>
                <w:lang w:val="en-AU"/>
              </w:rPr>
            </w:pPr>
            <w:r w:rsidRPr="006E49EE">
              <w:rPr>
                <w:lang w:val="en-AU"/>
              </w:rPr>
              <w:t>1,072.8</w:t>
            </w:r>
          </w:p>
        </w:tc>
      </w:tr>
      <w:tr w:rsidR="00282BB6" w:rsidRPr="00932A90" w14:paraId="47BD64A2"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shd w:val="clear" w:color="auto" w:fill="FFFFFF"/>
            <w:noWrap/>
            <w:vAlign w:val="bottom"/>
            <w:hideMark/>
          </w:tcPr>
          <w:p w14:paraId="2E99970F" w14:textId="77777777" w:rsidR="00282BB6" w:rsidRPr="006E49EE" w:rsidRDefault="00282BB6" w:rsidP="00282BB6">
            <w:pPr>
              <w:pStyle w:val="ESTablebody0"/>
              <w:rPr>
                <w:lang w:val="en-AU"/>
              </w:rPr>
            </w:pPr>
            <w:r w:rsidRPr="006E49EE">
              <w:rPr>
                <w:lang w:val="en-AU"/>
              </w:rPr>
              <w:t>Other</w:t>
            </w:r>
          </w:p>
        </w:tc>
        <w:tc>
          <w:tcPr>
            <w:tcW w:w="853" w:type="dxa"/>
            <w:shd w:val="clear" w:color="auto" w:fill="F2F2F2"/>
            <w:noWrap/>
            <w:vAlign w:val="center"/>
          </w:tcPr>
          <w:p w14:paraId="5544D7BD" w14:textId="77777777" w:rsidR="00282BB6" w:rsidRPr="006E49EE" w:rsidRDefault="00282BB6" w:rsidP="00282BB6">
            <w:pPr>
              <w:pStyle w:val="ESTablebody0"/>
              <w:jc w:val="right"/>
              <w:rPr>
                <w:lang w:val="en-AU"/>
              </w:rPr>
            </w:pPr>
            <w:r w:rsidRPr="006E49EE">
              <w:rPr>
                <w:lang w:val="en-AU"/>
              </w:rPr>
              <w:t>139.2</w:t>
            </w:r>
          </w:p>
        </w:tc>
        <w:tc>
          <w:tcPr>
            <w:tcW w:w="852" w:type="dxa"/>
            <w:shd w:val="clear" w:color="auto" w:fill="FFFFFF"/>
            <w:noWrap/>
            <w:vAlign w:val="center"/>
            <w:hideMark/>
          </w:tcPr>
          <w:p w14:paraId="4D155DD4" w14:textId="77777777" w:rsidR="00282BB6" w:rsidRPr="006E49EE" w:rsidRDefault="00282BB6" w:rsidP="00282BB6">
            <w:pPr>
              <w:pStyle w:val="ESTablebody0"/>
              <w:jc w:val="right"/>
              <w:rPr>
                <w:lang w:val="en-AU"/>
              </w:rPr>
            </w:pPr>
            <w:r w:rsidRPr="006E49EE">
              <w:rPr>
                <w:lang w:val="en-AU"/>
              </w:rPr>
              <w:t>133.6</w:t>
            </w:r>
          </w:p>
        </w:tc>
      </w:tr>
      <w:tr w:rsidR="00282BB6" w:rsidRPr="00932A90" w14:paraId="3A9B08A0"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68" w:type="dxa"/>
            <w:tcBorders>
              <w:top w:val="single" w:sz="4" w:space="0" w:color="auto"/>
              <w:left w:val="nil"/>
              <w:bottom w:val="single" w:sz="4" w:space="0" w:color="auto"/>
              <w:right w:val="nil"/>
            </w:tcBorders>
            <w:shd w:val="clear" w:color="auto" w:fill="FFFFFF"/>
            <w:noWrap/>
            <w:vAlign w:val="bottom"/>
            <w:hideMark/>
          </w:tcPr>
          <w:p w14:paraId="47CA73CB" w14:textId="77777777" w:rsidR="00282BB6" w:rsidRPr="006E49EE" w:rsidRDefault="00282BB6" w:rsidP="009A0BAD">
            <w:pPr>
              <w:pStyle w:val="ESTableheading"/>
              <w:rPr>
                <w:lang w:val="en-AU"/>
              </w:rPr>
            </w:pPr>
            <w:r w:rsidRPr="006E49EE">
              <w:rPr>
                <w:lang w:val="en-AU"/>
              </w:rPr>
              <w:t>Total supplies and services</w:t>
            </w:r>
          </w:p>
        </w:tc>
        <w:tc>
          <w:tcPr>
            <w:tcW w:w="853" w:type="dxa"/>
            <w:tcBorders>
              <w:top w:val="single" w:sz="4" w:space="0" w:color="auto"/>
              <w:left w:val="nil"/>
              <w:bottom w:val="single" w:sz="4" w:space="0" w:color="auto"/>
              <w:right w:val="nil"/>
            </w:tcBorders>
            <w:shd w:val="clear" w:color="auto" w:fill="F2F2F2"/>
            <w:noWrap/>
            <w:vAlign w:val="center"/>
          </w:tcPr>
          <w:p w14:paraId="3CC8FD86" w14:textId="77777777" w:rsidR="00282BB6" w:rsidRPr="006E49EE" w:rsidRDefault="00282BB6" w:rsidP="009A0BAD">
            <w:pPr>
              <w:pStyle w:val="ESTableheading"/>
              <w:rPr>
                <w:lang w:val="en-AU"/>
              </w:rPr>
            </w:pPr>
            <w:r w:rsidRPr="006E49EE">
              <w:rPr>
                <w:lang w:val="en-AU"/>
              </w:rPr>
              <w:t>2,689.2</w:t>
            </w:r>
          </w:p>
        </w:tc>
        <w:tc>
          <w:tcPr>
            <w:tcW w:w="852" w:type="dxa"/>
            <w:tcBorders>
              <w:top w:val="single" w:sz="4" w:space="0" w:color="auto"/>
              <w:left w:val="nil"/>
              <w:bottom w:val="single" w:sz="4" w:space="0" w:color="auto"/>
              <w:right w:val="nil"/>
            </w:tcBorders>
            <w:shd w:val="clear" w:color="auto" w:fill="FFFFFF"/>
            <w:noWrap/>
            <w:vAlign w:val="center"/>
            <w:hideMark/>
          </w:tcPr>
          <w:p w14:paraId="05B2E22A" w14:textId="77777777" w:rsidR="00282BB6" w:rsidRPr="006E49EE" w:rsidRDefault="00282BB6" w:rsidP="009A0BAD">
            <w:pPr>
              <w:pStyle w:val="ESTableheading"/>
              <w:rPr>
                <w:lang w:val="en-AU"/>
              </w:rPr>
            </w:pPr>
            <w:r w:rsidRPr="006E49EE">
              <w:rPr>
                <w:lang w:val="en-AU"/>
              </w:rPr>
              <w:t>2,677.3</w:t>
            </w:r>
          </w:p>
        </w:tc>
      </w:tr>
    </w:tbl>
    <w:p w14:paraId="0AECD468" w14:textId="77777777" w:rsidR="00A9593E" w:rsidRPr="00932A90" w:rsidRDefault="00282BB6" w:rsidP="00DB2BAA">
      <w:pPr>
        <w:pStyle w:val="Normalaftertable"/>
      </w:pPr>
      <w:r w:rsidRPr="00932A90">
        <w:t>Supplies and services generally represent cost of goods sold and the day-to-day running costs, including school requisites and maintenance costs, incurred in the normal operations of the Department. These items are recognised as an expense in the reporting period in which they are incurred.</w:t>
      </w:r>
    </w:p>
    <w:p w14:paraId="645243D9" w14:textId="50441D07" w:rsidR="00282BB6" w:rsidRPr="006E49EE" w:rsidRDefault="001D7029" w:rsidP="00CE64CB">
      <w:pPr>
        <w:pStyle w:val="ESHeading3"/>
        <w:rPr>
          <w:lang w:val="en-AU"/>
        </w:rPr>
      </w:pPr>
      <w:bookmarkStart w:id="601" w:name="_Toc475981625"/>
      <w:bookmarkStart w:id="602" w:name="_Toc476056161"/>
      <w:bookmarkStart w:id="603" w:name="_Toc491413194"/>
      <w:bookmarkStart w:id="604" w:name="_Toc491413234"/>
      <w:bookmarkStart w:id="605" w:name="_Toc491413279"/>
      <w:bookmarkStart w:id="606" w:name="_Toc491414383"/>
      <w:r>
        <w:rPr>
          <w:lang w:val="en-AU"/>
        </w:rPr>
        <w:t>3.1.5</w:t>
      </w:r>
      <w:r w:rsidR="00CE64CB">
        <w:rPr>
          <w:lang w:val="en-AU"/>
        </w:rPr>
        <w:t xml:space="preserve"> </w:t>
      </w:r>
      <w:r w:rsidR="00282BB6" w:rsidRPr="006E49EE">
        <w:rPr>
          <w:lang w:val="en-AU"/>
        </w:rPr>
        <w:t>Other operating expenses</w:t>
      </w:r>
      <w:bookmarkEnd w:id="601"/>
      <w:bookmarkEnd w:id="602"/>
      <w:bookmarkEnd w:id="603"/>
      <w:bookmarkEnd w:id="604"/>
      <w:bookmarkEnd w:id="605"/>
      <w:bookmarkEnd w:id="6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1"/>
        <w:gridCol w:w="25"/>
        <w:gridCol w:w="826"/>
        <w:gridCol w:w="13"/>
        <w:gridCol w:w="838"/>
      </w:tblGrid>
      <w:tr w:rsidR="007C3BBD" w:rsidRPr="00932A90" w14:paraId="5D95A21B" w14:textId="77777777" w:rsidTr="00824A5E">
        <w:tc>
          <w:tcPr>
            <w:tcW w:w="5671" w:type="dxa"/>
            <w:tcBorders>
              <w:top w:val="nil"/>
              <w:left w:val="nil"/>
              <w:bottom w:val="nil"/>
              <w:right w:val="nil"/>
            </w:tcBorders>
            <w:shd w:val="clear" w:color="auto" w:fill="7F7F7F"/>
            <w:vAlign w:val="center"/>
            <w:hideMark/>
          </w:tcPr>
          <w:p w14:paraId="6EB33058" w14:textId="77777777" w:rsidR="007C3BBD" w:rsidRPr="006E49EE" w:rsidRDefault="007C3BBD" w:rsidP="00824A5E">
            <w:pPr>
              <w:pStyle w:val="ESTableheadingwhite"/>
              <w:jc w:val="center"/>
              <w:rPr>
                <w:bCs/>
                <w:sz w:val="16"/>
                <w:szCs w:val="16"/>
                <w:lang w:val="en-AU"/>
              </w:rPr>
            </w:pPr>
          </w:p>
        </w:tc>
        <w:tc>
          <w:tcPr>
            <w:tcW w:w="851" w:type="dxa"/>
            <w:gridSpan w:val="2"/>
            <w:tcBorders>
              <w:top w:val="nil"/>
              <w:left w:val="nil"/>
              <w:bottom w:val="nil"/>
              <w:right w:val="nil"/>
            </w:tcBorders>
            <w:shd w:val="clear" w:color="auto" w:fill="7F7F7F"/>
            <w:vAlign w:val="center"/>
            <w:hideMark/>
          </w:tcPr>
          <w:p w14:paraId="6B529095" w14:textId="77777777" w:rsidR="007C3BBD" w:rsidRPr="006E49EE" w:rsidRDefault="007C3BBD" w:rsidP="00EE612B">
            <w:pPr>
              <w:pStyle w:val="ESTableheadingwhite"/>
              <w:jc w:val="center"/>
              <w:rPr>
                <w:bCs/>
                <w:sz w:val="16"/>
                <w:szCs w:val="16"/>
                <w:lang w:val="en-AU"/>
              </w:rPr>
            </w:pPr>
            <w:r w:rsidRPr="006E49EE">
              <w:rPr>
                <w:sz w:val="16"/>
                <w:szCs w:val="16"/>
                <w:lang w:val="en-AU"/>
              </w:rPr>
              <w:t>2017</w:t>
            </w:r>
            <w:r w:rsidRPr="006E49EE">
              <w:rPr>
                <w:sz w:val="16"/>
                <w:szCs w:val="16"/>
                <w:lang w:val="en-AU"/>
              </w:rPr>
              <w:br/>
              <w:t>$m</w:t>
            </w:r>
          </w:p>
        </w:tc>
        <w:tc>
          <w:tcPr>
            <w:tcW w:w="851" w:type="dxa"/>
            <w:gridSpan w:val="2"/>
            <w:tcBorders>
              <w:top w:val="nil"/>
              <w:left w:val="nil"/>
              <w:bottom w:val="nil"/>
              <w:right w:val="nil"/>
            </w:tcBorders>
            <w:shd w:val="clear" w:color="auto" w:fill="7F7F7F"/>
            <w:vAlign w:val="center"/>
            <w:hideMark/>
          </w:tcPr>
          <w:p w14:paraId="5981A4A1" w14:textId="77777777" w:rsidR="007C3BBD" w:rsidRPr="006E49EE" w:rsidRDefault="007C3BBD" w:rsidP="00EE612B">
            <w:pPr>
              <w:pStyle w:val="ESTableheadingwhite"/>
              <w:jc w:val="center"/>
              <w:rPr>
                <w:bCs/>
                <w:sz w:val="16"/>
                <w:szCs w:val="16"/>
                <w:lang w:val="en-AU"/>
              </w:rPr>
            </w:pPr>
            <w:r w:rsidRPr="006E49EE">
              <w:rPr>
                <w:sz w:val="16"/>
                <w:szCs w:val="16"/>
                <w:lang w:val="en-AU"/>
              </w:rPr>
              <w:t>2016</w:t>
            </w:r>
            <w:r w:rsidRPr="006E49EE">
              <w:rPr>
                <w:sz w:val="16"/>
                <w:szCs w:val="16"/>
                <w:lang w:val="en-AU"/>
              </w:rPr>
              <w:br/>
              <w:t>$m</w:t>
            </w:r>
          </w:p>
        </w:tc>
      </w:tr>
      <w:tr w:rsidR="00282BB6" w:rsidRPr="00932A90" w14:paraId="59D0AFE6"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96" w:type="dxa"/>
            <w:gridSpan w:val="2"/>
            <w:shd w:val="clear" w:color="auto" w:fill="FFFFFF"/>
            <w:noWrap/>
            <w:vAlign w:val="bottom"/>
          </w:tcPr>
          <w:p w14:paraId="3E044E43" w14:textId="77777777" w:rsidR="00282BB6" w:rsidRPr="006E49EE" w:rsidRDefault="00282BB6" w:rsidP="00282BB6">
            <w:pPr>
              <w:pStyle w:val="ESTablebody0"/>
              <w:rPr>
                <w:bCs/>
                <w:lang w:val="en-AU"/>
              </w:rPr>
            </w:pPr>
            <w:r w:rsidRPr="006E49EE">
              <w:rPr>
                <w:bCs/>
                <w:lang w:val="en-AU"/>
              </w:rPr>
              <w:t>Other expenses</w:t>
            </w:r>
          </w:p>
        </w:tc>
        <w:tc>
          <w:tcPr>
            <w:tcW w:w="839" w:type="dxa"/>
            <w:gridSpan w:val="2"/>
            <w:shd w:val="clear" w:color="auto" w:fill="F2F2F2"/>
            <w:noWrap/>
            <w:vAlign w:val="center"/>
          </w:tcPr>
          <w:p w14:paraId="463B23A0" w14:textId="77777777" w:rsidR="00282BB6" w:rsidRPr="006E49EE" w:rsidRDefault="00282BB6" w:rsidP="00282BB6">
            <w:pPr>
              <w:pStyle w:val="ESTablebody0"/>
              <w:jc w:val="right"/>
              <w:rPr>
                <w:b/>
                <w:bCs/>
                <w:lang w:val="en-AU"/>
              </w:rPr>
            </w:pPr>
            <w:r w:rsidRPr="006E49EE">
              <w:rPr>
                <w:lang w:val="en-AU"/>
              </w:rPr>
              <w:t xml:space="preserve">37.7 </w:t>
            </w:r>
          </w:p>
        </w:tc>
        <w:tc>
          <w:tcPr>
            <w:tcW w:w="838" w:type="dxa"/>
            <w:shd w:val="clear" w:color="auto" w:fill="FFFFFF"/>
            <w:noWrap/>
            <w:vAlign w:val="center"/>
          </w:tcPr>
          <w:p w14:paraId="65D28F4F" w14:textId="77777777" w:rsidR="00282BB6" w:rsidRPr="006E49EE" w:rsidRDefault="00282BB6" w:rsidP="00282BB6">
            <w:pPr>
              <w:pStyle w:val="ESTablebody0"/>
              <w:jc w:val="right"/>
              <w:rPr>
                <w:lang w:val="en-AU"/>
              </w:rPr>
            </w:pPr>
            <w:r w:rsidRPr="006E49EE">
              <w:rPr>
                <w:lang w:val="en-AU"/>
              </w:rPr>
              <w:t>70.7</w:t>
            </w:r>
          </w:p>
        </w:tc>
      </w:tr>
      <w:tr w:rsidR="00282BB6" w:rsidRPr="00932A90" w14:paraId="5161283F"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5696" w:type="dxa"/>
            <w:gridSpan w:val="2"/>
            <w:tcBorders>
              <w:top w:val="nil"/>
              <w:left w:val="nil"/>
              <w:bottom w:val="single" w:sz="4" w:space="0" w:color="auto"/>
              <w:right w:val="nil"/>
            </w:tcBorders>
            <w:shd w:val="clear" w:color="auto" w:fill="FFFFFF"/>
            <w:noWrap/>
            <w:vAlign w:val="bottom"/>
          </w:tcPr>
          <w:p w14:paraId="35F90178" w14:textId="77777777" w:rsidR="00282BB6" w:rsidRPr="006E49EE" w:rsidRDefault="00282BB6" w:rsidP="009A0BAD">
            <w:pPr>
              <w:pStyle w:val="ESTableheading"/>
              <w:rPr>
                <w:b w:val="0"/>
                <w:lang w:val="en-AU"/>
              </w:rPr>
            </w:pPr>
            <w:r w:rsidRPr="006E49EE">
              <w:rPr>
                <w:b w:val="0"/>
                <w:lang w:val="en-AU"/>
              </w:rPr>
              <w:t>Other IT related expenses</w:t>
            </w:r>
          </w:p>
        </w:tc>
        <w:tc>
          <w:tcPr>
            <w:tcW w:w="839" w:type="dxa"/>
            <w:gridSpan w:val="2"/>
            <w:tcBorders>
              <w:top w:val="nil"/>
              <w:left w:val="nil"/>
              <w:bottom w:val="single" w:sz="4" w:space="0" w:color="auto"/>
              <w:right w:val="nil"/>
            </w:tcBorders>
            <w:shd w:val="clear" w:color="auto" w:fill="F2F2F2"/>
            <w:noWrap/>
            <w:vAlign w:val="center"/>
          </w:tcPr>
          <w:p w14:paraId="2CBA1630" w14:textId="77777777" w:rsidR="00282BB6" w:rsidRPr="006E49EE" w:rsidRDefault="00282BB6" w:rsidP="00282BB6">
            <w:pPr>
              <w:pStyle w:val="ESTablebody0"/>
              <w:jc w:val="right"/>
              <w:rPr>
                <w:lang w:val="en-AU"/>
              </w:rPr>
            </w:pPr>
            <w:r w:rsidRPr="006E49EE">
              <w:rPr>
                <w:lang w:val="en-AU"/>
              </w:rPr>
              <w:t xml:space="preserve">156.1 </w:t>
            </w:r>
          </w:p>
        </w:tc>
        <w:tc>
          <w:tcPr>
            <w:tcW w:w="838" w:type="dxa"/>
            <w:tcBorders>
              <w:top w:val="nil"/>
              <w:left w:val="nil"/>
              <w:bottom w:val="single" w:sz="4" w:space="0" w:color="auto"/>
              <w:right w:val="nil"/>
            </w:tcBorders>
            <w:shd w:val="clear" w:color="auto" w:fill="FFFFFF"/>
            <w:noWrap/>
            <w:vAlign w:val="center"/>
          </w:tcPr>
          <w:p w14:paraId="79F1EEC0" w14:textId="77777777" w:rsidR="00282BB6" w:rsidRPr="006E49EE" w:rsidRDefault="00282BB6" w:rsidP="00282BB6">
            <w:pPr>
              <w:pStyle w:val="ESTablebody0"/>
              <w:jc w:val="right"/>
              <w:rPr>
                <w:lang w:val="en-AU"/>
              </w:rPr>
            </w:pPr>
            <w:r w:rsidRPr="006E49EE">
              <w:rPr>
                <w:lang w:val="en-AU"/>
              </w:rPr>
              <w:t>105.6</w:t>
            </w:r>
          </w:p>
        </w:tc>
      </w:tr>
      <w:tr w:rsidR="00282BB6" w:rsidRPr="00932A90" w14:paraId="39182ADB" w14:textId="77777777" w:rsidTr="007C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8"/>
        </w:trPr>
        <w:tc>
          <w:tcPr>
            <w:tcW w:w="5696" w:type="dxa"/>
            <w:gridSpan w:val="2"/>
            <w:tcBorders>
              <w:top w:val="single" w:sz="4" w:space="0" w:color="auto"/>
              <w:left w:val="nil"/>
              <w:bottom w:val="single" w:sz="4" w:space="0" w:color="auto"/>
              <w:right w:val="nil"/>
            </w:tcBorders>
            <w:shd w:val="clear" w:color="auto" w:fill="FFFFFF"/>
            <w:noWrap/>
            <w:vAlign w:val="bottom"/>
          </w:tcPr>
          <w:p w14:paraId="1751D354" w14:textId="77777777" w:rsidR="00282BB6" w:rsidRPr="006E49EE" w:rsidRDefault="00282BB6" w:rsidP="009A0BAD">
            <w:pPr>
              <w:pStyle w:val="ESTableheading"/>
              <w:rPr>
                <w:lang w:val="en-AU"/>
              </w:rPr>
            </w:pPr>
            <w:r w:rsidRPr="006E49EE">
              <w:rPr>
                <w:lang w:val="en-AU"/>
              </w:rPr>
              <w:t>Total other operating expenses</w:t>
            </w:r>
          </w:p>
        </w:tc>
        <w:tc>
          <w:tcPr>
            <w:tcW w:w="839" w:type="dxa"/>
            <w:gridSpan w:val="2"/>
            <w:tcBorders>
              <w:top w:val="single" w:sz="4" w:space="0" w:color="auto"/>
              <w:left w:val="nil"/>
              <w:bottom w:val="single" w:sz="4" w:space="0" w:color="auto"/>
              <w:right w:val="nil"/>
            </w:tcBorders>
            <w:shd w:val="clear" w:color="auto" w:fill="F2F2F2"/>
            <w:noWrap/>
            <w:vAlign w:val="center"/>
          </w:tcPr>
          <w:p w14:paraId="3924FA35" w14:textId="77777777" w:rsidR="00282BB6" w:rsidRPr="006E49EE" w:rsidRDefault="00282BB6" w:rsidP="00282BB6">
            <w:pPr>
              <w:pStyle w:val="ESTablebody0"/>
              <w:jc w:val="right"/>
              <w:rPr>
                <w:b/>
                <w:lang w:val="en-AU"/>
              </w:rPr>
            </w:pPr>
            <w:r w:rsidRPr="006E49EE">
              <w:rPr>
                <w:b/>
                <w:lang w:val="en-AU"/>
              </w:rPr>
              <w:t xml:space="preserve">193.8 </w:t>
            </w:r>
          </w:p>
        </w:tc>
        <w:tc>
          <w:tcPr>
            <w:tcW w:w="838" w:type="dxa"/>
            <w:tcBorders>
              <w:top w:val="single" w:sz="4" w:space="0" w:color="auto"/>
              <w:left w:val="nil"/>
              <w:bottom w:val="single" w:sz="4" w:space="0" w:color="auto"/>
              <w:right w:val="nil"/>
            </w:tcBorders>
            <w:shd w:val="clear" w:color="auto" w:fill="FFFFFF"/>
            <w:noWrap/>
            <w:vAlign w:val="center"/>
          </w:tcPr>
          <w:p w14:paraId="5A9FA209" w14:textId="77777777" w:rsidR="00282BB6" w:rsidRPr="006E49EE" w:rsidRDefault="00282BB6" w:rsidP="00282BB6">
            <w:pPr>
              <w:pStyle w:val="ESTablebody0"/>
              <w:jc w:val="right"/>
              <w:rPr>
                <w:b/>
                <w:lang w:val="en-AU"/>
              </w:rPr>
            </w:pPr>
            <w:r w:rsidRPr="006E49EE">
              <w:rPr>
                <w:b/>
                <w:lang w:val="en-AU"/>
              </w:rPr>
              <w:t>176.3</w:t>
            </w:r>
          </w:p>
        </w:tc>
      </w:tr>
    </w:tbl>
    <w:p w14:paraId="794FBDCB" w14:textId="5ED7F5FE" w:rsidR="00282BB6" w:rsidRPr="006E49EE" w:rsidRDefault="00282BB6" w:rsidP="00AD6DAE">
      <w:pPr>
        <w:pStyle w:val="ESnotehead"/>
        <w:rPr>
          <w:lang w:val="en-AU"/>
        </w:rPr>
      </w:pPr>
      <w:bookmarkStart w:id="607" w:name="_Toc476056162"/>
      <w:bookmarkStart w:id="608" w:name="_Toc491344285"/>
      <w:bookmarkStart w:id="609" w:name="_Toc491414468"/>
      <w:bookmarkEnd w:id="544"/>
      <w:r w:rsidRPr="006E49EE">
        <w:rPr>
          <w:lang w:val="en-AU"/>
        </w:rPr>
        <w:lastRenderedPageBreak/>
        <w:t>Note 4</w:t>
      </w:r>
      <w:r w:rsidR="00AD6DAE" w:rsidRPr="006E49EE">
        <w:rPr>
          <w:lang w:val="en-AU"/>
        </w:rPr>
        <w:tab/>
      </w:r>
      <w:r w:rsidRPr="006E49EE">
        <w:rPr>
          <w:lang w:val="en-AU"/>
        </w:rPr>
        <w:t>Disaggregated financial information by output</w:t>
      </w:r>
      <w:bookmarkEnd w:id="607"/>
      <w:bookmarkEnd w:id="608"/>
      <w:bookmarkEnd w:id="609"/>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1"/>
        <w:gridCol w:w="3682"/>
      </w:tblGrid>
      <w:tr w:rsidR="007C3BBD" w:rsidRPr="00932A90" w14:paraId="6569D570" w14:textId="77777777" w:rsidTr="009D4403">
        <w:tc>
          <w:tcPr>
            <w:tcW w:w="3681" w:type="dxa"/>
            <w:shd w:val="clear" w:color="auto" w:fill="auto"/>
            <w:tcMar>
              <w:left w:w="0" w:type="dxa"/>
            </w:tcMar>
          </w:tcPr>
          <w:p w14:paraId="1A07EB81" w14:textId="77777777" w:rsidR="00AB38F1" w:rsidRPr="006E49EE" w:rsidRDefault="00AB38F1" w:rsidP="00AB38F1">
            <w:pPr>
              <w:pStyle w:val="ESHeading4"/>
              <w:rPr>
                <w:lang w:val="en-AU"/>
              </w:rPr>
            </w:pPr>
            <w:bookmarkStart w:id="610" w:name="_Toc475981627"/>
            <w:r w:rsidRPr="006E49EE">
              <w:rPr>
                <w:lang w:val="en-AU"/>
              </w:rPr>
              <w:t>Introduction</w:t>
            </w:r>
            <w:bookmarkEnd w:id="610"/>
          </w:p>
          <w:p w14:paraId="3CE28636" w14:textId="77777777" w:rsidR="00AB38F1" w:rsidRPr="006E49EE" w:rsidRDefault="00AB38F1" w:rsidP="00AB38F1">
            <w:pPr>
              <w:pStyle w:val="ESBodyText"/>
              <w:rPr>
                <w:lang w:val="en-AU"/>
              </w:rPr>
            </w:pPr>
            <w:r w:rsidRPr="006E49EE">
              <w:rPr>
                <w:lang w:val="en-AU"/>
              </w:rPr>
              <w:t>The Department is predominantly funded by accrual based parliamentary appropriations for the provision of outputs. This section provides a description of the departmental outputs performed during the year ended 30 June 2017 along with the objectives of those outputs.</w:t>
            </w:r>
          </w:p>
          <w:p w14:paraId="594390FE" w14:textId="77777777" w:rsidR="00AB38F1" w:rsidRPr="006E49EE" w:rsidRDefault="00AB38F1" w:rsidP="00AB38F1">
            <w:pPr>
              <w:pStyle w:val="ESBodyText"/>
              <w:rPr>
                <w:lang w:val="en-AU"/>
              </w:rPr>
            </w:pPr>
            <w:r w:rsidRPr="006E49EE">
              <w:rPr>
                <w:lang w:val="en-AU"/>
              </w:rPr>
              <w:t>This section disaggregates income that enables the delivery of service (described in Note 2) by the output and records the allocation of expenses incurred (described in Note 3) also by outputs.</w:t>
            </w:r>
          </w:p>
          <w:p w14:paraId="101E5624" w14:textId="77777777" w:rsidR="00AB38F1" w:rsidRPr="006E49EE" w:rsidRDefault="00AB38F1" w:rsidP="00AB38F1">
            <w:pPr>
              <w:pStyle w:val="ESBodyText"/>
              <w:rPr>
                <w:lang w:val="en-AU"/>
              </w:rPr>
            </w:pPr>
            <w:r w:rsidRPr="006E49EE">
              <w:rPr>
                <w:lang w:val="en-AU"/>
              </w:rPr>
              <w:t>It also provides information on items administered in connection with these outputs, which do not form part of the controlled balances of the Department.</w:t>
            </w:r>
          </w:p>
          <w:p w14:paraId="7393D3FF" w14:textId="76DB4BD6" w:rsidR="007C3BBD" w:rsidRPr="006E49EE" w:rsidRDefault="00AB38F1" w:rsidP="00AB38F1">
            <w:pPr>
              <w:pStyle w:val="ESBodyText"/>
              <w:rPr>
                <w:lang w:val="en-AU"/>
              </w:rPr>
            </w:pPr>
            <w:r w:rsidRPr="006E49EE">
              <w:rPr>
                <w:lang w:val="en-AU"/>
              </w:rPr>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tc>
        <w:tc>
          <w:tcPr>
            <w:tcW w:w="3682" w:type="dxa"/>
            <w:shd w:val="clear" w:color="auto" w:fill="auto"/>
          </w:tcPr>
          <w:p w14:paraId="4B20F90E" w14:textId="6EE615AA" w:rsidR="007C3BBD" w:rsidRPr="006E49EE" w:rsidRDefault="00A57382" w:rsidP="00745870">
            <w:pPr>
              <w:pStyle w:val="ESHeading4"/>
              <w:rPr>
                <w:lang w:val="en-AU"/>
              </w:rPr>
            </w:pPr>
            <w:bookmarkStart w:id="611" w:name="_Toc475981628"/>
            <w:r w:rsidRPr="006E49EE">
              <w:rPr>
                <w:lang w:val="en-AU"/>
              </w:rPr>
              <w:t>Structure</w:t>
            </w:r>
            <w:bookmarkEnd w:id="611"/>
          </w:p>
          <w:p w14:paraId="38758388" w14:textId="77777777" w:rsidR="001D7029" w:rsidRDefault="00745870">
            <w:pPr>
              <w:pStyle w:val="TOC3"/>
              <w:rPr>
                <w:rFonts w:eastAsiaTheme="minorEastAsia" w:cstheme="minorBidi"/>
                <w:b w:val="0"/>
                <w:sz w:val="24"/>
                <w:szCs w:val="24"/>
                <w:lang w:val="en-GB" w:eastAsia="en-GB"/>
              </w:rPr>
            </w:pPr>
            <w:r w:rsidRPr="006E49EE">
              <w:fldChar w:fldCharType="begin"/>
            </w:r>
            <w:r w:rsidRPr="003D3127">
              <w:instrText xml:space="preserve"> TOC \n \b N4 \t "ES_Heading 2,</w:instrText>
            </w:r>
            <w:r w:rsidR="00561537">
              <w:instrText>3</w:instrText>
            </w:r>
            <w:r w:rsidRPr="003D3127">
              <w:instrText>,ES_Heading 3,</w:instrText>
            </w:r>
            <w:r w:rsidR="00561537">
              <w:instrText>4</w:instrText>
            </w:r>
            <w:r w:rsidRPr="003D3127">
              <w:instrText xml:space="preserve">" \* MERGEFORMAT \* MERGEFORMAT </w:instrText>
            </w:r>
            <w:r w:rsidRPr="006E49EE">
              <w:fldChar w:fldCharType="separate"/>
            </w:r>
            <w:r w:rsidR="001D7029" w:rsidRPr="003232A6">
              <w:t>4.1 Departmental output</w:t>
            </w:r>
          </w:p>
          <w:p w14:paraId="3769F21F" w14:textId="7E63E6C5" w:rsidR="001D7029" w:rsidRDefault="001D7029" w:rsidP="00521CF0">
            <w:pPr>
              <w:pStyle w:val="TOC4"/>
              <w:rPr>
                <w:rFonts w:eastAsiaTheme="minorEastAsia" w:cstheme="minorBidi"/>
                <w:bCs w:val="0"/>
                <w:sz w:val="24"/>
                <w:szCs w:val="24"/>
                <w:lang w:val="en-GB" w:eastAsia="en-GB"/>
              </w:rPr>
            </w:pPr>
            <w:r w:rsidRPr="003232A6">
              <w:t>4.1.1 Descriptions and objectives</w:t>
            </w:r>
          </w:p>
          <w:p w14:paraId="767A5A0A" w14:textId="5793FE82" w:rsidR="001D7029" w:rsidRDefault="001D7029">
            <w:pPr>
              <w:pStyle w:val="TOC4"/>
              <w:rPr>
                <w:rFonts w:eastAsiaTheme="minorEastAsia" w:cstheme="minorBidi"/>
                <w:bCs w:val="0"/>
                <w:sz w:val="24"/>
                <w:szCs w:val="24"/>
                <w:lang w:val="en-GB" w:eastAsia="en-GB"/>
              </w:rPr>
            </w:pPr>
            <w:r w:rsidRPr="003232A6">
              <w:t>4.1.2 Controlled income and expenses</w:t>
            </w:r>
          </w:p>
          <w:p w14:paraId="4EDD161C" w14:textId="3B2F8EDD" w:rsidR="001D7029" w:rsidRDefault="001D7029">
            <w:pPr>
              <w:pStyle w:val="TOC4"/>
              <w:rPr>
                <w:rFonts w:eastAsiaTheme="minorEastAsia" w:cstheme="minorBidi"/>
                <w:bCs w:val="0"/>
                <w:sz w:val="24"/>
                <w:szCs w:val="24"/>
                <w:lang w:val="en-GB" w:eastAsia="en-GB"/>
              </w:rPr>
            </w:pPr>
            <w:r w:rsidRPr="003232A6">
              <w:t xml:space="preserve">4.1.3 Controlled assets and liabilities </w:t>
            </w:r>
          </w:p>
          <w:p w14:paraId="0A33803A" w14:textId="44CCCE2B" w:rsidR="001D7029" w:rsidRDefault="001D7029">
            <w:pPr>
              <w:pStyle w:val="TOC3"/>
              <w:rPr>
                <w:rFonts w:eastAsiaTheme="minorEastAsia" w:cstheme="minorBidi"/>
                <w:b w:val="0"/>
                <w:sz w:val="24"/>
                <w:szCs w:val="24"/>
                <w:lang w:val="en-GB" w:eastAsia="en-GB"/>
              </w:rPr>
            </w:pPr>
            <w:r w:rsidRPr="003232A6">
              <w:t>4</w:t>
            </w:r>
            <w:r w:rsidR="00521CF0">
              <w:t>.2 Administered</w:t>
            </w:r>
            <w:r w:rsidRPr="003232A6">
              <w:t xml:space="preserve"> items</w:t>
            </w:r>
          </w:p>
          <w:p w14:paraId="0938DC58" w14:textId="4AA6E69A" w:rsidR="00745870" w:rsidRPr="006E49EE" w:rsidRDefault="00745870" w:rsidP="00745870">
            <w:pPr>
              <w:pStyle w:val="ESHeading4"/>
              <w:rPr>
                <w:lang w:val="en-AU"/>
              </w:rPr>
            </w:pPr>
            <w:r w:rsidRPr="006E49EE">
              <w:rPr>
                <w:lang w:val="en-AU"/>
              </w:rPr>
              <w:fldChar w:fldCharType="end"/>
            </w:r>
          </w:p>
        </w:tc>
      </w:tr>
    </w:tbl>
    <w:p w14:paraId="70348415" w14:textId="72C44DBC" w:rsidR="00282BB6" w:rsidRPr="006E49EE" w:rsidRDefault="001D7029" w:rsidP="00D2232D">
      <w:pPr>
        <w:pStyle w:val="ESHeading2"/>
      </w:pPr>
      <w:bookmarkStart w:id="612" w:name="_Toc475981629"/>
      <w:bookmarkStart w:id="613" w:name="_Toc476056163"/>
      <w:bookmarkStart w:id="614" w:name="_Toc490823072"/>
      <w:bookmarkStart w:id="615" w:name="_Toc490823156"/>
      <w:bookmarkStart w:id="616" w:name="_Toc490823235"/>
      <w:bookmarkStart w:id="617" w:name="_Toc491070363"/>
      <w:bookmarkStart w:id="618" w:name="_Toc491268619"/>
      <w:bookmarkStart w:id="619" w:name="_Toc491413361"/>
      <w:bookmarkStart w:id="620" w:name="_Toc491413395"/>
      <w:bookmarkStart w:id="621" w:name="_Toc491414322"/>
      <w:bookmarkStart w:id="622" w:name="N4"/>
      <w:r>
        <w:t>4.1</w:t>
      </w:r>
      <w:r w:rsidR="00282BB6" w:rsidRPr="006E49EE">
        <w:t xml:space="preserve"> Departmental output</w:t>
      </w:r>
      <w:bookmarkEnd w:id="612"/>
      <w:bookmarkEnd w:id="613"/>
      <w:bookmarkEnd w:id="614"/>
      <w:bookmarkEnd w:id="615"/>
      <w:bookmarkEnd w:id="616"/>
      <w:bookmarkEnd w:id="617"/>
      <w:bookmarkEnd w:id="618"/>
      <w:bookmarkEnd w:id="619"/>
      <w:bookmarkEnd w:id="620"/>
      <w:bookmarkEnd w:id="621"/>
    </w:p>
    <w:p w14:paraId="3B731836" w14:textId="0010B89A" w:rsidR="00282BB6" w:rsidRPr="006E49EE" w:rsidRDefault="001D7029" w:rsidP="00745870">
      <w:pPr>
        <w:pStyle w:val="ESHeading3"/>
        <w:rPr>
          <w:lang w:val="en-AU"/>
        </w:rPr>
      </w:pPr>
      <w:bookmarkStart w:id="623" w:name="_Toc476056164"/>
      <w:bookmarkStart w:id="624" w:name="_Toc475981630"/>
      <w:bookmarkStart w:id="625" w:name="_Toc476056166"/>
      <w:bookmarkStart w:id="626" w:name="_Toc490823073"/>
      <w:bookmarkStart w:id="627" w:name="_Toc490823157"/>
      <w:bookmarkStart w:id="628" w:name="_Toc490823236"/>
      <w:bookmarkStart w:id="629" w:name="_Toc491268620"/>
      <w:bookmarkStart w:id="630" w:name="_Toc491413362"/>
      <w:bookmarkStart w:id="631" w:name="_Toc491413396"/>
      <w:bookmarkStart w:id="632" w:name="_Toc491414323"/>
      <w:bookmarkEnd w:id="623"/>
      <w:r>
        <w:rPr>
          <w:lang w:val="en-AU"/>
        </w:rPr>
        <w:t>4.1.1</w:t>
      </w:r>
      <w:r w:rsidR="00282BB6" w:rsidRPr="006E49EE">
        <w:rPr>
          <w:lang w:val="en-AU"/>
        </w:rPr>
        <w:t xml:space="preserve"> Descriptions and objectives</w:t>
      </w:r>
      <w:bookmarkEnd w:id="624"/>
      <w:bookmarkEnd w:id="625"/>
      <w:bookmarkEnd w:id="626"/>
      <w:bookmarkEnd w:id="627"/>
      <w:bookmarkEnd w:id="628"/>
      <w:bookmarkEnd w:id="629"/>
      <w:bookmarkEnd w:id="630"/>
      <w:bookmarkEnd w:id="631"/>
      <w:bookmarkEnd w:id="632"/>
    </w:p>
    <w:p w14:paraId="497491A1" w14:textId="77777777" w:rsidR="00282BB6" w:rsidRPr="006E49EE" w:rsidRDefault="00282BB6" w:rsidP="00282BB6">
      <w:pPr>
        <w:pStyle w:val="ESBodyText"/>
        <w:rPr>
          <w:lang w:val="en-AU"/>
        </w:rPr>
      </w:pPr>
      <w:r w:rsidRPr="006E49EE">
        <w:rPr>
          <w:lang w:val="en-AU"/>
        </w:rPr>
        <w:t>A description of departmental outputs achieved during the year ended 30 June 2017, and the objectives of these outputs, are summarised below.</w:t>
      </w:r>
    </w:p>
    <w:p w14:paraId="1803A84E" w14:textId="77777777" w:rsidR="00282BB6" w:rsidRPr="006E49EE" w:rsidRDefault="00282BB6" w:rsidP="00E42F81">
      <w:pPr>
        <w:pStyle w:val="ESHeading4"/>
        <w:rPr>
          <w:lang w:val="en-AU"/>
        </w:rPr>
      </w:pPr>
      <w:bookmarkStart w:id="633" w:name="_Toc476056167"/>
      <w:bookmarkStart w:id="634" w:name="_Toc490823074"/>
      <w:bookmarkStart w:id="635" w:name="_Toc490823158"/>
      <w:r w:rsidRPr="006E49EE">
        <w:rPr>
          <w:lang w:val="en-AU"/>
        </w:rPr>
        <w:t>Strategy, Review and Regulation</w:t>
      </w:r>
      <w:bookmarkEnd w:id="633"/>
      <w:bookmarkEnd w:id="634"/>
      <w:bookmarkEnd w:id="635"/>
    </w:p>
    <w:p w14:paraId="5F5C7181" w14:textId="77777777" w:rsidR="00282BB6" w:rsidRPr="006E49EE" w:rsidRDefault="00282BB6" w:rsidP="00282BB6">
      <w:pPr>
        <w:pStyle w:val="ESBodyText"/>
        <w:rPr>
          <w:lang w:val="en-AU"/>
        </w:rPr>
      </w:pPr>
      <w:r w:rsidRPr="006E49EE">
        <w:rPr>
          <w:lang w:val="en-AU"/>
        </w:rPr>
        <w:t>The strategy, review and regulation output group develops, plans and monitors strategic policy settings across all stages of learning. It also includes inter-governmental negotiations as well as research, data and performance evaluations. This output group also supports regulation that ensures quality education and training is delivered and contributes to all the Department’s objectives of achievement, engagement, wellbeing and productivity.</w:t>
      </w:r>
    </w:p>
    <w:p w14:paraId="787B5267" w14:textId="77777777" w:rsidR="00282BB6" w:rsidRPr="006E49EE" w:rsidRDefault="00282BB6" w:rsidP="00E42F81">
      <w:pPr>
        <w:pStyle w:val="ESHeading4"/>
        <w:rPr>
          <w:lang w:val="en-AU"/>
        </w:rPr>
      </w:pPr>
      <w:bookmarkStart w:id="636" w:name="_Toc476056168"/>
      <w:bookmarkStart w:id="637" w:name="_Toc490823075"/>
      <w:bookmarkStart w:id="638" w:name="_Toc490823159"/>
      <w:r w:rsidRPr="006E49EE">
        <w:rPr>
          <w:lang w:val="en-AU"/>
        </w:rPr>
        <w:t>Early Childhood Development</w:t>
      </w:r>
      <w:bookmarkEnd w:id="636"/>
      <w:bookmarkEnd w:id="637"/>
      <w:bookmarkEnd w:id="638"/>
    </w:p>
    <w:p w14:paraId="2E1532E1" w14:textId="77777777" w:rsidR="00282BB6" w:rsidRPr="006E49EE" w:rsidRDefault="00282BB6" w:rsidP="00282BB6">
      <w:pPr>
        <w:pStyle w:val="ESBodyText"/>
        <w:rPr>
          <w:lang w:val="en-AU"/>
        </w:rPr>
      </w:pPr>
      <w:r w:rsidRPr="006E49EE">
        <w:rPr>
          <w:lang w:val="en-AU"/>
        </w:rPr>
        <w:t xml:space="preserve">The early childhood development output group provides funding for a range of services that support children in the early years, including kindergarten and children’s services, maternal and child health, and early intervention services for children with a disability. These outputs make a significant contribution to the Government’s key outcomes in </w:t>
      </w:r>
      <w:r w:rsidRPr="006E49EE">
        <w:rPr>
          <w:lang w:val="en-AU"/>
        </w:rPr>
        <w:lastRenderedPageBreak/>
        <w:t>early childhood services. This output group and its outputs contribute towards providing and improving services to support all the Department’s objectives of achievement, engagement, wellbeing and productivity.</w:t>
      </w:r>
    </w:p>
    <w:p w14:paraId="7E4DA625" w14:textId="77777777" w:rsidR="00282BB6" w:rsidRPr="006E49EE" w:rsidRDefault="00282BB6" w:rsidP="00E42F81">
      <w:pPr>
        <w:pStyle w:val="ESHeading4"/>
        <w:rPr>
          <w:lang w:val="en-AU"/>
        </w:rPr>
      </w:pPr>
      <w:bookmarkStart w:id="639" w:name="_Toc476056169"/>
      <w:bookmarkStart w:id="640" w:name="_Toc490823076"/>
      <w:bookmarkStart w:id="641" w:name="_Toc490823160"/>
      <w:r w:rsidRPr="006E49EE">
        <w:rPr>
          <w:lang w:val="en-AU"/>
        </w:rPr>
        <w:t>School Education</w:t>
      </w:r>
      <w:bookmarkEnd w:id="639"/>
      <w:bookmarkEnd w:id="640"/>
      <w:bookmarkEnd w:id="641"/>
    </w:p>
    <w:p w14:paraId="03EBD36E" w14:textId="77777777" w:rsidR="00282BB6" w:rsidRPr="006E49EE" w:rsidRDefault="00282BB6" w:rsidP="00282BB6">
      <w:pPr>
        <w:pStyle w:val="ESBodyText"/>
        <w:rPr>
          <w:lang w:val="en-AU"/>
        </w:rPr>
      </w:pPr>
      <w:r w:rsidRPr="006E49EE">
        <w:rPr>
          <w:lang w:val="en-AU"/>
        </w:rPr>
        <w:t>The school education output group consists of two outputs. The School Education—primary output provides services to develop essential skills and learning experiences to engage young minds in the primary sector. The School Education—secondary output delivers services to consolidate literacy and numeracy competencies including creative and critical thinking, as well as physical, social, emotional and intellectual development in adolescence. It also provides education services as well as varied pathways and support for transition across sectors to further study or employment. This output group contributes towards providing and improving services to support all the Department’s objectives of achievement, engagement, wellbeing and productivity.</w:t>
      </w:r>
    </w:p>
    <w:p w14:paraId="091ACB5A" w14:textId="77777777" w:rsidR="00282BB6" w:rsidRPr="006E49EE" w:rsidRDefault="00282BB6" w:rsidP="00DB2BAA">
      <w:pPr>
        <w:pStyle w:val="ESHeading4"/>
        <w:rPr>
          <w:b w:val="0"/>
          <w:lang w:val="en-AU"/>
        </w:rPr>
      </w:pPr>
      <w:r w:rsidRPr="006E49EE">
        <w:rPr>
          <w:b w:val="0"/>
          <w:lang w:val="en-AU"/>
        </w:rPr>
        <w:t>School Education—primary</w:t>
      </w:r>
    </w:p>
    <w:p w14:paraId="63F7EB7F" w14:textId="77777777" w:rsidR="00282BB6" w:rsidRPr="006E49EE" w:rsidRDefault="00282BB6" w:rsidP="00282BB6">
      <w:pPr>
        <w:pStyle w:val="ESBodyText"/>
        <w:rPr>
          <w:lang w:val="en-AU"/>
        </w:rPr>
      </w:pPr>
      <w:r w:rsidRPr="006E49EE">
        <w:rPr>
          <w:lang w:val="en-AU"/>
        </w:rPr>
        <w:t>This output provides education and other associated services designed to improve the quality of learning of students in Prep to Year 6 in government and non-government schools.</w:t>
      </w:r>
    </w:p>
    <w:p w14:paraId="391262FE" w14:textId="77777777" w:rsidR="00282BB6" w:rsidRPr="006E49EE" w:rsidRDefault="00282BB6" w:rsidP="00DB2BAA">
      <w:pPr>
        <w:pStyle w:val="ESHeading4"/>
        <w:rPr>
          <w:b w:val="0"/>
          <w:lang w:val="en-AU"/>
        </w:rPr>
      </w:pPr>
      <w:r w:rsidRPr="006E49EE">
        <w:rPr>
          <w:b w:val="0"/>
          <w:lang w:val="en-AU"/>
        </w:rPr>
        <w:t>School Education—secondary</w:t>
      </w:r>
    </w:p>
    <w:p w14:paraId="116C8DC8" w14:textId="77777777" w:rsidR="00282BB6" w:rsidRPr="006E49EE" w:rsidRDefault="00282BB6" w:rsidP="00282BB6">
      <w:pPr>
        <w:pStyle w:val="ESBodyText"/>
        <w:rPr>
          <w:lang w:val="en-AU"/>
        </w:rPr>
      </w:pPr>
      <w:r w:rsidRPr="006E49EE">
        <w:rPr>
          <w:lang w:val="en-AU"/>
        </w:rPr>
        <w:t>This output involves provision of education and other associated services designed to improve the quality of student learning and transition of students in Year 7 to 12 in government and non-government schools. It also covers the provision of cross-sectoral services to improve the transition to further education, training and employment.</w:t>
      </w:r>
    </w:p>
    <w:p w14:paraId="0C87ED87" w14:textId="77777777" w:rsidR="00282BB6" w:rsidRPr="006E49EE" w:rsidRDefault="00282BB6" w:rsidP="00E42F81">
      <w:pPr>
        <w:pStyle w:val="ESHeading4"/>
        <w:rPr>
          <w:lang w:val="en-AU"/>
        </w:rPr>
      </w:pPr>
      <w:bookmarkStart w:id="642" w:name="_Toc476056170"/>
      <w:bookmarkStart w:id="643" w:name="_Toc490823077"/>
      <w:bookmarkStart w:id="644" w:name="_Toc490823161"/>
      <w:r w:rsidRPr="006E49EE">
        <w:rPr>
          <w:lang w:val="en-AU"/>
        </w:rPr>
        <w:t>Higher Education and Skills</w:t>
      </w:r>
      <w:bookmarkEnd w:id="642"/>
      <w:bookmarkEnd w:id="643"/>
      <w:bookmarkEnd w:id="644"/>
    </w:p>
    <w:p w14:paraId="55B00C8A" w14:textId="77777777" w:rsidR="00282BB6" w:rsidRPr="006E49EE" w:rsidRDefault="00282BB6" w:rsidP="00282BB6">
      <w:pPr>
        <w:pStyle w:val="ESBodyText"/>
        <w:rPr>
          <w:lang w:val="en-AU"/>
        </w:rPr>
      </w:pPr>
      <w:r w:rsidRPr="006E49EE">
        <w:rPr>
          <w:lang w:val="en-AU"/>
        </w:rPr>
        <w:t>The higher education and skills output supports Victorians to gain the skills and capabilities essential for a rewarding life and helps create a globally competitive workforce. This output includes the functions of system design, market facilitation, consumer information, contracting and monitoring of vocational education and training services. It also involves the development and implementation of effective strategies for accredited and pre-accredited vocational education and training through adult community education. This output group contributes towards providing and improving services to support all the Department’s objectives of achievement, engagement, wellbeing and productivity.</w:t>
      </w:r>
    </w:p>
    <w:p w14:paraId="5DDDE252" w14:textId="77777777" w:rsidR="00282BB6" w:rsidRPr="006E49EE" w:rsidRDefault="00282BB6" w:rsidP="00E42F81">
      <w:pPr>
        <w:pStyle w:val="ESHeading4"/>
        <w:rPr>
          <w:lang w:val="en-AU"/>
        </w:rPr>
      </w:pPr>
      <w:bookmarkStart w:id="645" w:name="_Toc476056171"/>
      <w:bookmarkStart w:id="646" w:name="_Toc490823078"/>
      <w:bookmarkStart w:id="647" w:name="_Toc490823162"/>
      <w:r w:rsidRPr="006E49EE">
        <w:rPr>
          <w:lang w:val="en-AU"/>
        </w:rPr>
        <w:t>Support Services Delivery</w:t>
      </w:r>
      <w:bookmarkEnd w:id="645"/>
      <w:bookmarkEnd w:id="646"/>
      <w:bookmarkEnd w:id="647"/>
    </w:p>
    <w:p w14:paraId="24405BFA" w14:textId="77777777" w:rsidR="00282BB6" w:rsidRPr="006E49EE" w:rsidRDefault="00282BB6" w:rsidP="00282BB6">
      <w:pPr>
        <w:pStyle w:val="ESBodyText"/>
        <w:rPr>
          <w:lang w:val="en-AU"/>
        </w:rPr>
      </w:pPr>
      <w:r w:rsidRPr="006E49EE">
        <w:rPr>
          <w:lang w:val="en-AU"/>
        </w:rPr>
        <w:t>The support services delivery output group covers the Regional Support Group and provides student welfare and support, education maintenance allowance, student transport (excluding transport for special needs students) and health services. This output group contributes towards providing and improving services to support all the Department’s objectives of achievement, engagement, wellbeing and productivity.</w:t>
      </w:r>
    </w:p>
    <w:p w14:paraId="541546C8" w14:textId="77777777" w:rsidR="00282BB6" w:rsidRPr="006E49EE" w:rsidRDefault="00282BB6" w:rsidP="00E42F81">
      <w:pPr>
        <w:pStyle w:val="ESHeading4"/>
        <w:rPr>
          <w:lang w:val="en-AU"/>
        </w:rPr>
      </w:pPr>
      <w:bookmarkStart w:id="648" w:name="_Toc476056172"/>
      <w:bookmarkStart w:id="649" w:name="_Toc490823079"/>
      <w:bookmarkStart w:id="650" w:name="_Toc490823163"/>
      <w:r w:rsidRPr="006E49EE">
        <w:rPr>
          <w:lang w:val="en-AU"/>
        </w:rPr>
        <w:t>Support for Students with Disabilities</w:t>
      </w:r>
      <w:bookmarkEnd w:id="648"/>
      <w:bookmarkEnd w:id="649"/>
      <w:bookmarkEnd w:id="650"/>
    </w:p>
    <w:p w14:paraId="79B80AB3" w14:textId="77777777" w:rsidR="00C61FE7" w:rsidRPr="006E49EE" w:rsidRDefault="00282BB6" w:rsidP="00282BB6">
      <w:pPr>
        <w:pStyle w:val="ESBodyText"/>
        <w:rPr>
          <w:lang w:val="en-AU"/>
        </w:rPr>
      </w:pPr>
      <w:r w:rsidRPr="006E49EE">
        <w:rPr>
          <w:lang w:val="en-AU"/>
        </w:rPr>
        <w:t>The support for students with disabilities output group covers the Program for Students with Disabilities, transport for special need students and welfare and support services for students with special needs. This output group contributes towards providing and improving services to support all the Department’s objectives of achievement, engagement, wellbeing and productivity.</w:t>
      </w:r>
    </w:p>
    <w:p w14:paraId="4F495300" w14:textId="45B62D27" w:rsidR="00282BB6" w:rsidRPr="006E49EE" w:rsidRDefault="00282BB6" w:rsidP="00282BB6">
      <w:pPr>
        <w:pStyle w:val="ESBodyText"/>
        <w:rPr>
          <w:lang w:val="en-AU"/>
        </w:rPr>
        <w:sectPr w:rsidR="00282BB6" w:rsidRPr="006E49EE" w:rsidSect="00282BB6">
          <w:footnotePr>
            <w:numRestart w:val="eachPage"/>
          </w:footnotePr>
          <w:pgSz w:w="11909" w:h="16834"/>
          <w:pgMar w:top="1814" w:right="1701" w:bottom="1418" w:left="2835" w:header="720" w:footer="720" w:gutter="0"/>
          <w:cols w:space="720"/>
        </w:sectPr>
      </w:pPr>
    </w:p>
    <w:p w14:paraId="4B0219DD" w14:textId="48B6F1A4" w:rsidR="00282BB6" w:rsidRPr="006E49EE" w:rsidRDefault="001D7029" w:rsidP="00745870">
      <w:pPr>
        <w:pStyle w:val="ESHeading3"/>
        <w:rPr>
          <w:lang w:val="en-AU"/>
        </w:rPr>
      </w:pPr>
      <w:bookmarkStart w:id="651" w:name="_Toc475981631"/>
      <w:bookmarkStart w:id="652" w:name="_Toc476056173"/>
      <w:bookmarkStart w:id="653" w:name="_Toc490823080"/>
      <w:bookmarkStart w:id="654" w:name="_Toc490823164"/>
      <w:bookmarkStart w:id="655" w:name="_Toc490823237"/>
      <w:bookmarkStart w:id="656" w:name="_Toc491268621"/>
      <w:bookmarkStart w:id="657" w:name="_Toc491413363"/>
      <w:bookmarkStart w:id="658" w:name="_Toc491413397"/>
      <w:bookmarkStart w:id="659" w:name="_Toc491414324"/>
      <w:r>
        <w:rPr>
          <w:lang w:val="en-AU"/>
        </w:rPr>
        <w:lastRenderedPageBreak/>
        <w:t>4.1.2</w:t>
      </w:r>
      <w:r w:rsidR="00282BB6" w:rsidRPr="006E49EE">
        <w:rPr>
          <w:lang w:val="en-AU"/>
        </w:rPr>
        <w:t xml:space="preserve"> (a) Departmental outputs: Controlled income and expenses for the year ended 30 June 2017</w:t>
      </w:r>
      <w:bookmarkEnd w:id="651"/>
      <w:bookmarkEnd w:id="652"/>
      <w:bookmarkEnd w:id="653"/>
      <w:bookmarkEnd w:id="654"/>
      <w:bookmarkEnd w:id="655"/>
      <w:bookmarkEnd w:id="656"/>
      <w:bookmarkEnd w:id="657"/>
      <w:bookmarkEnd w:id="658"/>
      <w:bookmarkEnd w:id="659"/>
    </w:p>
    <w:tbl>
      <w:tblPr>
        <w:tblW w:w="5000" w:type="pct"/>
        <w:tblLayout w:type="fixed"/>
        <w:tblLook w:val="04A0" w:firstRow="1" w:lastRow="0" w:firstColumn="1" w:lastColumn="0" w:noHBand="0" w:noVBand="1"/>
      </w:tblPr>
      <w:tblGrid>
        <w:gridCol w:w="4248"/>
        <w:gridCol w:w="1336"/>
        <w:gridCol w:w="14"/>
        <w:gridCol w:w="1322"/>
        <w:gridCol w:w="30"/>
        <w:gridCol w:w="1270"/>
        <w:gridCol w:w="79"/>
        <w:gridCol w:w="60"/>
        <w:gridCol w:w="1235"/>
        <w:gridCol w:w="52"/>
        <w:gridCol w:w="6"/>
        <w:gridCol w:w="1262"/>
        <w:gridCol w:w="87"/>
        <w:gridCol w:w="65"/>
        <w:gridCol w:w="1216"/>
        <w:gridCol w:w="71"/>
        <w:gridCol w:w="1249"/>
      </w:tblGrid>
      <w:tr w:rsidR="00AB38F1" w:rsidRPr="00932A90" w14:paraId="5AC75404" w14:textId="77777777" w:rsidTr="00B519C1">
        <w:trPr>
          <w:tblHeader/>
        </w:trPr>
        <w:tc>
          <w:tcPr>
            <w:tcW w:w="1562" w:type="pct"/>
            <w:shd w:val="clear" w:color="auto" w:fill="7F7F7F"/>
            <w:tcMar>
              <w:top w:w="0" w:type="dxa"/>
              <w:left w:w="57" w:type="dxa"/>
              <w:bottom w:w="0" w:type="dxa"/>
              <w:right w:w="57" w:type="dxa"/>
            </w:tcMar>
            <w:vAlign w:val="bottom"/>
          </w:tcPr>
          <w:p w14:paraId="2AA71E96" w14:textId="77777777" w:rsidR="00282BB6" w:rsidRPr="006E49EE" w:rsidRDefault="00282BB6" w:rsidP="00282BB6">
            <w:pPr>
              <w:pStyle w:val="ESTableheadingwhite"/>
              <w:jc w:val="right"/>
              <w:rPr>
                <w:rFonts w:ascii="Arial Narrow" w:hAnsi="Arial Narrow"/>
                <w:bCs/>
                <w:sz w:val="14"/>
                <w:szCs w:val="14"/>
                <w:lang w:val="en-AU"/>
              </w:rPr>
            </w:pPr>
          </w:p>
        </w:tc>
        <w:tc>
          <w:tcPr>
            <w:tcW w:w="496" w:type="pct"/>
            <w:gridSpan w:val="2"/>
            <w:shd w:val="clear" w:color="auto" w:fill="7F7F7F"/>
            <w:tcMar>
              <w:top w:w="0" w:type="dxa"/>
              <w:left w:w="57" w:type="dxa"/>
              <w:bottom w:w="0" w:type="dxa"/>
              <w:right w:w="57" w:type="dxa"/>
            </w:tcMar>
            <w:vAlign w:val="bottom"/>
            <w:hideMark/>
          </w:tcPr>
          <w:p w14:paraId="684D1829" w14:textId="7924DD46"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r w:rsidR="00AB38F1" w:rsidRPr="006E49EE">
              <w:rPr>
                <w:rFonts w:ascii="Arial Narrow" w:hAnsi="Arial Narrow"/>
                <w:bCs/>
                <w:sz w:val="14"/>
                <w:lang w:val="en-AU"/>
              </w:rPr>
              <w:br/>
              <w:t>$m</w:t>
            </w:r>
          </w:p>
        </w:tc>
        <w:tc>
          <w:tcPr>
            <w:tcW w:w="497" w:type="pct"/>
            <w:gridSpan w:val="2"/>
            <w:shd w:val="clear" w:color="auto" w:fill="7F7F7F"/>
            <w:tcMar>
              <w:top w:w="0" w:type="dxa"/>
              <w:left w:w="57" w:type="dxa"/>
              <w:bottom w:w="0" w:type="dxa"/>
              <w:right w:w="57" w:type="dxa"/>
            </w:tcMar>
            <w:vAlign w:val="bottom"/>
            <w:hideMark/>
          </w:tcPr>
          <w:p w14:paraId="70A4DB85" w14:textId="31A3A2D6"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r w:rsidR="00AB38F1"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7F867C77" w14:textId="6DAAABA7"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r w:rsidR="00AB38F1" w:rsidRPr="006E49EE">
              <w:rPr>
                <w:rFonts w:ascii="Arial Narrow" w:hAnsi="Arial Narrow"/>
                <w:bCs/>
                <w:sz w:val="14"/>
                <w:lang w:val="en-AU"/>
              </w:rPr>
              <w:br/>
              <w:t>$m</w:t>
            </w:r>
          </w:p>
        </w:tc>
        <w:tc>
          <w:tcPr>
            <w:tcW w:w="497" w:type="pct"/>
            <w:gridSpan w:val="4"/>
            <w:shd w:val="clear" w:color="auto" w:fill="7F7F7F"/>
            <w:tcMar>
              <w:top w:w="0" w:type="dxa"/>
              <w:left w:w="57" w:type="dxa"/>
              <w:bottom w:w="0" w:type="dxa"/>
              <w:right w:w="57" w:type="dxa"/>
            </w:tcMar>
            <w:vAlign w:val="bottom"/>
            <w:hideMark/>
          </w:tcPr>
          <w:p w14:paraId="6561EADF" w14:textId="4788238C"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r w:rsidR="00AB38F1"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787C60C6" w14:textId="4CC891B1"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r w:rsidR="00AB38F1" w:rsidRPr="006E49EE">
              <w:rPr>
                <w:rFonts w:ascii="Arial Narrow" w:hAnsi="Arial Narrow"/>
                <w:bCs/>
                <w:sz w:val="14"/>
                <w:lang w:val="en-AU"/>
              </w:rPr>
              <w:br/>
              <w:t>$m</w:t>
            </w:r>
          </w:p>
        </w:tc>
        <w:tc>
          <w:tcPr>
            <w:tcW w:w="497" w:type="pct"/>
            <w:gridSpan w:val="3"/>
            <w:shd w:val="clear" w:color="auto" w:fill="7F7F7F"/>
            <w:tcMar>
              <w:top w:w="0" w:type="dxa"/>
              <w:left w:w="57" w:type="dxa"/>
              <w:bottom w:w="0" w:type="dxa"/>
              <w:right w:w="57" w:type="dxa"/>
            </w:tcMar>
            <w:vAlign w:val="bottom"/>
            <w:hideMark/>
          </w:tcPr>
          <w:p w14:paraId="56997E1F" w14:textId="458A195A"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r w:rsidR="00AB38F1" w:rsidRPr="006E49EE">
              <w:rPr>
                <w:rFonts w:ascii="Arial Narrow" w:hAnsi="Arial Narrow"/>
                <w:bCs/>
                <w:sz w:val="14"/>
                <w:lang w:val="en-AU"/>
              </w:rPr>
              <w:br/>
              <w:t>$m</w:t>
            </w:r>
          </w:p>
        </w:tc>
        <w:tc>
          <w:tcPr>
            <w:tcW w:w="459" w:type="pct"/>
            <w:shd w:val="clear" w:color="auto" w:fill="7F7F7F"/>
            <w:tcMar>
              <w:top w:w="0" w:type="dxa"/>
              <w:left w:w="57" w:type="dxa"/>
              <w:bottom w:w="0" w:type="dxa"/>
              <w:right w:w="57" w:type="dxa"/>
            </w:tcMar>
            <w:vAlign w:val="bottom"/>
            <w:hideMark/>
          </w:tcPr>
          <w:p w14:paraId="59883E35" w14:textId="5DFB7AAB"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r w:rsidR="00AB38F1" w:rsidRPr="006E49EE">
              <w:rPr>
                <w:rFonts w:ascii="Arial Narrow" w:hAnsi="Arial Narrow"/>
                <w:bCs/>
                <w:sz w:val="14"/>
                <w:lang w:val="en-AU"/>
              </w:rPr>
              <w:br/>
              <w:t>$m</w:t>
            </w:r>
          </w:p>
        </w:tc>
      </w:tr>
      <w:tr w:rsidR="00282BB6" w:rsidRPr="00932A90" w14:paraId="0FFA5303" w14:textId="77777777" w:rsidTr="00AB38F1">
        <w:trPr>
          <w:trHeight w:val="255"/>
        </w:trPr>
        <w:tc>
          <w:tcPr>
            <w:tcW w:w="5000" w:type="pct"/>
            <w:gridSpan w:val="17"/>
            <w:shd w:val="clear" w:color="auto" w:fill="FFFFFF"/>
            <w:noWrap/>
            <w:vAlign w:val="bottom"/>
            <w:hideMark/>
          </w:tcPr>
          <w:p w14:paraId="7FB64ECF" w14:textId="77777777" w:rsidR="00282BB6" w:rsidRPr="006E49EE" w:rsidRDefault="00282BB6" w:rsidP="009A0BAD">
            <w:pPr>
              <w:pStyle w:val="ESTableheadingtight"/>
              <w:rPr>
                <w:lang w:val="en-AU"/>
              </w:rPr>
            </w:pPr>
            <w:r w:rsidRPr="006E49EE">
              <w:rPr>
                <w:lang w:val="en-AU"/>
              </w:rPr>
              <w:t>Income from transactions</w:t>
            </w:r>
          </w:p>
        </w:tc>
      </w:tr>
      <w:tr w:rsidR="00AB38F1" w:rsidRPr="00932A90" w14:paraId="73828E85" w14:textId="77777777" w:rsidTr="001068AB">
        <w:trPr>
          <w:trHeight w:val="210"/>
        </w:trPr>
        <w:tc>
          <w:tcPr>
            <w:tcW w:w="1562" w:type="pct"/>
            <w:shd w:val="clear" w:color="auto" w:fill="FFFFFF"/>
            <w:vAlign w:val="center"/>
            <w:hideMark/>
          </w:tcPr>
          <w:p w14:paraId="114F5EA7" w14:textId="77777777" w:rsidR="00282BB6" w:rsidRPr="006E49EE" w:rsidRDefault="00282BB6" w:rsidP="001068AB">
            <w:pPr>
              <w:pStyle w:val="ESTablebodytight"/>
              <w:rPr>
                <w:lang w:val="en-AU"/>
              </w:rPr>
            </w:pPr>
            <w:r w:rsidRPr="006E49EE">
              <w:rPr>
                <w:lang w:val="en-AU"/>
              </w:rPr>
              <w:t>Output appropriations</w:t>
            </w:r>
          </w:p>
        </w:tc>
        <w:tc>
          <w:tcPr>
            <w:tcW w:w="491" w:type="pct"/>
            <w:shd w:val="clear" w:color="auto" w:fill="F2F2F2"/>
          </w:tcPr>
          <w:p w14:paraId="2CEEE7DD" w14:textId="77777777" w:rsidR="00282BB6" w:rsidRPr="006E49EE" w:rsidRDefault="00282BB6" w:rsidP="001068AB">
            <w:pPr>
              <w:pStyle w:val="ESTablebodytight"/>
              <w:jc w:val="right"/>
              <w:rPr>
                <w:lang w:val="en-AU"/>
              </w:rPr>
            </w:pPr>
            <w:r w:rsidRPr="006E49EE">
              <w:rPr>
                <w:lang w:val="en-AU"/>
              </w:rPr>
              <w:t>102.2</w:t>
            </w:r>
          </w:p>
        </w:tc>
        <w:tc>
          <w:tcPr>
            <w:tcW w:w="491" w:type="pct"/>
            <w:gridSpan w:val="2"/>
          </w:tcPr>
          <w:p w14:paraId="6441CFCA" w14:textId="77777777" w:rsidR="00282BB6" w:rsidRPr="006E49EE" w:rsidRDefault="00282BB6" w:rsidP="001068AB">
            <w:pPr>
              <w:pStyle w:val="ESTablebodytight"/>
              <w:jc w:val="right"/>
              <w:rPr>
                <w:lang w:val="en-AU"/>
              </w:rPr>
            </w:pPr>
            <w:r w:rsidRPr="006E49EE">
              <w:rPr>
                <w:lang w:val="en-AU"/>
              </w:rPr>
              <w:t>569.1</w:t>
            </w:r>
          </w:p>
        </w:tc>
        <w:tc>
          <w:tcPr>
            <w:tcW w:w="478" w:type="pct"/>
            <w:gridSpan w:val="2"/>
            <w:shd w:val="clear" w:color="auto" w:fill="F2F2F2"/>
          </w:tcPr>
          <w:p w14:paraId="4BCD75AA" w14:textId="77777777" w:rsidR="00282BB6" w:rsidRPr="006E49EE" w:rsidRDefault="00282BB6" w:rsidP="001068AB">
            <w:pPr>
              <w:pStyle w:val="ESTablebodytight"/>
              <w:jc w:val="right"/>
              <w:rPr>
                <w:lang w:val="en-AU"/>
              </w:rPr>
            </w:pPr>
            <w:r w:rsidRPr="006E49EE">
              <w:rPr>
                <w:lang w:val="en-AU"/>
              </w:rPr>
              <w:t>8,464.7</w:t>
            </w:r>
          </w:p>
        </w:tc>
        <w:tc>
          <w:tcPr>
            <w:tcW w:w="505" w:type="pct"/>
            <w:gridSpan w:val="3"/>
          </w:tcPr>
          <w:p w14:paraId="2427C936" w14:textId="77777777" w:rsidR="00282BB6" w:rsidRPr="006E49EE" w:rsidRDefault="00282BB6" w:rsidP="001068AB">
            <w:pPr>
              <w:pStyle w:val="ESTablebodytight"/>
              <w:jc w:val="right"/>
              <w:rPr>
                <w:lang w:val="en-AU"/>
              </w:rPr>
            </w:pPr>
            <w:r w:rsidRPr="006E49EE">
              <w:rPr>
                <w:lang w:val="en-AU"/>
              </w:rPr>
              <w:t>1,775.9</w:t>
            </w:r>
          </w:p>
        </w:tc>
        <w:tc>
          <w:tcPr>
            <w:tcW w:w="485" w:type="pct"/>
            <w:gridSpan w:val="3"/>
            <w:shd w:val="clear" w:color="auto" w:fill="F2F2F2"/>
          </w:tcPr>
          <w:p w14:paraId="255ED6EA" w14:textId="77777777" w:rsidR="00282BB6" w:rsidRPr="006E49EE" w:rsidRDefault="00282BB6" w:rsidP="001068AB">
            <w:pPr>
              <w:pStyle w:val="ESTablebodytight"/>
              <w:jc w:val="right"/>
              <w:rPr>
                <w:lang w:val="en-AU"/>
              </w:rPr>
            </w:pPr>
            <w:r w:rsidRPr="006E49EE">
              <w:rPr>
                <w:lang w:val="en-AU"/>
              </w:rPr>
              <w:t>353.3</w:t>
            </w:r>
          </w:p>
        </w:tc>
        <w:tc>
          <w:tcPr>
            <w:tcW w:w="502" w:type="pct"/>
            <w:gridSpan w:val="3"/>
          </w:tcPr>
          <w:p w14:paraId="42678E9F" w14:textId="77777777" w:rsidR="00282BB6" w:rsidRPr="006E49EE" w:rsidRDefault="00282BB6" w:rsidP="001068AB">
            <w:pPr>
              <w:pStyle w:val="ESTablebodytight"/>
              <w:jc w:val="right"/>
              <w:rPr>
                <w:lang w:val="en-AU"/>
              </w:rPr>
            </w:pPr>
            <w:r w:rsidRPr="006E49EE">
              <w:rPr>
                <w:lang w:val="en-AU"/>
              </w:rPr>
              <w:t>919.0</w:t>
            </w:r>
          </w:p>
        </w:tc>
        <w:tc>
          <w:tcPr>
            <w:tcW w:w="486" w:type="pct"/>
            <w:gridSpan w:val="2"/>
            <w:shd w:val="clear" w:color="auto" w:fill="F2F2F2"/>
          </w:tcPr>
          <w:p w14:paraId="19D74BC5" w14:textId="77777777" w:rsidR="00282BB6" w:rsidRPr="006E49EE" w:rsidRDefault="00282BB6" w:rsidP="001068AB">
            <w:pPr>
              <w:pStyle w:val="ESTablebodytight"/>
              <w:jc w:val="right"/>
              <w:rPr>
                <w:bCs/>
                <w:lang w:val="en-AU"/>
              </w:rPr>
            </w:pPr>
            <w:r w:rsidRPr="006E49EE">
              <w:rPr>
                <w:lang w:val="en-AU"/>
              </w:rPr>
              <w:t>12,184.3</w:t>
            </w:r>
          </w:p>
        </w:tc>
      </w:tr>
      <w:tr w:rsidR="00AB38F1" w:rsidRPr="00932A90" w14:paraId="469A32D2" w14:textId="77777777" w:rsidTr="001068AB">
        <w:trPr>
          <w:trHeight w:val="210"/>
        </w:trPr>
        <w:tc>
          <w:tcPr>
            <w:tcW w:w="1562" w:type="pct"/>
            <w:shd w:val="clear" w:color="auto" w:fill="FFFFFF"/>
            <w:vAlign w:val="center"/>
            <w:hideMark/>
          </w:tcPr>
          <w:p w14:paraId="72A268DE" w14:textId="77777777" w:rsidR="00282BB6" w:rsidRPr="006E49EE" w:rsidRDefault="00282BB6" w:rsidP="001068AB">
            <w:pPr>
              <w:pStyle w:val="ESTablebodytight"/>
              <w:rPr>
                <w:lang w:val="en-AU"/>
              </w:rPr>
            </w:pPr>
            <w:r w:rsidRPr="006E49EE">
              <w:rPr>
                <w:lang w:val="en-AU"/>
              </w:rPr>
              <w:t>Special appropriations</w:t>
            </w:r>
          </w:p>
        </w:tc>
        <w:tc>
          <w:tcPr>
            <w:tcW w:w="491" w:type="pct"/>
            <w:shd w:val="clear" w:color="auto" w:fill="F2F2F2"/>
          </w:tcPr>
          <w:p w14:paraId="5B9E03DC" w14:textId="2F5A4ACB"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Pr>
          <w:p w14:paraId="5806E876" w14:textId="0CCC62E1"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78" w:type="pct"/>
            <w:gridSpan w:val="2"/>
            <w:shd w:val="clear" w:color="auto" w:fill="F2F2F2"/>
          </w:tcPr>
          <w:p w14:paraId="1C10D308" w14:textId="77777777" w:rsidR="00282BB6" w:rsidRPr="006E49EE" w:rsidRDefault="00282BB6" w:rsidP="001068AB">
            <w:pPr>
              <w:pStyle w:val="ESTablebodytight"/>
              <w:jc w:val="right"/>
              <w:rPr>
                <w:lang w:val="en-AU"/>
              </w:rPr>
            </w:pPr>
            <w:r w:rsidRPr="006E49EE">
              <w:rPr>
                <w:lang w:val="en-AU"/>
              </w:rPr>
              <w:t>11.9</w:t>
            </w:r>
          </w:p>
        </w:tc>
        <w:tc>
          <w:tcPr>
            <w:tcW w:w="505" w:type="pct"/>
            <w:gridSpan w:val="3"/>
          </w:tcPr>
          <w:p w14:paraId="4C7C9D6B" w14:textId="7FD11F2A"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85" w:type="pct"/>
            <w:gridSpan w:val="3"/>
            <w:shd w:val="clear" w:color="auto" w:fill="F2F2F2"/>
          </w:tcPr>
          <w:p w14:paraId="63AFDE99" w14:textId="77777777" w:rsidR="00282BB6" w:rsidRPr="006E49EE" w:rsidRDefault="00282BB6" w:rsidP="001068AB">
            <w:pPr>
              <w:pStyle w:val="ESTablebodytight"/>
              <w:jc w:val="right"/>
              <w:rPr>
                <w:lang w:val="en-AU"/>
              </w:rPr>
            </w:pPr>
            <w:r w:rsidRPr="006E49EE">
              <w:rPr>
                <w:lang w:val="en-AU"/>
              </w:rPr>
              <w:t>–</w:t>
            </w:r>
          </w:p>
        </w:tc>
        <w:tc>
          <w:tcPr>
            <w:tcW w:w="502" w:type="pct"/>
            <w:gridSpan w:val="3"/>
          </w:tcPr>
          <w:p w14:paraId="6CFB6D6B" w14:textId="77777777" w:rsidR="00282BB6" w:rsidRPr="006E49EE" w:rsidRDefault="00282BB6" w:rsidP="001068AB">
            <w:pPr>
              <w:pStyle w:val="ESTablebodytight"/>
              <w:jc w:val="right"/>
              <w:rPr>
                <w:lang w:val="en-AU"/>
              </w:rPr>
            </w:pPr>
            <w:r w:rsidRPr="006E49EE">
              <w:rPr>
                <w:lang w:val="en-AU"/>
              </w:rPr>
              <w:t>1.0</w:t>
            </w:r>
          </w:p>
        </w:tc>
        <w:tc>
          <w:tcPr>
            <w:tcW w:w="486" w:type="pct"/>
            <w:gridSpan w:val="2"/>
            <w:shd w:val="clear" w:color="auto" w:fill="F2F2F2"/>
          </w:tcPr>
          <w:p w14:paraId="04A199E9" w14:textId="77777777" w:rsidR="00282BB6" w:rsidRPr="006E49EE" w:rsidRDefault="00282BB6" w:rsidP="001068AB">
            <w:pPr>
              <w:pStyle w:val="ESTablebodytight"/>
              <w:jc w:val="right"/>
              <w:rPr>
                <w:bCs/>
                <w:lang w:val="en-AU"/>
              </w:rPr>
            </w:pPr>
            <w:r w:rsidRPr="006E49EE">
              <w:rPr>
                <w:lang w:val="en-AU"/>
              </w:rPr>
              <w:t>13.0</w:t>
            </w:r>
          </w:p>
        </w:tc>
      </w:tr>
      <w:tr w:rsidR="00AB38F1" w:rsidRPr="00932A90" w14:paraId="052FEACE" w14:textId="77777777" w:rsidTr="002914AB">
        <w:trPr>
          <w:trHeight w:val="338"/>
        </w:trPr>
        <w:tc>
          <w:tcPr>
            <w:tcW w:w="1562" w:type="pct"/>
            <w:shd w:val="clear" w:color="auto" w:fill="FFFFFF"/>
            <w:noWrap/>
            <w:vAlign w:val="bottom"/>
            <w:hideMark/>
          </w:tcPr>
          <w:p w14:paraId="249C7E74" w14:textId="77777777" w:rsidR="00282BB6" w:rsidRPr="006E49EE" w:rsidRDefault="00282BB6" w:rsidP="001068AB">
            <w:pPr>
              <w:pStyle w:val="ESTablebodytight"/>
              <w:rPr>
                <w:lang w:val="en-AU"/>
              </w:rPr>
            </w:pPr>
            <w:r w:rsidRPr="006E49EE">
              <w:rPr>
                <w:lang w:val="en-AU"/>
              </w:rPr>
              <w:t>Grants</w:t>
            </w:r>
          </w:p>
        </w:tc>
        <w:tc>
          <w:tcPr>
            <w:tcW w:w="491" w:type="pct"/>
            <w:shd w:val="clear" w:color="auto" w:fill="F2F2F2"/>
          </w:tcPr>
          <w:p w14:paraId="22ABEBA7" w14:textId="69109C80"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Pr>
          <w:p w14:paraId="387C3265" w14:textId="77777777" w:rsidR="00282BB6" w:rsidRPr="006E49EE" w:rsidRDefault="00282BB6" w:rsidP="001068AB">
            <w:pPr>
              <w:pStyle w:val="ESTablebodytight"/>
              <w:jc w:val="right"/>
              <w:rPr>
                <w:lang w:val="en-AU"/>
              </w:rPr>
            </w:pPr>
            <w:r w:rsidRPr="006E49EE">
              <w:rPr>
                <w:lang w:val="en-AU"/>
              </w:rPr>
              <w:t>1.1</w:t>
            </w:r>
          </w:p>
        </w:tc>
        <w:tc>
          <w:tcPr>
            <w:tcW w:w="478" w:type="pct"/>
            <w:gridSpan w:val="2"/>
            <w:shd w:val="clear" w:color="auto" w:fill="F2F2F2"/>
          </w:tcPr>
          <w:p w14:paraId="0FA62689" w14:textId="77777777" w:rsidR="00282BB6" w:rsidRPr="006E49EE" w:rsidRDefault="00282BB6" w:rsidP="001068AB">
            <w:pPr>
              <w:pStyle w:val="ESTablebodytight"/>
              <w:jc w:val="right"/>
              <w:rPr>
                <w:lang w:val="en-AU"/>
              </w:rPr>
            </w:pPr>
            <w:r w:rsidRPr="006E49EE">
              <w:rPr>
                <w:lang w:val="en-AU"/>
              </w:rPr>
              <w:t>10.3</w:t>
            </w:r>
          </w:p>
        </w:tc>
        <w:tc>
          <w:tcPr>
            <w:tcW w:w="505" w:type="pct"/>
            <w:gridSpan w:val="3"/>
          </w:tcPr>
          <w:p w14:paraId="74210113" w14:textId="61D70BA6"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85" w:type="pct"/>
            <w:gridSpan w:val="3"/>
            <w:shd w:val="clear" w:color="auto" w:fill="F2F2F2"/>
          </w:tcPr>
          <w:p w14:paraId="313335A8" w14:textId="77777777" w:rsidR="00282BB6" w:rsidRPr="006E49EE" w:rsidRDefault="00282BB6" w:rsidP="001068AB">
            <w:pPr>
              <w:pStyle w:val="ESTablebodytight"/>
              <w:jc w:val="right"/>
              <w:rPr>
                <w:lang w:val="en-AU"/>
              </w:rPr>
            </w:pPr>
            <w:r w:rsidRPr="006E49EE">
              <w:rPr>
                <w:lang w:val="en-AU"/>
              </w:rPr>
              <w:t>2.1</w:t>
            </w:r>
          </w:p>
        </w:tc>
        <w:tc>
          <w:tcPr>
            <w:tcW w:w="502" w:type="pct"/>
            <w:gridSpan w:val="3"/>
          </w:tcPr>
          <w:p w14:paraId="149E3C56" w14:textId="2E9D84DC"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86" w:type="pct"/>
            <w:gridSpan w:val="2"/>
            <w:shd w:val="clear" w:color="auto" w:fill="F2F2F2"/>
          </w:tcPr>
          <w:p w14:paraId="157D5B9A" w14:textId="77777777" w:rsidR="00282BB6" w:rsidRPr="006E49EE" w:rsidRDefault="00282BB6" w:rsidP="001068AB">
            <w:pPr>
              <w:pStyle w:val="ESTablebodytight"/>
              <w:jc w:val="right"/>
              <w:rPr>
                <w:bCs/>
                <w:lang w:val="en-AU"/>
              </w:rPr>
            </w:pPr>
            <w:r w:rsidRPr="006E49EE">
              <w:rPr>
                <w:lang w:val="en-AU"/>
              </w:rPr>
              <w:t>13.5</w:t>
            </w:r>
          </w:p>
        </w:tc>
      </w:tr>
      <w:tr w:rsidR="00AB38F1" w:rsidRPr="00932A90" w14:paraId="4AF768B9" w14:textId="77777777" w:rsidTr="001068AB">
        <w:trPr>
          <w:trHeight w:val="210"/>
        </w:trPr>
        <w:tc>
          <w:tcPr>
            <w:tcW w:w="1562" w:type="pct"/>
            <w:shd w:val="clear" w:color="auto" w:fill="FFFFFF"/>
            <w:noWrap/>
            <w:vAlign w:val="bottom"/>
            <w:hideMark/>
          </w:tcPr>
          <w:p w14:paraId="1A4F9BBB" w14:textId="77777777" w:rsidR="00282BB6" w:rsidRPr="006E49EE" w:rsidRDefault="00282BB6" w:rsidP="001068AB">
            <w:pPr>
              <w:pStyle w:val="ESTablebodytight"/>
              <w:rPr>
                <w:lang w:val="en-AU"/>
              </w:rPr>
            </w:pPr>
            <w:r w:rsidRPr="006E49EE">
              <w:rPr>
                <w:lang w:val="en-AU"/>
              </w:rPr>
              <w:t>Sales of goods and services</w:t>
            </w:r>
          </w:p>
        </w:tc>
        <w:tc>
          <w:tcPr>
            <w:tcW w:w="491" w:type="pct"/>
            <w:shd w:val="clear" w:color="auto" w:fill="F2F2F2"/>
          </w:tcPr>
          <w:p w14:paraId="7B1625EE" w14:textId="6769E647"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Pr>
          <w:p w14:paraId="1BBA02DD" w14:textId="77777777" w:rsidR="00282BB6" w:rsidRPr="006E49EE" w:rsidRDefault="00282BB6" w:rsidP="001068AB">
            <w:pPr>
              <w:pStyle w:val="ESTablebodytight"/>
              <w:jc w:val="right"/>
              <w:rPr>
                <w:lang w:val="en-AU"/>
              </w:rPr>
            </w:pPr>
            <w:r w:rsidRPr="006E49EE">
              <w:rPr>
                <w:lang w:val="en-AU"/>
              </w:rPr>
              <w:t>2.1</w:t>
            </w:r>
          </w:p>
        </w:tc>
        <w:tc>
          <w:tcPr>
            <w:tcW w:w="478" w:type="pct"/>
            <w:gridSpan w:val="2"/>
            <w:shd w:val="clear" w:color="auto" w:fill="F2F2F2"/>
          </w:tcPr>
          <w:p w14:paraId="4A0CA53C" w14:textId="77777777" w:rsidR="00282BB6" w:rsidRPr="006E49EE" w:rsidRDefault="00282BB6" w:rsidP="001068AB">
            <w:pPr>
              <w:pStyle w:val="ESTablebodytight"/>
              <w:jc w:val="right"/>
              <w:rPr>
                <w:lang w:val="en-AU"/>
              </w:rPr>
            </w:pPr>
            <w:r w:rsidRPr="006E49EE">
              <w:rPr>
                <w:lang w:val="en-AU"/>
              </w:rPr>
              <w:t>135.6</w:t>
            </w:r>
          </w:p>
        </w:tc>
        <w:tc>
          <w:tcPr>
            <w:tcW w:w="505" w:type="pct"/>
            <w:gridSpan w:val="3"/>
          </w:tcPr>
          <w:p w14:paraId="622BDD8A" w14:textId="77777777" w:rsidR="00282BB6" w:rsidRPr="006E49EE" w:rsidRDefault="00282BB6" w:rsidP="001068AB">
            <w:pPr>
              <w:pStyle w:val="ESTablebodytight"/>
              <w:jc w:val="right"/>
              <w:rPr>
                <w:lang w:val="en-AU"/>
              </w:rPr>
            </w:pPr>
            <w:r w:rsidRPr="006E49EE">
              <w:rPr>
                <w:lang w:val="en-AU"/>
              </w:rPr>
              <w:t>0.2</w:t>
            </w:r>
          </w:p>
        </w:tc>
        <w:tc>
          <w:tcPr>
            <w:tcW w:w="485" w:type="pct"/>
            <w:gridSpan w:val="3"/>
            <w:shd w:val="clear" w:color="auto" w:fill="F2F2F2"/>
          </w:tcPr>
          <w:p w14:paraId="47DEE2CE" w14:textId="45E3F55C"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502" w:type="pct"/>
            <w:gridSpan w:val="3"/>
          </w:tcPr>
          <w:p w14:paraId="4CAFD359" w14:textId="77777777" w:rsidR="00282BB6" w:rsidRPr="006E49EE" w:rsidRDefault="00282BB6" w:rsidP="001068AB">
            <w:pPr>
              <w:pStyle w:val="ESTablebodytight"/>
              <w:jc w:val="right"/>
              <w:rPr>
                <w:lang w:val="en-AU"/>
              </w:rPr>
            </w:pPr>
            <w:r w:rsidRPr="006E49EE">
              <w:rPr>
                <w:lang w:val="en-AU"/>
              </w:rPr>
              <w:t>0.7</w:t>
            </w:r>
          </w:p>
        </w:tc>
        <w:tc>
          <w:tcPr>
            <w:tcW w:w="486" w:type="pct"/>
            <w:gridSpan w:val="2"/>
            <w:shd w:val="clear" w:color="auto" w:fill="F2F2F2"/>
          </w:tcPr>
          <w:p w14:paraId="104BE75C" w14:textId="77777777" w:rsidR="00282BB6" w:rsidRPr="006E49EE" w:rsidRDefault="00282BB6" w:rsidP="001068AB">
            <w:pPr>
              <w:pStyle w:val="ESTablebodytight"/>
              <w:jc w:val="right"/>
              <w:rPr>
                <w:bCs/>
                <w:lang w:val="en-AU"/>
              </w:rPr>
            </w:pPr>
            <w:r w:rsidRPr="006E49EE">
              <w:rPr>
                <w:lang w:val="en-AU"/>
              </w:rPr>
              <w:t>138.8</w:t>
            </w:r>
          </w:p>
        </w:tc>
      </w:tr>
      <w:tr w:rsidR="00AB38F1" w:rsidRPr="00932A90" w14:paraId="52706936" w14:textId="77777777" w:rsidTr="001068AB">
        <w:trPr>
          <w:trHeight w:val="210"/>
        </w:trPr>
        <w:tc>
          <w:tcPr>
            <w:tcW w:w="1562" w:type="pct"/>
            <w:tcBorders>
              <w:top w:val="nil"/>
              <w:left w:val="nil"/>
              <w:bottom w:val="single" w:sz="4" w:space="0" w:color="auto"/>
              <w:right w:val="nil"/>
            </w:tcBorders>
            <w:shd w:val="clear" w:color="auto" w:fill="FFFFFF"/>
            <w:vAlign w:val="center"/>
            <w:hideMark/>
          </w:tcPr>
          <w:p w14:paraId="107952CF" w14:textId="77777777" w:rsidR="00282BB6" w:rsidRPr="006E49EE" w:rsidRDefault="00282BB6" w:rsidP="001068AB">
            <w:pPr>
              <w:pStyle w:val="ESTablebodytight"/>
              <w:rPr>
                <w:lang w:val="en-AU"/>
              </w:rPr>
            </w:pPr>
            <w:r w:rsidRPr="006E49EE">
              <w:rPr>
                <w:lang w:val="en-AU"/>
              </w:rPr>
              <w:t>Other income</w:t>
            </w:r>
          </w:p>
        </w:tc>
        <w:tc>
          <w:tcPr>
            <w:tcW w:w="491" w:type="pct"/>
            <w:tcBorders>
              <w:top w:val="nil"/>
              <w:left w:val="nil"/>
              <w:bottom w:val="single" w:sz="4" w:space="0" w:color="auto"/>
              <w:right w:val="nil"/>
            </w:tcBorders>
            <w:shd w:val="clear" w:color="auto" w:fill="F2F2F2"/>
          </w:tcPr>
          <w:p w14:paraId="196A7B42" w14:textId="53EF05E6" w:rsidR="00282BB6" w:rsidRPr="006E49EE" w:rsidRDefault="00A67D56" w:rsidP="001068AB">
            <w:pPr>
              <w:pStyle w:val="ESTablebodytight"/>
              <w:jc w:val="right"/>
              <w:rPr>
                <w:lang w:val="en-AU"/>
              </w:rPr>
            </w:pPr>
            <w:r w:rsidRPr="006E49EE">
              <w:rPr>
                <w:rFonts w:asciiTheme="majorHAnsi" w:hAnsiTheme="majorHAnsi" w:cstheme="majorHAnsi"/>
                <w:szCs w:val="16"/>
                <w:lang w:val="en-AU"/>
              </w:rPr>
              <w:t>–</w:t>
            </w:r>
          </w:p>
        </w:tc>
        <w:tc>
          <w:tcPr>
            <w:tcW w:w="491" w:type="pct"/>
            <w:gridSpan w:val="2"/>
            <w:tcBorders>
              <w:top w:val="nil"/>
              <w:left w:val="nil"/>
              <w:bottom w:val="single" w:sz="4" w:space="0" w:color="auto"/>
              <w:right w:val="nil"/>
            </w:tcBorders>
          </w:tcPr>
          <w:p w14:paraId="25076553" w14:textId="77777777" w:rsidR="00282BB6" w:rsidRPr="006E49EE" w:rsidRDefault="00282BB6" w:rsidP="001068AB">
            <w:pPr>
              <w:pStyle w:val="ESTablebodytight"/>
              <w:jc w:val="right"/>
              <w:rPr>
                <w:lang w:val="en-AU"/>
              </w:rPr>
            </w:pPr>
            <w:r w:rsidRPr="006E49EE">
              <w:rPr>
                <w:lang w:val="en-AU"/>
              </w:rPr>
              <w:t>0.2</w:t>
            </w:r>
          </w:p>
        </w:tc>
        <w:tc>
          <w:tcPr>
            <w:tcW w:w="478" w:type="pct"/>
            <w:gridSpan w:val="2"/>
            <w:tcBorders>
              <w:top w:val="nil"/>
              <w:left w:val="nil"/>
              <w:bottom w:val="single" w:sz="4" w:space="0" w:color="auto"/>
              <w:right w:val="nil"/>
            </w:tcBorders>
            <w:shd w:val="clear" w:color="auto" w:fill="F2F2F2"/>
          </w:tcPr>
          <w:p w14:paraId="27C6EC88" w14:textId="77777777" w:rsidR="00282BB6" w:rsidRPr="006E49EE" w:rsidRDefault="00282BB6" w:rsidP="001068AB">
            <w:pPr>
              <w:pStyle w:val="ESTablebodytight"/>
              <w:jc w:val="right"/>
              <w:rPr>
                <w:lang w:val="en-AU"/>
              </w:rPr>
            </w:pPr>
            <w:r w:rsidRPr="006E49EE">
              <w:rPr>
                <w:lang w:val="en-AU"/>
              </w:rPr>
              <w:t>590.6</w:t>
            </w:r>
          </w:p>
        </w:tc>
        <w:tc>
          <w:tcPr>
            <w:tcW w:w="505" w:type="pct"/>
            <w:gridSpan w:val="3"/>
            <w:tcBorders>
              <w:top w:val="nil"/>
              <w:left w:val="nil"/>
              <w:bottom w:val="single" w:sz="4" w:space="0" w:color="auto"/>
              <w:right w:val="nil"/>
            </w:tcBorders>
          </w:tcPr>
          <w:p w14:paraId="156CECE8" w14:textId="77777777" w:rsidR="00282BB6" w:rsidRPr="006E49EE" w:rsidRDefault="00282BB6" w:rsidP="001068AB">
            <w:pPr>
              <w:pStyle w:val="ESTablebodytight"/>
              <w:jc w:val="right"/>
              <w:rPr>
                <w:lang w:val="en-AU"/>
              </w:rPr>
            </w:pPr>
            <w:r w:rsidRPr="006E49EE">
              <w:rPr>
                <w:lang w:val="en-AU"/>
              </w:rPr>
              <w:t>0.5</w:t>
            </w:r>
          </w:p>
        </w:tc>
        <w:tc>
          <w:tcPr>
            <w:tcW w:w="485" w:type="pct"/>
            <w:gridSpan w:val="3"/>
            <w:tcBorders>
              <w:top w:val="nil"/>
              <w:left w:val="nil"/>
              <w:bottom w:val="single" w:sz="4" w:space="0" w:color="auto"/>
              <w:right w:val="nil"/>
            </w:tcBorders>
            <w:shd w:val="clear" w:color="auto" w:fill="F2F2F2"/>
          </w:tcPr>
          <w:p w14:paraId="0EC94F69" w14:textId="77777777" w:rsidR="00282BB6" w:rsidRPr="006E49EE" w:rsidRDefault="00282BB6" w:rsidP="001068AB">
            <w:pPr>
              <w:pStyle w:val="ESTablebodytight"/>
              <w:jc w:val="right"/>
              <w:rPr>
                <w:lang w:val="en-AU"/>
              </w:rPr>
            </w:pPr>
            <w:r w:rsidRPr="006E49EE">
              <w:rPr>
                <w:lang w:val="en-AU"/>
              </w:rPr>
              <w:t>7.2</w:t>
            </w:r>
          </w:p>
        </w:tc>
        <w:tc>
          <w:tcPr>
            <w:tcW w:w="502" w:type="pct"/>
            <w:gridSpan w:val="3"/>
            <w:tcBorders>
              <w:top w:val="nil"/>
              <w:left w:val="nil"/>
              <w:bottom w:val="single" w:sz="4" w:space="0" w:color="auto"/>
              <w:right w:val="nil"/>
            </w:tcBorders>
          </w:tcPr>
          <w:p w14:paraId="5BF81B6D" w14:textId="77777777" w:rsidR="00282BB6" w:rsidRPr="006E49EE" w:rsidRDefault="00282BB6" w:rsidP="001068AB">
            <w:pPr>
              <w:pStyle w:val="ESTablebodytight"/>
              <w:jc w:val="right"/>
              <w:rPr>
                <w:lang w:val="en-AU"/>
              </w:rPr>
            </w:pPr>
            <w:r w:rsidRPr="006E49EE">
              <w:rPr>
                <w:lang w:val="en-AU"/>
              </w:rPr>
              <w:t>0.3</w:t>
            </w:r>
          </w:p>
        </w:tc>
        <w:tc>
          <w:tcPr>
            <w:tcW w:w="486" w:type="pct"/>
            <w:gridSpan w:val="2"/>
            <w:tcBorders>
              <w:top w:val="nil"/>
              <w:left w:val="nil"/>
              <w:bottom w:val="single" w:sz="4" w:space="0" w:color="auto"/>
              <w:right w:val="nil"/>
            </w:tcBorders>
            <w:shd w:val="clear" w:color="auto" w:fill="F2F2F2"/>
          </w:tcPr>
          <w:p w14:paraId="58410BD9" w14:textId="77777777" w:rsidR="00282BB6" w:rsidRPr="006E49EE" w:rsidRDefault="00282BB6" w:rsidP="001068AB">
            <w:pPr>
              <w:pStyle w:val="ESTablebodytight"/>
              <w:jc w:val="right"/>
              <w:rPr>
                <w:bCs/>
                <w:lang w:val="en-AU"/>
              </w:rPr>
            </w:pPr>
            <w:r w:rsidRPr="006E49EE">
              <w:rPr>
                <w:lang w:val="en-AU"/>
              </w:rPr>
              <w:t>598.8</w:t>
            </w:r>
          </w:p>
        </w:tc>
      </w:tr>
      <w:tr w:rsidR="00AB38F1" w:rsidRPr="00932A90" w14:paraId="52D80A3E" w14:textId="77777777" w:rsidTr="001068AB">
        <w:trPr>
          <w:trHeight w:val="240"/>
        </w:trPr>
        <w:tc>
          <w:tcPr>
            <w:tcW w:w="1562" w:type="pct"/>
            <w:tcBorders>
              <w:top w:val="single" w:sz="4" w:space="0" w:color="auto"/>
              <w:left w:val="nil"/>
              <w:bottom w:val="single" w:sz="4" w:space="0" w:color="auto"/>
              <w:right w:val="nil"/>
            </w:tcBorders>
            <w:shd w:val="clear" w:color="auto" w:fill="FFFFFF"/>
            <w:noWrap/>
            <w:vAlign w:val="bottom"/>
            <w:hideMark/>
          </w:tcPr>
          <w:p w14:paraId="3D810D3E" w14:textId="77777777" w:rsidR="00282BB6" w:rsidRPr="006E49EE" w:rsidRDefault="00282BB6" w:rsidP="009A0BAD">
            <w:pPr>
              <w:pStyle w:val="ESTableheading"/>
              <w:rPr>
                <w:lang w:val="en-AU"/>
              </w:rPr>
            </w:pPr>
            <w:r w:rsidRPr="006E49EE">
              <w:rPr>
                <w:lang w:val="en-AU"/>
              </w:rPr>
              <w:t>Total income from transactions</w:t>
            </w:r>
          </w:p>
        </w:tc>
        <w:tc>
          <w:tcPr>
            <w:tcW w:w="491" w:type="pct"/>
            <w:tcBorders>
              <w:top w:val="single" w:sz="4" w:space="0" w:color="auto"/>
              <w:left w:val="nil"/>
              <w:bottom w:val="single" w:sz="4" w:space="0" w:color="auto"/>
              <w:right w:val="nil"/>
            </w:tcBorders>
            <w:shd w:val="clear" w:color="auto" w:fill="F2F2F2"/>
          </w:tcPr>
          <w:p w14:paraId="1AE5C816" w14:textId="77777777" w:rsidR="00282BB6" w:rsidRPr="006E49EE" w:rsidRDefault="00282BB6" w:rsidP="002914AB">
            <w:pPr>
              <w:pStyle w:val="ESTableheading"/>
              <w:jc w:val="right"/>
              <w:rPr>
                <w:lang w:val="en-AU"/>
              </w:rPr>
            </w:pPr>
            <w:r w:rsidRPr="006E49EE">
              <w:rPr>
                <w:lang w:val="en-AU"/>
              </w:rPr>
              <w:t>102.3</w:t>
            </w:r>
          </w:p>
        </w:tc>
        <w:tc>
          <w:tcPr>
            <w:tcW w:w="491" w:type="pct"/>
            <w:gridSpan w:val="2"/>
            <w:tcBorders>
              <w:top w:val="single" w:sz="4" w:space="0" w:color="auto"/>
              <w:left w:val="nil"/>
              <w:bottom w:val="single" w:sz="4" w:space="0" w:color="auto"/>
              <w:right w:val="nil"/>
            </w:tcBorders>
          </w:tcPr>
          <w:p w14:paraId="7C39AF2F" w14:textId="77777777" w:rsidR="00282BB6" w:rsidRPr="006E49EE" w:rsidRDefault="00282BB6" w:rsidP="002914AB">
            <w:pPr>
              <w:pStyle w:val="ESTableheading"/>
              <w:jc w:val="right"/>
              <w:rPr>
                <w:lang w:val="en-AU"/>
              </w:rPr>
            </w:pPr>
            <w:r w:rsidRPr="006E49EE">
              <w:rPr>
                <w:lang w:val="en-AU"/>
              </w:rPr>
              <w:t>572.5</w:t>
            </w:r>
          </w:p>
        </w:tc>
        <w:tc>
          <w:tcPr>
            <w:tcW w:w="478" w:type="pct"/>
            <w:gridSpan w:val="2"/>
            <w:tcBorders>
              <w:top w:val="single" w:sz="4" w:space="0" w:color="auto"/>
              <w:left w:val="nil"/>
              <w:bottom w:val="single" w:sz="4" w:space="0" w:color="auto"/>
              <w:right w:val="nil"/>
            </w:tcBorders>
            <w:shd w:val="clear" w:color="auto" w:fill="F2F2F2"/>
          </w:tcPr>
          <w:p w14:paraId="4C028AF2" w14:textId="77777777" w:rsidR="00282BB6" w:rsidRPr="006E49EE" w:rsidRDefault="00282BB6" w:rsidP="002914AB">
            <w:pPr>
              <w:pStyle w:val="ESTableheading"/>
              <w:jc w:val="right"/>
              <w:rPr>
                <w:lang w:val="en-AU"/>
              </w:rPr>
            </w:pPr>
            <w:r w:rsidRPr="006E49EE">
              <w:rPr>
                <w:lang w:val="en-AU"/>
              </w:rPr>
              <w:t>9,213.2</w:t>
            </w:r>
          </w:p>
        </w:tc>
        <w:tc>
          <w:tcPr>
            <w:tcW w:w="505" w:type="pct"/>
            <w:gridSpan w:val="3"/>
            <w:tcBorders>
              <w:top w:val="single" w:sz="4" w:space="0" w:color="auto"/>
              <w:left w:val="nil"/>
              <w:bottom w:val="single" w:sz="4" w:space="0" w:color="auto"/>
              <w:right w:val="nil"/>
            </w:tcBorders>
          </w:tcPr>
          <w:p w14:paraId="18993CE9" w14:textId="77777777" w:rsidR="00282BB6" w:rsidRPr="006E49EE" w:rsidRDefault="00282BB6" w:rsidP="002914AB">
            <w:pPr>
              <w:pStyle w:val="ESTableheading"/>
              <w:jc w:val="right"/>
              <w:rPr>
                <w:lang w:val="en-AU"/>
              </w:rPr>
            </w:pPr>
            <w:r w:rsidRPr="006E49EE">
              <w:rPr>
                <w:lang w:val="en-AU"/>
              </w:rPr>
              <w:t>1,776.7</w:t>
            </w:r>
          </w:p>
        </w:tc>
        <w:tc>
          <w:tcPr>
            <w:tcW w:w="485" w:type="pct"/>
            <w:gridSpan w:val="3"/>
            <w:tcBorders>
              <w:top w:val="single" w:sz="4" w:space="0" w:color="auto"/>
              <w:left w:val="nil"/>
              <w:bottom w:val="single" w:sz="4" w:space="0" w:color="auto"/>
              <w:right w:val="nil"/>
            </w:tcBorders>
            <w:shd w:val="clear" w:color="auto" w:fill="F2F2F2"/>
          </w:tcPr>
          <w:p w14:paraId="49C265B3" w14:textId="77777777" w:rsidR="00282BB6" w:rsidRPr="006E49EE" w:rsidRDefault="00282BB6" w:rsidP="002914AB">
            <w:pPr>
              <w:pStyle w:val="ESTableheading"/>
              <w:jc w:val="right"/>
              <w:rPr>
                <w:lang w:val="en-AU"/>
              </w:rPr>
            </w:pPr>
            <w:r w:rsidRPr="006E49EE">
              <w:rPr>
                <w:lang w:val="en-AU"/>
              </w:rPr>
              <w:t>362.7</w:t>
            </w:r>
          </w:p>
        </w:tc>
        <w:tc>
          <w:tcPr>
            <w:tcW w:w="502" w:type="pct"/>
            <w:gridSpan w:val="3"/>
            <w:tcBorders>
              <w:top w:val="single" w:sz="4" w:space="0" w:color="auto"/>
              <w:left w:val="nil"/>
              <w:bottom w:val="single" w:sz="4" w:space="0" w:color="auto"/>
              <w:right w:val="nil"/>
            </w:tcBorders>
          </w:tcPr>
          <w:p w14:paraId="41C46090" w14:textId="77777777" w:rsidR="00282BB6" w:rsidRPr="006E49EE" w:rsidRDefault="00282BB6" w:rsidP="002914AB">
            <w:pPr>
              <w:pStyle w:val="ESTableheading"/>
              <w:jc w:val="right"/>
              <w:rPr>
                <w:lang w:val="en-AU"/>
              </w:rPr>
            </w:pPr>
            <w:r w:rsidRPr="006E49EE">
              <w:rPr>
                <w:lang w:val="en-AU"/>
              </w:rPr>
              <w:t>921.0</w:t>
            </w:r>
          </w:p>
        </w:tc>
        <w:tc>
          <w:tcPr>
            <w:tcW w:w="486" w:type="pct"/>
            <w:gridSpan w:val="2"/>
            <w:tcBorders>
              <w:top w:val="single" w:sz="4" w:space="0" w:color="auto"/>
              <w:left w:val="nil"/>
              <w:bottom w:val="single" w:sz="4" w:space="0" w:color="auto"/>
              <w:right w:val="nil"/>
            </w:tcBorders>
            <w:shd w:val="clear" w:color="auto" w:fill="F2F2F2"/>
          </w:tcPr>
          <w:p w14:paraId="25B95AAB" w14:textId="77777777" w:rsidR="00282BB6" w:rsidRPr="006E49EE" w:rsidRDefault="00282BB6" w:rsidP="002914AB">
            <w:pPr>
              <w:pStyle w:val="ESTableheading"/>
              <w:jc w:val="right"/>
              <w:rPr>
                <w:lang w:val="en-AU"/>
              </w:rPr>
            </w:pPr>
            <w:r w:rsidRPr="006E49EE">
              <w:rPr>
                <w:lang w:val="en-AU"/>
              </w:rPr>
              <w:t>12,948.4</w:t>
            </w:r>
          </w:p>
        </w:tc>
      </w:tr>
      <w:tr w:rsidR="00282BB6" w:rsidRPr="00932A90" w14:paraId="3CC78C39" w14:textId="77777777" w:rsidTr="00AB38F1">
        <w:trPr>
          <w:trHeight w:val="340"/>
        </w:trPr>
        <w:tc>
          <w:tcPr>
            <w:tcW w:w="5000" w:type="pct"/>
            <w:gridSpan w:val="17"/>
            <w:tcBorders>
              <w:top w:val="single" w:sz="4" w:space="0" w:color="auto"/>
              <w:left w:val="nil"/>
              <w:bottom w:val="nil"/>
              <w:right w:val="nil"/>
            </w:tcBorders>
            <w:shd w:val="clear" w:color="auto" w:fill="FFFFFF"/>
            <w:vAlign w:val="center"/>
            <w:hideMark/>
          </w:tcPr>
          <w:p w14:paraId="450DC83C" w14:textId="77777777" w:rsidR="00282BB6" w:rsidRPr="006E49EE" w:rsidRDefault="00282BB6" w:rsidP="009A0BAD">
            <w:pPr>
              <w:pStyle w:val="ESTableheadingtight"/>
              <w:rPr>
                <w:lang w:val="en-AU"/>
              </w:rPr>
            </w:pPr>
            <w:r w:rsidRPr="006E49EE">
              <w:rPr>
                <w:lang w:val="en-AU"/>
              </w:rPr>
              <w:t>Expenses from transactions</w:t>
            </w:r>
          </w:p>
        </w:tc>
      </w:tr>
      <w:tr w:rsidR="001068AB" w:rsidRPr="00932A90" w14:paraId="5F683F8A" w14:textId="77777777" w:rsidTr="001068AB">
        <w:trPr>
          <w:trHeight w:val="210"/>
        </w:trPr>
        <w:tc>
          <w:tcPr>
            <w:tcW w:w="1562" w:type="pct"/>
            <w:shd w:val="clear" w:color="auto" w:fill="FFFFFF"/>
            <w:vAlign w:val="center"/>
            <w:hideMark/>
          </w:tcPr>
          <w:p w14:paraId="4E5B4C29" w14:textId="77777777" w:rsidR="00282BB6" w:rsidRPr="006E49EE" w:rsidRDefault="00282BB6" w:rsidP="001068AB">
            <w:pPr>
              <w:pStyle w:val="ESTablebodytight"/>
              <w:rPr>
                <w:lang w:val="en-AU"/>
              </w:rPr>
            </w:pPr>
            <w:r w:rsidRPr="006E49EE">
              <w:rPr>
                <w:lang w:val="en-AU"/>
              </w:rPr>
              <w:t>Employee expenses</w:t>
            </w:r>
          </w:p>
        </w:tc>
        <w:tc>
          <w:tcPr>
            <w:tcW w:w="491" w:type="pct"/>
            <w:shd w:val="clear" w:color="auto" w:fill="F2F2F2"/>
          </w:tcPr>
          <w:p w14:paraId="1F85987D" w14:textId="77777777" w:rsidR="00282BB6" w:rsidRPr="006E49EE" w:rsidRDefault="00282BB6" w:rsidP="001068AB">
            <w:pPr>
              <w:pStyle w:val="ESTablebodytight"/>
              <w:jc w:val="right"/>
              <w:rPr>
                <w:lang w:val="en-AU"/>
              </w:rPr>
            </w:pPr>
            <w:r w:rsidRPr="006E49EE">
              <w:rPr>
                <w:lang w:val="en-AU"/>
              </w:rPr>
              <w:t>(58.4)</w:t>
            </w:r>
          </w:p>
        </w:tc>
        <w:tc>
          <w:tcPr>
            <w:tcW w:w="491" w:type="pct"/>
            <w:gridSpan w:val="2"/>
          </w:tcPr>
          <w:p w14:paraId="6337B3D9" w14:textId="77777777" w:rsidR="00282BB6" w:rsidRPr="006E49EE" w:rsidRDefault="00282BB6" w:rsidP="001068AB">
            <w:pPr>
              <w:pStyle w:val="ESTablebodytight"/>
              <w:jc w:val="right"/>
              <w:rPr>
                <w:lang w:val="en-AU"/>
              </w:rPr>
            </w:pPr>
            <w:r w:rsidRPr="006E49EE">
              <w:rPr>
                <w:lang w:val="en-AU"/>
              </w:rPr>
              <w:t>(37.0)</w:t>
            </w:r>
          </w:p>
        </w:tc>
        <w:tc>
          <w:tcPr>
            <w:tcW w:w="529" w:type="pct"/>
            <w:gridSpan w:val="4"/>
            <w:shd w:val="clear" w:color="auto" w:fill="F2F2F2"/>
          </w:tcPr>
          <w:p w14:paraId="6AFB6DC3" w14:textId="77777777" w:rsidR="00282BB6" w:rsidRPr="006E49EE" w:rsidRDefault="00282BB6" w:rsidP="001068AB">
            <w:pPr>
              <w:pStyle w:val="ESTablebodytight"/>
              <w:jc w:val="right"/>
              <w:rPr>
                <w:lang w:val="en-AU"/>
              </w:rPr>
            </w:pPr>
            <w:r w:rsidRPr="006E49EE">
              <w:rPr>
                <w:lang w:val="en-AU"/>
              </w:rPr>
              <w:t>(5,000.7)</w:t>
            </w:r>
          </w:p>
        </w:tc>
        <w:tc>
          <w:tcPr>
            <w:tcW w:w="473" w:type="pct"/>
            <w:gridSpan w:val="2"/>
          </w:tcPr>
          <w:p w14:paraId="4AAEBB30" w14:textId="77777777" w:rsidR="00282BB6" w:rsidRPr="006E49EE" w:rsidRDefault="00282BB6" w:rsidP="001068AB">
            <w:pPr>
              <w:pStyle w:val="ESTablebodytight"/>
              <w:jc w:val="right"/>
              <w:rPr>
                <w:lang w:val="en-AU"/>
              </w:rPr>
            </w:pPr>
            <w:r w:rsidRPr="006E49EE">
              <w:rPr>
                <w:lang w:val="en-AU"/>
              </w:rPr>
              <w:t>(50.1)</w:t>
            </w:r>
          </w:p>
        </w:tc>
        <w:tc>
          <w:tcPr>
            <w:tcW w:w="521" w:type="pct"/>
            <w:gridSpan w:val="4"/>
            <w:shd w:val="clear" w:color="auto" w:fill="F2F2F2"/>
          </w:tcPr>
          <w:p w14:paraId="2C500944" w14:textId="77777777" w:rsidR="00282BB6" w:rsidRPr="006E49EE" w:rsidRDefault="00282BB6" w:rsidP="001068AB">
            <w:pPr>
              <w:pStyle w:val="ESTablebodytight"/>
              <w:jc w:val="right"/>
              <w:rPr>
                <w:lang w:val="en-AU"/>
              </w:rPr>
            </w:pPr>
            <w:r w:rsidRPr="006E49EE">
              <w:rPr>
                <w:lang w:val="en-AU"/>
              </w:rPr>
              <w:t>(231.0)</w:t>
            </w:r>
          </w:p>
        </w:tc>
        <w:tc>
          <w:tcPr>
            <w:tcW w:w="447" w:type="pct"/>
          </w:tcPr>
          <w:p w14:paraId="15802D9A" w14:textId="77777777" w:rsidR="00282BB6" w:rsidRPr="006E49EE" w:rsidRDefault="00282BB6" w:rsidP="001068AB">
            <w:pPr>
              <w:pStyle w:val="ESTablebodytight"/>
              <w:jc w:val="right"/>
              <w:rPr>
                <w:lang w:val="en-AU"/>
              </w:rPr>
            </w:pPr>
            <w:r w:rsidRPr="006E49EE">
              <w:rPr>
                <w:lang w:val="en-AU"/>
              </w:rPr>
              <w:t>(730.6)</w:t>
            </w:r>
          </w:p>
        </w:tc>
        <w:tc>
          <w:tcPr>
            <w:tcW w:w="486" w:type="pct"/>
            <w:gridSpan w:val="2"/>
            <w:shd w:val="clear" w:color="auto" w:fill="F2F2F2"/>
          </w:tcPr>
          <w:p w14:paraId="716233C0" w14:textId="77777777" w:rsidR="00282BB6" w:rsidRPr="006E49EE" w:rsidRDefault="00282BB6" w:rsidP="001068AB">
            <w:pPr>
              <w:pStyle w:val="ESTablebodytight"/>
              <w:jc w:val="right"/>
              <w:rPr>
                <w:bCs/>
                <w:lang w:val="en-AU"/>
              </w:rPr>
            </w:pPr>
            <w:r w:rsidRPr="006E49EE">
              <w:rPr>
                <w:lang w:val="en-AU"/>
              </w:rPr>
              <w:t>(6,107.7)</w:t>
            </w:r>
          </w:p>
        </w:tc>
      </w:tr>
      <w:tr w:rsidR="001068AB" w:rsidRPr="00932A90" w14:paraId="5515A2A6" w14:textId="77777777" w:rsidTr="001068AB">
        <w:trPr>
          <w:trHeight w:val="210"/>
        </w:trPr>
        <w:tc>
          <w:tcPr>
            <w:tcW w:w="1562" w:type="pct"/>
            <w:shd w:val="clear" w:color="auto" w:fill="FFFFFF"/>
            <w:vAlign w:val="center"/>
            <w:hideMark/>
          </w:tcPr>
          <w:p w14:paraId="3D5A7576" w14:textId="77777777" w:rsidR="00282BB6" w:rsidRPr="006E49EE" w:rsidRDefault="00282BB6" w:rsidP="001068AB">
            <w:pPr>
              <w:pStyle w:val="ESTablebodytight"/>
              <w:rPr>
                <w:lang w:val="en-AU"/>
              </w:rPr>
            </w:pPr>
            <w:r w:rsidRPr="006E49EE">
              <w:rPr>
                <w:lang w:val="en-AU"/>
              </w:rPr>
              <w:t>Depreciation and amortisation</w:t>
            </w:r>
          </w:p>
        </w:tc>
        <w:tc>
          <w:tcPr>
            <w:tcW w:w="491" w:type="pct"/>
            <w:shd w:val="clear" w:color="auto" w:fill="F2F2F2"/>
          </w:tcPr>
          <w:p w14:paraId="52591206" w14:textId="77777777" w:rsidR="00282BB6" w:rsidRPr="006E49EE" w:rsidRDefault="00282BB6" w:rsidP="001068AB">
            <w:pPr>
              <w:pStyle w:val="ESTablebodytight"/>
              <w:jc w:val="right"/>
              <w:rPr>
                <w:lang w:val="en-AU"/>
              </w:rPr>
            </w:pPr>
            <w:r w:rsidRPr="006E49EE">
              <w:rPr>
                <w:lang w:val="en-AU"/>
              </w:rPr>
              <w:t>(7.7)</w:t>
            </w:r>
          </w:p>
        </w:tc>
        <w:tc>
          <w:tcPr>
            <w:tcW w:w="491" w:type="pct"/>
            <w:gridSpan w:val="2"/>
          </w:tcPr>
          <w:p w14:paraId="3E154812" w14:textId="77777777" w:rsidR="00282BB6" w:rsidRPr="006E49EE" w:rsidRDefault="00282BB6" w:rsidP="001068AB">
            <w:pPr>
              <w:pStyle w:val="ESTablebodytight"/>
              <w:jc w:val="right"/>
              <w:rPr>
                <w:lang w:val="en-AU"/>
              </w:rPr>
            </w:pPr>
            <w:r w:rsidRPr="006E49EE">
              <w:rPr>
                <w:lang w:val="en-AU"/>
              </w:rPr>
              <w:t>(5.5)</w:t>
            </w:r>
          </w:p>
        </w:tc>
        <w:tc>
          <w:tcPr>
            <w:tcW w:w="529" w:type="pct"/>
            <w:gridSpan w:val="4"/>
            <w:shd w:val="clear" w:color="auto" w:fill="F2F2F2"/>
          </w:tcPr>
          <w:p w14:paraId="517AB6DA" w14:textId="77777777" w:rsidR="00282BB6" w:rsidRPr="006E49EE" w:rsidRDefault="00282BB6" w:rsidP="001068AB">
            <w:pPr>
              <w:pStyle w:val="ESTablebodytight"/>
              <w:jc w:val="right"/>
              <w:rPr>
                <w:lang w:val="en-AU"/>
              </w:rPr>
            </w:pPr>
            <w:r w:rsidRPr="006E49EE">
              <w:rPr>
                <w:lang w:val="en-AU"/>
              </w:rPr>
              <w:t>(321.3)</w:t>
            </w:r>
          </w:p>
        </w:tc>
        <w:tc>
          <w:tcPr>
            <w:tcW w:w="473" w:type="pct"/>
            <w:gridSpan w:val="2"/>
          </w:tcPr>
          <w:p w14:paraId="6BC59AA4" w14:textId="77777777" w:rsidR="00282BB6" w:rsidRPr="006E49EE" w:rsidRDefault="00282BB6" w:rsidP="001068AB">
            <w:pPr>
              <w:pStyle w:val="ESTablebodytight"/>
              <w:jc w:val="right"/>
              <w:rPr>
                <w:lang w:val="en-AU"/>
              </w:rPr>
            </w:pPr>
            <w:r w:rsidRPr="006E49EE">
              <w:rPr>
                <w:lang w:val="en-AU"/>
              </w:rPr>
              <w:t>(4.2)</w:t>
            </w:r>
          </w:p>
        </w:tc>
        <w:tc>
          <w:tcPr>
            <w:tcW w:w="521" w:type="pct"/>
            <w:gridSpan w:val="4"/>
            <w:shd w:val="clear" w:color="auto" w:fill="F2F2F2"/>
          </w:tcPr>
          <w:p w14:paraId="16CA706E" w14:textId="77777777" w:rsidR="00282BB6" w:rsidRPr="006E49EE" w:rsidRDefault="00282BB6" w:rsidP="001068AB">
            <w:pPr>
              <w:pStyle w:val="ESTablebodytight"/>
              <w:jc w:val="right"/>
              <w:rPr>
                <w:lang w:val="en-AU"/>
              </w:rPr>
            </w:pPr>
            <w:r w:rsidRPr="006E49EE">
              <w:rPr>
                <w:lang w:val="en-AU"/>
              </w:rPr>
              <w:t>(1.4)</w:t>
            </w:r>
          </w:p>
        </w:tc>
        <w:tc>
          <w:tcPr>
            <w:tcW w:w="447" w:type="pct"/>
          </w:tcPr>
          <w:p w14:paraId="6F47E055" w14:textId="77777777" w:rsidR="00282BB6" w:rsidRPr="006E49EE" w:rsidRDefault="00282BB6" w:rsidP="001068AB">
            <w:pPr>
              <w:pStyle w:val="ESTablebodytight"/>
              <w:jc w:val="right"/>
              <w:rPr>
                <w:lang w:val="en-AU"/>
              </w:rPr>
            </w:pPr>
            <w:r w:rsidRPr="006E49EE">
              <w:rPr>
                <w:lang w:val="en-AU"/>
              </w:rPr>
              <w:t>(15.6)</w:t>
            </w:r>
          </w:p>
        </w:tc>
        <w:tc>
          <w:tcPr>
            <w:tcW w:w="486" w:type="pct"/>
            <w:gridSpan w:val="2"/>
            <w:shd w:val="clear" w:color="auto" w:fill="F2F2F2"/>
          </w:tcPr>
          <w:p w14:paraId="33761BCF" w14:textId="77777777" w:rsidR="00282BB6" w:rsidRPr="006E49EE" w:rsidRDefault="00282BB6" w:rsidP="001068AB">
            <w:pPr>
              <w:pStyle w:val="ESTablebodytight"/>
              <w:jc w:val="right"/>
              <w:rPr>
                <w:bCs/>
                <w:lang w:val="en-AU"/>
              </w:rPr>
            </w:pPr>
            <w:r w:rsidRPr="006E49EE">
              <w:rPr>
                <w:lang w:val="en-AU"/>
              </w:rPr>
              <w:t>(355.7)</w:t>
            </w:r>
          </w:p>
        </w:tc>
      </w:tr>
      <w:tr w:rsidR="001068AB" w:rsidRPr="00932A90" w14:paraId="0A76D74D" w14:textId="77777777" w:rsidTr="001068AB">
        <w:trPr>
          <w:trHeight w:val="210"/>
        </w:trPr>
        <w:tc>
          <w:tcPr>
            <w:tcW w:w="1562" w:type="pct"/>
            <w:shd w:val="clear" w:color="auto" w:fill="FFFFFF"/>
            <w:vAlign w:val="center"/>
            <w:hideMark/>
          </w:tcPr>
          <w:p w14:paraId="3A0D9AF6" w14:textId="77777777" w:rsidR="00282BB6" w:rsidRPr="006E49EE" w:rsidRDefault="00282BB6" w:rsidP="001068AB">
            <w:pPr>
              <w:pStyle w:val="ESTablebodytight"/>
              <w:rPr>
                <w:lang w:val="en-AU"/>
              </w:rPr>
            </w:pPr>
            <w:r w:rsidRPr="006E49EE">
              <w:rPr>
                <w:lang w:val="en-AU"/>
              </w:rPr>
              <w:t>Grants and other payments</w:t>
            </w:r>
          </w:p>
        </w:tc>
        <w:tc>
          <w:tcPr>
            <w:tcW w:w="491" w:type="pct"/>
            <w:shd w:val="clear" w:color="auto" w:fill="F2F2F2"/>
          </w:tcPr>
          <w:p w14:paraId="36FEB558" w14:textId="77777777" w:rsidR="00282BB6" w:rsidRPr="006E49EE" w:rsidRDefault="00282BB6" w:rsidP="001068AB">
            <w:pPr>
              <w:pStyle w:val="ESTablebodytight"/>
              <w:jc w:val="right"/>
              <w:rPr>
                <w:lang w:val="en-AU"/>
              </w:rPr>
            </w:pPr>
            <w:r w:rsidRPr="006E49EE">
              <w:rPr>
                <w:lang w:val="en-AU"/>
              </w:rPr>
              <w:t>(18.5)</w:t>
            </w:r>
          </w:p>
        </w:tc>
        <w:tc>
          <w:tcPr>
            <w:tcW w:w="491" w:type="pct"/>
            <w:gridSpan w:val="2"/>
          </w:tcPr>
          <w:p w14:paraId="647FD2F9" w14:textId="77777777" w:rsidR="00282BB6" w:rsidRPr="006E49EE" w:rsidRDefault="00282BB6" w:rsidP="001068AB">
            <w:pPr>
              <w:pStyle w:val="ESTablebodytight"/>
              <w:jc w:val="right"/>
              <w:rPr>
                <w:lang w:val="en-AU"/>
              </w:rPr>
            </w:pPr>
            <w:r w:rsidRPr="006E49EE">
              <w:rPr>
                <w:lang w:val="en-AU"/>
              </w:rPr>
              <w:t>(2.4)</w:t>
            </w:r>
          </w:p>
        </w:tc>
        <w:tc>
          <w:tcPr>
            <w:tcW w:w="529" w:type="pct"/>
            <w:gridSpan w:val="4"/>
            <w:shd w:val="clear" w:color="auto" w:fill="F2F2F2"/>
          </w:tcPr>
          <w:p w14:paraId="16CD8AC7" w14:textId="6CE98E03" w:rsidR="00282BB6" w:rsidRPr="006E49EE" w:rsidRDefault="00282BB6" w:rsidP="00521CF0">
            <w:pPr>
              <w:pStyle w:val="ESTablebodytight"/>
              <w:jc w:val="right"/>
              <w:rPr>
                <w:lang w:val="en-AU"/>
              </w:rPr>
            </w:pPr>
            <w:r w:rsidRPr="006E49EE">
              <w:rPr>
                <w:lang w:val="en-AU"/>
              </w:rPr>
              <w:t>(81</w:t>
            </w:r>
            <w:r w:rsidR="00521CF0">
              <w:rPr>
                <w:lang w:val="en-AU"/>
              </w:rPr>
              <w:t>0.3</w:t>
            </w:r>
            <w:r w:rsidRPr="006E49EE">
              <w:rPr>
                <w:lang w:val="en-AU"/>
              </w:rPr>
              <w:t>)</w:t>
            </w:r>
          </w:p>
        </w:tc>
        <w:tc>
          <w:tcPr>
            <w:tcW w:w="473" w:type="pct"/>
            <w:gridSpan w:val="2"/>
          </w:tcPr>
          <w:p w14:paraId="6651B27B" w14:textId="77777777" w:rsidR="00282BB6" w:rsidRPr="006E49EE" w:rsidRDefault="00282BB6" w:rsidP="001068AB">
            <w:pPr>
              <w:pStyle w:val="ESTablebodytight"/>
              <w:jc w:val="right"/>
              <w:rPr>
                <w:lang w:val="en-AU"/>
              </w:rPr>
            </w:pPr>
            <w:r w:rsidRPr="006E49EE">
              <w:rPr>
                <w:lang w:val="en-AU"/>
              </w:rPr>
              <w:t>(894.9)</w:t>
            </w:r>
          </w:p>
        </w:tc>
        <w:tc>
          <w:tcPr>
            <w:tcW w:w="521" w:type="pct"/>
            <w:gridSpan w:val="4"/>
            <w:shd w:val="clear" w:color="auto" w:fill="F2F2F2"/>
          </w:tcPr>
          <w:p w14:paraId="67390FBE" w14:textId="77777777" w:rsidR="00282BB6" w:rsidRPr="006E49EE" w:rsidRDefault="00282BB6" w:rsidP="001068AB">
            <w:pPr>
              <w:pStyle w:val="ESTablebodytight"/>
              <w:jc w:val="right"/>
              <w:rPr>
                <w:lang w:val="en-AU"/>
              </w:rPr>
            </w:pPr>
            <w:r w:rsidRPr="006E49EE">
              <w:rPr>
                <w:lang w:val="en-AU"/>
              </w:rPr>
              <w:t>(76.5)</w:t>
            </w:r>
          </w:p>
        </w:tc>
        <w:tc>
          <w:tcPr>
            <w:tcW w:w="447" w:type="pct"/>
          </w:tcPr>
          <w:p w14:paraId="131DDDEB" w14:textId="77777777" w:rsidR="00282BB6" w:rsidRPr="006E49EE" w:rsidRDefault="00282BB6" w:rsidP="001068AB">
            <w:pPr>
              <w:pStyle w:val="ESTablebodytight"/>
              <w:jc w:val="right"/>
              <w:rPr>
                <w:lang w:val="en-AU"/>
              </w:rPr>
            </w:pPr>
            <w:r w:rsidRPr="006E49EE">
              <w:rPr>
                <w:lang w:val="en-AU"/>
              </w:rPr>
              <w:t>(9.8)</w:t>
            </w:r>
          </w:p>
        </w:tc>
        <w:tc>
          <w:tcPr>
            <w:tcW w:w="486" w:type="pct"/>
            <w:gridSpan w:val="2"/>
            <w:shd w:val="clear" w:color="auto" w:fill="F2F2F2"/>
          </w:tcPr>
          <w:p w14:paraId="7BD73771" w14:textId="7BD1E732" w:rsidR="00282BB6" w:rsidRPr="006E49EE" w:rsidRDefault="00282BB6" w:rsidP="00521CF0">
            <w:pPr>
              <w:pStyle w:val="ESTablebodytight"/>
              <w:jc w:val="right"/>
              <w:rPr>
                <w:bCs/>
                <w:lang w:val="en-AU"/>
              </w:rPr>
            </w:pPr>
            <w:r w:rsidRPr="006E49EE">
              <w:rPr>
                <w:lang w:val="en-AU"/>
              </w:rPr>
              <w:t>(1,81</w:t>
            </w:r>
            <w:r w:rsidR="00521CF0">
              <w:rPr>
                <w:lang w:val="en-AU"/>
              </w:rPr>
              <w:t>2.4</w:t>
            </w:r>
            <w:r w:rsidRPr="006E49EE">
              <w:rPr>
                <w:lang w:val="en-AU"/>
              </w:rPr>
              <w:t>)</w:t>
            </w:r>
          </w:p>
        </w:tc>
      </w:tr>
      <w:tr w:rsidR="001068AB" w:rsidRPr="00932A90" w14:paraId="639D55EF" w14:textId="77777777" w:rsidTr="001068AB">
        <w:trPr>
          <w:trHeight w:val="210"/>
        </w:trPr>
        <w:tc>
          <w:tcPr>
            <w:tcW w:w="1562" w:type="pct"/>
            <w:shd w:val="clear" w:color="auto" w:fill="FFFFFF"/>
            <w:vAlign w:val="center"/>
            <w:hideMark/>
          </w:tcPr>
          <w:p w14:paraId="0C2E5228" w14:textId="77777777" w:rsidR="00282BB6" w:rsidRPr="006E49EE" w:rsidRDefault="00282BB6" w:rsidP="001068AB">
            <w:pPr>
              <w:pStyle w:val="ESTablebodytight"/>
              <w:rPr>
                <w:lang w:val="en-AU"/>
              </w:rPr>
            </w:pPr>
            <w:r w:rsidRPr="006E49EE">
              <w:rPr>
                <w:lang w:val="en-AU"/>
              </w:rPr>
              <w:t>Capital asset charge</w:t>
            </w:r>
          </w:p>
        </w:tc>
        <w:tc>
          <w:tcPr>
            <w:tcW w:w="491" w:type="pct"/>
            <w:shd w:val="clear" w:color="auto" w:fill="F2F2F2"/>
          </w:tcPr>
          <w:p w14:paraId="6812904F" w14:textId="77777777" w:rsidR="00282BB6" w:rsidRPr="006E49EE" w:rsidRDefault="00282BB6" w:rsidP="001068AB">
            <w:pPr>
              <w:pStyle w:val="ESTablebodytight"/>
              <w:jc w:val="right"/>
              <w:rPr>
                <w:lang w:val="en-AU"/>
              </w:rPr>
            </w:pPr>
            <w:r w:rsidRPr="006E49EE">
              <w:rPr>
                <w:lang w:val="en-AU"/>
              </w:rPr>
              <w:t>(0.7)</w:t>
            </w:r>
          </w:p>
        </w:tc>
        <w:tc>
          <w:tcPr>
            <w:tcW w:w="491" w:type="pct"/>
            <w:gridSpan w:val="2"/>
          </w:tcPr>
          <w:p w14:paraId="2B37275A" w14:textId="77777777" w:rsidR="00282BB6" w:rsidRPr="006E49EE" w:rsidRDefault="00282BB6" w:rsidP="001068AB">
            <w:pPr>
              <w:pStyle w:val="ESTablebodytight"/>
              <w:jc w:val="right"/>
              <w:rPr>
                <w:lang w:val="en-AU"/>
              </w:rPr>
            </w:pPr>
            <w:r w:rsidRPr="006E49EE">
              <w:rPr>
                <w:lang w:val="en-AU"/>
              </w:rPr>
              <w:t>(5.7)</w:t>
            </w:r>
          </w:p>
        </w:tc>
        <w:tc>
          <w:tcPr>
            <w:tcW w:w="529" w:type="pct"/>
            <w:gridSpan w:val="4"/>
            <w:shd w:val="clear" w:color="auto" w:fill="F2F2F2"/>
          </w:tcPr>
          <w:p w14:paraId="7DED7CCF" w14:textId="77777777" w:rsidR="00282BB6" w:rsidRPr="006E49EE" w:rsidRDefault="00282BB6" w:rsidP="001068AB">
            <w:pPr>
              <w:pStyle w:val="ESTablebodytight"/>
              <w:jc w:val="right"/>
              <w:rPr>
                <w:lang w:val="en-AU"/>
              </w:rPr>
            </w:pPr>
            <w:r w:rsidRPr="006E49EE">
              <w:rPr>
                <w:lang w:val="en-AU"/>
              </w:rPr>
              <w:t>(1,191.1)</w:t>
            </w:r>
          </w:p>
        </w:tc>
        <w:tc>
          <w:tcPr>
            <w:tcW w:w="473" w:type="pct"/>
            <w:gridSpan w:val="2"/>
          </w:tcPr>
          <w:p w14:paraId="1ADA1E97" w14:textId="77777777" w:rsidR="00282BB6" w:rsidRPr="006E49EE" w:rsidRDefault="00282BB6" w:rsidP="001068AB">
            <w:pPr>
              <w:pStyle w:val="ESTablebodytight"/>
              <w:jc w:val="right"/>
              <w:rPr>
                <w:lang w:val="en-AU"/>
              </w:rPr>
            </w:pPr>
            <w:r w:rsidRPr="006E49EE">
              <w:rPr>
                <w:lang w:val="en-AU"/>
              </w:rPr>
              <w:t>(216.6)</w:t>
            </w:r>
          </w:p>
        </w:tc>
        <w:tc>
          <w:tcPr>
            <w:tcW w:w="521" w:type="pct"/>
            <w:gridSpan w:val="4"/>
            <w:shd w:val="clear" w:color="auto" w:fill="F2F2F2"/>
          </w:tcPr>
          <w:p w14:paraId="3CD45767" w14:textId="77777777" w:rsidR="00282BB6" w:rsidRPr="006E49EE" w:rsidRDefault="00282BB6" w:rsidP="001068AB">
            <w:pPr>
              <w:pStyle w:val="ESTablebodytight"/>
              <w:jc w:val="right"/>
              <w:rPr>
                <w:lang w:val="en-AU"/>
              </w:rPr>
            </w:pPr>
            <w:r w:rsidRPr="006E49EE">
              <w:rPr>
                <w:lang w:val="en-AU"/>
              </w:rPr>
              <w:t>(0.1)</w:t>
            </w:r>
          </w:p>
        </w:tc>
        <w:tc>
          <w:tcPr>
            <w:tcW w:w="447" w:type="pct"/>
          </w:tcPr>
          <w:p w14:paraId="3929EE60" w14:textId="77777777" w:rsidR="00282BB6" w:rsidRPr="006E49EE" w:rsidRDefault="00282BB6" w:rsidP="001068AB">
            <w:pPr>
              <w:pStyle w:val="ESTablebodytight"/>
              <w:jc w:val="right"/>
              <w:rPr>
                <w:lang w:val="en-AU"/>
              </w:rPr>
            </w:pPr>
            <w:r w:rsidRPr="006E49EE">
              <w:rPr>
                <w:lang w:val="en-AU"/>
              </w:rPr>
              <w:t>(53.2)</w:t>
            </w:r>
          </w:p>
        </w:tc>
        <w:tc>
          <w:tcPr>
            <w:tcW w:w="486" w:type="pct"/>
            <w:gridSpan w:val="2"/>
            <w:shd w:val="clear" w:color="auto" w:fill="F2F2F2"/>
          </w:tcPr>
          <w:p w14:paraId="18AA9831" w14:textId="77777777" w:rsidR="00282BB6" w:rsidRPr="006E49EE" w:rsidRDefault="00282BB6" w:rsidP="001068AB">
            <w:pPr>
              <w:pStyle w:val="ESTablebodytight"/>
              <w:jc w:val="right"/>
              <w:rPr>
                <w:bCs/>
                <w:lang w:val="en-AU"/>
              </w:rPr>
            </w:pPr>
            <w:r w:rsidRPr="006E49EE">
              <w:rPr>
                <w:lang w:val="en-AU"/>
              </w:rPr>
              <w:t>(1,467.4)</w:t>
            </w:r>
          </w:p>
        </w:tc>
      </w:tr>
      <w:tr w:rsidR="001068AB" w:rsidRPr="00932A90" w14:paraId="03577BA2" w14:textId="77777777" w:rsidTr="001068AB">
        <w:trPr>
          <w:trHeight w:val="210"/>
        </w:trPr>
        <w:tc>
          <w:tcPr>
            <w:tcW w:w="1562" w:type="pct"/>
            <w:shd w:val="clear" w:color="auto" w:fill="FFFFFF"/>
            <w:vAlign w:val="center"/>
            <w:hideMark/>
          </w:tcPr>
          <w:p w14:paraId="25F68C44" w14:textId="77777777" w:rsidR="00282BB6" w:rsidRPr="006E49EE" w:rsidRDefault="00282BB6" w:rsidP="001068AB">
            <w:pPr>
              <w:pStyle w:val="ESTablebodytight"/>
              <w:rPr>
                <w:lang w:val="en-AU"/>
              </w:rPr>
            </w:pPr>
            <w:r w:rsidRPr="006E49EE">
              <w:rPr>
                <w:lang w:val="en-AU"/>
              </w:rPr>
              <w:t>Supplies and services</w:t>
            </w:r>
          </w:p>
        </w:tc>
        <w:tc>
          <w:tcPr>
            <w:tcW w:w="491" w:type="pct"/>
            <w:shd w:val="clear" w:color="auto" w:fill="F2F2F2"/>
          </w:tcPr>
          <w:p w14:paraId="7E6FC964" w14:textId="77777777" w:rsidR="00282BB6" w:rsidRPr="006E49EE" w:rsidRDefault="00282BB6" w:rsidP="001068AB">
            <w:pPr>
              <w:pStyle w:val="ESTablebodytight"/>
              <w:jc w:val="right"/>
              <w:rPr>
                <w:lang w:val="en-AU"/>
              </w:rPr>
            </w:pPr>
            <w:r w:rsidRPr="006E49EE">
              <w:rPr>
                <w:lang w:val="en-AU"/>
              </w:rPr>
              <w:t>(16.5)</w:t>
            </w:r>
          </w:p>
        </w:tc>
        <w:tc>
          <w:tcPr>
            <w:tcW w:w="491" w:type="pct"/>
            <w:gridSpan w:val="2"/>
          </w:tcPr>
          <w:p w14:paraId="218E067A" w14:textId="77777777" w:rsidR="00282BB6" w:rsidRPr="006E49EE" w:rsidRDefault="00282BB6" w:rsidP="001068AB">
            <w:pPr>
              <w:pStyle w:val="ESTablebodytight"/>
              <w:jc w:val="right"/>
              <w:rPr>
                <w:lang w:val="en-AU"/>
              </w:rPr>
            </w:pPr>
            <w:r w:rsidRPr="006E49EE">
              <w:rPr>
                <w:lang w:val="en-AU"/>
              </w:rPr>
              <w:t>(521.5)</w:t>
            </w:r>
          </w:p>
        </w:tc>
        <w:tc>
          <w:tcPr>
            <w:tcW w:w="529" w:type="pct"/>
            <w:gridSpan w:val="4"/>
            <w:shd w:val="clear" w:color="auto" w:fill="F2F2F2"/>
          </w:tcPr>
          <w:p w14:paraId="609B479E" w14:textId="005DDB42" w:rsidR="00282BB6" w:rsidRPr="006E49EE" w:rsidRDefault="00521CF0" w:rsidP="00521CF0">
            <w:pPr>
              <w:pStyle w:val="ESTablebodytight"/>
              <w:jc w:val="right"/>
              <w:rPr>
                <w:lang w:val="en-AU"/>
              </w:rPr>
            </w:pPr>
            <w:r>
              <w:rPr>
                <w:lang w:val="en-AU"/>
              </w:rPr>
              <w:t>(1,407</w:t>
            </w:r>
            <w:r w:rsidR="00282BB6" w:rsidRPr="006E49EE">
              <w:rPr>
                <w:lang w:val="en-AU"/>
              </w:rPr>
              <w:t>.</w:t>
            </w:r>
            <w:r>
              <w:rPr>
                <w:lang w:val="en-AU"/>
              </w:rPr>
              <w:t>7</w:t>
            </w:r>
            <w:r w:rsidR="00282BB6" w:rsidRPr="006E49EE">
              <w:rPr>
                <w:lang w:val="en-AU"/>
              </w:rPr>
              <w:t>)</w:t>
            </w:r>
          </w:p>
        </w:tc>
        <w:tc>
          <w:tcPr>
            <w:tcW w:w="473" w:type="pct"/>
            <w:gridSpan w:val="2"/>
          </w:tcPr>
          <w:p w14:paraId="4017554F" w14:textId="77777777" w:rsidR="00282BB6" w:rsidRPr="006E49EE" w:rsidRDefault="00282BB6" w:rsidP="001068AB">
            <w:pPr>
              <w:pStyle w:val="ESTablebodytight"/>
              <w:jc w:val="right"/>
              <w:rPr>
                <w:lang w:val="en-AU"/>
              </w:rPr>
            </w:pPr>
            <w:r w:rsidRPr="006E49EE">
              <w:rPr>
                <w:lang w:val="en-AU"/>
              </w:rPr>
              <w:t>(601.6)</w:t>
            </w:r>
          </w:p>
        </w:tc>
        <w:tc>
          <w:tcPr>
            <w:tcW w:w="521" w:type="pct"/>
            <w:gridSpan w:val="4"/>
            <w:shd w:val="clear" w:color="auto" w:fill="F2F2F2"/>
          </w:tcPr>
          <w:p w14:paraId="5A309A87" w14:textId="77777777" w:rsidR="00282BB6" w:rsidRPr="006E49EE" w:rsidRDefault="00282BB6" w:rsidP="001068AB">
            <w:pPr>
              <w:pStyle w:val="ESTablebodytight"/>
              <w:jc w:val="right"/>
              <w:rPr>
                <w:lang w:val="en-AU"/>
              </w:rPr>
            </w:pPr>
            <w:r w:rsidRPr="006E49EE">
              <w:rPr>
                <w:lang w:val="en-AU"/>
              </w:rPr>
              <w:t>(44.9)</w:t>
            </w:r>
          </w:p>
        </w:tc>
        <w:tc>
          <w:tcPr>
            <w:tcW w:w="447" w:type="pct"/>
          </w:tcPr>
          <w:p w14:paraId="15A51D4A" w14:textId="77777777" w:rsidR="00282BB6" w:rsidRPr="006E49EE" w:rsidRDefault="00282BB6" w:rsidP="001068AB">
            <w:pPr>
              <w:pStyle w:val="ESTablebodytight"/>
              <w:jc w:val="right"/>
              <w:rPr>
                <w:lang w:val="en-AU"/>
              </w:rPr>
            </w:pPr>
            <w:r w:rsidRPr="006E49EE">
              <w:rPr>
                <w:lang w:val="en-AU"/>
              </w:rPr>
              <w:t>(97.0)</w:t>
            </w:r>
          </w:p>
        </w:tc>
        <w:tc>
          <w:tcPr>
            <w:tcW w:w="486" w:type="pct"/>
            <w:gridSpan w:val="2"/>
            <w:shd w:val="clear" w:color="auto" w:fill="F2F2F2"/>
          </w:tcPr>
          <w:p w14:paraId="7A61571A" w14:textId="6A04C940" w:rsidR="00282BB6" w:rsidRPr="006E49EE" w:rsidRDefault="00282BB6" w:rsidP="00521CF0">
            <w:pPr>
              <w:pStyle w:val="ESTablebodytight"/>
              <w:jc w:val="right"/>
              <w:rPr>
                <w:bCs/>
                <w:lang w:val="en-AU"/>
              </w:rPr>
            </w:pPr>
            <w:r w:rsidRPr="006E49EE">
              <w:rPr>
                <w:lang w:val="en-AU"/>
              </w:rPr>
              <w:t>(2,68</w:t>
            </w:r>
            <w:r w:rsidR="00521CF0">
              <w:rPr>
                <w:lang w:val="en-AU"/>
              </w:rPr>
              <w:t>9</w:t>
            </w:r>
            <w:r w:rsidRPr="006E49EE">
              <w:rPr>
                <w:lang w:val="en-AU"/>
              </w:rPr>
              <w:t>.</w:t>
            </w:r>
            <w:r w:rsidR="00521CF0">
              <w:rPr>
                <w:lang w:val="en-AU"/>
              </w:rPr>
              <w:t>2</w:t>
            </w:r>
            <w:r w:rsidRPr="006E49EE">
              <w:rPr>
                <w:lang w:val="en-AU"/>
              </w:rPr>
              <w:t>)</w:t>
            </w:r>
          </w:p>
        </w:tc>
      </w:tr>
      <w:tr w:rsidR="001068AB" w:rsidRPr="00932A90" w14:paraId="23C23487" w14:textId="77777777" w:rsidTr="001068AB">
        <w:trPr>
          <w:trHeight w:val="210"/>
        </w:trPr>
        <w:tc>
          <w:tcPr>
            <w:tcW w:w="1562" w:type="pct"/>
            <w:tcBorders>
              <w:top w:val="nil"/>
              <w:left w:val="nil"/>
              <w:bottom w:val="single" w:sz="4" w:space="0" w:color="auto"/>
              <w:right w:val="nil"/>
            </w:tcBorders>
            <w:shd w:val="clear" w:color="auto" w:fill="FFFFFF"/>
            <w:vAlign w:val="center"/>
            <w:hideMark/>
          </w:tcPr>
          <w:p w14:paraId="4E2E9AA4" w14:textId="77777777" w:rsidR="00282BB6" w:rsidRPr="006E49EE" w:rsidRDefault="00282BB6" w:rsidP="001068AB">
            <w:pPr>
              <w:pStyle w:val="ESTablebodytight"/>
              <w:rPr>
                <w:lang w:val="en-AU"/>
              </w:rPr>
            </w:pPr>
            <w:r w:rsidRPr="006E49EE">
              <w:rPr>
                <w:lang w:val="en-AU"/>
              </w:rPr>
              <w:t>Other operating expenses</w:t>
            </w:r>
          </w:p>
        </w:tc>
        <w:tc>
          <w:tcPr>
            <w:tcW w:w="491" w:type="pct"/>
            <w:tcBorders>
              <w:top w:val="nil"/>
              <w:left w:val="nil"/>
              <w:bottom w:val="single" w:sz="4" w:space="0" w:color="auto"/>
              <w:right w:val="nil"/>
            </w:tcBorders>
            <w:shd w:val="clear" w:color="auto" w:fill="F2F2F2"/>
          </w:tcPr>
          <w:p w14:paraId="6CEF6688" w14:textId="77777777" w:rsidR="00282BB6" w:rsidRPr="006E49EE" w:rsidRDefault="00282BB6" w:rsidP="001068AB">
            <w:pPr>
              <w:pStyle w:val="ESTablebodytight"/>
              <w:jc w:val="right"/>
              <w:rPr>
                <w:lang w:val="en-AU"/>
              </w:rPr>
            </w:pPr>
            <w:r w:rsidRPr="006E49EE">
              <w:rPr>
                <w:lang w:val="en-AU"/>
              </w:rPr>
              <w:t>(0.4)</w:t>
            </w:r>
          </w:p>
        </w:tc>
        <w:tc>
          <w:tcPr>
            <w:tcW w:w="491" w:type="pct"/>
            <w:gridSpan w:val="2"/>
            <w:tcBorders>
              <w:top w:val="nil"/>
              <w:left w:val="nil"/>
              <w:bottom w:val="single" w:sz="4" w:space="0" w:color="auto"/>
              <w:right w:val="nil"/>
            </w:tcBorders>
          </w:tcPr>
          <w:p w14:paraId="373D7142" w14:textId="77777777" w:rsidR="00282BB6" w:rsidRPr="006E49EE" w:rsidRDefault="00282BB6" w:rsidP="001068AB">
            <w:pPr>
              <w:pStyle w:val="ESTablebodytight"/>
              <w:jc w:val="right"/>
              <w:rPr>
                <w:lang w:val="en-AU"/>
              </w:rPr>
            </w:pPr>
            <w:r w:rsidRPr="006E49EE">
              <w:rPr>
                <w:lang w:val="en-AU"/>
              </w:rPr>
              <w:t>(0.5)</w:t>
            </w:r>
          </w:p>
        </w:tc>
        <w:tc>
          <w:tcPr>
            <w:tcW w:w="529" w:type="pct"/>
            <w:gridSpan w:val="4"/>
            <w:tcBorders>
              <w:top w:val="nil"/>
              <w:left w:val="nil"/>
              <w:bottom w:val="single" w:sz="4" w:space="0" w:color="auto"/>
              <w:right w:val="nil"/>
            </w:tcBorders>
            <w:shd w:val="clear" w:color="auto" w:fill="F2F2F2"/>
          </w:tcPr>
          <w:p w14:paraId="4B2EC293" w14:textId="77777777" w:rsidR="00282BB6" w:rsidRPr="006E49EE" w:rsidRDefault="00282BB6" w:rsidP="001068AB">
            <w:pPr>
              <w:pStyle w:val="ESTablebodytight"/>
              <w:jc w:val="right"/>
              <w:rPr>
                <w:lang w:val="en-AU"/>
              </w:rPr>
            </w:pPr>
            <w:r w:rsidRPr="006E49EE">
              <w:rPr>
                <w:lang w:val="en-AU"/>
              </w:rPr>
              <w:t>(164.9)</w:t>
            </w:r>
          </w:p>
        </w:tc>
        <w:tc>
          <w:tcPr>
            <w:tcW w:w="473" w:type="pct"/>
            <w:gridSpan w:val="2"/>
            <w:tcBorders>
              <w:top w:val="nil"/>
              <w:left w:val="nil"/>
              <w:bottom w:val="single" w:sz="4" w:space="0" w:color="auto"/>
              <w:right w:val="nil"/>
            </w:tcBorders>
          </w:tcPr>
          <w:p w14:paraId="5BEB53D2" w14:textId="77777777" w:rsidR="00282BB6" w:rsidRPr="006E49EE" w:rsidRDefault="00282BB6" w:rsidP="001068AB">
            <w:pPr>
              <w:pStyle w:val="ESTablebodytight"/>
              <w:jc w:val="right"/>
              <w:rPr>
                <w:lang w:val="en-AU"/>
              </w:rPr>
            </w:pPr>
            <w:r w:rsidRPr="006E49EE">
              <w:rPr>
                <w:lang w:val="en-AU"/>
              </w:rPr>
              <w:t>(4.4)</w:t>
            </w:r>
          </w:p>
        </w:tc>
        <w:tc>
          <w:tcPr>
            <w:tcW w:w="521" w:type="pct"/>
            <w:gridSpan w:val="4"/>
            <w:tcBorders>
              <w:top w:val="nil"/>
              <w:left w:val="nil"/>
              <w:bottom w:val="single" w:sz="4" w:space="0" w:color="auto"/>
              <w:right w:val="nil"/>
            </w:tcBorders>
            <w:shd w:val="clear" w:color="auto" w:fill="F2F2F2"/>
          </w:tcPr>
          <w:p w14:paraId="6DFB97FF" w14:textId="77777777" w:rsidR="00282BB6" w:rsidRPr="006E49EE" w:rsidRDefault="00282BB6" w:rsidP="001068AB">
            <w:pPr>
              <w:pStyle w:val="ESTablebodytight"/>
              <w:jc w:val="right"/>
              <w:rPr>
                <w:lang w:val="en-AU"/>
              </w:rPr>
            </w:pPr>
            <w:r w:rsidRPr="006E49EE">
              <w:rPr>
                <w:lang w:val="en-AU"/>
              </w:rPr>
              <w:t>(8.7)</w:t>
            </w:r>
          </w:p>
        </w:tc>
        <w:tc>
          <w:tcPr>
            <w:tcW w:w="447" w:type="pct"/>
            <w:tcBorders>
              <w:top w:val="nil"/>
              <w:left w:val="nil"/>
              <w:bottom w:val="single" w:sz="4" w:space="0" w:color="auto"/>
              <w:right w:val="nil"/>
            </w:tcBorders>
          </w:tcPr>
          <w:p w14:paraId="68030360" w14:textId="77777777" w:rsidR="00282BB6" w:rsidRPr="006E49EE" w:rsidRDefault="00282BB6" w:rsidP="001068AB">
            <w:pPr>
              <w:pStyle w:val="ESTablebodytight"/>
              <w:jc w:val="right"/>
              <w:rPr>
                <w:lang w:val="en-AU"/>
              </w:rPr>
            </w:pPr>
            <w:r w:rsidRPr="006E49EE">
              <w:rPr>
                <w:lang w:val="en-AU"/>
              </w:rPr>
              <w:t>(14.8)</w:t>
            </w:r>
          </w:p>
        </w:tc>
        <w:tc>
          <w:tcPr>
            <w:tcW w:w="486" w:type="pct"/>
            <w:gridSpan w:val="2"/>
            <w:tcBorders>
              <w:top w:val="nil"/>
              <w:left w:val="nil"/>
              <w:bottom w:val="single" w:sz="4" w:space="0" w:color="auto"/>
              <w:right w:val="nil"/>
            </w:tcBorders>
            <w:shd w:val="clear" w:color="auto" w:fill="F2F2F2"/>
          </w:tcPr>
          <w:p w14:paraId="56A56FE3" w14:textId="77777777" w:rsidR="00282BB6" w:rsidRPr="006E49EE" w:rsidRDefault="00282BB6" w:rsidP="001068AB">
            <w:pPr>
              <w:pStyle w:val="ESTablebodytight"/>
              <w:jc w:val="right"/>
              <w:rPr>
                <w:bCs/>
                <w:lang w:val="en-AU"/>
              </w:rPr>
            </w:pPr>
            <w:r w:rsidRPr="006E49EE">
              <w:rPr>
                <w:lang w:val="en-AU"/>
              </w:rPr>
              <w:t>(193.8)</w:t>
            </w:r>
          </w:p>
        </w:tc>
      </w:tr>
      <w:tr w:rsidR="001068AB" w:rsidRPr="00932A90" w14:paraId="6DFC105A" w14:textId="77777777" w:rsidTr="001068AB">
        <w:trPr>
          <w:trHeight w:val="252"/>
        </w:trPr>
        <w:tc>
          <w:tcPr>
            <w:tcW w:w="1562" w:type="pct"/>
            <w:tcBorders>
              <w:top w:val="single" w:sz="4" w:space="0" w:color="auto"/>
              <w:left w:val="nil"/>
              <w:bottom w:val="single" w:sz="4" w:space="0" w:color="auto"/>
              <w:right w:val="nil"/>
            </w:tcBorders>
            <w:shd w:val="clear" w:color="auto" w:fill="FFFFFF"/>
            <w:noWrap/>
            <w:vAlign w:val="bottom"/>
            <w:hideMark/>
          </w:tcPr>
          <w:p w14:paraId="6C65E972" w14:textId="77777777" w:rsidR="00282BB6" w:rsidRPr="006E49EE" w:rsidRDefault="00282BB6" w:rsidP="009A0BAD">
            <w:pPr>
              <w:pStyle w:val="ESTableheadingtight"/>
              <w:rPr>
                <w:lang w:val="en-AU"/>
              </w:rPr>
            </w:pPr>
            <w:r w:rsidRPr="006E49EE">
              <w:rPr>
                <w:lang w:val="en-AU"/>
              </w:rPr>
              <w:t>Total expenses from transactions</w:t>
            </w:r>
          </w:p>
        </w:tc>
        <w:tc>
          <w:tcPr>
            <w:tcW w:w="491" w:type="pct"/>
            <w:tcBorders>
              <w:top w:val="single" w:sz="4" w:space="0" w:color="auto"/>
              <w:left w:val="nil"/>
              <w:bottom w:val="single" w:sz="4" w:space="0" w:color="auto"/>
              <w:right w:val="nil"/>
            </w:tcBorders>
            <w:shd w:val="clear" w:color="auto" w:fill="F2F2F2"/>
          </w:tcPr>
          <w:p w14:paraId="1CB9A26B" w14:textId="77777777" w:rsidR="00282BB6" w:rsidRPr="006E49EE" w:rsidRDefault="00282BB6" w:rsidP="002914AB">
            <w:pPr>
              <w:pStyle w:val="ESTableheadingtight"/>
              <w:jc w:val="right"/>
              <w:rPr>
                <w:lang w:val="en-AU"/>
              </w:rPr>
            </w:pPr>
            <w:r w:rsidRPr="006E49EE">
              <w:rPr>
                <w:lang w:val="en-AU"/>
              </w:rPr>
              <w:t>(102.3)</w:t>
            </w:r>
          </w:p>
        </w:tc>
        <w:tc>
          <w:tcPr>
            <w:tcW w:w="491" w:type="pct"/>
            <w:gridSpan w:val="2"/>
            <w:tcBorders>
              <w:top w:val="single" w:sz="4" w:space="0" w:color="auto"/>
              <w:left w:val="nil"/>
              <w:bottom w:val="single" w:sz="4" w:space="0" w:color="auto"/>
              <w:right w:val="nil"/>
            </w:tcBorders>
          </w:tcPr>
          <w:p w14:paraId="18989AD8" w14:textId="77777777" w:rsidR="00282BB6" w:rsidRPr="006E49EE" w:rsidRDefault="00282BB6" w:rsidP="002914AB">
            <w:pPr>
              <w:pStyle w:val="ESTableheadingtight"/>
              <w:jc w:val="right"/>
              <w:rPr>
                <w:lang w:val="en-AU"/>
              </w:rPr>
            </w:pPr>
            <w:r w:rsidRPr="006E49EE">
              <w:rPr>
                <w:lang w:val="en-AU"/>
              </w:rPr>
              <w:t>(572.5)</w:t>
            </w:r>
          </w:p>
        </w:tc>
        <w:tc>
          <w:tcPr>
            <w:tcW w:w="529" w:type="pct"/>
            <w:gridSpan w:val="4"/>
            <w:tcBorders>
              <w:top w:val="single" w:sz="4" w:space="0" w:color="auto"/>
              <w:left w:val="nil"/>
              <w:bottom w:val="single" w:sz="4" w:space="0" w:color="auto"/>
              <w:right w:val="nil"/>
            </w:tcBorders>
            <w:shd w:val="clear" w:color="auto" w:fill="F2F2F2"/>
          </w:tcPr>
          <w:p w14:paraId="31791E3F" w14:textId="77777777" w:rsidR="00282BB6" w:rsidRPr="006E49EE" w:rsidRDefault="00282BB6" w:rsidP="002914AB">
            <w:pPr>
              <w:pStyle w:val="ESTableheadingtight"/>
              <w:jc w:val="right"/>
              <w:rPr>
                <w:lang w:val="en-AU"/>
              </w:rPr>
            </w:pPr>
            <w:r w:rsidRPr="006E49EE">
              <w:rPr>
                <w:lang w:val="en-AU"/>
              </w:rPr>
              <w:t>(8,896.0)</w:t>
            </w:r>
          </w:p>
        </w:tc>
        <w:tc>
          <w:tcPr>
            <w:tcW w:w="473" w:type="pct"/>
            <w:gridSpan w:val="2"/>
            <w:tcBorders>
              <w:top w:val="single" w:sz="4" w:space="0" w:color="auto"/>
              <w:left w:val="nil"/>
              <w:bottom w:val="single" w:sz="4" w:space="0" w:color="auto"/>
              <w:right w:val="nil"/>
            </w:tcBorders>
          </w:tcPr>
          <w:p w14:paraId="0E8A1F32" w14:textId="77777777" w:rsidR="00282BB6" w:rsidRPr="006E49EE" w:rsidRDefault="00282BB6" w:rsidP="002914AB">
            <w:pPr>
              <w:pStyle w:val="ESTableheadingtight"/>
              <w:jc w:val="right"/>
              <w:rPr>
                <w:lang w:val="en-AU"/>
              </w:rPr>
            </w:pPr>
            <w:r w:rsidRPr="006E49EE">
              <w:rPr>
                <w:lang w:val="en-AU"/>
              </w:rPr>
              <w:t>(1,771.8)</w:t>
            </w:r>
          </w:p>
        </w:tc>
        <w:tc>
          <w:tcPr>
            <w:tcW w:w="521" w:type="pct"/>
            <w:gridSpan w:val="4"/>
            <w:tcBorders>
              <w:top w:val="single" w:sz="4" w:space="0" w:color="auto"/>
              <w:left w:val="nil"/>
              <w:bottom w:val="single" w:sz="4" w:space="0" w:color="auto"/>
              <w:right w:val="nil"/>
            </w:tcBorders>
            <w:shd w:val="clear" w:color="auto" w:fill="F2F2F2"/>
          </w:tcPr>
          <w:p w14:paraId="63DB7F81" w14:textId="77777777" w:rsidR="00282BB6" w:rsidRPr="006E49EE" w:rsidRDefault="00282BB6" w:rsidP="002914AB">
            <w:pPr>
              <w:pStyle w:val="ESTableheadingtight"/>
              <w:jc w:val="right"/>
              <w:rPr>
                <w:lang w:val="en-AU"/>
              </w:rPr>
            </w:pPr>
            <w:r w:rsidRPr="006E49EE">
              <w:rPr>
                <w:lang w:val="en-AU"/>
              </w:rPr>
              <w:t>(362.7)</w:t>
            </w:r>
          </w:p>
        </w:tc>
        <w:tc>
          <w:tcPr>
            <w:tcW w:w="447" w:type="pct"/>
            <w:tcBorders>
              <w:top w:val="single" w:sz="4" w:space="0" w:color="auto"/>
              <w:left w:val="nil"/>
              <w:bottom w:val="single" w:sz="4" w:space="0" w:color="auto"/>
              <w:right w:val="nil"/>
            </w:tcBorders>
          </w:tcPr>
          <w:p w14:paraId="76B7567F" w14:textId="77777777" w:rsidR="00282BB6" w:rsidRPr="006E49EE" w:rsidRDefault="00282BB6" w:rsidP="002914AB">
            <w:pPr>
              <w:pStyle w:val="ESTableheadingtight"/>
              <w:jc w:val="right"/>
              <w:rPr>
                <w:lang w:val="en-AU"/>
              </w:rPr>
            </w:pPr>
            <w:r w:rsidRPr="006E49EE">
              <w:rPr>
                <w:lang w:val="en-AU"/>
              </w:rPr>
              <w:t>(921.0)</w:t>
            </w:r>
          </w:p>
        </w:tc>
        <w:tc>
          <w:tcPr>
            <w:tcW w:w="486" w:type="pct"/>
            <w:gridSpan w:val="2"/>
            <w:tcBorders>
              <w:top w:val="single" w:sz="4" w:space="0" w:color="auto"/>
              <w:left w:val="nil"/>
              <w:bottom w:val="single" w:sz="4" w:space="0" w:color="auto"/>
              <w:right w:val="nil"/>
            </w:tcBorders>
            <w:shd w:val="clear" w:color="auto" w:fill="F2F2F2"/>
            <w:tcMar>
              <w:top w:w="0" w:type="dxa"/>
              <w:left w:w="0" w:type="dxa"/>
              <w:bottom w:w="0" w:type="dxa"/>
              <w:right w:w="108" w:type="dxa"/>
            </w:tcMar>
          </w:tcPr>
          <w:p w14:paraId="727E2FC8" w14:textId="77777777" w:rsidR="00282BB6" w:rsidRPr="006E49EE" w:rsidRDefault="00282BB6" w:rsidP="002914AB">
            <w:pPr>
              <w:pStyle w:val="ESTableheadingtight"/>
              <w:jc w:val="right"/>
              <w:rPr>
                <w:bCs/>
                <w:lang w:val="en-AU"/>
              </w:rPr>
            </w:pPr>
            <w:r w:rsidRPr="006E49EE">
              <w:rPr>
                <w:lang w:val="en-AU"/>
              </w:rPr>
              <w:t>(12,626.2)</w:t>
            </w:r>
          </w:p>
        </w:tc>
      </w:tr>
      <w:tr w:rsidR="007F465D" w:rsidRPr="00932A90" w14:paraId="4A6A967A" w14:textId="77777777" w:rsidTr="00C972EF">
        <w:trPr>
          <w:trHeight w:val="252"/>
        </w:trPr>
        <w:tc>
          <w:tcPr>
            <w:tcW w:w="1562" w:type="pct"/>
            <w:tcBorders>
              <w:top w:val="single" w:sz="4" w:space="0" w:color="auto"/>
              <w:left w:val="nil"/>
              <w:bottom w:val="single" w:sz="4" w:space="0" w:color="auto"/>
              <w:right w:val="nil"/>
            </w:tcBorders>
            <w:shd w:val="clear" w:color="auto" w:fill="FFFFFF"/>
            <w:noWrap/>
            <w:vAlign w:val="bottom"/>
            <w:hideMark/>
          </w:tcPr>
          <w:p w14:paraId="7820DBB4" w14:textId="77777777" w:rsidR="007F465D" w:rsidRPr="006E49EE" w:rsidRDefault="007F465D" w:rsidP="007F465D">
            <w:pPr>
              <w:pStyle w:val="ESTableheadingtight"/>
              <w:rPr>
                <w:lang w:val="en-AU"/>
              </w:rPr>
            </w:pPr>
            <w:r w:rsidRPr="006E49EE">
              <w:rPr>
                <w:lang w:val="en-AU"/>
              </w:rPr>
              <w:t>Net result from transactions (net operating balance)</w:t>
            </w:r>
          </w:p>
        </w:tc>
        <w:tc>
          <w:tcPr>
            <w:tcW w:w="491" w:type="pct"/>
            <w:tcBorders>
              <w:top w:val="single" w:sz="4" w:space="0" w:color="auto"/>
              <w:left w:val="nil"/>
              <w:bottom w:val="single" w:sz="4" w:space="0" w:color="auto"/>
              <w:right w:val="nil"/>
            </w:tcBorders>
            <w:shd w:val="clear" w:color="auto" w:fill="F2F2F2"/>
          </w:tcPr>
          <w:p w14:paraId="1F9970EB" w14:textId="77777777" w:rsidR="007F465D" w:rsidRPr="006E49EE" w:rsidRDefault="007F465D" w:rsidP="00C972EF">
            <w:pPr>
              <w:pStyle w:val="ESTableheadingtight"/>
              <w:jc w:val="right"/>
              <w:rPr>
                <w:lang w:val="en-AU"/>
              </w:rPr>
            </w:pPr>
            <w:r w:rsidRPr="006E49EE">
              <w:rPr>
                <w:lang w:val="en-AU"/>
              </w:rPr>
              <w:t>0.0</w:t>
            </w:r>
          </w:p>
        </w:tc>
        <w:tc>
          <w:tcPr>
            <w:tcW w:w="491" w:type="pct"/>
            <w:gridSpan w:val="2"/>
            <w:tcBorders>
              <w:top w:val="single" w:sz="4" w:space="0" w:color="auto"/>
              <w:left w:val="nil"/>
              <w:bottom w:val="single" w:sz="4" w:space="0" w:color="auto"/>
              <w:right w:val="nil"/>
            </w:tcBorders>
          </w:tcPr>
          <w:p w14:paraId="5C8DA9D5" w14:textId="77777777" w:rsidR="007F465D" w:rsidRPr="006E49EE" w:rsidRDefault="007F465D" w:rsidP="00C972EF">
            <w:pPr>
              <w:pStyle w:val="ESTableheadingtight"/>
              <w:jc w:val="right"/>
              <w:rPr>
                <w:lang w:val="en-AU"/>
              </w:rPr>
            </w:pPr>
            <w:r w:rsidRPr="006E49EE">
              <w:rPr>
                <w:lang w:val="en-AU"/>
              </w:rPr>
              <w:t>(0.0)</w:t>
            </w:r>
          </w:p>
        </w:tc>
        <w:tc>
          <w:tcPr>
            <w:tcW w:w="529" w:type="pct"/>
            <w:gridSpan w:val="4"/>
            <w:tcBorders>
              <w:top w:val="single" w:sz="4" w:space="0" w:color="auto"/>
              <w:left w:val="nil"/>
              <w:bottom w:val="single" w:sz="4" w:space="0" w:color="auto"/>
              <w:right w:val="nil"/>
            </w:tcBorders>
            <w:shd w:val="clear" w:color="auto" w:fill="F2F2F2"/>
          </w:tcPr>
          <w:p w14:paraId="41B92EA4" w14:textId="77777777" w:rsidR="007F465D" w:rsidRPr="006E49EE" w:rsidRDefault="007F465D" w:rsidP="00C972EF">
            <w:pPr>
              <w:pStyle w:val="ESTableheadingtight"/>
              <w:jc w:val="right"/>
              <w:rPr>
                <w:lang w:val="en-AU"/>
              </w:rPr>
            </w:pPr>
            <w:r w:rsidRPr="006E49EE">
              <w:rPr>
                <w:lang w:val="en-AU"/>
              </w:rPr>
              <w:t>317.3</w:t>
            </w:r>
          </w:p>
        </w:tc>
        <w:tc>
          <w:tcPr>
            <w:tcW w:w="473" w:type="pct"/>
            <w:gridSpan w:val="2"/>
            <w:tcBorders>
              <w:top w:val="single" w:sz="4" w:space="0" w:color="auto"/>
              <w:left w:val="nil"/>
              <w:bottom w:val="single" w:sz="4" w:space="0" w:color="auto"/>
              <w:right w:val="nil"/>
            </w:tcBorders>
          </w:tcPr>
          <w:p w14:paraId="783F1062" w14:textId="77777777" w:rsidR="007F465D" w:rsidRPr="006E49EE" w:rsidRDefault="007F465D" w:rsidP="00C972EF">
            <w:pPr>
              <w:pStyle w:val="ESTableheadingtight"/>
              <w:jc w:val="right"/>
              <w:rPr>
                <w:lang w:val="en-AU"/>
              </w:rPr>
            </w:pPr>
            <w:r w:rsidRPr="006E49EE">
              <w:rPr>
                <w:lang w:val="en-AU"/>
              </w:rPr>
              <w:t>4.9</w:t>
            </w:r>
          </w:p>
        </w:tc>
        <w:tc>
          <w:tcPr>
            <w:tcW w:w="522" w:type="pct"/>
            <w:gridSpan w:val="4"/>
            <w:tcBorders>
              <w:top w:val="single" w:sz="4" w:space="0" w:color="auto"/>
              <w:left w:val="nil"/>
              <w:bottom w:val="single" w:sz="4" w:space="0" w:color="auto"/>
              <w:right w:val="nil"/>
            </w:tcBorders>
            <w:shd w:val="clear" w:color="auto" w:fill="F2F2F2"/>
          </w:tcPr>
          <w:p w14:paraId="26647265" w14:textId="77777777" w:rsidR="007F465D" w:rsidRPr="006E49EE" w:rsidRDefault="007F465D" w:rsidP="00C972EF">
            <w:pPr>
              <w:pStyle w:val="ESTableheadingtight"/>
              <w:jc w:val="right"/>
              <w:rPr>
                <w:lang w:val="en-AU"/>
              </w:rPr>
            </w:pPr>
            <w:r w:rsidRPr="006E49EE">
              <w:rPr>
                <w:lang w:val="en-AU"/>
              </w:rPr>
              <w:t>(0.0)</w:t>
            </w:r>
          </w:p>
        </w:tc>
        <w:tc>
          <w:tcPr>
            <w:tcW w:w="447" w:type="pct"/>
            <w:tcBorders>
              <w:top w:val="single" w:sz="4" w:space="0" w:color="auto"/>
              <w:left w:val="nil"/>
              <w:bottom w:val="single" w:sz="4" w:space="0" w:color="auto"/>
              <w:right w:val="nil"/>
            </w:tcBorders>
          </w:tcPr>
          <w:p w14:paraId="76854AA7" w14:textId="77777777" w:rsidR="007F465D" w:rsidRPr="006E49EE" w:rsidRDefault="007F465D" w:rsidP="00C972EF">
            <w:pPr>
              <w:pStyle w:val="ESTableheadingtight"/>
              <w:jc w:val="right"/>
              <w:rPr>
                <w:lang w:val="en-AU"/>
              </w:rPr>
            </w:pPr>
            <w:r w:rsidRPr="006E49EE">
              <w:rPr>
                <w:lang w:val="en-AU"/>
              </w:rPr>
              <w:t>0.0</w:t>
            </w:r>
          </w:p>
        </w:tc>
        <w:tc>
          <w:tcPr>
            <w:tcW w:w="485" w:type="pct"/>
            <w:gridSpan w:val="2"/>
            <w:tcBorders>
              <w:top w:val="single" w:sz="4" w:space="0" w:color="auto"/>
              <w:left w:val="nil"/>
              <w:bottom w:val="single" w:sz="4" w:space="0" w:color="auto"/>
              <w:right w:val="nil"/>
            </w:tcBorders>
            <w:shd w:val="clear" w:color="auto" w:fill="F2F2F2"/>
            <w:tcMar>
              <w:top w:w="0" w:type="dxa"/>
              <w:left w:w="0" w:type="dxa"/>
              <w:bottom w:w="0" w:type="dxa"/>
              <w:right w:w="108" w:type="dxa"/>
            </w:tcMar>
          </w:tcPr>
          <w:p w14:paraId="728DF12F" w14:textId="77777777" w:rsidR="007F465D" w:rsidRPr="006E49EE" w:rsidRDefault="007F465D" w:rsidP="00C972EF">
            <w:pPr>
              <w:pStyle w:val="ESTableheadingtight"/>
              <w:jc w:val="right"/>
              <w:rPr>
                <w:lang w:val="en-AU"/>
              </w:rPr>
            </w:pPr>
            <w:r w:rsidRPr="006E49EE">
              <w:rPr>
                <w:lang w:val="en-AU"/>
              </w:rPr>
              <w:t>322.2</w:t>
            </w:r>
          </w:p>
        </w:tc>
      </w:tr>
    </w:tbl>
    <w:p w14:paraId="28DFA32E" w14:textId="77777777" w:rsidR="007F465D" w:rsidRDefault="007F465D"/>
    <w:p w14:paraId="218DC4B0" w14:textId="77777777" w:rsidR="00C972EF" w:rsidRDefault="00C972EF">
      <w:pPr>
        <w:sectPr w:rsidR="00C972EF" w:rsidSect="002914AB">
          <w:footnotePr>
            <w:numRestart w:val="eachPage"/>
          </w:footnotePr>
          <w:pgSz w:w="16834" w:h="11909" w:orient="landscape"/>
          <w:pgMar w:top="1757" w:right="1814" w:bottom="1708" w:left="1418" w:header="720" w:footer="720" w:gutter="0"/>
          <w:cols w:space="720"/>
          <w:docGrid w:linePitch="326"/>
        </w:sectPr>
      </w:pPr>
    </w:p>
    <w:p w14:paraId="183F7C56" w14:textId="2683F28E" w:rsidR="007F465D" w:rsidRDefault="007F465D"/>
    <w:tbl>
      <w:tblPr>
        <w:tblW w:w="5000" w:type="pct"/>
        <w:tblLayout w:type="fixed"/>
        <w:tblLook w:val="04A0" w:firstRow="1" w:lastRow="0" w:firstColumn="1" w:lastColumn="0" w:noHBand="0" w:noVBand="1"/>
      </w:tblPr>
      <w:tblGrid>
        <w:gridCol w:w="4250"/>
        <w:gridCol w:w="1349"/>
        <w:gridCol w:w="1352"/>
        <w:gridCol w:w="1300"/>
        <w:gridCol w:w="49"/>
        <w:gridCol w:w="1355"/>
        <w:gridCol w:w="1322"/>
        <w:gridCol w:w="27"/>
        <w:gridCol w:w="1352"/>
        <w:gridCol w:w="1246"/>
      </w:tblGrid>
      <w:tr w:rsidR="007F465D" w:rsidRPr="00932A90" w14:paraId="3833BD83" w14:textId="77777777" w:rsidTr="007F465D">
        <w:trPr>
          <w:tblHeader/>
        </w:trPr>
        <w:tc>
          <w:tcPr>
            <w:tcW w:w="1562" w:type="pct"/>
            <w:shd w:val="clear" w:color="auto" w:fill="7F7F7F"/>
            <w:tcMar>
              <w:top w:w="0" w:type="dxa"/>
              <w:left w:w="57" w:type="dxa"/>
              <w:bottom w:w="0" w:type="dxa"/>
              <w:right w:w="57" w:type="dxa"/>
            </w:tcMar>
            <w:vAlign w:val="bottom"/>
          </w:tcPr>
          <w:p w14:paraId="1774EB08" w14:textId="77777777" w:rsidR="007F465D" w:rsidRPr="006E49EE" w:rsidRDefault="007F465D" w:rsidP="00D91417">
            <w:pPr>
              <w:pStyle w:val="ESTableheadingwhite"/>
              <w:jc w:val="right"/>
              <w:rPr>
                <w:rFonts w:ascii="Arial Narrow" w:hAnsi="Arial Narrow"/>
                <w:bCs/>
                <w:sz w:val="14"/>
                <w:szCs w:val="14"/>
                <w:lang w:val="en-AU"/>
              </w:rPr>
            </w:pPr>
          </w:p>
        </w:tc>
        <w:tc>
          <w:tcPr>
            <w:tcW w:w="496" w:type="pct"/>
            <w:shd w:val="clear" w:color="auto" w:fill="7F7F7F"/>
            <w:tcMar>
              <w:top w:w="0" w:type="dxa"/>
              <w:left w:w="57" w:type="dxa"/>
              <w:bottom w:w="0" w:type="dxa"/>
              <w:right w:w="57" w:type="dxa"/>
            </w:tcMar>
            <w:vAlign w:val="bottom"/>
            <w:hideMark/>
          </w:tcPr>
          <w:p w14:paraId="7B6953D7"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r w:rsidRPr="006E49EE">
              <w:rPr>
                <w:rFonts w:ascii="Arial Narrow" w:hAnsi="Arial Narrow"/>
                <w:bCs/>
                <w:sz w:val="14"/>
                <w:lang w:val="en-AU"/>
              </w:rPr>
              <w:br/>
              <w:t>$m</w:t>
            </w:r>
          </w:p>
        </w:tc>
        <w:tc>
          <w:tcPr>
            <w:tcW w:w="497" w:type="pct"/>
            <w:shd w:val="clear" w:color="auto" w:fill="7F7F7F"/>
            <w:tcMar>
              <w:top w:w="0" w:type="dxa"/>
              <w:left w:w="57" w:type="dxa"/>
              <w:bottom w:w="0" w:type="dxa"/>
              <w:right w:w="57" w:type="dxa"/>
            </w:tcMar>
            <w:vAlign w:val="bottom"/>
            <w:hideMark/>
          </w:tcPr>
          <w:p w14:paraId="12C25951"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r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44E935CB"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School Education</w:t>
            </w:r>
            <w:r w:rsidRPr="006E49EE">
              <w:rPr>
                <w:rFonts w:ascii="Arial Narrow" w:hAnsi="Arial Narrow"/>
                <w:bCs/>
                <w:sz w:val="14"/>
                <w:lang w:val="en-AU"/>
              </w:rPr>
              <w:br/>
              <w:t>$m</w:t>
            </w:r>
          </w:p>
        </w:tc>
        <w:tc>
          <w:tcPr>
            <w:tcW w:w="498" w:type="pct"/>
            <w:shd w:val="clear" w:color="auto" w:fill="7F7F7F"/>
            <w:tcMar>
              <w:top w:w="0" w:type="dxa"/>
              <w:left w:w="57" w:type="dxa"/>
              <w:bottom w:w="0" w:type="dxa"/>
              <w:right w:w="57" w:type="dxa"/>
            </w:tcMar>
            <w:vAlign w:val="bottom"/>
            <w:hideMark/>
          </w:tcPr>
          <w:p w14:paraId="41C17D85"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r w:rsidRPr="006E49EE">
              <w:rPr>
                <w:rFonts w:ascii="Arial Narrow" w:hAnsi="Arial Narrow"/>
                <w:bCs/>
                <w:sz w:val="14"/>
                <w:lang w:val="en-AU"/>
              </w:rPr>
              <w:br/>
              <w:t>$m</w:t>
            </w:r>
          </w:p>
        </w:tc>
        <w:tc>
          <w:tcPr>
            <w:tcW w:w="496" w:type="pct"/>
            <w:gridSpan w:val="2"/>
            <w:shd w:val="clear" w:color="auto" w:fill="7F7F7F"/>
            <w:tcMar>
              <w:top w:w="0" w:type="dxa"/>
              <w:left w:w="57" w:type="dxa"/>
              <w:bottom w:w="0" w:type="dxa"/>
              <w:right w:w="57" w:type="dxa"/>
            </w:tcMar>
            <w:vAlign w:val="bottom"/>
            <w:hideMark/>
          </w:tcPr>
          <w:p w14:paraId="36F929D0"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r w:rsidRPr="006E49EE">
              <w:rPr>
                <w:rFonts w:ascii="Arial Narrow" w:hAnsi="Arial Narrow"/>
                <w:bCs/>
                <w:sz w:val="14"/>
                <w:lang w:val="en-AU"/>
              </w:rPr>
              <w:br/>
              <w:t>$m</w:t>
            </w:r>
          </w:p>
        </w:tc>
        <w:tc>
          <w:tcPr>
            <w:tcW w:w="497" w:type="pct"/>
            <w:shd w:val="clear" w:color="auto" w:fill="7F7F7F"/>
            <w:tcMar>
              <w:top w:w="0" w:type="dxa"/>
              <w:left w:w="57" w:type="dxa"/>
              <w:bottom w:w="0" w:type="dxa"/>
              <w:right w:w="57" w:type="dxa"/>
            </w:tcMar>
            <w:vAlign w:val="bottom"/>
            <w:hideMark/>
          </w:tcPr>
          <w:p w14:paraId="0FC5E9E1"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r w:rsidRPr="006E49EE">
              <w:rPr>
                <w:rFonts w:ascii="Arial Narrow" w:hAnsi="Arial Narrow"/>
                <w:bCs/>
                <w:sz w:val="14"/>
                <w:lang w:val="en-AU"/>
              </w:rPr>
              <w:br/>
              <w:t>$m</w:t>
            </w:r>
          </w:p>
        </w:tc>
        <w:tc>
          <w:tcPr>
            <w:tcW w:w="458" w:type="pct"/>
            <w:shd w:val="clear" w:color="auto" w:fill="7F7F7F"/>
            <w:tcMar>
              <w:top w:w="0" w:type="dxa"/>
              <w:left w:w="57" w:type="dxa"/>
              <w:bottom w:w="0" w:type="dxa"/>
              <w:right w:w="57" w:type="dxa"/>
            </w:tcMar>
            <w:vAlign w:val="bottom"/>
            <w:hideMark/>
          </w:tcPr>
          <w:p w14:paraId="36AA23FF" w14:textId="77777777" w:rsidR="007F465D" w:rsidRPr="006E49EE" w:rsidRDefault="007F465D" w:rsidP="00D91417">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r w:rsidRPr="006E49EE">
              <w:rPr>
                <w:rFonts w:ascii="Arial Narrow" w:hAnsi="Arial Narrow"/>
                <w:bCs/>
                <w:sz w:val="14"/>
                <w:lang w:val="en-AU"/>
              </w:rPr>
              <w:br/>
              <w:t>$m</w:t>
            </w:r>
          </w:p>
        </w:tc>
      </w:tr>
      <w:tr w:rsidR="00282BB6" w:rsidRPr="00932A90" w14:paraId="675E3876" w14:textId="77777777" w:rsidTr="00AB38F1">
        <w:trPr>
          <w:trHeight w:val="340"/>
        </w:trPr>
        <w:tc>
          <w:tcPr>
            <w:tcW w:w="5000" w:type="pct"/>
            <w:gridSpan w:val="10"/>
            <w:tcBorders>
              <w:top w:val="single" w:sz="4" w:space="0" w:color="auto"/>
              <w:left w:val="nil"/>
              <w:bottom w:val="nil"/>
              <w:right w:val="nil"/>
            </w:tcBorders>
            <w:shd w:val="clear" w:color="auto" w:fill="FFFFFF"/>
            <w:vAlign w:val="bottom"/>
            <w:hideMark/>
          </w:tcPr>
          <w:p w14:paraId="3E3737A3" w14:textId="4ACF85E0" w:rsidR="00282BB6" w:rsidRPr="006E49EE" w:rsidRDefault="00282BB6" w:rsidP="009A0BAD">
            <w:pPr>
              <w:pStyle w:val="ESTableheading"/>
              <w:rPr>
                <w:lang w:val="en-AU"/>
              </w:rPr>
            </w:pPr>
            <w:r w:rsidRPr="006E49EE">
              <w:rPr>
                <w:lang w:val="en-AU"/>
              </w:rPr>
              <w:t>Other economic flows included in net result</w:t>
            </w:r>
          </w:p>
        </w:tc>
      </w:tr>
      <w:tr w:rsidR="00AB38F1" w:rsidRPr="00932A90" w14:paraId="32F30F01" w14:textId="77777777" w:rsidTr="007F465D">
        <w:trPr>
          <w:trHeight w:val="210"/>
        </w:trPr>
        <w:tc>
          <w:tcPr>
            <w:tcW w:w="1562" w:type="pct"/>
            <w:shd w:val="clear" w:color="auto" w:fill="FFFFFF"/>
            <w:hideMark/>
          </w:tcPr>
          <w:p w14:paraId="24A8F550" w14:textId="77777777" w:rsidR="00282BB6" w:rsidRPr="006E49EE" w:rsidRDefault="00282BB6" w:rsidP="00B519C1">
            <w:pPr>
              <w:pStyle w:val="ESTablebody0"/>
              <w:keepNext/>
              <w:rPr>
                <w:lang w:val="en-AU"/>
              </w:rPr>
            </w:pPr>
            <w:r w:rsidRPr="006E49EE">
              <w:rPr>
                <w:lang w:val="en-AU"/>
              </w:rPr>
              <w:t>Net gain/(loss) on non-financial assets</w:t>
            </w:r>
          </w:p>
        </w:tc>
        <w:tc>
          <w:tcPr>
            <w:tcW w:w="491" w:type="pct"/>
            <w:shd w:val="clear" w:color="auto" w:fill="F2F2F2"/>
          </w:tcPr>
          <w:p w14:paraId="00D7CDDE" w14:textId="1AA74D41"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91" w:type="pct"/>
          </w:tcPr>
          <w:p w14:paraId="72015BEB" w14:textId="1E5002B8"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78" w:type="pct"/>
            <w:shd w:val="clear" w:color="auto" w:fill="F2F2F2"/>
          </w:tcPr>
          <w:p w14:paraId="39302EE6" w14:textId="77777777" w:rsidR="00282BB6" w:rsidRPr="006E49EE" w:rsidRDefault="00282BB6" w:rsidP="00282BB6">
            <w:pPr>
              <w:pStyle w:val="ESTablebody0"/>
              <w:jc w:val="right"/>
              <w:rPr>
                <w:lang w:val="en-AU"/>
              </w:rPr>
            </w:pPr>
            <w:r w:rsidRPr="006E49EE">
              <w:rPr>
                <w:lang w:val="en-AU"/>
              </w:rPr>
              <w:t>0.6</w:t>
            </w:r>
          </w:p>
        </w:tc>
        <w:tc>
          <w:tcPr>
            <w:tcW w:w="505" w:type="pct"/>
            <w:gridSpan w:val="2"/>
          </w:tcPr>
          <w:p w14:paraId="0883FB8F" w14:textId="6B8425B1"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86" w:type="pct"/>
            <w:shd w:val="clear" w:color="auto" w:fill="F2F2F2"/>
          </w:tcPr>
          <w:p w14:paraId="4A5653CC" w14:textId="4033E466"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502" w:type="pct"/>
            <w:gridSpan w:val="2"/>
          </w:tcPr>
          <w:p w14:paraId="6CD99173" w14:textId="77777777" w:rsidR="00282BB6" w:rsidRPr="006E49EE" w:rsidRDefault="00282BB6" w:rsidP="00282BB6">
            <w:pPr>
              <w:pStyle w:val="ESTablebody0"/>
              <w:jc w:val="right"/>
              <w:rPr>
                <w:lang w:val="en-AU"/>
              </w:rPr>
            </w:pPr>
            <w:r w:rsidRPr="006E49EE">
              <w:rPr>
                <w:lang w:val="en-AU"/>
              </w:rPr>
              <w:t>0.1</w:t>
            </w:r>
          </w:p>
        </w:tc>
        <w:tc>
          <w:tcPr>
            <w:tcW w:w="485" w:type="pct"/>
            <w:shd w:val="clear" w:color="auto" w:fill="F2F2F2"/>
            <w:vAlign w:val="bottom"/>
          </w:tcPr>
          <w:p w14:paraId="71ADC888" w14:textId="77777777" w:rsidR="00282BB6" w:rsidRPr="006E49EE" w:rsidRDefault="00282BB6" w:rsidP="00C1268A">
            <w:pPr>
              <w:pStyle w:val="ESTableheading"/>
              <w:jc w:val="right"/>
              <w:rPr>
                <w:bCs/>
                <w:lang w:val="en-AU"/>
              </w:rPr>
            </w:pPr>
            <w:r w:rsidRPr="006E49EE">
              <w:rPr>
                <w:lang w:val="en-AU"/>
              </w:rPr>
              <w:t>0.6</w:t>
            </w:r>
          </w:p>
        </w:tc>
      </w:tr>
      <w:tr w:rsidR="00AB38F1" w:rsidRPr="00932A90" w14:paraId="2DC750DC" w14:textId="77777777" w:rsidTr="007F465D">
        <w:trPr>
          <w:trHeight w:val="255"/>
        </w:trPr>
        <w:tc>
          <w:tcPr>
            <w:tcW w:w="1562" w:type="pct"/>
            <w:shd w:val="clear" w:color="auto" w:fill="FFFFFF"/>
            <w:hideMark/>
          </w:tcPr>
          <w:p w14:paraId="31936E1C" w14:textId="77777777" w:rsidR="00282BB6" w:rsidRPr="006E49EE" w:rsidRDefault="00282BB6" w:rsidP="00B519C1">
            <w:pPr>
              <w:pStyle w:val="ESTablebody0"/>
              <w:keepNext/>
              <w:rPr>
                <w:lang w:val="en-AU"/>
              </w:rPr>
            </w:pPr>
            <w:r w:rsidRPr="006E49EE">
              <w:rPr>
                <w:lang w:val="en-AU"/>
              </w:rPr>
              <w:t>Net gain/(loss) on financial instruments</w:t>
            </w:r>
          </w:p>
        </w:tc>
        <w:tc>
          <w:tcPr>
            <w:tcW w:w="491" w:type="pct"/>
            <w:shd w:val="clear" w:color="auto" w:fill="F2F2F2"/>
          </w:tcPr>
          <w:p w14:paraId="7FF3EC5A" w14:textId="46E70BEE"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91" w:type="pct"/>
          </w:tcPr>
          <w:p w14:paraId="4BBF4423" w14:textId="752195D5"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78" w:type="pct"/>
            <w:shd w:val="clear" w:color="auto" w:fill="F2F2F2"/>
          </w:tcPr>
          <w:p w14:paraId="03A5CDE8" w14:textId="77777777" w:rsidR="00282BB6" w:rsidRPr="006E49EE" w:rsidRDefault="00282BB6" w:rsidP="00282BB6">
            <w:pPr>
              <w:pStyle w:val="ESTablebody0"/>
              <w:jc w:val="right"/>
              <w:rPr>
                <w:lang w:val="en-AU"/>
              </w:rPr>
            </w:pPr>
            <w:r w:rsidRPr="006E49EE">
              <w:rPr>
                <w:lang w:val="en-AU"/>
              </w:rPr>
              <w:t>0.7</w:t>
            </w:r>
          </w:p>
        </w:tc>
        <w:tc>
          <w:tcPr>
            <w:tcW w:w="505" w:type="pct"/>
            <w:gridSpan w:val="2"/>
          </w:tcPr>
          <w:p w14:paraId="0AD8F2EF" w14:textId="77777777" w:rsidR="00282BB6" w:rsidRPr="006E49EE" w:rsidRDefault="00282BB6" w:rsidP="00282BB6">
            <w:pPr>
              <w:pStyle w:val="ESTablebody0"/>
              <w:jc w:val="right"/>
              <w:rPr>
                <w:lang w:val="en-AU"/>
              </w:rPr>
            </w:pPr>
            <w:r w:rsidRPr="006E49EE">
              <w:rPr>
                <w:lang w:val="en-AU"/>
              </w:rPr>
              <w:t>(2.6)</w:t>
            </w:r>
          </w:p>
        </w:tc>
        <w:tc>
          <w:tcPr>
            <w:tcW w:w="486" w:type="pct"/>
            <w:shd w:val="clear" w:color="auto" w:fill="F2F2F2"/>
          </w:tcPr>
          <w:p w14:paraId="3FEC7066" w14:textId="0160F969"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502" w:type="pct"/>
            <w:gridSpan w:val="2"/>
          </w:tcPr>
          <w:p w14:paraId="6CA0CE05" w14:textId="4CAC9AE6" w:rsidR="00282BB6" w:rsidRPr="006E49EE" w:rsidRDefault="00A67D56" w:rsidP="00282BB6">
            <w:pPr>
              <w:pStyle w:val="ESTablebody0"/>
              <w:jc w:val="right"/>
              <w:rPr>
                <w:lang w:val="en-AU"/>
              </w:rPr>
            </w:pPr>
            <w:r w:rsidRPr="006E49EE">
              <w:rPr>
                <w:rFonts w:asciiTheme="majorHAnsi" w:hAnsiTheme="majorHAnsi" w:cstheme="majorHAnsi"/>
                <w:szCs w:val="16"/>
                <w:lang w:val="en-AU"/>
              </w:rPr>
              <w:t>–</w:t>
            </w:r>
          </w:p>
        </w:tc>
        <w:tc>
          <w:tcPr>
            <w:tcW w:w="485" w:type="pct"/>
            <w:shd w:val="clear" w:color="auto" w:fill="F2F2F2"/>
            <w:vAlign w:val="bottom"/>
          </w:tcPr>
          <w:p w14:paraId="700C9544" w14:textId="77777777" w:rsidR="00282BB6" w:rsidRPr="006E49EE" w:rsidRDefault="00282BB6" w:rsidP="00C1268A">
            <w:pPr>
              <w:pStyle w:val="ESTableheading"/>
              <w:jc w:val="right"/>
              <w:rPr>
                <w:bCs/>
                <w:lang w:val="en-AU"/>
              </w:rPr>
            </w:pPr>
            <w:r w:rsidRPr="006E49EE">
              <w:rPr>
                <w:lang w:val="en-AU"/>
              </w:rPr>
              <w:t>(1.9)</w:t>
            </w:r>
          </w:p>
        </w:tc>
      </w:tr>
      <w:tr w:rsidR="00AB38F1" w:rsidRPr="00932A90" w14:paraId="1E62CA1A" w14:textId="77777777" w:rsidTr="007F465D">
        <w:trPr>
          <w:trHeight w:val="255"/>
        </w:trPr>
        <w:tc>
          <w:tcPr>
            <w:tcW w:w="1562" w:type="pct"/>
            <w:shd w:val="clear" w:color="auto" w:fill="FFFFFF"/>
            <w:hideMark/>
          </w:tcPr>
          <w:p w14:paraId="5275C4D6" w14:textId="77777777" w:rsidR="00282BB6" w:rsidRPr="006E49EE" w:rsidRDefault="00282BB6" w:rsidP="00282BB6">
            <w:pPr>
              <w:pStyle w:val="ESTablebody0"/>
              <w:rPr>
                <w:lang w:val="en-AU"/>
              </w:rPr>
            </w:pPr>
            <w:r w:rsidRPr="006E49EE">
              <w:rPr>
                <w:lang w:val="en-AU"/>
              </w:rPr>
              <w:t>Other gains/(losses) from other economic flows</w:t>
            </w:r>
          </w:p>
        </w:tc>
        <w:tc>
          <w:tcPr>
            <w:tcW w:w="491" w:type="pct"/>
            <w:shd w:val="clear" w:color="auto" w:fill="F2F2F2"/>
          </w:tcPr>
          <w:p w14:paraId="0B0D396F" w14:textId="77777777" w:rsidR="00282BB6" w:rsidRPr="006E49EE" w:rsidRDefault="00282BB6" w:rsidP="002914AB">
            <w:pPr>
              <w:pStyle w:val="ESTablebody0"/>
              <w:jc w:val="right"/>
              <w:rPr>
                <w:lang w:val="en-AU"/>
              </w:rPr>
            </w:pPr>
            <w:r w:rsidRPr="006E49EE">
              <w:rPr>
                <w:lang w:val="en-AU"/>
              </w:rPr>
              <w:t>0.8</w:t>
            </w:r>
          </w:p>
        </w:tc>
        <w:tc>
          <w:tcPr>
            <w:tcW w:w="491" w:type="pct"/>
          </w:tcPr>
          <w:p w14:paraId="15611C30" w14:textId="77777777" w:rsidR="00282BB6" w:rsidRPr="006E49EE" w:rsidRDefault="00282BB6" w:rsidP="002914AB">
            <w:pPr>
              <w:pStyle w:val="ESTablebody0"/>
              <w:jc w:val="right"/>
              <w:rPr>
                <w:lang w:val="en-AU"/>
              </w:rPr>
            </w:pPr>
            <w:r w:rsidRPr="006E49EE">
              <w:rPr>
                <w:lang w:val="en-AU"/>
              </w:rPr>
              <w:t>0.5</w:t>
            </w:r>
          </w:p>
        </w:tc>
        <w:tc>
          <w:tcPr>
            <w:tcW w:w="478" w:type="pct"/>
            <w:shd w:val="clear" w:color="auto" w:fill="F2F2F2"/>
          </w:tcPr>
          <w:p w14:paraId="49830E24" w14:textId="77777777" w:rsidR="00282BB6" w:rsidRPr="006E49EE" w:rsidRDefault="00282BB6" w:rsidP="002914AB">
            <w:pPr>
              <w:pStyle w:val="ESTablebody0"/>
              <w:jc w:val="right"/>
              <w:rPr>
                <w:lang w:val="en-AU"/>
              </w:rPr>
            </w:pPr>
            <w:r w:rsidRPr="006E49EE">
              <w:rPr>
                <w:lang w:val="en-AU"/>
              </w:rPr>
              <w:t>71.4</w:t>
            </w:r>
          </w:p>
        </w:tc>
        <w:tc>
          <w:tcPr>
            <w:tcW w:w="505" w:type="pct"/>
            <w:gridSpan w:val="2"/>
          </w:tcPr>
          <w:p w14:paraId="43C25777" w14:textId="77777777" w:rsidR="00282BB6" w:rsidRPr="006E49EE" w:rsidRDefault="00282BB6" w:rsidP="002914AB">
            <w:pPr>
              <w:pStyle w:val="ESTablebody0"/>
              <w:jc w:val="right"/>
              <w:rPr>
                <w:lang w:val="en-AU"/>
              </w:rPr>
            </w:pPr>
            <w:r w:rsidRPr="006E49EE">
              <w:rPr>
                <w:lang w:val="en-AU"/>
              </w:rPr>
              <w:t>0.7</w:t>
            </w:r>
          </w:p>
        </w:tc>
        <w:tc>
          <w:tcPr>
            <w:tcW w:w="486" w:type="pct"/>
            <w:shd w:val="clear" w:color="auto" w:fill="F2F2F2"/>
          </w:tcPr>
          <w:p w14:paraId="11A248A6" w14:textId="77777777" w:rsidR="00282BB6" w:rsidRPr="006E49EE" w:rsidRDefault="00282BB6" w:rsidP="002914AB">
            <w:pPr>
              <w:pStyle w:val="ESTablebody0"/>
              <w:jc w:val="right"/>
              <w:rPr>
                <w:lang w:val="en-AU"/>
              </w:rPr>
            </w:pPr>
            <w:r w:rsidRPr="006E49EE">
              <w:rPr>
                <w:lang w:val="en-AU"/>
              </w:rPr>
              <w:t>3.3</w:t>
            </w:r>
          </w:p>
        </w:tc>
        <w:tc>
          <w:tcPr>
            <w:tcW w:w="502" w:type="pct"/>
            <w:gridSpan w:val="2"/>
          </w:tcPr>
          <w:p w14:paraId="19C9C8AC" w14:textId="77777777" w:rsidR="00282BB6" w:rsidRPr="006E49EE" w:rsidRDefault="00282BB6" w:rsidP="002914AB">
            <w:pPr>
              <w:pStyle w:val="ESTablebody0"/>
              <w:jc w:val="right"/>
              <w:rPr>
                <w:lang w:val="en-AU"/>
              </w:rPr>
            </w:pPr>
            <w:r w:rsidRPr="006E49EE">
              <w:rPr>
                <w:lang w:val="en-AU"/>
              </w:rPr>
              <w:t>10.4</w:t>
            </w:r>
          </w:p>
        </w:tc>
        <w:tc>
          <w:tcPr>
            <w:tcW w:w="485" w:type="pct"/>
            <w:shd w:val="clear" w:color="auto" w:fill="F2F2F2"/>
          </w:tcPr>
          <w:p w14:paraId="6D242315" w14:textId="77777777" w:rsidR="00282BB6" w:rsidRPr="006E49EE" w:rsidRDefault="00282BB6" w:rsidP="002914AB">
            <w:pPr>
              <w:pStyle w:val="ESTableheading"/>
              <w:jc w:val="right"/>
              <w:rPr>
                <w:bCs/>
                <w:lang w:val="en-AU"/>
              </w:rPr>
            </w:pPr>
            <w:r w:rsidRPr="006E49EE">
              <w:rPr>
                <w:lang w:val="en-AU"/>
              </w:rPr>
              <w:t>87.2</w:t>
            </w:r>
          </w:p>
        </w:tc>
      </w:tr>
      <w:tr w:rsidR="00AB38F1" w:rsidRPr="00932A90" w14:paraId="5520D7A0" w14:textId="77777777" w:rsidTr="007F465D">
        <w:trPr>
          <w:trHeight w:val="255"/>
        </w:trPr>
        <w:tc>
          <w:tcPr>
            <w:tcW w:w="1562" w:type="pct"/>
            <w:tcBorders>
              <w:top w:val="nil"/>
              <w:left w:val="nil"/>
              <w:bottom w:val="single" w:sz="4" w:space="0" w:color="auto"/>
              <w:right w:val="nil"/>
            </w:tcBorders>
            <w:shd w:val="clear" w:color="auto" w:fill="FFFFFF"/>
            <w:noWrap/>
            <w:vAlign w:val="bottom"/>
            <w:hideMark/>
          </w:tcPr>
          <w:p w14:paraId="4EF00975" w14:textId="77777777" w:rsidR="00282BB6" w:rsidRPr="006E49EE" w:rsidRDefault="00282BB6" w:rsidP="009A0BAD">
            <w:pPr>
              <w:pStyle w:val="ESTableheading"/>
              <w:rPr>
                <w:lang w:val="en-AU"/>
              </w:rPr>
            </w:pPr>
            <w:r w:rsidRPr="006E49EE">
              <w:rPr>
                <w:lang w:val="en-AU"/>
              </w:rPr>
              <w:t>Total other economic flows included in net result</w:t>
            </w:r>
          </w:p>
        </w:tc>
        <w:tc>
          <w:tcPr>
            <w:tcW w:w="491" w:type="pct"/>
            <w:tcBorders>
              <w:top w:val="nil"/>
              <w:left w:val="nil"/>
              <w:bottom w:val="single" w:sz="4" w:space="0" w:color="auto"/>
              <w:right w:val="nil"/>
            </w:tcBorders>
            <w:shd w:val="clear" w:color="auto" w:fill="F2F2F2"/>
          </w:tcPr>
          <w:p w14:paraId="69A7A851" w14:textId="77777777" w:rsidR="00282BB6" w:rsidRPr="00326E01" w:rsidRDefault="00282BB6" w:rsidP="002914AB">
            <w:pPr>
              <w:pStyle w:val="ESTablebody0"/>
              <w:jc w:val="right"/>
              <w:rPr>
                <w:b/>
                <w:lang w:val="en-AU"/>
              </w:rPr>
            </w:pPr>
            <w:r w:rsidRPr="00326E01">
              <w:rPr>
                <w:b/>
                <w:lang w:val="en-AU"/>
              </w:rPr>
              <w:t>0.8</w:t>
            </w:r>
          </w:p>
        </w:tc>
        <w:tc>
          <w:tcPr>
            <w:tcW w:w="491" w:type="pct"/>
            <w:tcBorders>
              <w:top w:val="nil"/>
              <w:left w:val="nil"/>
              <w:bottom w:val="single" w:sz="4" w:space="0" w:color="auto"/>
              <w:right w:val="nil"/>
            </w:tcBorders>
          </w:tcPr>
          <w:p w14:paraId="5FF10AF5" w14:textId="77777777" w:rsidR="00282BB6" w:rsidRPr="00326E01" w:rsidRDefault="00282BB6" w:rsidP="002914AB">
            <w:pPr>
              <w:pStyle w:val="ESTablebody0"/>
              <w:jc w:val="right"/>
              <w:rPr>
                <w:b/>
                <w:lang w:val="en-AU"/>
              </w:rPr>
            </w:pPr>
            <w:r w:rsidRPr="00326E01">
              <w:rPr>
                <w:b/>
                <w:lang w:val="en-AU"/>
              </w:rPr>
              <w:t>0.5</w:t>
            </w:r>
          </w:p>
        </w:tc>
        <w:tc>
          <w:tcPr>
            <w:tcW w:w="478" w:type="pct"/>
            <w:tcBorders>
              <w:top w:val="nil"/>
              <w:left w:val="nil"/>
              <w:bottom w:val="single" w:sz="4" w:space="0" w:color="auto"/>
              <w:right w:val="nil"/>
            </w:tcBorders>
            <w:shd w:val="clear" w:color="auto" w:fill="F2F2F2"/>
          </w:tcPr>
          <w:p w14:paraId="3D3E498C" w14:textId="77777777" w:rsidR="00282BB6" w:rsidRPr="00326E01" w:rsidRDefault="00282BB6" w:rsidP="002914AB">
            <w:pPr>
              <w:pStyle w:val="ESTablebody0"/>
              <w:jc w:val="right"/>
              <w:rPr>
                <w:b/>
                <w:lang w:val="en-AU"/>
              </w:rPr>
            </w:pPr>
            <w:r w:rsidRPr="00326E01">
              <w:rPr>
                <w:b/>
                <w:lang w:val="en-AU"/>
              </w:rPr>
              <w:t>72.7</w:t>
            </w:r>
          </w:p>
        </w:tc>
        <w:tc>
          <w:tcPr>
            <w:tcW w:w="505" w:type="pct"/>
            <w:gridSpan w:val="2"/>
            <w:tcBorders>
              <w:top w:val="nil"/>
              <w:left w:val="nil"/>
              <w:bottom w:val="single" w:sz="4" w:space="0" w:color="auto"/>
              <w:right w:val="nil"/>
            </w:tcBorders>
          </w:tcPr>
          <w:p w14:paraId="199852F5" w14:textId="77777777" w:rsidR="00282BB6" w:rsidRPr="00326E01" w:rsidRDefault="00282BB6" w:rsidP="002914AB">
            <w:pPr>
              <w:pStyle w:val="ESTablebody0"/>
              <w:jc w:val="right"/>
              <w:rPr>
                <w:b/>
                <w:lang w:val="en-AU"/>
              </w:rPr>
            </w:pPr>
            <w:r w:rsidRPr="00326E01">
              <w:rPr>
                <w:b/>
                <w:lang w:val="en-AU"/>
              </w:rPr>
              <w:t>(1.9)</w:t>
            </w:r>
          </w:p>
        </w:tc>
        <w:tc>
          <w:tcPr>
            <w:tcW w:w="486" w:type="pct"/>
            <w:tcBorders>
              <w:top w:val="nil"/>
              <w:left w:val="nil"/>
              <w:bottom w:val="single" w:sz="4" w:space="0" w:color="auto"/>
              <w:right w:val="nil"/>
            </w:tcBorders>
            <w:shd w:val="clear" w:color="auto" w:fill="F2F2F2"/>
          </w:tcPr>
          <w:p w14:paraId="03B34558" w14:textId="77777777" w:rsidR="00282BB6" w:rsidRPr="00326E01" w:rsidRDefault="00282BB6" w:rsidP="002914AB">
            <w:pPr>
              <w:pStyle w:val="ESTablebody0"/>
              <w:jc w:val="right"/>
              <w:rPr>
                <w:b/>
                <w:lang w:val="en-AU"/>
              </w:rPr>
            </w:pPr>
            <w:r w:rsidRPr="00326E01">
              <w:rPr>
                <w:b/>
                <w:lang w:val="en-AU"/>
              </w:rPr>
              <w:t>3.3</w:t>
            </w:r>
          </w:p>
        </w:tc>
        <w:tc>
          <w:tcPr>
            <w:tcW w:w="502" w:type="pct"/>
            <w:gridSpan w:val="2"/>
            <w:tcBorders>
              <w:top w:val="nil"/>
              <w:left w:val="nil"/>
              <w:bottom w:val="single" w:sz="4" w:space="0" w:color="auto"/>
              <w:right w:val="nil"/>
            </w:tcBorders>
          </w:tcPr>
          <w:p w14:paraId="0F77E743" w14:textId="77777777" w:rsidR="00282BB6" w:rsidRPr="00326E01" w:rsidRDefault="00282BB6" w:rsidP="002914AB">
            <w:pPr>
              <w:pStyle w:val="ESTablebody0"/>
              <w:jc w:val="right"/>
              <w:rPr>
                <w:b/>
                <w:lang w:val="en-AU"/>
              </w:rPr>
            </w:pPr>
            <w:r w:rsidRPr="00326E01">
              <w:rPr>
                <w:b/>
                <w:lang w:val="en-AU"/>
              </w:rPr>
              <w:t>10.5</w:t>
            </w:r>
          </w:p>
        </w:tc>
        <w:tc>
          <w:tcPr>
            <w:tcW w:w="485" w:type="pct"/>
            <w:tcBorders>
              <w:top w:val="nil"/>
              <w:left w:val="nil"/>
              <w:bottom w:val="single" w:sz="4" w:space="0" w:color="auto"/>
              <w:right w:val="nil"/>
            </w:tcBorders>
            <w:shd w:val="clear" w:color="auto" w:fill="F2F2F2"/>
          </w:tcPr>
          <w:p w14:paraId="05EFA1DA" w14:textId="77777777" w:rsidR="00282BB6" w:rsidRPr="006E49EE" w:rsidRDefault="00282BB6" w:rsidP="002914AB">
            <w:pPr>
              <w:pStyle w:val="ESTableheading"/>
              <w:jc w:val="right"/>
              <w:rPr>
                <w:bCs/>
                <w:lang w:val="en-AU"/>
              </w:rPr>
            </w:pPr>
            <w:r w:rsidRPr="006E49EE">
              <w:rPr>
                <w:lang w:val="en-AU"/>
              </w:rPr>
              <w:t>86.0</w:t>
            </w:r>
          </w:p>
        </w:tc>
      </w:tr>
      <w:tr w:rsidR="00AB38F1" w:rsidRPr="00932A90" w14:paraId="3F6B1BCD" w14:textId="77777777" w:rsidTr="007F465D">
        <w:trPr>
          <w:trHeight w:val="240"/>
        </w:trPr>
        <w:tc>
          <w:tcPr>
            <w:tcW w:w="1562" w:type="pct"/>
            <w:tcBorders>
              <w:top w:val="single" w:sz="4" w:space="0" w:color="auto"/>
              <w:left w:val="nil"/>
              <w:bottom w:val="single" w:sz="4" w:space="0" w:color="auto"/>
              <w:right w:val="nil"/>
            </w:tcBorders>
            <w:shd w:val="clear" w:color="auto" w:fill="FFFFFF"/>
            <w:vAlign w:val="bottom"/>
            <w:hideMark/>
          </w:tcPr>
          <w:p w14:paraId="67FCEE23" w14:textId="77777777" w:rsidR="00282BB6" w:rsidRPr="006E49EE" w:rsidRDefault="00282BB6" w:rsidP="009A0BAD">
            <w:pPr>
              <w:pStyle w:val="ESTableheading"/>
              <w:rPr>
                <w:lang w:val="en-AU"/>
              </w:rPr>
            </w:pPr>
            <w:r w:rsidRPr="006E49EE">
              <w:rPr>
                <w:lang w:val="en-AU"/>
              </w:rPr>
              <w:t>Net result</w:t>
            </w:r>
          </w:p>
        </w:tc>
        <w:tc>
          <w:tcPr>
            <w:tcW w:w="491" w:type="pct"/>
            <w:tcBorders>
              <w:top w:val="single" w:sz="4" w:space="0" w:color="auto"/>
              <w:left w:val="nil"/>
              <w:bottom w:val="single" w:sz="4" w:space="0" w:color="auto"/>
              <w:right w:val="nil"/>
            </w:tcBorders>
            <w:shd w:val="clear" w:color="auto" w:fill="F2F2F2"/>
          </w:tcPr>
          <w:p w14:paraId="6D48ACD3" w14:textId="77777777" w:rsidR="00282BB6" w:rsidRPr="006E49EE" w:rsidRDefault="00282BB6" w:rsidP="002914AB">
            <w:pPr>
              <w:pStyle w:val="ESTablebody0"/>
              <w:jc w:val="right"/>
              <w:rPr>
                <w:lang w:val="en-AU"/>
              </w:rPr>
            </w:pPr>
            <w:r w:rsidRPr="006E49EE">
              <w:rPr>
                <w:lang w:val="en-AU"/>
              </w:rPr>
              <w:t>0.8</w:t>
            </w:r>
          </w:p>
        </w:tc>
        <w:tc>
          <w:tcPr>
            <w:tcW w:w="491" w:type="pct"/>
            <w:tcBorders>
              <w:top w:val="single" w:sz="4" w:space="0" w:color="auto"/>
              <w:left w:val="nil"/>
              <w:bottom w:val="single" w:sz="4" w:space="0" w:color="auto"/>
              <w:right w:val="nil"/>
            </w:tcBorders>
          </w:tcPr>
          <w:p w14:paraId="181AFB03" w14:textId="77777777" w:rsidR="00282BB6" w:rsidRPr="006E49EE" w:rsidRDefault="00282BB6" w:rsidP="002914AB">
            <w:pPr>
              <w:pStyle w:val="ESTablebody0"/>
              <w:jc w:val="right"/>
              <w:rPr>
                <w:lang w:val="en-AU"/>
              </w:rPr>
            </w:pPr>
            <w:r w:rsidRPr="006E49EE">
              <w:rPr>
                <w:lang w:val="en-AU"/>
              </w:rPr>
              <w:t>0.5</w:t>
            </w:r>
          </w:p>
        </w:tc>
        <w:tc>
          <w:tcPr>
            <w:tcW w:w="478" w:type="pct"/>
            <w:tcBorders>
              <w:top w:val="single" w:sz="4" w:space="0" w:color="auto"/>
              <w:left w:val="nil"/>
              <w:bottom w:val="single" w:sz="4" w:space="0" w:color="auto"/>
              <w:right w:val="nil"/>
            </w:tcBorders>
            <w:shd w:val="clear" w:color="auto" w:fill="F2F2F2"/>
          </w:tcPr>
          <w:p w14:paraId="5E1C6C58" w14:textId="77777777" w:rsidR="00282BB6" w:rsidRPr="006E49EE" w:rsidRDefault="00282BB6" w:rsidP="002914AB">
            <w:pPr>
              <w:pStyle w:val="ESTablebody0"/>
              <w:jc w:val="right"/>
              <w:rPr>
                <w:lang w:val="en-AU"/>
              </w:rPr>
            </w:pPr>
            <w:r w:rsidRPr="006E49EE">
              <w:rPr>
                <w:lang w:val="en-AU"/>
              </w:rPr>
              <w:t>390.0</w:t>
            </w:r>
          </w:p>
        </w:tc>
        <w:tc>
          <w:tcPr>
            <w:tcW w:w="505" w:type="pct"/>
            <w:gridSpan w:val="2"/>
            <w:tcBorders>
              <w:top w:val="single" w:sz="4" w:space="0" w:color="auto"/>
              <w:left w:val="nil"/>
              <w:bottom w:val="single" w:sz="4" w:space="0" w:color="auto"/>
              <w:right w:val="nil"/>
            </w:tcBorders>
          </w:tcPr>
          <w:p w14:paraId="03754609" w14:textId="77777777" w:rsidR="00282BB6" w:rsidRPr="006E49EE" w:rsidRDefault="00282BB6" w:rsidP="002914AB">
            <w:pPr>
              <w:pStyle w:val="ESTablebody0"/>
              <w:jc w:val="right"/>
              <w:rPr>
                <w:lang w:val="en-AU"/>
              </w:rPr>
            </w:pPr>
            <w:r w:rsidRPr="006E49EE">
              <w:rPr>
                <w:lang w:val="en-AU"/>
              </w:rPr>
              <w:t>3.1</w:t>
            </w:r>
          </w:p>
        </w:tc>
        <w:tc>
          <w:tcPr>
            <w:tcW w:w="486" w:type="pct"/>
            <w:tcBorders>
              <w:top w:val="single" w:sz="4" w:space="0" w:color="auto"/>
              <w:left w:val="nil"/>
              <w:bottom w:val="single" w:sz="4" w:space="0" w:color="auto"/>
              <w:right w:val="nil"/>
            </w:tcBorders>
            <w:shd w:val="clear" w:color="auto" w:fill="F2F2F2"/>
          </w:tcPr>
          <w:p w14:paraId="450C877C" w14:textId="77777777" w:rsidR="00282BB6" w:rsidRPr="006E49EE" w:rsidRDefault="00282BB6" w:rsidP="002914AB">
            <w:pPr>
              <w:pStyle w:val="ESTablebody0"/>
              <w:jc w:val="right"/>
              <w:rPr>
                <w:lang w:val="en-AU"/>
              </w:rPr>
            </w:pPr>
            <w:r w:rsidRPr="006E49EE">
              <w:rPr>
                <w:lang w:val="en-AU"/>
              </w:rPr>
              <w:t>3.3</w:t>
            </w:r>
          </w:p>
        </w:tc>
        <w:tc>
          <w:tcPr>
            <w:tcW w:w="502" w:type="pct"/>
            <w:gridSpan w:val="2"/>
            <w:tcBorders>
              <w:top w:val="single" w:sz="4" w:space="0" w:color="auto"/>
              <w:left w:val="nil"/>
              <w:bottom w:val="single" w:sz="4" w:space="0" w:color="auto"/>
              <w:right w:val="nil"/>
            </w:tcBorders>
          </w:tcPr>
          <w:p w14:paraId="0CB66D14" w14:textId="77777777" w:rsidR="00282BB6" w:rsidRPr="006E49EE" w:rsidRDefault="00282BB6" w:rsidP="002914AB">
            <w:pPr>
              <w:pStyle w:val="ESTablebody0"/>
              <w:jc w:val="right"/>
              <w:rPr>
                <w:lang w:val="en-AU"/>
              </w:rPr>
            </w:pPr>
            <w:r w:rsidRPr="006E49EE">
              <w:rPr>
                <w:lang w:val="en-AU"/>
              </w:rPr>
              <w:t>10.5</w:t>
            </w:r>
          </w:p>
        </w:tc>
        <w:tc>
          <w:tcPr>
            <w:tcW w:w="485" w:type="pct"/>
            <w:tcBorders>
              <w:top w:val="single" w:sz="4" w:space="0" w:color="auto"/>
              <w:left w:val="nil"/>
              <w:bottom w:val="single" w:sz="4" w:space="0" w:color="auto"/>
              <w:right w:val="nil"/>
            </w:tcBorders>
            <w:shd w:val="clear" w:color="auto" w:fill="F2F2F2"/>
          </w:tcPr>
          <w:p w14:paraId="4D834140" w14:textId="77777777" w:rsidR="00282BB6" w:rsidRPr="006E49EE" w:rsidRDefault="00282BB6" w:rsidP="002914AB">
            <w:pPr>
              <w:pStyle w:val="ESTableheading"/>
              <w:jc w:val="right"/>
              <w:rPr>
                <w:bCs/>
                <w:lang w:val="en-AU"/>
              </w:rPr>
            </w:pPr>
            <w:r w:rsidRPr="006E49EE">
              <w:rPr>
                <w:lang w:val="en-AU"/>
              </w:rPr>
              <w:t>408.1</w:t>
            </w:r>
          </w:p>
        </w:tc>
      </w:tr>
      <w:tr w:rsidR="00282BB6" w:rsidRPr="00932A90" w14:paraId="74C849EC" w14:textId="77777777" w:rsidTr="00AB38F1">
        <w:trPr>
          <w:trHeight w:val="340"/>
        </w:trPr>
        <w:tc>
          <w:tcPr>
            <w:tcW w:w="5000" w:type="pct"/>
            <w:gridSpan w:val="10"/>
            <w:tcBorders>
              <w:top w:val="single" w:sz="4" w:space="0" w:color="auto"/>
              <w:left w:val="nil"/>
              <w:bottom w:val="nil"/>
              <w:right w:val="nil"/>
            </w:tcBorders>
            <w:shd w:val="clear" w:color="auto" w:fill="FFFFFF"/>
            <w:noWrap/>
            <w:vAlign w:val="bottom"/>
            <w:hideMark/>
          </w:tcPr>
          <w:p w14:paraId="0B16625D" w14:textId="77777777" w:rsidR="00282BB6" w:rsidRPr="006E49EE" w:rsidRDefault="00282BB6" w:rsidP="002914AB">
            <w:pPr>
              <w:pStyle w:val="ESTableheading"/>
              <w:rPr>
                <w:lang w:val="en-AU"/>
              </w:rPr>
            </w:pPr>
            <w:r w:rsidRPr="006E49EE">
              <w:rPr>
                <w:lang w:val="en-AU"/>
              </w:rPr>
              <w:t>Other economic flows—other comprehensive income</w:t>
            </w:r>
          </w:p>
        </w:tc>
      </w:tr>
      <w:tr w:rsidR="00AB38F1" w:rsidRPr="00932A90" w14:paraId="7CD519B2" w14:textId="77777777" w:rsidTr="007F465D">
        <w:trPr>
          <w:trHeight w:val="255"/>
        </w:trPr>
        <w:tc>
          <w:tcPr>
            <w:tcW w:w="1562" w:type="pct"/>
            <w:tcBorders>
              <w:top w:val="nil"/>
              <w:left w:val="nil"/>
              <w:bottom w:val="single" w:sz="4" w:space="0" w:color="auto"/>
              <w:right w:val="nil"/>
            </w:tcBorders>
            <w:shd w:val="clear" w:color="auto" w:fill="FFFFFF"/>
            <w:noWrap/>
            <w:vAlign w:val="bottom"/>
            <w:hideMark/>
          </w:tcPr>
          <w:p w14:paraId="42C8CF28" w14:textId="77777777" w:rsidR="00282BB6" w:rsidRPr="006E49EE" w:rsidRDefault="00282BB6" w:rsidP="00282BB6">
            <w:pPr>
              <w:pStyle w:val="ESTablebody0"/>
              <w:rPr>
                <w:lang w:val="en-AU"/>
              </w:rPr>
            </w:pPr>
            <w:r w:rsidRPr="006E49EE">
              <w:rPr>
                <w:lang w:val="en-AU"/>
              </w:rPr>
              <w:t>Changes in physical asset revaluation surplus</w:t>
            </w:r>
          </w:p>
        </w:tc>
        <w:tc>
          <w:tcPr>
            <w:tcW w:w="491" w:type="pct"/>
            <w:tcBorders>
              <w:top w:val="nil"/>
              <w:left w:val="nil"/>
              <w:bottom w:val="single" w:sz="4" w:space="0" w:color="auto"/>
              <w:right w:val="nil"/>
            </w:tcBorders>
            <w:shd w:val="clear" w:color="auto" w:fill="F2F2F2"/>
          </w:tcPr>
          <w:p w14:paraId="2CC00514" w14:textId="472CC585"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91" w:type="pct"/>
            <w:tcBorders>
              <w:top w:val="nil"/>
              <w:left w:val="nil"/>
              <w:bottom w:val="single" w:sz="4" w:space="0" w:color="auto"/>
              <w:right w:val="nil"/>
            </w:tcBorders>
          </w:tcPr>
          <w:p w14:paraId="5D8F980C" w14:textId="413B7EAD"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78" w:type="pct"/>
            <w:tcBorders>
              <w:top w:val="nil"/>
              <w:left w:val="nil"/>
              <w:bottom w:val="single" w:sz="4" w:space="0" w:color="auto"/>
              <w:right w:val="nil"/>
            </w:tcBorders>
            <w:shd w:val="clear" w:color="auto" w:fill="F2F2F2"/>
          </w:tcPr>
          <w:p w14:paraId="68C8DEA5" w14:textId="77777777" w:rsidR="00282BB6" w:rsidRPr="006E49EE" w:rsidRDefault="00282BB6" w:rsidP="002914AB">
            <w:pPr>
              <w:pStyle w:val="ESTablebody0"/>
              <w:jc w:val="right"/>
              <w:rPr>
                <w:lang w:val="en-AU"/>
              </w:rPr>
            </w:pPr>
            <w:r w:rsidRPr="006E49EE">
              <w:rPr>
                <w:lang w:val="en-AU"/>
              </w:rPr>
              <w:t>(0.1)</w:t>
            </w:r>
          </w:p>
        </w:tc>
        <w:tc>
          <w:tcPr>
            <w:tcW w:w="505" w:type="pct"/>
            <w:gridSpan w:val="2"/>
            <w:tcBorders>
              <w:top w:val="nil"/>
              <w:left w:val="nil"/>
              <w:bottom w:val="single" w:sz="4" w:space="0" w:color="auto"/>
              <w:right w:val="nil"/>
            </w:tcBorders>
          </w:tcPr>
          <w:p w14:paraId="7D125B6B" w14:textId="719DEFE3"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6" w:type="pct"/>
            <w:tcBorders>
              <w:top w:val="nil"/>
              <w:left w:val="nil"/>
              <w:bottom w:val="single" w:sz="4" w:space="0" w:color="auto"/>
              <w:right w:val="nil"/>
            </w:tcBorders>
            <w:shd w:val="clear" w:color="auto" w:fill="F2F2F2"/>
          </w:tcPr>
          <w:p w14:paraId="444A2543" w14:textId="77053447"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502" w:type="pct"/>
            <w:gridSpan w:val="2"/>
            <w:tcBorders>
              <w:top w:val="nil"/>
              <w:left w:val="nil"/>
              <w:bottom w:val="single" w:sz="4" w:space="0" w:color="auto"/>
              <w:right w:val="nil"/>
            </w:tcBorders>
          </w:tcPr>
          <w:p w14:paraId="6B844BE3" w14:textId="257519AA"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5" w:type="pct"/>
            <w:tcBorders>
              <w:top w:val="nil"/>
              <w:left w:val="nil"/>
              <w:bottom w:val="single" w:sz="4" w:space="0" w:color="auto"/>
              <w:right w:val="nil"/>
            </w:tcBorders>
            <w:shd w:val="clear" w:color="auto" w:fill="F2F2F2"/>
          </w:tcPr>
          <w:p w14:paraId="4D60276B" w14:textId="77777777" w:rsidR="00282BB6" w:rsidRPr="006E49EE" w:rsidRDefault="00282BB6" w:rsidP="002914AB">
            <w:pPr>
              <w:pStyle w:val="ESTableheading"/>
              <w:jc w:val="right"/>
              <w:rPr>
                <w:lang w:val="en-AU"/>
              </w:rPr>
            </w:pPr>
            <w:r w:rsidRPr="006E49EE">
              <w:rPr>
                <w:lang w:val="en-AU"/>
              </w:rPr>
              <w:t>(0.1)</w:t>
            </w:r>
          </w:p>
        </w:tc>
      </w:tr>
      <w:tr w:rsidR="00AB38F1" w:rsidRPr="00932A90" w14:paraId="071B3C75" w14:textId="77777777" w:rsidTr="007F465D">
        <w:trPr>
          <w:trHeight w:val="469"/>
        </w:trPr>
        <w:tc>
          <w:tcPr>
            <w:tcW w:w="1562" w:type="pct"/>
            <w:tcBorders>
              <w:top w:val="single" w:sz="4" w:space="0" w:color="auto"/>
              <w:left w:val="nil"/>
              <w:bottom w:val="single" w:sz="4" w:space="0" w:color="auto"/>
              <w:right w:val="nil"/>
            </w:tcBorders>
            <w:shd w:val="clear" w:color="auto" w:fill="FFFFFF"/>
            <w:vAlign w:val="bottom"/>
            <w:hideMark/>
          </w:tcPr>
          <w:p w14:paraId="1647BC1A" w14:textId="77777777" w:rsidR="00282BB6" w:rsidRPr="006E49EE" w:rsidRDefault="00282BB6" w:rsidP="009A0BAD">
            <w:pPr>
              <w:pStyle w:val="ESTableheading"/>
              <w:rPr>
                <w:lang w:val="en-AU"/>
              </w:rPr>
            </w:pPr>
            <w:r w:rsidRPr="006E49EE">
              <w:rPr>
                <w:lang w:val="en-AU"/>
              </w:rPr>
              <w:t>Total other economic flows—other comprehensive income</w:t>
            </w:r>
          </w:p>
        </w:tc>
        <w:tc>
          <w:tcPr>
            <w:tcW w:w="491" w:type="pct"/>
            <w:tcBorders>
              <w:top w:val="single" w:sz="4" w:space="0" w:color="auto"/>
              <w:left w:val="nil"/>
              <w:bottom w:val="single" w:sz="4" w:space="0" w:color="auto"/>
              <w:right w:val="nil"/>
            </w:tcBorders>
            <w:shd w:val="clear" w:color="auto" w:fill="F2F2F2"/>
          </w:tcPr>
          <w:p w14:paraId="5907DD6D" w14:textId="4FF4D1DE"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91" w:type="pct"/>
            <w:tcBorders>
              <w:top w:val="single" w:sz="4" w:space="0" w:color="auto"/>
              <w:left w:val="nil"/>
              <w:bottom w:val="single" w:sz="4" w:space="0" w:color="auto"/>
              <w:right w:val="nil"/>
            </w:tcBorders>
          </w:tcPr>
          <w:p w14:paraId="1DC69057" w14:textId="35D7D50C"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78" w:type="pct"/>
            <w:tcBorders>
              <w:top w:val="single" w:sz="4" w:space="0" w:color="auto"/>
              <w:left w:val="nil"/>
              <w:bottom w:val="single" w:sz="4" w:space="0" w:color="auto"/>
              <w:right w:val="nil"/>
            </w:tcBorders>
            <w:shd w:val="clear" w:color="auto" w:fill="F2F2F2"/>
          </w:tcPr>
          <w:p w14:paraId="659C291A" w14:textId="77777777" w:rsidR="00282BB6" w:rsidRPr="006E49EE" w:rsidRDefault="00282BB6" w:rsidP="002914AB">
            <w:pPr>
              <w:pStyle w:val="ESTablebody0"/>
              <w:jc w:val="right"/>
              <w:rPr>
                <w:lang w:val="en-AU"/>
              </w:rPr>
            </w:pPr>
            <w:r w:rsidRPr="006E49EE">
              <w:rPr>
                <w:lang w:val="en-AU"/>
              </w:rPr>
              <w:t>(0.1)</w:t>
            </w:r>
          </w:p>
        </w:tc>
        <w:tc>
          <w:tcPr>
            <w:tcW w:w="505" w:type="pct"/>
            <w:gridSpan w:val="2"/>
            <w:tcBorders>
              <w:top w:val="single" w:sz="4" w:space="0" w:color="auto"/>
              <w:left w:val="nil"/>
              <w:bottom w:val="single" w:sz="4" w:space="0" w:color="auto"/>
              <w:right w:val="nil"/>
            </w:tcBorders>
          </w:tcPr>
          <w:p w14:paraId="32E1BFEF" w14:textId="5BFD56B4"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6" w:type="pct"/>
            <w:tcBorders>
              <w:top w:val="single" w:sz="4" w:space="0" w:color="auto"/>
              <w:left w:val="nil"/>
              <w:bottom w:val="single" w:sz="4" w:space="0" w:color="auto"/>
              <w:right w:val="nil"/>
            </w:tcBorders>
            <w:shd w:val="clear" w:color="auto" w:fill="F2F2F2"/>
          </w:tcPr>
          <w:p w14:paraId="198D0679" w14:textId="6E640CC4"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502" w:type="pct"/>
            <w:gridSpan w:val="2"/>
            <w:tcBorders>
              <w:top w:val="single" w:sz="4" w:space="0" w:color="auto"/>
              <w:left w:val="nil"/>
              <w:bottom w:val="single" w:sz="4" w:space="0" w:color="auto"/>
              <w:right w:val="nil"/>
            </w:tcBorders>
          </w:tcPr>
          <w:p w14:paraId="523E10D8" w14:textId="6C48606A" w:rsidR="00282BB6" w:rsidRPr="006E49EE" w:rsidRDefault="00A67D56" w:rsidP="002914AB">
            <w:pPr>
              <w:pStyle w:val="ESTablebody0"/>
              <w:jc w:val="right"/>
              <w:rPr>
                <w:lang w:val="en-AU"/>
              </w:rPr>
            </w:pPr>
            <w:r w:rsidRPr="006E49EE">
              <w:rPr>
                <w:rFonts w:asciiTheme="majorHAnsi" w:hAnsiTheme="majorHAnsi" w:cstheme="majorHAnsi"/>
                <w:szCs w:val="16"/>
                <w:lang w:val="en-AU"/>
              </w:rPr>
              <w:t>–</w:t>
            </w:r>
          </w:p>
        </w:tc>
        <w:tc>
          <w:tcPr>
            <w:tcW w:w="485" w:type="pct"/>
            <w:tcBorders>
              <w:top w:val="single" w:sz="4" w:space="0" w:color="auto"/>
              <w:left w:val="nil"/>
              <w:bottom w:val="single" w:sz="4" w:space="0" w:color="auto"/>
              <w:right w:val="nil"/>
            </w:tcBorders>
            <w:shd w:val="clear" w:color="auto" w:fill="F2F2F2"/>
          </w:tcPr>
          <w:p w14:paraId="321913D9" w14:textId="77777777" w:rsidR="00282BB6" w:rsidRPr="006E49EE" w:rsidRDefault="00282BB6" w:rsidP="002914AB">
            <w:pPr>
              <w:pStyle w:val="ESTableheading"/>
              <w:jc w:val="right"/>
              <w:rPr>
                <w:lang w:val="en-AU"/>
              </w:rPr>
            </w:pPr>
            <w:r w:rsidRPr="006E49EE">
              <w:rPr>
                <w:lang w:val="en-AU"/>
              </w:rPr>
              <w:t>(0.1)</w:t>
            </w:r>
          </w:p>
        </w:tc>
      </w:tr>
      <w:tr w:rsidR="00AB38F1" w:rsidRPr="00932A90" w14:paraId="28963B30" w14:textId="77777777" w:rsidTr="007F465D">
        <w:trPr>
          <w:trHeight w:val="270"/>
        </w:trPr>
        <w:tc>
          <w:tcPr>
            <w:tcW w:w="1562" w:type="pct"/>
            <w:tcBorders>
              <w:top w:val="single" w:sz="4" w:space="0" w:color="auto"/>
              <w:left w:val="nil"/>
              <w:bottom w:val="single" w:sz="4" w:space="0" w:color="auto"/>
              <w:right w:val="nil"/>
            </w:tcBorders>
            <w:shd w:val="clear" w:color="auto" w:fill="FFFFFF"/>
            <w:vAlign w:val="bottom"/>
            <w:hideMark/>
          </w:tcPr>
          <w:p w14:paraId="3AEB1910" w14:textId="77777777" w:rsidR="00282BB6" w:rsidRPr="006E49EE" w:rsidRDefault="00282BB6" w:rsidP="009A0BAD">
            <w:pPr>
              <w:pStyle w:val="ESTableheading"/>
              <w:rPr>
                <w:lang w:val="en-AU"/>
              </w:rPr>
            </w:pPr>
            <w:r w:rsidRPr="006E49EE">
              <w:rPr>
                <w:lang w:val="en-AU"/>
              </w:rPr>
              <w:t>Comprehensive result</w:t>
            </w:r>
          </w:p>
        </w:tc>
        <w:tc>
          <w:tcPr>
            <w:tcW w:w="491" w:type="pct"/>
            <w:tcBorders>
              <w:top w:val="single" w:sz="4" w:space="0" w:color="auto"/>
              <w:left w:val="nil"/>
              <w:bottom w:val="single" w:sz="4" w:space="0" w:color="auto"/>
              <w:right w:val="nil"/>
            </w:tcBorders>
            <w:shd w:val="clear" w:color="auto" w:fill="F2F2F2"/>
          </w:tcPr>
          <w:p w14:paraId="682D5C5E" w14:textId="77777777" w:rsidR="00282BB6" w:rsidRPr="006E49EE" w:rsidRDefault="00282BB6" w:rsidP="002914AB">
            <w:pPr>
              <w:pStyle w:val="ESTableheading"/>
              <w:jc w:val="right"/>
              <w:rPr>
                <w:lang w:val="en-AU"/>
              </w:rPr>
            </w:pPr>
            <w:r w:rsidRPr="006E49EE">
              <w:rPr>
                <w:lang w:val="en-AU"/>
              </w:rPr>
              <w:t>0.8</w:t>
            </w:r>
          </w:p>
        </w:tc>
        <w:tc>
          <w:tcPr>
            <w:tcW w:w="491" w:type="pct"/>
            <w:tcBorders>
              <w:top w:val="single" w:sz="4" w:space="0" w:color="auto"/>
              <w:left w:val="nil"/>
              <w:bottom w:val="single" w:sz="4" w:space="0" w:color="auto"/>
              <w:right w:val="nil"/>
            </w:tcBorders>
          </w:tcPr>
          <w:p w14:paraId="2F3D6F05" w14:textId="77777777" w:rsidR="00282BB6" w:rsidRPr="006E49EE" w:rsidRDefault="00282BB6" w:rsidP="002914AB">
            <w:pPr>
              <w:pStyle w:val="ESTableheading"/>
              <w:jc w:val="right"/>
              <w:rPr>
                <w:lang w:val="en-AU"/>
              </w:rPr>
            </w:pPr>
            <w:r w:rsidRPr="006E49EE">
              <w:rPr>
                <w:lang w:val="en-AU"/>
              </w:rPr>
              <w:t>0.5</w:t>
            </w:r>
          </w:p>
        </w:tc>
        <w:tc>
          <w:tcPr>
            <w:tcW w:w="478" w:type="pct"/>
            <w:tcBorders>
              <w:top w:val="single" w:sz="4" w:space="0" w:color="auto"/>
              <w:left w:val="nil"/>
              <w:bottom w:val="single" w:sz="4" w:space="0" w:color="auto"/>
              <w:right w:val="nil"/>
            </w:tcBorders>
            <w:shd w:val="clear" w:color="auto" w:fill="F2F2F2"/>
          </w:tcPr>
          <w:p w14:paraId="62D8E9BB" w14:textId="77777777" w:rsidR="00282BB6" w:rsidRPr="006E49EE" w:rsidRDefault="00282BB6" w:rsidP="002914AB">
            <w:pPr>
              <w:pStyle w:val="ESTableheading"/>
              <w:jc w:val="right"/>
              <w:rPr>
                <w:lang w:val="en-AU"/>
              </w:rPr>
            </w:pPr>
            <w:r w:rsidRPr="006E49EE">
              <w:rPr>
                <w:lang w:val="en-AU"/>
              </w:rPr>
              <w:t>389.9</w:t>
            </w:r>
          </w:p>
        </w:tc>
        <w:tc>
          <w:tcPr>
            <w:tcW w:w="505" w:type="pct"/>
            <w:gridSpan w:val="2"/>
            <w:tcBorders>
              <w:top w:val="single" w:sz="4" w:space="0" w:color="auto"/>
              <w:left w:val="nil"/>
              <w:bottom w:val="single" w:sz="4" w:space="0" w:color="auto"/>
              <w:right w:val="nil"/>
            </w:tcBorders>
          </w:tcPr>
          <w:p w14:paraId="368B9FBF" w14:textId="77777777" w:rsidR="00282BB6" w:rsidRPr="006E49EE" w:rsidRDefault="00282BB6" w:rsidP="002914AB">
            <w:pPr>
              <w:pStyle w:val="ESTableheading"/>
              <w:jc w:val="right"/>
              <w:rPr>
                <w:lang w:val="en-AU"/>
              </w:rPr>
            </w:pPr>
            <w:r w:rsidRPr="006E49EE">
              <w:rPr>
                <w:lang w:val="en-AU"/>
              </w:rPr>
              <w:t>3.1</w:t>
            </w:r>
          </w:p>
        </w:tc>
        <w:tc>
          <w:tcPr>
            <w:tcW w:w="486" w:type="pct"/>
            <w:tcBorders>
              <w:top w:val="single" w:sz="4" w:space="0" w:color="auto"/>
              <w:left w:val="nil"/>
              <w:bottom w:val="single" w:sz="4" w:space="0" w:color="auto"/>
              <w:right w:val="nil"/>
            </w:tcBorders>
            <w:shd w:val="clear" w:color="auto" w:fill="F2F2F2"/>
          </w:tcPr>
          <w:p w14:paraId="257C430C" w14:textId="77777777" w:rsidR="00282BB6" w:rsidRPr="006E49EE" w:rsidRDefault="00282BB6" w:rsidP="002914AB">
            <w:pPr>
              <w:pStyle w:val="ESTableheading"/>
              <w:jc w:val="right"/>
              <w:rPr>
                <w:lang w:val="en-AU"/>
              </w:rPr>
            </w:pPr>
            <w:r w:rsidRPr="006E49EE">
              <w:rPr>
                <w:lang w:val="en-AU"/>
              </w:rPr>
              <w:t>3.3</w:t>
            </w:r>
          </w:p>
        </w:tc>
        <w:tc>
          <w:tcPr>
            <w:tcW w:w="502" w:type="pct"/>
            <w:gridSpan w:val="2"/>
            <w:tcBorders>
              <w:top w:val="single" w:sz="4" w:space="0" w:color="auto"/>
              <w:left w:val="nil"/>
              <w:bottom w:val="single" w:sz="4" w:space="0" w:color="auto"/>
              <w:right w:val="nil"/>
            </w:tcBorders>
          </w:tcPr>
          <w:p w14:paraId="2B24E2FA" w14:textId="77777777" w:rsidR="00282BB6" w:rsidRPr="006E49EE" w:rsidRDefault="00282BB6" w:rsidP="002914AB">
            <w:pPr>
              <w:pStyle w:val="ESTableheading"/>
              <w:jc w:val="right"/>
              <w:rPr>
                <w:lang w:val="en-AU"/>
              </w:rPr>
            </w:pPr>
            <w:r w:rsidRPr="006E49EE">
              <w:rPr>
                <w:lang w:val="en-AU"/>
              </w:rPr>
              <w:t>10.5</w:t>
            </w:r>
          </w:p>
        </w:tc>
        <w:tc>
          <w:tcPr>
            <w:tcW w:w="485" w:type="pct"/>
            <w:tcBorders>
              <w:top w:val="single" w:sz="4" w:space="0" w:color="auto"/>
              <w:left w:val="nil"/>
              <w:bottom w:val="single" w:sz="4" w:space="0" w:color="auto"/>
              <w:right w:val="nil"/>
            </w:tcBorders>
            <w:shd w:val="clear" w:color="auto" w:fill="F2F2F2"/>
          </w:tcPr>
          <w:p w14:paraId="41244C77" w14:textId="77777777" w:rsidR="00282BB6" w:rsidRPr="006E49EE" w:rsidRDefault="00282BB6" w:rsidP="002914AB">
            <w:pPr>
              <w:pStyle w:val="ESTableheading"/>
              <w:jc w:val="right"/>
              <w:rPr>
                <w:lang w:val="en-AU"/>
              </w:rPr>
            </w:pPr>
            <w:r w:rsidRPr="006E49EE">
              <w:rPr>
                <w:lang w:val="en-AU"/>
              </w:rPr>
              <w:t>408.0</w:t>
            </w:r>
          </w:p>
        </w:tc>
      </w:tr>
    </w:tbl>
    <w:p w14:paraId="26695EA1" w14:textId="77777777" w:rsidR="00282BB6" w:rsidRPr="006E49EE" w:rsidRDefault="00282BB6" w:rsidP="00282BB6">
      <w:pPr>
        <w:rPr>
          <w:lang w:val="en-AU"/>
        </w:rPr>
      </w:pPr>
    </w:p>
    <w:p w14:paraId="33601730" w14:textId="77777777" w:rsidR="00282BB6" w:rsidRPr="006E49EE" w:rsidRDefault="00282BB6" w:rsidP="00282BB6">
      <w:pPr>
        <w:rPr>
          <w:lang w:val="en-AU"/>
        </w:rPr>
        <w:sectPr w:rsidR="00282BB6" w:rsidRPr="006E49EE" w:rsidSect="002914AB">
          <w:footnotePr>
            <w:numRestart w:val="eachPage"/>
          </w:footnotePr>
          <w:pgSz w:w="16834" w:h="11909" w:orient="landscape"/>
          <w:pgMar w:top="1757" w:right="1814" w:bottom="1708" w:left="1418" w:header="720" w:footer="720" w:gutter="0"/>
          <w:cols w:space="720"/>
          <w:docGrid w:linePitch="326"/>
        </w:sectPr>
      </w:pPr>
    </w:p>
    <w:p w14:paraId="59497C2A" w14:textId="0CE8BC91" w:rsidR="00282BB6" w:rsidRPr="006E49EE" w:rsidRDefault="001D7029" w:rsidP="00745870">
      <w:pPr>
        <w:pStyle w:val="ESHeading3"/>
        <w:rPr>
          <w:lang w:val="en-AU"/>
        </w:rPr>
      </w:pPr>
      <w:bookmarkStart w:id="660" w:name="_Toc475981632"/>
      <w:bookmarkStart w:id="661" w:name="_Toc476056174"/>
      <w:bookmarkStart w:id="662" w:name="_Toc490823081"/>
      <w:bookmarkStart w:id="663" w:name="_Toc490823165"/>
      <w:bookmarkStart w:id="664" w:name="_Toc490823238"/>
      <w:bookmarkStart w:id="665" w:name="_Toc491268622"/>
      <w:bookmarkStart w:id="666" w:name="_Toc491413364"/>
      <w:bookmarkStart w:id="667" w:name="_Toc491413398"/>
      <w:bookmarkStart w:id="668" w:name="_Toc491414325"/>
      <w:r>
        <w:rPr>
          <w:lang w:val="en-AU"/>
        </w:rPr>
        <w:lastRenderedPageBreak/>
        <w:t>4.1.2</w:t>
      </w:r>
      <w:r w:rsidR="00282BB6" w:rsidRPr="006E49EE">
        <w:rPr>
          <w:lang w:val="en-AU"/>
        </w:rPr>
        <w:t xml:space="preserve"> (b) Departmental outputs: Controlled income and expenses for the year ended 30 June 2016</w:t>
      </w:r>
      <w:bookmarkEnd w:id="660"/>
      <w:bookmarkEnd w:id="661"/>
      <w:bookmarkEnd w:id="662"/>
      <w:bookmarkEnd w:id="663"/>
      <w:bookmarkEnd w:id="664"/>
      <w:bookmarkEnd w:id="665"/>
      <w:bookmarkEnd w:id="666"/>
      <w:bookmarkEnd w:id="667"/>
      <w:bookmarkEnd w:id="668"/>
    </w:p>
    <w:tbl>
      <w:tblPr>
        <w:tblW w:w="5000" w:type="pct"/>
        <w:tblLayout w:type="fixed"/>
        <w:tblLook w:val="04A0" w:firstRow="1" w:lastRow="0" w:firstColumn="1" w:lastColumn="0" w:noHBand="0" w:noVBand="1"/>
      </w:tblPr>
      <w:tblGrid>
        <w:gridCol w:w="1418"/>
        <w:gridCol w:w="992"/>
        <w:gridCol w:w="742"/>
        <w:gridCol w:w="871"/>
        <w:gridCol w:w="804"/>
        <w:gridCol w:w="804"/>
        <w:gridCol w:w="835"/>
        <w:gridCol w:w="907"/>
      </w:tblGrid>
      <w:tr w:rsidR="001068AB" w:rsidRPr="00932A90" w14:paraId="3A5F3717" w14:textId="77777777" w:rsidTr="00EE612B">
        <w:trPr>
          <w:tblHeader/>
        </w:trPr>
        <w:tc>
          <w:tcPr>
            <w:tcW w:w="962" w:type="pct"/>
            <w:shd w:val="clear" w:color="auto" w:fill="7F7F7F"/>
            <w:tcMar>
              <w:top w:w="0" w:type="dxa"/>
              <w:left w:w="57" w:type="dxa"/>
              <w:bottom w:w="0" w:type="dxa"/>
              <w:right w:w="57" w:type="dxa"/>
            </w:tcMar>
            <w:vAlign w:val="bottom"/>
          </w:tcPr>
          <w:p w14:paraId="732D4480" w14:textId="77777777" w:rsidR="00282BB6" w:rsidRPr="006E49EE" w:rsidRDefault="00282BB6" w:rsidP="00282BB6">
            <w:pPr>
              <w:pStyle w:val="ESTableheadingwhite"/>
              <w:jc w:val="center"/>
              <w:rPr>
                <w:rFonts w:ascii="Arial Narrow" w:hAnsi="Arial Narrow"/>
                <w:bCs/>
                <w:sz w:val="14"/>
                <w:lang w:val="en-AU"/>
              </w:rPr>
            </w:pPr>
          </w:p>
        </w:tc>
        <w:tc>
          <w:tcPr>
            <w:tcW w:w="673" w:type="pct"/>
            <w:shd w:val="clear" w:color="auto" w:fill="7F7F7F"/>
            <w:tcMar>
              <w:top w:w="0" w:type="dxa"/>
              <w:left w:w="57" w:type="dxa"/>
              <w:bottom w:w="0" w:type="dxa"/>
              <w:right w:w="57" w:type="dxa"/>
            </w:tcMar>
            <w:vAlign w:val="bottom"/>
            <w:hideMark/>
          </w:tcPr>
          <w:p w14:paraId="2AA9DC43" w14:textId="5E4853D2"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r w:rsidR="00AB38F1" w:rsidRPr="006E49EE">
              <w:rPr>
                <w:rFonts w:ascii="Arial Narrow" w:hAnsi="Arial Narrow"/>
                <w:bCs/>
                <w:sz w:val="14"/>
                <w:lang w:val="en-AU"/>
              </w:rPr>
              <w:br/>
              <w:t>$m</w:t>
            </w:r>
          </w:p>
        </w:tc>
        <w:tc>
          <w:tcPr>
            <w:tcW w:w="503" w:type="pct"/>
            <w:shd w:val="clear" w:color="auto" w:fill="7F7F7F"/>
            <w:tcMar>
              <w:top w:w="0" w:type="dxa"/>
              <w:left w:w="57" w:type="dxa"/>
              <w:bottom w:w="0" w:type="dxa"/>
              <w:right w:w="57" w:type="dxa"/>
            </w:tcMar>
            <w:vAlign w:val="bottom"/>
            <w:hideMark/>
          </w:tcPr>
          <w:p w14:paraId="5173B042" w14:textId="341DA722"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r w:rsidR="00AB38F1" w:rsidRPr="006E49EE">
              <w:rPr>
                <w:rFonts w:ascii="Arial Narrow" w:hAnsi="Arial Narrow"/>
                <w:bCs/>
                <w:sz w:val="14"/>
                <w:lang w:val="en-AU"/>
              </w:rPr>
              <w:br/>
              <w:t>$m</w:t>
            </w:r>
          </w:p>
        </w:tc>
        <w:tc>
          <w:tcPr>
            <w:tcW w:w="591" w:type="pct"/>
            <w:shd w:val="clear" w:color="auto" w:fill="7F7F7F"/>
            <w:tcMar>
              <w:top w:w="0" w:type="dxa"/>
              <w:left w:w="57" w:type="dxa"/>
              <w:bottom w:w="0" w:type="dxa"/>
              <w:right w:w="57" w:type="dxa"/>
            </w:tcMar>
            <w:vAlign w:val="bottom"/>
            <w:hideMark/>
          </w:tcPr>
          <w:p w14:paraId="5E3DBD79" w14:textId="70A18330"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r w:rsidR="00AB38F1" w:rsidRPr="006E49EE">
              <w:rPr>
                <w:rFonts w:ascii="Arial Narrow" w:hAnsi="Arial Narrow"/>
                <w:bCs/>
                <w:sz w:val="14"/>
                <w:lang w:val="en-AU"/>
              </w:rPr>
              <w:br/>
              <w:t>$m</w:t>
            </w:r>
          </w:p>
        </w:tc>
        <w:tc>
          <w:tcPr>
            <w:tcW w:w="545" w:type="pct"/>
            <w:shd w:val="clear" w:color="auto" w:fill="7F7F7F"/>
            <w:tcMar>
              <w:top w:w="0" w:type="dxa"/>
              <w:left w:w="57" w:type="dxa"/>
              <w:bottom w:w="0" w:type="dxa"/>
              <w:right w:w="57" w:type="dxa"/>
            </w:tcMar>
            <w:vAlign w:val="bottom"/>
            <w:hideMark/>
          </w:tcPr>
          <w:p w14:paraId="019AC193" w14:textId="7F32BF58"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r w:rsidR="00AB38F1" w:rsidRPr="006E49EE">
              <w:rPr>
                <w:rFonts w:ascii="Arial Narrow" w:hAnsi="Arial Narrow"/>
                <w:bCs/>
                <w:sz w:val="14"/>
                <w:lang w:val="en-AU"/>
              </w:rPr>
              <w:br/>
              <w:t>$m</w:t>
            </w:r>
          </w:p>
        </w:tc>
        <w:tc>
          <w:tcPr>
            <w:tcW w:w="545" w:type="pct"/>
            <w:shd w:val="clear" w:color="auto" w:fill="7F7F7F"/>
            <w:tcMar>
              <w:top w:w="0" w:type="dxa"/>
              <w:left w:w="57" w:type="dxa"/>
              <w:bottom w:w="0" w:type="dxa"/>
              <w:right w:w="57" w:type="dxa"/>
            </w:tcMar>
            <w:vAlign w:val="bottom"/>
            <w:hideMark/>
          </w:tcPr>
          <w:p w14:paraId="2900C61F" w14:textId="58E39D5C"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r w:rsidR="00AB38F1" w:rsidRPr="006E49EE">
              <w:rPr>
                <w:rFonts w:ascii="Arial Narrow" w:hAnsi="Arial Narrow"/>
                <w:bCs/>
                <w:sz w:val="14"/>
                <w:lang w:val="en-AU"/>
              </w:rPr>
              <w:br/>
              <w:t>$m</w:t>
            </w:r>
          </w:p>
        </w:tc>
        <w:tc>
          <w:tcPr>
            <w:tcW w:w="566" w:type="pct"/>
            <w:shd w:val="clear" w:color="auto" w:fill="7F7F7F"/>
            <w:tcMar>
              <w:top w:w="0" w:type="dxa"/>
              <w:left w:w="57" w:type="dxa"/>
              <w:bottom w:w="0" w:type="dxa"/>
              <w:right w:w="57" w:type="dxa"/>
            </w:tcMar>
            <w:vAlign w:val="bottom"/>
            <w:hideMark/>
          </w:tcPr>
          <w:p w14:paraId="1DBD6310" w14:textId="2F18BF25"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r w:rsidR="00AB38F1" w:rsidRPr="006E49EE">
              <w:rPr>
                <w:rFonts w:ascii="Arial Narrow" w:hAnsi="Arial Narrow"/>
                <w:bCs/>
                <w:sz w:val="14"/>
                <w:lang w:val="en-AU"/>
              </w:rPr>
              <w:br/>
              <w:t>$m</w:t>
            </w:r>
          </w:p>
        </w:tc>
        <w:tc>
          <w:tcPr>
            <w:tcW w:w="615" w:type="pct"/>
            <w:shd w:val="clear" w:color="auto" w:fill="7F7F7F"/>
            <w:tcMar>
              <w:top w:w="0" w:type="dxa"/>
              <w:left w:w="57" w:type="dxa"/>
              <w:bottom w:w="0" w:type="dxa"/>
              <w:right w:w="57" w:type="dxa"/>
            </w:tcMar>
            <w:vAlign w:val="bottom"/>
            <w:hideMark/>
          </w:tcPr>
          <w:p w14:paraId="058E2CF4" w14:textId="6369B76B" w:rsidR="00282BB6" w:rsidRPr="006E49EE" w:rsidRDefault="00282BB6" w:rsidP="00EE612B">
            <w:pPr>
              <w:pStyle w:val="ESTableheadingwhite"/>
              <w:jc w:val="center"/>
              <w:rPr>
                <w:rFonts w:ascii="Arial Narrow" w:hAnsi="Arial Narrow"/>
                <w:bCs/>
                <w:sz w:val="14"/>
                <w:lang w:val="en-AU"/>
              </w:rPr>
            </w:pPr>
            <w:r w:rsidRPr="006E49EE">
              <w:rPr>
                <w:rFonts w:ascii="Arial Narrow" w:hAnsi="Arial Narrow"/>
                <w:bCs/>
                <w:sz w:val="14"/>
                <w:lang w:val="en-AU"/>
              </w:rPr>
              <w:t>Departmental total</w:t>
            </w:r>
            <w:r w:rsidR="00AB38F1" w:rsidRPr="006E49EE">
              <w:rPr>
                <w:rFonts w:ascii="Arial Narrow" w:hAnsi="Arial Narrow"/>
                <w:bCs/>
                <w:sz w:val="14"/>
                <w:lang w:val="en-AU"/>
              </w:rPr>
              <w:br/>
              <w:t>$m</w:t>
            </w:r>
          </w:p>
        </w:tc>
      </w:tr>
      <w:tr w:rsidR="001068AB" w:rsidRPr="00932A90" w14:paraId="3E460429" w14:textId="77777777" w:rsidTr="001068AB">
        <w:tc>
          <w:tcPr>
            <w:tcW w:w="1634" w:type="pct"/>
            <w:gridSpan w:val="2"/>
            <w:shd w:val="clear" w:color="auto" w:fill="FFFFFF"/>
            <w:noWrap/>
            <w:vAlign w:val="bottom"/>
            <w:hideMark/>
          </w:tcPr>
          <w:p w14:paraId="00A535B1" w14:textId="77777777" w:rsidR="00282BB6" w:rsidRPr="006E49EE" w:rsidRDefault="00282BB6" w:rsidP="009A0BAD">
            <w:pPr>
              <w:pStyle w:val="ESTableheading"/>
              <w:rPr>
                <w:lang w:val="en-AU"/>
              </w:rPr>
            </w:pPr>
            <w:r w:rsidRPr="006E49EE">
              <w:rPr>
                <w:lang w:val="en-AU"/>
              </w:rPr>
              <w:t>Income from transactions</w:t>
            </w:r>
          </w:p>
        </w:tc>
        <w:tc>
          <w:tcPr>
            <w:tcW w:w="503" w:type="pct"/>
            <w:shd w:val="clear" w:color="auto" w:fill="FFFFFF"/>
            <w:noWrap/>
            <w:vAlign w:val="bottom"/>
          </w:tcPr>
          <w:p w14:paraId="5D097C59" w14:textId="77777777" w:rsidR="00282BB6" w:rsidRPr="006E49EE" w:rsidRDefault="00282BB6" w:rsidP="00282BB6">
            <w:pPr>
              <w:pStyle w:val="ESTablebody0"/>
              <w:rPr>
                <w:lang w:val="en-AU"/>
              </w:rPr>
            </w:pPr>
          </w:p>
        </w:tc>
        <w:tc>
          <w:tcPr>
            <w:tcW w:w="591" w:type="pct"/>
            <w:shd w:val="clear" w:color="auto" w:fill="FFFFFF"/>
            <w:noWrap/>
            <w:vAlign w:val="bottom"/>
          </w:tcPr>
          <w:p w14:paraId="4FF45340" w14:textId="77777777" w:rsidR="00282BB6" w:rsidRPr="006E49EE" w:rsidRDefault="00282BB6" w:rsidP="00282BB6">
            <w:pPr>
              <w:pStyle w:val="ESTablebody0"/>
              <w:rPr>
                <w:lang w:val="en-AU"/>
              </w:rPr>
            </w:pPr>
          </w:p>
        </w:tc>
        <w:tc>
          <w:tcPr>
            <w:tcW w:w="545" w:type="pct"/>
            <w:shd w:val="clear" w:color="auto" w:fill="FFFFFF"/>
            <w:noWrap/>
            <w:vAlign w:val="bottom"/>
          </w:tcPr>
          <w:p w14:paraId="6B2A9949" w14:textId="77777777" w:rsidR="00282BB6" w:rsidRPr="006E49EE" w:rsidRDefault="00282BB6" w:rsidP="00282BB6">
            <w:pPr>
              <w:pStyle w:val="ESTablebody0"/>
              <w:rPr>
                <w:lang w:val="en-AU"/>
              </w:rPr>
            </w:pPr>
          </w:p>
        </w:tc>
        <w:tc>
          <w:tcPr>
            <w:tcW w:w="545" w:type="pct"/>
            <w:shd w:val="clear" w:color="auto" w:fill="FFFFFF"/>
            <w:noWrap/>
            <w:vAlign w:val="bottom"/>
          </w:tcPr>
          <w:p w14:paraId="5C4779F5" w14:textId="77777777" w:rsidR="00282BB6" w:rsidRPr="006E49EE" w:rsidRDefault="00282BB6" w:rsidP="00282BB6">
            <w:pPr>
              <w:pStyle w:val="ESTablebody0"/>
              <w:rPr>
                <w:lang w:val="en-AU"/>
              </w:rPr>
            </w:pPr>
          </w:p>
        </w:tc>
        <w:tc>
          <w:tcPr>
            <w:tcW w:w="566" w:type="pct"/>
            <w:shd w:val="clear" w:color="auto" w:fill="FFFFFF"/>
            <w:noWrap/>
            <w:vAlign w:val="bottom"/>
          </w:tcPr>
          <w:p w14:paraId="3D1E9055" w14:textId="77777777" w:rsidR="00282BB6" w:rsidRPr="006E49EE" w:rsidRDefault="00282BB6" w:rsidP="00282BB6">
            <w:pPr>
              <w:pStyle w:val="ESTablebody0"/>
              <w:rPr>
                <w:lang w:val="en-AU"/>
              </w:rPr>
            </w:pPr>
          </w:p>
        </w:tc>
        <w:tc>
          <w:tcPr>
            <w:tcW w:w="615" w:type="pct"/>
            <w:shd w:val="clear" w:color="auto" w:fill="FFFFFF"/>
            <w:noWrap/>
            <w:vAlign w:val="bottom"/>
          </w:tcPr>
          <w:p w14:paraId="5893EF09" w14:textId="77777777" w:rsidR="00282BB6" w:rsidRPr="006E49EE" w:rsidRDefault="00282BB6" w:rsidP="00282BB6">
            <w:pPr>
              <w:pStyle w:val="ESTablebody0"/>
              <w:rPr>
                <w:lang w:val="en-AU"/>
              </w:rPr>
            </w:pPr>
          </w:p>
        </w:tc>
      </w:tr>
      <w:tr w:rsidR="001068AB" w:rsidRPr="00932A90" w14:paraId="19D12C11" w14:textId="77777777" w:rsidTr="001068AB">
        <w:tc>
          <w:tcPr>
            <w:tcW w:w="962" w:type="pct"/>
            <w:shd w:val="clear" w:color="auto" w:fill="FFFFFF"/>
            <w:vAlign w:val="center"/>
            <w:hideMark/>
          </w:tcPr>
          <w:p w14:paraId="1F1A7535" w14:textId="77777777" w:rsidR="00282BB6" w:rsidRPr="006E49EE" w:rsidRDefault="00282BB6" w:rsidP="002914AB">
            <w:pPr>
              <w:pStyle w:val="ESTablebodytight"/>
              <w:rPr>
                <w:lang w:val="en-AU"/>
              </w:rPr>
            </w:pPr>
            <w:r w:rsidRPr="006E49EE">
              <w:rPr>
                <w:lang w:val="en-AU"/>
              </w:rPr>
              <w:t>Output appropriations</w:t>
            </w:r>
          </w:p>
        </w:tc>
        <w:tc>
          <w:tcPr>
            <w:tcW w:w="673" w:type="pct"/>
            <w:shd w:val="clear" w:color="auto" w:fill="F2F2F2"/>
            <w:vAlign w:val="bottom"/>
          </w:tcPr>
          <w:p w14:paraId="550F43B3" w14:textId="77777777" w:rsidR="00282BB6" w:rsidRPr="006E49EE" w:rsidRDefault="00282BB6" w:rsidP="002914AB">
            <w:pPr>
              <w:pStyle w:val="ESTablebodytight"/>
              <w:jc w:val="right"/>
              <w:rPr>
                <w:lang w:val="en-AU"/>
              </w:rPr>
            </w:pPr>
            <w:r w:rsidRPr="006E49EE">
              <w:rPr>
                <w:lang w:val="en-AU"/>
              </w:rPr>
              <w:t>84.6</w:t>
            </w:r>
          </w:p>
        </w:tc>
        <w:tc>
          <w:tcPr>
            <w:tcW w:w="503" w:type="pct"/>
            <w:shd w:val="clear" w:color="auto" w:fill="FFFFFF"/>
            <w:vAlign w:val="bottom"/>
          </w:tcPr>
          <w:p w14:paraId="45A514E0" w14:textId="77777777" w:rsidR="00282BB6" w:rsidRPr="006E49EE" w:rsidRDefault="00282BB6" w:rsidP="002914AB">
            <w:pPr>
              <w:pStyle w:val="ESTablebodytight"/>
              <w:jc w:val="right"/>
              <w:rPr>
                <w:lang w:val="en-AU"/>
              </w:rPr>
            </w:pPr>
            <w:r w:rsidRPr="006E49EE">
              <w:rPr>
                <w:lang w:val="en-AU"/>
              </w:rPr>
              <w:t>532.9</w:t>
            </w:r>
          </w:p>
        </w:tc>
        <w:tc>
          <w:tcPr>
            <w:tcW w:w="591" w:type="pct"/>
            <w:shd w:val="clear" w:color="auto" w:fill="F2F2F2"/>
            <w:vAlign w:val="bottom"/>
          </w:tcPr>
          <w:p w14:paraId="691EAFF6" w14:textId="77777777" w:rsidR="00282BB6" w:rsidRPr="006E49EE" w:rsidRDefault="00282BB6" w:rsidP="002914AB">
            <w:pPr>
              <w:pStyle w:val="ESTablebodytight"/>
              <w:jc w:val="right"/>
              <w:rPr>
                <w:lang w:val="en-AU"/>
              </w:rPr>
            </w:pPr>
            <w:r w:rsidRPr="006E49EE">
              <w:rPr>
                <w:lang w:val="en-AU"/>
              </w:rPr>
              <w:t>7,774.1</w:t>
            </w:r>
          </w:p>
        </w:tc>
        <w:tc>
          <w:tcPr>
            <w:tcW w:w="545" w:type="pct"/>
            <w:shd w:val="clear" w:color="auto" w:fill="FFFFFF"/>
            <w:vAlign w:val="bottom"/>
          </w:tcPr>
          <w:p w14:paraId="5951615C" w14:textId="77777777" w:rsidR="00282BB6" w:rsidRPr="006E49EE" w:rsidRDefault="00282BB6" w:rsidP="002914AB">
            <w:pPr>
              <w:pStyle w:val="ESTablebodytight"/>
              <w:jc w:val="right"/>
              <w:rPr>
                <w:lang w:val="en-AU"/>
              </w:rPr>
            </w:pPr>
            <w:r w:rsidRPr="006E49EE">
              <w:rPr>
                <w:lang w:val="en-AU"/>
              </w:rPr>
              <w:t>1,578.8</w:t>
            </w:r>
          </w:p>
        </w:tc>
        <w:tc>
          <w:tcPr>
            <w:tcW w:w="545" w:type="pct"/>
            <w:shd w:val="clear" w:color="auto" w:fill="F2F2F2"/>
            <w:vAlign w:val="bottom"/>
          </w:tcPr>
          <w:p w14:paraId="2210DCF7" w14:textId="77777777" w:rsidR="00282BB6" w:rsidRPr="006E49EE" w:rsidRDefault="00282BB6" w:rsidP="002914AB">
            <w:pPr>
              <w:pStyle w:val="ESTablebodytight"/>
              <w:jc w:val="right"/>
              <w:rPr>
                <w:lang w:val="en-AU"/>
              </w:rPr>
            </w:pPr>
            <w:r w:rsidRPr="006E49EE">
              <w:rPr>
                <w:lang w:val="en-AU"/>
              </w:rPr>
              <w:t>342.3</w:t>
            </w:r>
          </w:p>
        </w:tc>
        <w:tc>
          <w:tcPr>
            <w:tcW w:w="566" w:type="pct"/>
            <w:shd w:val="clear" w:color="auto" w:fill="FFFFFF"/>
            <w:vAlign w:val="bottom"/>
          </w:tcPr>
          <w:p w14:paraId="7BF9C1B3" w14:textId="77777777" w:rsidR="00282BB6" w:rsidRPr="006E49EE" w:rsidRDefault="00282BB6" w:rsidP="002914AB">
            <w:pPr>
              <w:pStyle w:val="ESTablebodytight"/>
              <w:jc w:val="right"/>
              <w:rPr>
                <w:lang w:val="en-AU"/>
              </w:rPr>
            </w:pPr>
            <w:r w:rsidRPr="006E49EE">
              <w:rPr>
                <w:lang w:val="en-AU"/>
              </w:rPr>
              <w:t>859.3</w:t>
            </w:r>
          </w:p>
        </w:tc>
        <w:tc>
          <w:tcPr>
            <w:tcW w:w="615" w:type="pct"/>
            <w:shd w:val="clear" w:color="auto" w:fill="F2F2F2"/>
            <w:vAlign w:val="bottom"/>
          </w:tcPr>
          <w:p w14:paraId="3788E54A" w14:textId="77777777" w:rsidR="00282BB6" w:rsidRPr="006E49EE" w:rsidRDefault="00282BB6" w:rsidP="002914AB">
            <w:pPr>
              <w:pStyle w:val="ESTablebodytight"/>
              <w:jc w:val="right"/>
              <w:rPr>
                <w:lang w:val="en-AU"/>
              </w:rPr>
            </w:pPr>
            <w:r w:rsidRPr="006E49EE">
              <w:rPr>
                <w:lang w:val="en-AU"/>
              </w:rPr>
              <w:t>11,172.0</w:t>
            </w:r>
          </w:p>
        </w:tc>
      </w:tr>
      <w:tr w:rsidR="001068AB" w:rsidRPr="00932A90" w14:paraId="3F11B4FC" w14:textId="77777777" w:rsidTr="001068AB">
        <w:tc>
          <w:tcPr>
            <w:tcW w:w="962" w:type="pct"/>
            <w:shd w:val="clear" w:color="auto" w:fill="FFFFFF"/>
            <w:vAlign w:val="center"/>
            <w:hideMark/>
          </w:tcPr>
          <w:p w14:paraId="08943609" w14:textId="77777777" w:rsidR="00282BB6" w:rsidRPr="006E49EE" w:rsidRDefault="00282BB6" w:rsidP="002914AB">
            <w:pPr>
              <w:pStyle w:val="ESTablebodytight"/>
              <w:rPr>
                <w:lang w:val="en-AU"/>
              </w:rPr>
            </w:pPr>
            <w:r w:rsidRPr="006E49EE">
              <w:rPr>
                <w:lang w:val="en-AU"/>
              </w:rPr>
              <w:t>Special appropriations</w:t>
            </w:r>
          </w:p>
        </w:tc>
        <w:tc>
          <w:tcPr>
            <w:tcW w:w="673" w:type="pct"/>
            <w:shd w:val="clear" w:color="auto" w:fill="F2F2F2"/>
            <w:vAlign w:val="bottom"/>
          </w:tcPr>
          <w:p w14:paraId="38E9B10A" w14:textId="5917F278"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03" w:type="pct"/>
            <w:shd w:val="clear" w:color="auto" w:fill="FFFFFF"/>
            <w:vAlign w:val="bottom"/>
          </w:tcPr>
          <w:p w14:paraId="7839A831" w14:textId="77777777" w:rsidR="00282BB6" w:rsidRPr="006E49EE" w:rsidRDefault="00282BB6" w:rsidP="002914AB">
            <w:pPr>
              <w:pStyle w:val="ESTablebodytight"/>
              <w:jc w:val="right"/>
              <w:rPr>
                <w:lang w:val="en-AU"/>
              </w:rPr>
            </w:pPr>
            <w:r w:rsidRPr="006E49EE">
              <w:rPr>
                <w:lang w:val="en-AU"/>
              </w:rPr>
              <w:t>1.1</w:t>
            </w:r>
          </w:p>
        </w:tc>
        <w:tc>
          <w:tcPr>
            <w:tcW w:w="591" w:type="pct"/>
            <w:shd w:val="clear" w:color="auto" w:fill="F2F2F2"/>
            <w:vAlign w:val="bottom"/>
          </w:tcPr>
          <w:p w14:paraId="56F65EA7" w14:textId="77777777" w:rsidR="00282BB6" w:rsidRPr="006E49EE" w:rsidRDefault="00282BB6" w:rsidP="002914AB">
            <w:pPr>
              <w:pStyle w:val="ESTablebodytight"/>
              <w:jc w:val="right"/>
              <w:rPr>
                <w:lang w:val="en-AU"/>
              </w:rPr>
            </w:pPr>
            <w:r w:rsidRPr="006E49EE">
              <w:rPr>
                <w:lang w:val="en-AU"/>
              </w:rPr>
              <w:t>20.9</w:t>
            </w:r>
          </w:p>
        </w:tc>
        <w:tc>
          <w:tcPr>
            <w:tcW w:w="545" w:type="pct"/>
            <w:shd w:val="clear" w:color="auto" w:fill="FFFFFF"/>
            <w:vAlign w:val="bottom"/>
          </w:tcPr>
          <w:p w14:paraId="449A1A70" w14:textId="45BE64A9"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45" w:type="pct"/>
            <w:shd w:val="clear" w:color="auto" w:fill="F2F2F2"/>
            <w:vAlign w:val="bottom"/>
          </w:tcPr>
          <w:p w14:paraId="66F5187F" w14:textId="03BEF8DC"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63B9A9DC" w14:textId="07DD89A7"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tcPr>
          <w:p w14:paraId="64B64213" w14:textId="77777777" w:rsidR="00282BB6" w:rsidRPr="006E49EE" w:rsidRDefault="00282BB6" w:rsidP="002914AB">
            <w:pPr>
              <w:pStyle w:val="ESTablebodytight"/>
              <w:jc w:val="right"/>
              <w:rPr>
                <w:lang w:val="en-AU"/>
              </w:rPr>
            </w:pPr>
            <w:r w:rsidRPr="006E49EE">
              <w:rPr>
                <w:lang w:val="en-AU"/>
              </w:rPr>
              <w:t>22.0</w:t>
            </w:r>
          </w:p>
        </w:tc>
      </w:tr>
      <w:tr w:rsidR="001068AB" w:rsidRPr="00932A90" w14:paraId="17B2C3A3" w14:textId="77777777" w:rsidTr="001068AB">
        <w:tc>
          <w:tcPr>
            <w:tcW w:w="962" w:type="pct"/>
            <w:shd w:val="clear" w:color="auto" w:fill="FFFFFF"/>
            <w:noWrap/>
            <w:vAlign w:val="bottom"/>
            <w:hideMark/>
          </w:tcPr>
          <w:p w14:paraId="2558F879" w14:textId="77777777" w:rsidR="00282BB6" w:rsidRPr="006E49EE" w:rsidRDefault="00282BB6" w:rsidP="002914AB">
            <w:pPr>
              <w:pStyle w:val="ESTablebodytight"/>
              <w:rPr>
                <w:lang w:val="en-AU"/>
              </w:rPr>
            </w:pPr>
            <w:r w:rsidRPr="006E49EE">
              <w:rPr>
                <w:lang w:val="en-AU"/>
              </w:rPr>
              <w:t>Grants</w:t>
            </w:r>
          </w:p>
        </w:tc>
        <w:tc>
          <w:tcPr>
            <w:tcW w:w="673" w:type="pct"/>
            <w:shd w:val="clear" w:color="auto" w:fill="F2F2F2"/>
            <w:vAlign w:val="bottom"/>
          </w:tcPr>
          <w:p w14:paraId="6140F406" w14:textId="77777777" w:rsidR="00282BB6" w:rsidRPr="006E49EE" w:rsidRDefault="00282BB6" w:rsidP="002914AB">
            <w:pPr>
              <w:pStyle w:val="ESTablebodytight"/>
              <w:jc w:val="right"/>
              <w:rPr>
                <w:lang w:val="en-AU"/>
              </w:rPr>
            </w:pPr>
            <w:r w:rsidRPr="006E49EE">
              <w:rPr>
                <w:lang w:val="en-AU"/>
              </w:rPr>
              <w:t>0.4</w:t>
            </w:r>
          </w:p>
        </w:tc>
        <w:tc>
          <w:tcPr>
            <w:tcW w:w="503" w:type="pct"/>
            <w:shd w:val="clear" w:color="auto" w:fill="FFFFFF"/>
            <w:vAlign w:val="bottom"/>
          </w:tcPr>
          <w:p w14:paraId="13DE819E" w14:textId="77777777" w:rsidR="00282BB6" w:rsidRPr="006E49EE" w:rsidRDefault="00282BB6" w:rsidP="002914AB">
            <w:pPr>
              <w:pStyle w:val="ESTablebodytight"/>
              <w:jc w:val="right"/>
              <w:rPr>
                <w:lang w:val="en-AU"/>
              </w:rPr>
            </w:pPr>
            <w:r w:rsidRPr="006E49EE">
              <w:rPr>
                <w:lang w:val="en-AU"/>
              </w:rPr>
              <w:t>0.4</w:t>
            </w:r>
          </w:p>
        </w:tc>
        <w:tc>
          <w:tcPr>
            <w:tcW w:w="591" w:type="pct"/>
            <w:shd w:val="clear" w:color="auto" w:fill="F2F2F2"/>
            <w:vAlign w:val="bottom"/>
          </w:tcPr>
          <w:p w14:paraId="5A1F5267" w14:textId="77777777" w:rsidR="00282BB6" w:rsidRPr="006E49EE" w:rsidRDefault="00282BB6" w:rsidP="002914AB">
            <w:pPr>
              <w:pStyle w:val="ESTablebodytight"/>
              <w:jc w:val="right"/>
              <w:rPr>
                <w:lang w:val="en-AU"/>
              </w:rPr>
            </w:pPr>
            <w:r w:rsidRPr="006E49EE">
              <w:rPr>
                <w:lang w:val="en-AU"/>
              </w:rPr>
              <w:t>22.4</w:t>
            </w:r>
          </w:p>
        </w:tc>
        <w:tc>
          <w:tcPr>
            <w:tcW w:w="545" w:type="pct"/>
            <w:shd w:val="clear" w:color="auto" w:fill="FFFFFF"/>
            <w:vAlign w:val="bottom"/>
          </w:tcPr>
          <w:p w14:paraId="7EA9289C" w14:textId="77777777" w:rsidR="00282BB6" w:rsidRPr="006E49EE" w:rsidRDefault="00282BB6" w:rsidP="002914AB">
            <w:pPr>
              <w:pStyle w:val="ESTablebodytight"/>
              <w:jc w:val="right"/>
              <w:rPr>
                <w:lang w:val="en-AU"/>
              </w:rPr>
            </w:pPr>
            <w:r w:rsidRPr="006E49EE">
              <w:rPr>
                <w:lang w:val="en-AU"/>
              </w:rPr>
              <w:t>0.2</w:t>
            </w:r>
          </w:p>
        </w:tc>
        <w:tc>
          <w:tcPr>
            <w:tcW w:w="545" w:type="pct"/>
            <w:shd w:val="clear" w:color="auto" w:fill="F2F2F2"/>
            <w:vAlign w:val="bottom"/>
          </w:tcPr>
          <w:p w14:paraId="3A87D7CB" w14:textId="23FD28FA"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086E489D" w14:textId="69046615"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tcPr>
          <w:p w14:paraId="09E4558D" w14:textId="77777777" w:rsidR="00282BB6" w:rsidRPr="006E49EE" w:rsidRDefault="00282BB6" w:rsidP="002914AB">
            <w:pPr>
              <w:pStyle w:val="ESTablebodytight"/>
              <w:jc w:val="right"/>
              <w:rPr>
                <w:lang w:val="en-AU"/>
              </w:rPr>
            </w:pPr>
            <w:r w:rsidRPr="006E49EE">
              <w:rPr>
                <w:lang w:val="en-AU"/>
              </w:rPr>
              <w:t>23.4</w:t>
            </w:r>
          </w:p>
        </w:tc>
      </w:tr>
      <w:tr w:rsidR="001068AB" w:rsidRPr="00932A90" w14:paraId="6087BD06" w14:textId="77777777" w:rsidTr="001068AB">
        <w:tc>
          <w:tcPr>
            <w:tcW w:w="962" w:type="pct"/>
            <w:shd w:val="clear" w:color="auto" w:fill="FFFFFF"/>
            <w:noWrap/>
            <w:vAlign w:val="bottom"/>
            <w:hideMark/>
          </w:tcPr>
          <w:p w14:paraId="40080DA5" w14:textId="77777777" w:rsidR="00282BB6" w:rsidRPr="006E49EE" w:rsidRDefault="00282BB6" w:rsidP="002914AB">
            <w:pPr>
              <w:pStyle w:val="ESTablebodytight"/>
              <w:rPr>
                <w:lang w:val="en-AU"/>
              </w:rPr>
            </w:pPr>
            <w:r w:rsidRPr="006E49EE">
              <w:rPr>
                <w:lang w:val="en-AU"/>
              </w:rPr>
              <w:t>Sales of goods and services</w:t>
            </w:r>
          </w:p>
        </w:tc>
        <w:tc>
          <w:tcPr>
            <w:tcW w:w="673" w:type="pct"/>
            <w:shd w:val="clear" w:color="auto" w:fill="F2F2F2"/>
            <w:vAlign w:val="bottom"/>
          </w:tcPr>
          <w:p w14:paraId="10004D15" w14:textId="77777777" w:rsidR="00282BB6" w:rsidRPr="006E49EE" w:rsidRDefault="00282BB6" w:rsidP="002914AB">
            <w:pPr>
              <w:pStyle w:val="ESTablebodytight"/>
              <w:jc w:val="right"/>
              <w:rPr>
                <w:lang w:val="en-AU"/>
              </w:rPr>
            </w:pPr>
            <w:r w:rsidRPr="006E49EE">
              <w:rPr>
                <w:lang w:val="en-AU"/>
              </w:rPr>
              <w:t>1.7</w:t>
            </w:r>
          </w:p>
        </w:tc>
        <w:tc>
          <w:tcPr>
            <w:tcW w:w="503" w:type="pct"/>
            <w:shd w:val="clear" w:color="auto" w:fill="FFFFFF"/>
            <w:vAlign w:val="bottom"/>
          </w:tcPr>
          <w:p w14:paraId="7699E5CF" w14:textId="77777777" w:rsidR="00282BB6" w:rsidRPr="006E49EE" w:rsidRDefault="00282BB6" w:rsidP="002914AB">
            <w:pPr>
              <w:pStyle w:val="ESTablebodytight"/>
              <w:jc w:val="right"/>
              <w:rPr>
                <w:lang w:val="en-AU"/>
              </w:rPr>
            </w:pPr>
            <w:r w:rsidRPr="006E49EE">
              <w:rPr>
                <w:lang w:val="en-AU"/>
              </w:rPr>
              <w:t>0.1</w:t>
            </w:r>
          </w:p>
        </w:tc>
        <w:tc>
          <w:tcPr>
            <w:tcW w:w="591" w:type="pct"/>
            <w:shd w:val="clear" w:color="auto" w:fill="F2F2F2"/>
            <w:vAlign w:val="bottom"/>
          </w:tcPr>
          <w:p w14:paraId="09122579" w14:textId="77777777" w:rsidR="00282BB6" w:rsidRPr="006E49EE" w:rsidRDefault="00282BB6" w:rsidP="002914AB">
            <w:pPr>
              <w:pStyle w:val="ESTablebodytight"/>
              <w:jc w:val="right"/>
              <w:rPr>
                <w:lang w:val="en-AU"/>
              </w:rPr>
            </w:pPr>
            <w:r w:rsidRPr="006E49EE">
              <w:rPr>
                <w:lang w:val="en-AU"/>
              </w:rPr>
              <w:t>206.6</w:t>
            </w:r>
          </w:p>
        </w:tc>
        <w:tc>
          <w:tcPr>
            <w:tcW w:w="545" w:type="pct"/>
            <w:shd w:val="clear" w:color="auto" w:fill="FFFFFF"/>
            <w:vAlign w:val="bottom"/>
          </w:tcPr>
          <w:p w14:paraId="18343C65" w14:textId="77777777" w:rsidR="00282BB6" w:rsidRPr="006E49EE" w:rsidRDefault="00282BB6" w:rsidP="002914AB">
            <w:pPr>
              <w:pStyle w:val="ESTablebodytight"/>
              <w:jc w:val="right"/>
              <w:rPr>
                <w:lang w:val="en-AU"/>
              </w:rPr>
            </w:pPr>
            <w:r w:rsidRPr="006E49EE">
              <w:rPr>
                <w:lang w:val="en-AU"/>
              </w:rPr>
              <w:t>0.3</w:t>
            </w:r>
          </w:p>
        </w:tc>
        <w:tc>
          <w:tcPr>
            <w:tcW w:w="545" w:type="pct"/>
            <w:shd w:val="clear" w:color="auto" w:fill="F2F2F2"/>
            <w:vAlign w:val="bottom"/>
          </w:tcPr>
          <w:p w14:paraId="26FDB354" w14:textId="6CE8D670"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6DD55FAD" w14:textId="77777777" w:rsidR="00282BB6" w:rsidRPr="006E49EE" w:rsidRDefault="00282BB6" w:rsidP="002914AB">
            <w:pPr>
              <w:pStyle w:val="ESTablebodytight"/>
              <w:jc w:val="right"/>
              <w:rPr>
                <w:lang w:val="en-AU"/>
              </w:rPr>
            </w:pPr>
            <w:r w:rsidRPr="006E49EE">
              <w:rPr>
                <w:lang w:val="en-AU"/>
              </w:rPr>
              <w:t>0.9</w:t>
            </w:r>
          </w:p>
        </w:tc>
        <w:tc>
          <w:tcPr>
            <w:tcW w:w="615" w:type="pct"/>
            <w:shd w:val="clear" w:color="auto" w:fill="F2F2F2"/>
            <w:vAlign w:val="bottom"/>
          </w:tcPr>
          <w:p w14:paraId="2DC45899" w14:textId="77777777" w:rsidR="00282BB6" w:rsidRPr="006E49EE" w:rsidRDefault="00282BB6" w:rsidP="002914AB">
            <w:pPr>
              <w:pStyle w:val="ESTablebodytight"/>
              <w:jc w:val="right"/>
              <w:rPr>
                <w:lang w:val="en-AU"/>
              </w:rPr>
            </w:pPr>
            <w:r w:rsidRPr="006E49EE">
              <w:rPr>
                <w:lang w:val="en-AU"/>
              </w:rPr>
              <w:t>209.6</w:t>
            </w:r>
          </w:p>
        </w:tc>
      </w:tr>
      <w:tr w:rsidR="001068AB" w:rsidRPr="00932A90" w14:paraId="4BD1FD9A" w14:textId="77777777" w:rsidTr="001068AB">
        <w:tc>
          <w:tcPr>
            <w:tcW w:w="962" w:type="pct"/>
            <w:tcBorders>
              <w:top w:val="nil"/>
              <w:left w:val="nil"/>
              <w:bottom w:val="single" w:sz="4" w:space="0" w:color="auto"/>
              <w:right w:val="nil"/>
            </w:tcBorders>
            <w:shd w:val="clear" w:color="auto" w:fill="FFFFFF"/>
            <w:vAlign w:val="center"/>
            <w:hideMark/>
          </w:tcPr>
          <w:p w14:paraId="526B680B" w14:textId="77777777" w:rsidR="00282BB6" w:rsidRPr="006E49EE" w:rsidRDefault="00282BB6" w:rsidP="002914AB">
            <w:pPr>
              <w:pStyle w:val="ESTablebodytight"/>
              <w:rPr>
                <w:lang w:val="en-AU"/>
              </w:rPr>
            </w:pPr>
            <w:r w:rsidRPr="006E49EE">
              <w:rPr>
                <w:lang w:val="en-AU"/>
              </w:rPr>
              <w:t>Other income</w:t>
            </w:r>
          </w:p>
        </w:tc>
        <w:tc>
          <w:tcPr>
            <w:tcW w:w="673" w:type="pct"/>
            <w:tcBorders>
              <w:top w:val="nil"/>
              <w:left w:val="nil"/>
              <w:bottom w:val="single" w:sz="4" w:space="0" w:color="auto"/>
              <w:right w:val="nil"/>
            </w:tcBorders>
            <w:shd w:val="clear" w:color="auto" w:fill="F2F2F2"/>
            <w:vAlign w:val="bottom"/>
          </w:tcPr>
          <w:p w14:paraId="7D83582B" w14:textId="77777777" w:rsidR="00282BB6" w:rsidRPr="006E49EE" w:rsidRDefault="00282BB6" w:rsidP="002914AB">
            <w:pPr>
              <w:pStyle w:val="ESTablebodytight"/>
              <w:jc w:val="right"/>
              <w:rPr>
                <w:lang w:val="en-AU"/>
              </w:rPr>
            </w:pPr>
            <w:r w:rsidRPr="006E49EE">
              <w:rPr>
                <w:lang w:val="en-AU"/>
              </w:rPr>
              <w:t>1.4</w:t>
            </w:r>
          </w:p>
        </w:tc>
        <w:tc>
          <w:tcPr>
            <w:tcW w:w="503" w:type="pct"/>
            <w:tcBorders>
              <w:top w:val="nil"/>
              <w:left w:val="nil"/>
              <w:bottom w:val="single" w:sz="4" w:space="0" w:color="auto"/>
              <w:right w:val="nil"/>
            </w:tcBorders>
            <w:shd w:val="clear" w:color="auto" w:fill="FFFFFF"/>
            <w:vAlign w:val="bottom"/>
          </w:tcPr>
          <w:p w14:paraId="32DA5239" w14:textId="69C30756"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91" w:type="pct"/>
            <w:tcBorders>
              <w:top w:val="nil"/>
              <w:left w:val="nil"/>
              <w:bottom w:val="single" w:sz="4" w:space="0" w:color="auto"/>
              <w:right w:val="nil"/>
            </w:tcBorders>
            <w:shd w:val="clear" w:color="auto" w:fill="F2F2F2"/>
            <w:vAlign w:val="bottom"/>
          </w:tcPr>
          <w:p w14:paraId="7C911E0F" w14:textId="77777777" w:rsidR="00282BB6" w:rsidRPr="006E49EE" w:rsidRDefault="00282BB6" w:rsidP="002914AB">
            <w:pPr>
              <w:pStyle w:val="ESTablebodytight"/>
              <w:jc w:val="right"/>
              <w:rPr>
                <w:lang w:val="en-AU"/>
              </w:rPr>
            </w:pPr>
            <w:r w:rsidRPr="006E49EE">
              <w:rPr>
                <w:lang w:val="en-AU"/>
              </w:rPr>
              <w:t>541.6</w:t>
            </w:r>
          </w:p>
        </w:tc>
        <w:tc>
          <w:tcPr>
            <w:tcW w:w="545" w:type="pct"/>
            <w:tcBorders>
              <w:top w:val="nil"/>
              <w:left w:val="nil"/>
              <w:bottom w:val="single" w:sz="4" w:space="0" w:color="auto"/>
              <w:right w:val="nil"/>
            </w:tcBorders>
            <w:shd w:val="clear" w:color="auto" w:fill="FFFFFF"/>
            <w:vAlign w:val="bottom"/>
          </w:tcPr>
          <w:p w14:paraId="663B1EFB" w14:textId="77777777" w:rsidR="00282BB6" w:rsidRPr="006E49EE" w:rsidRDefault="00282BB6" w:rsidP="002914AB">
            <w:pPr>
              <w:pStyle w:val="ESTablebodytight"/>
              <w:jc w:val="right"/>
              <w:rPr>
                <w:lang w:val="en-AU"/>
              </w:rPr>
            </w:pPr>
            <w:r w:rsidRPr="006E49EE">
              <w:rPr>
                <w:lang w:val="en-AU"/>
              </w:rPr>
              <w:t>0.2</w:t>
            </w:r>
          </w:p>
        </w:tc>
        <w:tc>
          <w:tcPr>
            <w:tcW w:w="545" w:type="pct"/>
            <w:tcBorders>
              <w:top w:val="nil"/>
              <w:left w:val="nil"/>
              <w:bottom w:val="single" w:sz="4" w:space="0" w:color="auto"/>
              <w:right w:val="nil"/>
            </w:tcBorders>
            <w:shd w:val="clear" w:color="auto" w:fill="F2F2F2"/>
            <w:vAlign w:val="bottom"/>
          </w:tcPr>
          <w:p w14:paraId="05207501" w14:textId="77777777" w:rsidR="00282BB6" w:rsidRPr="006E49EE" w:rsidRDefault="00282BB6" w:rsidP="002914AB">
            <w:pPr>
              <w:pStyle w:val="ESTablebodytight"/>
              <w:jc w:val="right"/>
              <w:rPr>
                <w:lang w:val="en-AU"/>
              </w:rPr>
            </w:pPr>
            <w:r w:rsidRPr="006E49EE">
              <w:rPr>
                <w:lang w:val="en-AU"/>
              </w:rPr>
              <w:t>0.6</w:t>
            </w:r>
          </w:p>
        </w:tc>
        <w:tc>
          <w:tcPr>
            <w:tcW w:w="566" w:type="pct"/>
            <w:tcBorders>
              <w:top w:val="nil"/>
              <w:left w:val="nil"/>
              <w:bottom w:val="single" w:sz="4" w:space="0" w:color="auto"/>
              <w:right w:val="nil"/>
            </w:tcBorders>
            <w:shd w:val="clear" w:color="auto" w:fill="FFFFFF"/>
            <w:vAlign w:val="bottom"/>
          </w:tcPr>
          <w:p w14:paraId="49355778" w14:textId="77777777" w:rsidR="00282BB6" w:rsidRPr="006E49EE" w:rsidRDefault="00282BB6" w:rsidP="002914AB">
            <w:pPr>
              <w:pStyle w:val="ESTablebodytight"/>
              <w:jc w:val="right"/>
              <w:rPr>
                <w:lang w:val="en-AU"/>
              </w:rPr>
            </w:pPr>
            <w:r w:rsidRPr="006E49EE">
              <w:rPr>
                <w:lang w:val="en-AU"/>
              </w:rPr>
              <w:t>0.1</w:t>
            </w:r>
          </w:p>
        </w:tc>
        <w:tc>
          <w:tcPr>
            <w:tcW w:w="615" w:type="pct"/>
            <w:tcBorders>
              <w:top w:val="nil"/>
              <w:left w:val="nil"/>
              <w:bottom w:val="single" w:sz="4" w:space="0" w:color="auto"/>
              <w:right w:val="nil"/>
            </w:tcBorders>
            <w:shd w:val="clear" w:color="auto" w:fill="F2F2F2"/>
            <w:vAlign w:val="bottom"/>
          </w:tcPr>
          <w:p w14:paraId="1E696199" w14:textId="77777777" w:rsidR="00282BB6" w:rsidRPr="006E49EE" w:rsidRDefault="00282BB6" w:rsidP="002914AB">
            <w:pPr>
              <w:pStyle w:val="ESTablebodytight"/>
              <w:jc w:val="right"/>
              <w:rPr>
                <w:lang w:val="en-AU"/>
              </w:rPr>
            </w:pPr>
            <w:r w:rsidRPr="006E49EE">
              <w:rPr>
                <w:lang w:val="en-AU"/>
              </w:rPr>
              <w:t>543.9</w:t>
            </w:r>
          </w:p>
        </w:tc>
      </w:tr>
      <w:tr w:rsidR="001068AB" w:rsidRPr="00932A90" w14:paraId="1159C1EF" w14:textId="77777777" w:rsidTr="001068AB">
        <w:tc>
          <w:tcPr>
            <w:tcW w:w="962" w:type="pct"/>
            <w:tcBorders>
              <w:top w:val="single" w:sz="4" w:space="0" w:color="auto"/>
              <w:left w:val="nil"/>
              <w:bottom w:val="single" w:sz="4" w:space="0" w:color="auto"/>
              <w:right w:val="nil"/>
            </w:tcBorders>
            <w:shd w:val="clear" w:color="auto" w:fill="FFFFFF"/>
            <w:noWrap/>
            <w:vAlign w:val="bottom"/>
            <w:hideMark/>
          </w:tcPr>
          <w:p w14:paraId="51FAE0AD" w14:textId="77777777" w:rsidR="00282BB6" w:rsidRPr="006E49EE" w:rsidRDefault="00282BB6" w:rsidP="009A0BAD">
            <w:pPr>
              <w:pStyle w:val="ESTableheading"/>
              <w:rPr>
                <w:lang w:val="en-AU"/>
              </w:rPr>
            </w:pPr>
            <w:r w:rsidRPr="006E49EE">
              <w:rPr>
                <w:lang w:val="en-AU"/>
              </w:rPr>
              <w:t>Total income from transactions</w:t>
            </w:r>
          </w:p>
        </w:tc>
        <w:tc>
          <w:tcPr>
            <w:tcW w:w="673" w:type="pct"/>
            <w:tcBorders>
              <w:top w:val="single" w:sz="4" w:space="0" w:color="auto"/>
              <w:left w:val="nil"/>
              <w:bottom w:val="single" w:sz="4" w:space="0" w:color="auto"/>
              <w:right w:val="nil"/>
            </w:tcBorders>
            <w:shd w:val="clear" w:color="auto" w:fill="F2F2F2"/>
            <w:vAlign w:val="bottom"/>
          </w:tcPr>
          <w:p w14:paraId="208A1D9F" w14:textId="77777777" w:rsidR="00282BB6" w:rsidRPr="006E49EE" w:rsidRDefault="00282BB6" w:rsidP="00282BB6">
            <w:pPr>
              <w:pStyle w:val="ESTablebody0"/>
              <w:jc w:val="right"/>
              <w:rPr>
                <w:b/>
                <w:bCs/>
                <w:szCs w:val="17"/>
                <w:lang w:val="en-AU"/>
              </w:rPr>
            </w:pPr>
            <w:r w:rsidRPr="006E49EE">
              <w:rPr>
                <w:b/>
                <w:bCs/>
                <w:szCs w:val="17"/>
                <w:lang w:val="en-AU"/>
              </w:rPr>
              <w:t>88.1</w:t>
            </w:r>
          </w:p>
        </w:tc>
        <w:tc>
          <w:tcPr>
            <w:tcW w:w="503" w:type="pct"/>
            <w:tcBorders>
              <w:top w:val="single" w:sz="4" w:space="0" w:color="auto"/>
              <w:left w:val="nil"/>
              <w:bottom w:val="single" w:sz="4" w:space="0" w:color="auto"/>
              <w:right w:val="nil"/>
            </w:tcBorders>
            <w:shd w:val="clear" w:color="auto" w:fill="FFFFFF"/>
            <w:vAlign w:val="bottom"/>
          </w:tcPr>
          <w:p w14:paraId="6D9F2F41" w14:textId="77777777" w:rsidR="00282BB6" w:rsidRPr="006E49EE" w:rsidRDefault="00282BB6" w:rsidP="00282BB6">
            <w:pPr>
              <w:pStyle w:val="ESTablebody0"/>
              <w:jc w:val="right"/>
              <w:rPr>
                <w:b/>
                <w:bCs/>
                <w:szCs w:val="17"/>
                <w:lang w:val="en-AU"/>
              </w:rPr>
            </w:pPr>
            <w:r w:rsidRPr="006E49EE">
              <w:rPr>
                <w:b/>
                <w:bCs/>
                <w:szCs w:val="17"/>
                <w:lang w:val="en-AU"/>
              </w:rPr>
              <w:t>534.5</w:t>
            </w:r>
          </w:p>
        </w:tc>
        <w:tc>
          <w:tcPr>
            <w:tcW w:w="591" w:type="pct"/>
            <w:tcBorders>
              <w:top w:val="single" w:sz="4" w:space="0" w:color="auto"/>
              <w:left w:val="nil"/>
              <w:bottom w:val="single" w:sz="4" w:space="0" w:color="auto"/>
              <w:right w:val="nil"/>
            </w:tcBorders>
            <w:shd w:val="clear" w:color="auto" w:fill="F2F2F2"/>
            <w:vAlign w:val="bottom"/>
          </w:tcPr>
          <w:p w14:paraId="0EE4D04B" w14:textId="77777777" w:rsidR="00282BB6" w:rsidRPr="006E49EE" w:rsidRDefault="00282BB6" w:rsidP="00282BB6">
            <w:pPr>
              <w:pStyle w:val="ESTablebody0"/>
              <w:jc w:val="right"/>
              <w:rPr>
                <w:b/>
                <w:bCs/>
                <w:szCs w:val="17"/>
                <w:lang w:val="en-AU"/>
              </w:rPr>
            </w:pPr>
            <w:r w:rsidRPr="006E49EE">
              <w:rPr>
                <w:b/>
                <w:bCs/>
                <w:szCs w:val="17"/>
                <w:lang w:val="en-AU"/>
              </w:rPr>
              <w:t>8,565.6</w:t>
            </w:r>
          </w:p>
        </w:tc>
        <w:tc>
          <w:tcPr>
            <w:tcW w:w="545" w:type="pct"/>
            <w:tcBorders>
              <w:top w:val="single" w:sz="4" w:space="0" w:color="auto"/>
              <w:left w:val="nil"/>
              <w:bottom w:val="single" w:sz="4" w:space="0" w:color="auto"/>
              <w:right w:val="nil"/>
            </w:tcBorders>
            <w:shd w:val="clear" w:color="auto" w:fill="FFFFFF"/>
            <w:vAlign w:val="bottom"/>
          </w:tcPr>
          <w:p w14:paraId="7B179480" w14:textId="77777777" w:rsidR="00282BB6" w:rsidRPr="006E49EE" w:rsidRDefault="00282BB6" w:rsidP="00282BB6">
            <w:pPr>
              <w:pStyle w:val="ESTablebody0"/>
              <w:jc w:val="right"/>
              <w:rPr>
                <w:b/>
                <w:bCs/>
                <w:szCs w:val="17"/>
                <w:lang w:val="en-AU"/>
              </w:rPr>
            </w:pPr>
            <w:r w:rsidRPr="006E49EE">
              <w:rPr>
                <w:b/>
                <w:bCs/>
                <w:szCs w:val="17"/>
                <w:lang w:val="en-AU"/>
              </w:rPr>
              <w:t>1,579.5</w:t>
            </w:r>
          </w:p>
        </w:tc>
        <w:tc>
          <w:tcPr>
            <w:tcW w:w="545" w:type="pct"/>
            <w:tcBorders>
              <w:top w:val="single" w:sz="4" w:space="0" w:color="auto"/>
              <w:left w:val="nil"/>
              <w:bottom w:val="single" w:sz="4" w:space="0" w:color="auto"/>
              <w:right w:val="nil"/>
            </w:tcBorders>
            <w:shd w:val="clear" w:color="auto" w:fill="F2F2F2"/>
            <w:vAlign w:val="bottom"/>
          </w:tcPr>
          <w:p w14:paraId="52A8E8BC" w14:textId="77777777" w:rsidR="00282BB6" w:rsidRPr="006E49EE" w:rsidRDefault="00282BB6" w:rsidP="00282BB6">
            <w:pPr>
              <w:pStyle w:val="ESTablebody0"/>
              <w:jc w:val="right"/>
              <w:rPr>
                <w:b/>
                <w:bCs/>
                <w:szCs w:val="17"/>
                <w:lang w:val="en-AU"/>
              </w:rPr>
            </w:pPr>
            <w:r w:rsidRPr="006E49EE">
              <w:rPr>
                <w:b/>
                <w:bCs/>
                <w:szCs w:val="17"/>
                <w:lang w:val="en-AU"/>
              </w:rPr>
              <w:t>342.9</w:t>
            </w:r>
          </w:p>
        </w:tc>
        <w:tc>
          <w:tcPr>
            <w:tcW w:w="566" w:type="pct"/>
            <w:tcBorders>
              <w:top w:val="single" w:sz="4" w:space="0" w:color="auto"/>
              <w:left w:val="nil"/>
              <w:bottom w:val="single" w:sz="4" w:space="0" w:color="auto"/>
              <w:right w:val="nil"/>
            </w:tcBorders>
            <w:shd w:val="clear" w:color="auto" w:fill="FFFFFF"/>
            <w:vAlign w:val="bottom"/>
          </w:tcPr>
          <w:p w14:paraId="34F5666A" w14:textId="77777777" w:rsidR="00282BB6" w:rsidRPr="006E49EE" w:rsidRDefault="00282BB6" w:rsidP="00282BB6">
            <w:pPr>
              <w:pStyle w:val="ESTablebody0"/>
              <w:jc w:val="right"/>
              <w:rPr>
                <w:b/>
                <w:bCs/>
                <w:szCs w:val="17"/>
                <w:lang w:val="en-AU"/>
              </w:rPr>
            </w:pPr>
            <w:r w:rsidRPr="006E49EE">
              <w:rPr>
                <w:b/>
                <w:bCs/>
                <w:szCs w:val="17"/>
                <w:lang w:val="en-AU"/>
              </w:rPr>
              <w:t>860.3</w:t>
            </w:r>
          </w:p>
        </w:tc>
        <w:tc>
          <w:tcPr>
            <w:tcW w:w="615" w:type="pct"/>
            <w:tcBorders>
              <w:top w:val="single" w:sz="4" w:space="0" w:color="auto"/>
              <w:left w:val="nil"/>
              <w:bottom w:val="single" w:sz="4" w:space="0" w:color="auto"/>
              <w:right w:val="nil"/>
            </w:tcBorders>
            <w:shd w:val="clear" w:color="auto" w:fill="F2F2F2"/>
            <w:vAlign w:val="bottom"/>
          </w:tcPr>
          <w:p w14:paraId="4566BC7C" w14:textId="77777777" w:rsidR="00282BB6" w:rsidRPr="006E49EE" w:rsidRDefault="00282BB6" w:rsidP="00282BB6">
            <w:pPr>
              <w:pStyle w:val="ESTablebody0"/>
              <w:jc w:val="right"/>
              <w:rPr>
                <w:b/>
                <w:bCs/>
                <w:szCs w:val="17"/>
                <w:lang w:val="en-AU"/>
              </w:rPr>
            </w:pPr>
            <w:r w:rsidRPr="006E49EE">
              <w:rPr>
                <w:b/>
                <w:bCs/>
                <w:szCs w:val="17"/>
                <w:lang w:val="en-AU"/>
              </w:rPr>
              <w:t>11,970.9</w:t>
            </w:r>
          </w:p>
        </w:tc>
      </w:tr>
      <w:tr w:rsidR="00282BB6" w:rsidRPr="00932A90" w14:paraId="1079C1D4" w14:textId="77777777" w:rsidTr="00AB38F1">
        <w:tc>
          <w:tcPr>
            <w:tcW w:w="5000" w:type="pct"/>
            <w:gridSpan w:val="8"/>
            <w:tcBorders>
              <w:top w:val="single" w:sz="4" w:space="0" w:color="auto"/>
              <w:left w:val="nil"/>
              <w:bottom w:val="nil"/>
              <w:right w:val="nil"/>
            </w:tcBorders>
            <w:shd w:val="clear" w:color="auto" w:fill="FFFFFF"/>
            <w:noWrap/>
            <w:vAlign w:val="bottom"/>
            <w:hideMark/>
          </w:tcPr>
          <w:p w14:paraId="3B719BFB" w14:textId="77777777" w:rsidR="00282BB6" w:rsidRPr="006E49EE" w:rsidRDefault="00282BB6" w:rsidP="009A0BAD">
            <w:pPr>
              <w:pStyle w:val="ESTableheading"/>
              <w:rPr>
                <w:lang w:val="en-AU"/>
              </w:rPr>
            </w:pPr>
            <w:r w:rsidRPr="006E49EE">
              <w:rPr>
                <w:lang w:val="en-AU"/>
              </w:rPr>
              <w:t>Expenses from transactions</w:t>
            </w:r>
          </w:p>
        </w:tc>
      </w:tr>
      <w:tr w:rsidR="001068AB" w:rsidRPr="00932A90" w14:paraId="12733B22" w14:textId="77777777" w:rsidTr="001068AB">
        <w:tc>
          <w:tcPr>
            <w:tcW w:w="962" w:type="pct"/>
            <w:shd w:val="clear" w:color="auto" w:fill="FFFFFF"/>
            <w:vAlign w:val="center"/>
            <w:hideMark/>
          </w:tcPr>
          <w:p w14:paraId="2A0DAD18" w14:textId="77777777" w:rsidR="00282BB6" w:rsidRPr="006E49EE" w:rsidRDefault="00282BB6" w:rsidP="002914AB">
            <w:pPr>
              <w:pStyle w:val="ESTablebodytight"/>
              <w:rPr>
                <w:lang w:val="en-AU"/>
              </w:rPr>
            </w:pPr>
            <w:r w:rsidRPr="006E49EE">
              <w:rPr>
                <w:lang w:val="en-AU"/>
              </w:rPr>
              <w:t>Employee expenses</w:t>
            </w:r>
          </w:p>
        </w:tc>
        <w:tc>
          <w:tcPr>
            <w:tcW w:w="673" w:type="pct"/>
            <w:shd w:val="clear" w:color="auto" w:fill="F2F2F2"/>
            <w:vAlign w:val="bottom"/>
            <w:hideMark/>
          </w:tcPr>
          <w:p w14:paraId="69B64BB5" w14:textId="77777777" w:rsidR="00282BB6" w:rsidRPr="006E49EE" w:rsidRDefault="00282BB6" w:rsidP="002914AB">
            <w:pPr>
              <w:pStyle w:val="ESTablebodytight"/>
              <w:jc w:val="right"/>
              <w:rPr>
                <w:lang w:val="en-AU"/>
              </w:rPr>
            </w:pPr>
            <w:r w:rsidRPr="006E49EE">
              <w:rPr>
                <w:lang w:val="en-AU"/>
              </w:rPr>
              <w:t>(44.6)</w:t>
            </w:r>
          </w:p>
        </w:tc>
        <w:tc>
          <w:tcPr>
            <w:tcW w:w="503" w:type="pct"/>
            <w:shd w:val="clear" w:color="auto" w:fill="FFFFFF"/>
            <w:vAlign w:val="bottom"/>
            <w:hideMark/>
          </w:tcPr>
          <w:p w14:paraId="11833E5E" w14:textId="77777777" w:rsidR="00282BB6" w:rsidRPr="006E49EE" w:rsidRDefault="00282BB6" w:rsidP="002914AB">
            <w:pPr>
              <w:pStyle w:val="ESTablebodytight"/>
              <w:jc w:val="right"/>
              <w:rPr>
                <w:lang w:val="en-AU"/>
              </w:rPr>
            </w:pPr>
            <w:r w:rsidRPr="006E49EE">
              <w:rPr>
                <w:lang w:val="en-AU"/>
              </w:rPr>
              <w:t>(42.3)</w:t>
            </w:r>
          </w:p>
        </w:tc>
        <w:tc>
          <w:tcPr>
            <w:tcW w:w="591" w:type="pct"/>
            <w:shd w:val="clear" w:color="auto" w:fill="F2F2F2"/>
            <w:vAlign w:val="bottom"/>
            <w:hideMark/>
          </w:tcPr>
          <w:p w14:paraId="72FC46EE" w14:textId="77777777" w:rsidR="00282BB6" w:rsidRPr="006E49EE" w:rsidRDefault="00282BB6" w:rsidP="002914AB">
            <w:pPr>
              <w:pStyle w:val="ESTablebodytight"/>
              <w:jc w:val="right"/>
              <w:rPr>
                <w:lang w:val="en-AU"/>
              </w:rPr>
            </w:pPr>
            <w:r w:rsidRPr="006E49EE">
              <w:rPr>
                <w:lang w:val="en-AU"/>
              </w:rPr>
              <w:t>(4,841.5)</w:t>
            </w:r>
          </w:p>
        </w:tc>
        <w:tc>
          <w:tcPr>
            <w:tcW w:w="545" w:type="pct"/>
            <w:shd w:val="clear" w:color="auto" w:fill="FFFFFF"/>
            <w:vAlign w:val="bottom"/>
            <w:hideMark/>
          </w:tcPr>
          <w:p w14:paraId="533A0DCC" w14:textId="77777777" w:rsidR="00282BB6" w:rsidRPr="006E49EE" w:rsidRDefault="00282BB6" w:rsidP="002914AB">
            <w:pPr>
              <w:pStyle w:val="ESTablebodytight"/>
              <w:jc w:val="right"/>
              <w:rPr>
                <w:lang w:val="en-AU"/>
              </w:rPr>
            </w:pPr>
            <w:r w:rsidRPr="006E49EE">
              <w:rPr>
                <w:lang w:val="en-AU"/>
              </w:rPr>
              <w:t>(38.1)</w:t>
            </w:r>
          </w:p>
        </w:tc>
        <w:tc>
          <w:tcPr>
            <w:tcW w:w="545" w:type="pct"/>
            <w:shd w:val="clear" w:color="auto" w:fill="F2F2F2"/>
            <w:vAlign w:val="bottom"/>
            <w:hideMark/>
          </w:tcPr>
          <w:p w14:paraId="75303654" w14:textId="77777777" w:rsidR="00282BB6" w:rsidRPr="006E49EE" w:rsidRDefault="00282BB6" w:rsidP="002914AB">
            <w:pPr>
              <w:pStyle w:val="ESTablebodytight"/>
              <w:jc w:val="right"/>
              <w:rPr>
                <w:lang w:val="en-AU"/>
              </w:rPr>
            </w:pPr>
            <w:r w:rsidRPr="006E49EE">
              <w:rPr>
                <w:lang w:val="en-AU"/>
              </w:rPr>
              <w:t>(160.3)</w:t>
            </w:r>
          </w:p>
        </w:tc>
        <w:tc>
          <w:tcPr>
            <w:tcW w:w="566" w:type="pct"/>
            <w:shd w:val="clear" w:color="auto" w:fill="FFFFFF"/>
            <w:vAlign w:val="bottom"/>
            <w:hideMark/>
          </w:tcPr>
          <w:p w14:paraId="55A131F2" w14:textId="77777777" w:rsidR="00282BB6" w:rsidRPr="006E49EE" w:rsidRDefault="00282BB6" w:rsidP="002914AB">
            <w:pPr>
              <w:pStyle w:val="ESTablebodytight"/>
              <w:jc w:val="right"/>
              <w:rPr>
                <w:lang w:val="en-AU"/>
              </w:rPr>
            </w:pPr>
            <w:r w:rsidRPr="006E49EE">
              <w:rPr>
                <w:lang w:val="en-AU"/>
              </w:rPr>
              <w:t>(691.0)</w:t>
            </w:r>
          </w:p>
        </w:tc>
        <w:tc>
          <w:tcPr>
            <w:tcW w:w="615" w:type="pct"/>
            <w:shd w:val="clear" w:color="auto" w:fill="F2F2F2"/>
            <w:vAlign w:val="bottom"/>
            <w:hideMark/>
          </w:tcPr>
          <w:p w14:paraId="2405ED74" w14:textId="77777777" w:rsidR="00282BB6" w:rsidRPr="006E49EE" w:rsidRDefault="00282BB6" w:rsidP="002914AB">
            <w:pPr>
              <w:pStyle w:val="ESTablebodytight"/>
              <w:jc w:val="right"/>
              <w:rPr>
                <w:lang w:val="en-AU"/>
              </w:rPr>
            </w:pPr>
            <w:r w:rsidRPr="006E49EE">
              <w:rPr>
                <w:lang w:val="en-AU"/>
              </w:rPr>
              <w:t>(5,817.9)</w:t>
            </w:r>
          </w:p>
        </w:tc>
      </w:tr>
      <w:tr w:rsidR="001068AB" w:rsidRPr="00932A90" w14:paraId="1DB92B2A" w14:textId="77777777" w:rsidTr="001068AB">
        <w:tc>
          <w:tcPr>
            <w:tcW w:w="962" w:type="pct"/>
            <w:shd w:val="clear" w:color="auto" w:fill="FFFFFF"/>
            <w:vAlign w:val="center"/>
            <w:hideMark/>
          </w:tcPr>
          <w:p w14:paraId="69B03F78" w14:textId="77777777" w:rsidR="00282BB6" w:rsidRPr="006E49EE" w:rsidRDefault="00282BB6" w:rsidP="002914AB">
            <w:pPr>
              <w:pStyle w:val="ESTablebodytight"/>
              <w:rPr>
                <w:lang w:val="en-AU"/>
              </w:rPr>
            </w:pPr>
            <w:r w:rsidRPr="006E49EE">
              <w:rPr>
                <w:lang w:val="en-AU"/>
              </w:rPr>
              <w:t>Depreciation and amortisation</w:t>
            </w:r>
          </w:p>
        </w:tc>
        <w:tc>
          <w:tcPr>
            <w:tcW w:w="673" w:type="pct"/>
            <w:shd w:val="clear" w:color="auto" w:fill="F2F2F2"/>
            <w:vAlign w:val="bottom"/>
            <w:hideMark/>
          </w:tcPr>
          <w:p w14:paraId="297FE0AC" w14:textId="77777777" w:rsidR="00282BB6" w:rsidRPr="006E49EE" w:rsidRDefault="00282BB6" w:rsidP="002914AB">
            <w:pPr>
              <w:pStyle w:val="ESTablebodytight"/>
              <w:jc w:val="right"/>
              <w:rPr>
                <w:lang w:val="en-AU"/>
              </w:rPr>
            </w:pPr>
            <w:r w:rsidRPr="006E49EE">
              <w:rPr>
                <w:lang w:val="en-AU"/>
              </w:rPr>
              <w:t>(4.9)</w:t>
            </w:r>
          </w:p>
        </w:tc>
        <w:tc>
          <w:tcPr>
            <w:tcW w:w="503" w:type="pct"/>
            <w:shd w:val="clear" w:color="auto" w:fill="FFFFFF"/>
            <w:vAlign w:val="bottom"/>
            <w:hideMark/>
          </w:tcPr>
          <w:p w14:paraId="29DAE68D" w14:textId="77777777" w:rsidR="00282BB6" w:rsidRPr="006E49EE" w:rsidRDefault="00282BB6" w:rsidP="002914AB">
            <w:pPr>
              <w:pStyle w:val="ESTablebodytight"/>
              <w:jc w:val="right"/>
              <w:rPr>
                <w:lang w:val="en-AU"/>
              </w:rPr>
            </w:pPr>
            <w:r w:rsidRPr="006E49EE">
              <w:rPr>
                <w:lang w:val="en-AU"/>
              </w:rPr>
              <w:t>(4.0)</w:t>
            </w:r>
          </w:p>
        </w:tc>
        <w:tc>
          <w:tcPr>
            <w:tcW w:w="591" w:type="pct"/>
            <w:shd w:val="clear" w:color="auto" w:fill="F2F2F2"/>
            <w:vAlign w:val="bottom"/>
            <w:hideMark/>
          </w:tcPr>
          <w:p w14:paraId="4DCB6E50" w14:textId="77777777" w:rsidR="00282BB6" w:rsidRPr="006E49EE" w:rsidRDefault="00282BB6" w:rsidP="002914AB">
            <w:pPr>
              <w:pStyle w:val="ESTablebodytight"/>
              <w:jc w:val="right"/>
              <w:rPr>
                <w:lang w:val="en-AU"/>
              </w:rPr>
            </w:pPr>
            <w:r w:rsidRPr="006E49EE">
              <w:rPr>
                <w:lang w:val="en-AU"/>
              </w:rPr>
              <w:t>(284.8)</w:t>
            </w:r>
          </w:p>
        </w:tc>
        <w:tc>
          <w:tcPr>
            <w:tcW w:w="545" w:type="pct"/>
            <w:shd w:val="clear" w:color="auto" w:fill="FFFFFF"/>
            <w:vAlign w:val="bottom"/>
            <w:hideMark/>
          </w:tcPr>
          <w:p w14:paraId="1053CAA8" w14:textId="77777777" w:rsidR="00282BB6" w:rsidRPr="006E49EE" w:rsidRDefault="00282BB6" w:rsidP="002914AB">
            <w:pPr>
              <w:pStyle w:val="ESTablebodytight"/>
              <w:jc w:val="right"/>
              <w:rPr>
                <w:lang w:val="en-AU"/>
              </w:rPr>
            </w:pPr>
            <w:r w:rsidRPr="006E49EE">
              <w:rPr>
                <w:lang w:val="en-AU"/>
              </w:rPr>
              <w:t>(3.1)</w:t>
            </w:r>
          </w:p>
        </w:tc>
        <w:tc>
          <w:tcPr>
            <w:tcW w:w="545" w:type="pct"/>
            <w:shd w:val="clear" w:color="auto" w:fill="F2F2F2"/>
            <w:vAlign w:val="bottom"/>
            <w:hideMark/>
          </w:tcPr>
          <w:p w14:paraId="79924F77" w14:textId="77777777" w:rsidR="00282BB6" w:rsidRPr="006E49EE" w:rsidRDefault="00282BB6" w:rsidP="002914AB">
            <w:pPr>
              <w:pStyle w:val="ESTablebodytight"/>
              <w:jc w:val="right"/>
              <w:rPr>
                <w:lang w:val="en-AU"/>
              </w:rPr>
            </w:pPr>
            <w:r w:rsidRPr="006E49EE">
              <w:rPr>
                <w:lang w:val="en-AU"/>
              </w:rPr>
              <w:t>(1.4)</w:t>
            </w:r>
          </w:p>
        </w:tc>
        <w:tc>
          <w:tcPr>
            <w:tcW w:w="566" w:type="pct"/>
            <w:shd w:val="clear" w:color="auto" w:fill="FFFFFF"/>
            <w:vAlign w:val="bottom"/>
            <w:hideMark/>
          </w:tcPr>
          <w:p w14:paraId="7CFF9086" w14:textId="77777777" w:rsidR="00282BB6" w:rsidRPr="006E49EE" w:rsidRDefault="00282BB6" w:rsidP="002914AB">
            <w:pPr>
              <w:pStyle w:val="ESTablebodytight"/>
              <w:jc w:val="right"/>
              <w:rPr>
                <w:lang w:val="en-AU"/>
              </w:rPr>
            </w:pPr>
            <w:r w:rsidRPr="006E49EE">
              <w:rPr>
                <w:lang w:val="en-AU"/>
              </w:rPr>
              <w:t>(12.4)</w:t>
            </w:r>
          </w:p>
        </w:tc>
        <w:tc>
          <w:tcPr>
            <w:tcW w:w="615" w:type="pct"/>
            <w:shd w:val="clear" w:color="auto" w:fill="F2F2F2"/>
            <w:vAlign w:val="bottom"/>
            <w:hideMark/>
          </w:tcPr>
          <w:p w14:paraId="73584E1A" w14:textId="77777777" w:rsidR="00282BB6" w:rsidRPr="006E49EE" w:rsidRDefault="00282BB6" w:rsidP="002914AB">
            <w:pPr>
              <w:pStyle w:val="ESTablebodytight"/>
              <w:jc w:val="right"/>
              <w:rPr>
                <w:lang w:val="en-AU"/>
              </w:rPr>
            </w:pPr>
            <w:r w:rsidRPr="006E49EE">
              <w:rPr>
                <w:lang w:val="en-AU"/>
              </w:rPr>
              <w:t>(310.5)</w:t>
            </w:r>
          </w:p>
        </w:tc>
      </w:tr>
      <w:tr w:rsidR="001068AB" w:rsidRPr="00932A90" w14:paraId="371631F0" w14:textId="77777777" w:rsidTr="001068AB">
        <w:tc>
          <w:tcPr>
            <w:tcW w:w="962" w:type="pct"/>
            <w:shd w:val="clear" w:color="auto" w:fill="FFFFFF"/>
            <w:hideMark/>
          </w:tcPr>
          <w:p w14:paraId="63B9BD80" w14:textId="77777777" w:rsidR="00282BB6" w:rsidRPr="006E49EE" w:rsidRDefault="00282BB6" w:rsidP="002914AB">
            <w:pPr>
              <w:pStyle w:val="ESTablebodytight"/>
              <w:rPr>
                <w:lang w:val="en-AU"/>
              </w:rPr>
            </w:pPr>
            <w:r w:rsidRPr="006E49EE">
              <w:rPr>
                <w:lang w:val="en-AU"/>
              </w:rPr>
              <w:t>Grants and other payments</w:t>
            </w:r>
          </w:p>
        </w:tc>
        <w:tc>
          <w:tcPr>
            <w:tcW w:w="673" w:type="pct"/>
            <w:shd w:val="clear" w:color="auto" w:fill="F2F2F2"/>
            <w:vAlign w:val="bottom"/>
            <w:hideMark/>
          </w:tcPr>
          <w:p w14:paraId="67A7D022" w14:textId="77777777" w:rsidR="00282BB6" w:rsidRPr="006E49EE" w:rsidRDefault="00282BB6" w:rsidP="002914AB">
            <w:pPr>
              <w:pStyle w:val="ESTablebodytight"/>
              <w:jc w:val="right"/>
              <w:rPr>
                <w:lang w:val="en-AU"/>
              </w:rPr>
            </w:pPr>
            <w:r w:rsidRPr="006E49EE">
              <w:rPr>
                <w:lang w:val="en-AU"/>
              </w:rPr>
              <w:t>(14.1)</w:t>
            </w:r>
          </w:p>
        </w:tc>
        <w:tc>
          <w:tcPr>
            <w:tcW w:w="503" w:type="pct"/>
            <w:shd w:val="clear" w:color="auto" w:fill="FFFFFF"/>
            <w:vAlign w:val="bottom"/>
            <w:hideMark/>
          </w:tcPr>
          <w:p w14:paraId="2BE89320" w14:textId="77777777" w:rsidR="00282BB6" w:rsidRPr="006E49EE" w:rsidRDefault="00282BB6" w:rsidP="002914AB">
            <w:pPr>
              <w:pStyle w:val="ESTablebodytight"/>
              <w:jc w:val="right"/>
              <w:rPr>
                <w:lang w:val="en-AU"/>
              </w:rPr>
            </w:pPr>
            <w:r w:rsidRPr="006E49EE">
              <w:rPr>
                <w:lang w:val="en-AU"/>
              </w:rPr>
              <w:t>(19.5)</w:t>
            </w:r>
          </w:p>
        </w:tc>
        <w:tc>
          <w:tcPr>
            <w:tcW w:w="591" w:type="pct"/>
            <w:shd w:val="clear" w:color="auto" w:fill="F2F2F2"/>
            <w:vAlign w:val="bottom"/>
            <w:hideMark/>
          </w:tcPr>
          <w:p w14:paraId="1461063F" w14:textId="77777777" w:rsidR="00282BB6" w:rsidRPr="006E49EE" w:rsidRDefault="00282BB6" w:rsidP="002914AB">
            <w:pPr>
              <w:pStyle w:val="ESTablebodytight"/>
              <w:jc w:val="right"/>
              <w:rPr>
                <w:lang w:val="en-AU"/>
              </w:rPr>
            </w:pPr>
            <w:r w:rsidRPr="006E49EE">
              <w:rPr>
                <w:lang w:val="en-AU"/>
              </w:rPr>
              <w:t>(677.3)</w:t>
            </w:r>
          </w:p>
        </w:tc>
        <w:tc>
          <w:tcPr>
            <w:tcW w:w="545" w:type="pct"/>
            <w:shd w:val="clear" w:color="auto" w:fill="FFFFFF"/>
            <w:vAlign w:val="bottom"/>
            <w:hideMark/>
          </w:tcPr>
          <w:p w14:paraId="69396DA2" w14:textId="77777777" w:rsidR="00282BB6" w:rsidRPr="006E49EE" w:rsidRDefault="00282BB6" w:rsidP="002914AB">
            <w:pPr>
              <w:pStyle w:val="ESTablebodytight"/>
              <w:jc w:val="right"/>
              <w:rPr>
                <w:lang w:val="en-AU"/>
              </w:rPr>
            </w:pPr>
            <w:r w:rsidRPr="006E49EE">
              <w:rPr>
                <w:lang w:val="en-AU"/>
              </w:rPr>
              <w:t>(618.1)</w:t>
            </w:r>
          </w:p>
        </w:tc>
        <w:tc>
          <w:tcPr>
            <w:tcW w:w="545" w:type="pct"/>
            <w:shd w:val="clear" w:color="auto" w:fill="F2F2F2"/>
            <w:vAlign w:val="bottom"/>
            <w:hideMark/>
          </w:tcPr>
          <w:p w14:paraId="5B2FDC62" w14:textId="77777777" w:rsidR="00282BB6" w:rsidRPr="006E49EE" w:rsidRDefault="00282BB6" w:rsidP="002914AB">
            <w:pPr>
              <w:pStyle w:val="ESTablebodytight"/>
              <w:jc w:val="right"/>
              <w:rPr>
                <w:lang w:val="en-AU"/>
              </w:rPr>
            </w:pPr>
            <w:r w:rsidRPr="006E49EE">
              <w:rPr>
                <w:lang w:val="en-AU"/>
              </w:rPr>
              <w:t>(130.9)</w:t>
            </w:r>
          </w:p>
        </w:tc>
        <w:tc>
          <w:tcPr>
            <w:tcW w:w="566" w:type="pct"/>
            <w:shd w:val="clear" w:color="auto" w:fill="FFFFFF"/>
            <w:vAlign w:val="bottom"/>
            <w:hideMark/>
          </w:tcPr>
          <w:p w14:paraId="56267118" w14:textId="77777777" w:rsidR="00282BB6" w:rsidRPr="006E49EE" w:rsidRDefault="00282BB6" w:rsidP="002914AB">
            <w:pPr>
              <w:pStyle w:val="ESTablebodytight"/>
              <w:jc w:val="right"/>
              <w:rPr>
                <w:lang w:val="en-AU"/>
              </w:rPr>
            </w:pPr>
            <w:r w:rsidRPr="006E49EE">
              <w:rPr>
                <w:lang w:val="en-AU"/>
              </w:rPr>
              <w:t>(6.5)</w:t>
            </w:r>
          </w:p>
        </w:tc>
        <w:tc>
          <w:tcPr>
            <w:tcW w:w="615" w:type="pct"/>
            <w:shd w:val="clear" w:color="auto" w:fill="F2F2F2"/>
            <w:vAlign w:val="bottom"/>
            <w:hideMark/>
          </w:tcPr>
          <w:p w14:paraId="1BCD893A" w14:textId="77777777" w:rsidR="00282BB6" w:rsidRPr="006E49EE" w:rsidRDefault="00282BB6" w:rsidP="002914AB">
            <w:pPr>
              <w:pStyle w:val="ESTablebodytight"/>
              <w:jc w:val="right"/>
              <w:rPr>
                <w:lang w:val="en-AU"/>
              </w:rPr>
            </w:pPr>
            <w:r w:rsidRPr="006E49EE">
              <w:rPr>
                <w:lang w:val="en-AU"/>
              </w:rPr>
              <w:t>(1,466.4)</w:t>
            </w:r>
          </w:p>
        </w:tc>
      </w:tr>
      <w:tr w:rsidR="001068AB" w:rsidRPr="00932A90" w14:paraId="4FDB0715" w14:textId="77777777" w:rsidTr="001068AB">
        <w:tc>
          <w:tcPr>
            <w:tcW w:w="962" w:type="pct"/>
            <w:shd w:val="clear" w:color="auto" w:fill="FFFFFF"/>
            <w:vAlign w:val="center"/>
            <w:hideMark/>
          </w:tcPr>
          <w:p w14:paraId="6986A30B" w14:textId="77777777" w:rsidR="00282BB6" w:rsidRPr="006E49EE" w:rsidRDefault="00282BB6" w:rsidP="002914AB">
            <w:pPr>
              <w:pStyle w:val="ESTablebodytight"/>
              <w:rPr>
                <w:lang w:val="en-AU"/>
              </w:rPr>
            </w:pPr>
            <w:r w:rsidRPr="006E49EE">
              <w:rPr>
                <w:lang w:val="en-AU"/>
              </w:rPr>
              <w:t>Capital asset charge</w:t>
            </w:r>
          </w:p>
        </w:tc>
        <w:tc>
          <w:tcPr>
            <w:tcW w:w="673" w:type="pct"/>
            <w:shd w:val="clear" w:color="auto" w:fill="F2F2F2"/>
            <w:vAlign w:val="bottom"/>
            <w:hideMark/>
          </w:tcPr>
          <w:p w14:paraId="6D29DB8C" w14:textId="77777777" w:rsidR="00282BB6" w:rsidRPr="006E49EE" w:rsidRDefault="00282BB6" w:rsidP="002914AB">
            <w:pPr>
              <w:pStyle w:val="ESTablebodytight"/>
              <w:jc w:val="right"/>
              <w:rPr>
                <w:lang w:val="en-AU"/>
              </w:rPr>
            </w:pPr>
            <w:r w:rsidRPr="006E49EE">
              <w:rPr>
                <w:lang w:val="en-AU"/>
              </w:rPr>
              <w:t>(0.4)</w:t>
            </w:r>
          </w:p>
        </w:tc>
        <w:tc>
          <w:tcPr>
            <w:tcW w:w="503" w:type="pct"/>
            <w:shd w:val="clear" w:color="auto" w:fill="FFFFFF"/>
            <w:vAlign w:val="bottom"/>
            <w:hideMark/>
          </w:tcPr>
          <w:p w14:paraId="79D8820B" w14:textId="77777777" w:rsidR="00282BB6" w:rsidRPr="006E49EE" w:rsidRDefault="00282BB6" w:rsidP="002914AB">
            <w:pPr>
              <w:pStyle w:val="ESTablebodytight"/>
              <w:jc w:val="right"/>
              <w:rPr>
                <w:lang w:val="en-AU"/>
              </w:rPr>
            </w:pPr>
            <w:r w:rsidRPr="006E49EE">
              <w:rPr>
                <w:lang w:val="en-AU"/>
              </w:rPr>
              <w:t>(2.4)</w:t>
            </w:r>
          </w:p>
        </w:tc>
        <w:tc>
          <w:tcPr>
            <w:tcW w:w="591" w:type="pct"/>
            <w:shd w:val="clear" w:color="auto" w:fill="F2F2F2"/>
            <w:vAlign w:val="bottom"/>
            <w:hideMark/>
          </w:tcPr>
          <w:p w14:paraId="0201C754" w14:textId="77777777" w:rsidR="00282BB6" w:rsidRPr="006E49EE" w:rsidRDefault="00282BB6" w:rsidP="002914AB">
            <w:pPr>
              <w:pStyle w:val="ESTablebodytight"/>
              <w:jc w:val="right"/>
              <w:rPr>
                <w:lang w:val="en-AU"/>
              </w:rPr>
            </w:pPr>
            <w:r w:rsidRPr="006E49EE">
              <w:rPr>
                <w:lang w:val="en-AU"/>
              </w:rPr>
              <w:t>(1,029.3)</w:t>
            </w:r>
          </w:p>
        </w:tc>
        <w:tc>
          <w:tcPr>
            <w:tcW w:w="545" w:type="pct"/>
            <w:shd w:val="clear" w:color="auto" w:fill="FFFFFF"/>
            <w:vAlign w:val="bottom"/>
            <w:hideMark/>
          </w:tcPr>
          <w:p w14:paraId="19488137" w14:textId="77777777" w:rsidR="00282BB6" w:rsidRPr="006E49EE" w:rsidRDefault="00282BB6" w:rsidP="002914AB">
            <w:pPr>
              <w:pStyle w:val="ESTablebodytight"/>
              <w:jc w:val="right"/>
              <w:rPr>
                <w:lang w:val="en-AU"/>
              </w:rPr>
            </w:pPr>
            <w:r w:rsidRPr="006E49EE">
              <w:rPr>
                <w:lang w:val="en-AU"/>
              </w:rPr>
              <w:t>(216.5)</w:t>
            </w:r>
          </w:p>
        </w:tc>
        <w:tc>
          <w:tcPr>
            <w:tcW w:w="545" w:type="pct"/>
            <w:shd w:val="clear" w:color="auto" w:fill="F2F2F2"/>
            <w:vAlign w:val="bottom"/>
            <w:hideMark/>
          </w:tcPr>
          <w:p w14:paraId="0D91C818" w14:textId="77777777" w:rsidR="00282BB6" w:rsidRPr="006E49EE" w:rsidRDefault="00282BB6" w:rsidP="002914AB">
            <w:pPr>
              <w:pStyle w:val="ESTablebodytight"/>
              <w:jc w:val="right"/>
              <w:rPr>
                <w:lang w:val="en-AU"/>
              </w:rPr>
            </w:pPr>
            <w:r w:rsidRPr="006E49EE">
              <w:rPr>
                <w:lang w:val="en-AU"/>
              </w:rPr>
              <w:t>(0.1)</w:t>
            </w:r>
          </w:p>
        </w:tc>
        <w:tc>
          <w:tcPr>
            <w:tcW w:w="566" w:type="pct"/>
            <w:shd w:val="clear" w:color="auto" w:fill="FFFFFF"/>
            <w:vAlign w:val="bottom"/>
            <w:hideMark/>
          </w:tcPr>
          <w:p w14:paraId="2CB5F22C" w14:textId="77777777" w:rsidR="00282BB6" w:rsidRPr="006E49EE" w:rsidRDefault="00282BB6" w:rsidP="002914AB">
            <w:pPr>
              <w:pStyle w:val="ESTablebodytight"/>
              <w:jc w:val="right"/>
              <w:rPr>
                <w:lang w:val="en-AU"/>
              </w:rPr>
            </w:pPr>
            <w:r w:rsidRPr="006E49EE">
              <w:rPr>
                <w:lang w:val="en-AU"/>
              </w:rPr>
              <w:t>(42.9)</w:t>
            </w:r>
          </w:p>
        </w:tc>
        <w:tc>
          <w:tcPr>
            <w:tcW w:w="615" w:type="pct"/>
            <w:shd w:val="clear" w:color="auto" w:fill="F2F2F2"/>
            <w:vAlign w:val="bottom"/>
            <w:hideMark/>
          </w:tcPr>
          <w:p w14:paraId="5B185754" w14:textId="77777777" w:rsidR="00282BB6" w:rsidRPr="006E49EE" w:rsidRDefault="00282BB6" w:rsidP="002914AB">
            <w:pPr>
              <w:pStyle w:val="ESTablebodytight"/>
              <w:jc w:val="right"/>
              <w:rPr>
                <w:lang w:val="en-AU"/>
              </w:rPr>
            </w:pPr>
            <w:r w:rsidRPr="006E49EE">
              <w:rPr>
                <w:lang w:val="en-AU"/>
              </w:rPr>
              <w:t>(1,291.7)</w:t>
            </w:r>
          </w:p>
        </w:tc>
      </w:tr>
      <w:tr w:rsidR="001068AB" w:rsidRPr="00932A90" w14:paraId="4B6FA3EB" w14:textId="77777777" w:rsidTr="001068AB">
        <w:tc>
          <w:tcPr>
            <w:tcW w:w="962" w:type="pct"/>
            <w:shd w:val="clear" w:color="auto" w:fill="FFFFFF"/>
            <w:vAlign w:val="center"/>
            <w:hideMark/>
          </w:tcPr>
          <w:p w14:paraId="20AB9B1B" w14:textId="77777777" w:rsidR="00282BB6" w:rsidRPr="006E49EE" w:rsidRDefault="00282BB6" w:rsidP="002914AB">
            <w:pPr>
              <w:pStyle w:val="ESTablebodytight"/>
              <w:rPr>
                <w:lang w:val="en-AU"/>
              </w:rPr>
            </w:pPr>
            <w:r w:rsidRPr="006E49EE">
              <w:rPr>
                <w:lang w:val="en-AU"/>
              </w:rPr>
              <w:t>Supplies and services</w:t>
            </w:r>
          </w:p>
        </w:tc>
        <w:tc>
          <w:tcPr>
            <w:tcW w:w="673" w:type="pct"/>
            <w:shd w:val="clear" w:color="auto" w:fill="F2F2F2"/>
            <w:vAlign w:val="bottom"/>
            <w:hideMark/>
          </w:tcPr>
          <w:p w14:paraId="726A128D" w14:textId="77777777" w:rsidR="00282BB6" w:rsidRPr="006E49EE" w:rsidRDefault="00282BB6" w:rsidP="002914AB">
            <w:pPr>
              <w:pStyle w:val="ESTablebodytight"/>
              <w:jc w:val="right"/>
              <w:rPr>
                <w:lang w:val="en-AU"/>
              </w:rPr>
            </w:pPr>
            <w:r w:rsidRPr="006E49EE">
              <w:rPr>
                <w:lang w:val="en-AU"/>
              </w:rPr>
              <w:t>(23.8)</w:t>
            </w:r>
          </w:p>
        </w:tc>
        <w:tc>
          <w:tcPr>
            <w:tcW w:w="503" w:type="pct"/>
            <w:vAlign w:val="bottom"/>
            <w:hideMark/>
          </w:tcPr>
          <w:p w14:paraId="6A56B0D1" w14:textId="77777777" w:rsidR="00282BB6" w:rsidRPr="006E49EE" w:rsidRDefault="00282BB6" w:rsidP="002914AB">
            <w:pPr>
              <w:pStyle w:val="ESTablebodytight"/>
              <w:jc w:val="right"/>
              <w:rPr>
                <w:lang w:val="en-AU"/>
              </w:rPr>
            </w:pPr>
            <w:r w:rsidRPr="006E49EE">
              <w:rPr>
                <w:lang w:val="en-AU"/>
              </w:rPr>
              <w:t>(465.7)</w:t>
            </w:r>
          </w:p>
        </w:tc>
        <w:tc>
          <w:tcPr>
            <w:tcW w:w="591" w:type="pct"/>
            <w:shd w:val="clear" w:color="auto" w:fill="F2F2F2"/>
            <w:vAlign w:val="bottom"/>
            <w:hideMark/>
          </w:tcPr>
          <w:p w14:paraId="1ACA3D09" w14:textId="77777777" w:rsidR="00282BB6" w:rsidRPr="006E49EE" w:rsidRDefault="00282BB6" w:rsidP="002914AB">
            <w:pPr>
              <w:pStyle w:val="ESTablebodytight"/>
              <w:jc w:val="right"/>
              <w:rPr>
                <w:lang w:val="en-AU"/>
              </w:rPr>
            </w:pPr>
            <w:r w:rsidRPr="006E49EE">
              <w:rPr>
                <w:lang w:val="en-AU"/>
              </w:rPr>
              <w:t>(1,400.1)</w:t>
            </w:r>
          </w:p>
        </w:tc>
        <w:tc>
          <w:tcPr>
            <w:tcW w:w="545" w:type="pct"/>
            <w:vAlign w:val="bottom"/>
            <w:hideMark/>
          </w:tcPr>
          <w:p w14:paraId="5B944674" w14:textId="77777777" w:rsidR="00282BB6" w:rsidRPr="006E49EE" w:rsidRDefault="00282BB6" w:rsidP="002914AB">
            <w:pPr>
              <w:pStyle w:val="ESTablebodytight"/>
              <w:jc w:val="right"/>
              <w:rPr>
                <w:lang w:val="en-AU"/>
              </w:rPr>
            </w:pPr>
            <w:r w:rsidRPr="006E49EE">
              <w:rPr>
                <w:lang w:val="en-AU"/>
              </w:rPr>
              <w:t>(652.6)</w:t>
            </w:r>
          </w:p>
        </w:tc>
        <w:tc>
          <w:tcPr>
            <w:tcW w:w="545" w:type="pct"/>
            <w:shd w:val="clear" w:color="auto" w:fill="F2F2F2"/>
            <w:vAlign w:val="bottom"/>
            <w:hideMark/>
          </w:tcPr>
          <w:p w14:paraId="625FB538" w14:textId="77777777" w:rsidR="00282BB6" w:rsidRPr="006E49EE" w:rsidRDefault="00282BB6" w:rsidP="002914AB">
            <w:pPr>
              <w:pStyle w:val="ESTablebodytight"/>
              <w:jc w:val="right"/>
              <w:rPr>
                <w:lang w:val="en-AU"/>
              </w:rPr>
            </w:pPr>
            <w:r w:rsidRPr="006E49EE">
              <w:rPr>
                <w:lang w:val="en-AU"/>
              </w:rPr>
              <w:t>(42.2)</w:t>
            </w:r>
          </w:p>
        </w:tc>
        <w:tc>
          <w:tcPr>
            <w:tcW w:w="566" w:type="pct"/>
            <w:vAlign w:val="bottom"/>
            <w:hideMark/>
          </w:tcPr>
          <w:p w14:paraId="0CB80076" w14:textId="77777777" w:rsidR="00282BB6" w:rsidRPr="006E49EE" w:rsidRDefault="00282BB6" w:rsidP="002914AB">
            <w:pPr>
              <w:pStyle w:val="ESTablebodytight"/>
              <w:jc w:val="right"/>
              <w:rPr>
                <w:lang w:val="en-AU"/>
              </w:rPr>
            </w:pPr>
            <w:r w:rsidRPr="006E49EE">
              <w:rPr>
                <w:lang w:val="en-AU"/>
              </w:rPr>
              <w:t>(92.8)</w:t>
            </w:r>
          </w:p>
        </w:tc>
        <w:tc>
          <w:tcPr>
            <w:tcW w:w="615" w:type="pct"/>
            <w:shd w:val="clear" w:color="auto" w:fill="F2F2F2"/>
            <w:vAlign w:val="bottom"/>
            <w:hideMark/>
          </w:tcPr>
          <w:p w14:paraId="09F65D8D" w14:textId="77777777" w:rsidR="00282BB6" w:rsidRPr="006E49EE" w:rsidRDefault="00282BB6" w:rsidP="002914AB">
            <w:pPr>
              <w:pStyle w:val="ESTablebodytight"/>
              <w:jc w:val="right"/>
              <w:rPr>
                <w:lang w:val="en-AU"/>
              </w:rPr>
            </w:pPr>
            <w:r w:rsidRPr="006E49EE">
              <w:rPr>
                <w:lang w:val="en-AU"/>
              </w:rPr>
              <w:t>(2,677.3)</w:t>
            </w:r>
          </w:p>
        </w:tc>
      </w:tr>
      <w:tr w:rsidR="001068AB" w:rsidRPr="00932A90" w14:paraId="5EB69746" w14:textId="77777777" w:rsidTr="001068AB">
        <w:tc>
          <w:tcPr>
            <w:tcW w:w="962" w:type="pct"/>
            <w:tcBorders>
              <w:top w:val="nil"/>
              <w:left w:val="nil"/>
              <w:bottom w:val="single" w:sz="4" w:space="0" w:color="auto"/>
              <w:right w:val="nil"/>
            </w:tcBorders>
            <w:shd w:val="clear" w:color="auto" w:fill="FFFFFF"/>
            <w:vAlign w:val="center"/>
            <w:hideMark/>
          </w:tcPr>
          <w:p w14:paraId="14F042F8" w14:textId="77777777" w:rsidR="00282BB6" w:rsidRPr="006E49EE" w:rsidRDefault="00282BB6" w:rsidP="002914AB">
            <w:pPr>
              <w:pStyle w:val="ESTablebodytight"/>
              <w:rPr>
                <w:lang w:val="en-AU"/>
              </w:rPr>
            </w:pPr>
            <w:r w:rsidRPr="006E49EE">
              <w:rPr>
                <w:lang w:val="en-AU"/>
              </w:rPr>
              <w:t>Other operating expenses</w:t>
            </w:r>
          </w:p>
        </w:tc>
        <w:tc>
          <w:tcPr>
            <w:tcW w:w="673" w:type="pct"/>
            <w:tcBorders>
              <w:top w:val="nil"/>
              <w:left w:val="nil"/>
              <w:bottom w:val="single" w:sz="4" w:space="0" w:color="auto"/>
              <w:right w:val="nil"/>
            </w:tcBorders>
            <w:shd w:val="clear" w:color="auto" w:fill="F2F2F2"/>
            <w:vAlign w:val="bottom"/>
            <w:hideMark/>
          </w:tcPr>
          <w:p w14:paraId="6045DA57" w14:textId="77777777" w:rsidR="00282BB6" w:rsidRPr="006E49EE" w:rsidRDefault="00282BB6" w:rsidP="002914AB">
            <w:pPr>
              <w:pStyle w:val="ESTablebodytight"/>
              <w:jc w:val="right"/>
              <w:rPr>
                <w:lang w:val="en-AU"/>
              </w:rPr>
            </w:pPr>
            <w:r w:rsidRPr="006E49EE">
              <w:rPr>
                <w:lang w:val="en-AU"/>
              </w:rPr>
              <w:t>(0.3)</w:t>
            </w:r>
          </w:p>
        </w:tc>
        <w:tc>
          <w:tcPr>
            <w:tcW w:w="503" w:type="pct"/>
            <w:tcBorders>
              <w:top w:val="nil"/>
              <w:left w:val="nil"/>
              <w:bottom w:val="single" w:sz="4" w:space="0" w:color="auto"/>
              <w:right w:val="nil"/>
            </w:tcBorders>
            <w:shd w:val="clear" w:color="auto" w:fill="FFFFFF"/>
            <w:vAlign w:val="bottom"/>
            <w:hideMark/>
          </w:tcPr>
          <w:p w14:paraId="72D628EC" w14:textId="77777777" w:rsidR="00282BB6" w:rsidRPr="006E49EE" w:rsidRDefault="00282BB6" w:rsidP="002914AB">
            <w:pPr>
              <w:pStyle w:val="ESTablebodytight"/>
              <w:jc w:val="right"/>
              <w:rPr>
                <w:lang w:val="en-AU"/>
              </w:rPr>
            </w:pPr>
            <w:r w:rsidRPr="006E49EE">
              <w:rPr>
                <w:lang w:val="en-AU"/>
              </w:rPr>
              <w:t>(0.5)</w:t>
            </w:r>
          </w:p>
        </w:tc>
        <w:tc>
          <w:tcPr>
            <w:tcW w:w="591" w:type="pct"/>
            <w:tcBorders>
              <w:top w:val="nil"/>
              <w:left w:val="nil"/>
              <w:bottom w:val="single" w:sz="4" w:space="0" w:color="auto"/>
              <w:right w:val="nil"/>
            </w:tcBorders>
            <w:shd w:val="clear" w:color="auto" w:fill="F2F2F2"/>
            <w:vAlign w:val="bottom"/>
            <w:hideMark/>
          </w:tcPr>
          <w:p w14:paraId="1CECE677" w14:textId="77777777" w:rsidR="00282BB6" w:rsidRPr="006E49EE" w:rsidRDefault="00282BB6" w:rsidP="002914AB">
            <w:pPr>
              <w:pStyle w:val="ESTablebodytight"/>
              <w:jc w:val="right"/>
              <w:rPr>
                <w:lang w:val="en-AU"/>
              </w:rPr>
            </w:pPr>
            <w:r w:rsidRPr="006E49EE">
              <w:rPr>
                <w:lang w:val="en-AU"/>
              </w:rPr>
              <w:t>(146.1)</w:t>
            </w:r>
          </w:p>
        </w:tc>
        <w:tc>
          <w:tcPr>
            <w:tcW w:w="545" w:type="pct"/>
            <w:tcBorders>
              <w:top w:val="nil"/>
              <w:left w:val="nil"/>
              <w:bottom w:val="single" w:sz="4" w:space="0" w:color="auto"/>
              <w:right w:val="nil"/>
            </w:tcBorders>
            <w:shd w:val="clear" w:color="auto" w:fill="FFFFFF"/>
            <w:vAlign w:val="bottom"/>
            <w:hideMark/>
          </w:tcPr>
          <w:p w14:paraId="4752191B" w14:textId="77777777" w:rsidR="00282BB6" w:rsidRPr="006E49EE" w:rsidRDefault="00282BB6" w:rsidP="002914AB">
            <w:pPr>
              <w:pStyle w:val="ESTablebodytight"/>
              <w:jc w:val="right"/>
              <w:rPr>
                <w:lang w:val="en-AU"/>
              </w:rPr>
            </w:pPr>
            <w:r w:rsidRPr="006E49EE">
              <w:rPr>
                <w:lang w:val="en-AU"/>
              </w:rPr>
              <w:t>(6.7)</w:t>
            </w:r>
          </w:p>
        </w:tc>
        <w:tc>
          <w:tcPr>
            <w:tcW w:w="545" w:type="pct"/>
            <w:tcBorders>
              <w:top w:val="nil"/>
              <w:left w:val="nil"/>
              <w:bottom w:val="single" w:sz="4" w:space="0" w:color="auto"/>
              <w:right w:val="nil"/>
            </w:tcBorders>
            <w:shd w:val="clear" w:color="auto" w:fill="F2F2F2"/>
            <w:vAlign w:val="bottom"/>
            <w:hideMark/>
          </w:tcPr>
          <w:p w14:paraId="3399EB4A" w14:textId="77777777" w:rsidR="00282BB6" w:rsidRPr="006E49EE" w:rsidRDefault="00282BB6" w:rsidP="002914AB">
            <w:pPr>
              <w:pStyle w:val="ESTablebodytight"/>
              <w:jc w:val="right"/>
              <w:rPr>
                <w:lang w:val="en-AU"/>
              </w:rPr>
            </w:pPr>
            <w:r w:rsidRPr="006E49EE">
              <w:rPr>
                <w:lang w:val="en-AU"/>
              </w:rPr>
              <w:t>(8.1)</w:t>
            </w:r>
          </w:p>
        </w:tc>
        <w:tc>
          <w:tcPr>
            <w:tcW w:w="566" w:type="pct"/>
            <w:tcBorders>
              <w:top w:val="nil"/>
              <w:left w:val="nil"/>
              <w:bottom w:val="single" w:sz="4" w:space="0" w:color="auto"/>
              <w:right w:val="nil"/>
            </w:tcBorders>
            <w:shd w:val="clear" w:color="auto" w:fill="FFFFFF"/>
            <w:vAlign w:val="bottom"/>
            <w:hideMark/>
          </w:tcPr>
          <w:p w14:paraId="32E43E7D" w14:textId="77777777" w:rsidR="00282BB6" w:rsidRPr="006E49EE" w:rsidRDefault="00282BB6" w:rsidP="002914AB">
            <w:pPr>
              <w:pStyle w:val="ESTablebodytight"/>
              <w:jc w:val="right"/>
              <w:rPr>
                <w:lang w:val="en-AU"/>
              </w:rPr>
            </w:pPr>
            <w:r w:rsidRPr="006E49EE">
              <w:rPr>
                <w:lang w:val="en-AU"/>
              </w:rPr>
              <w:t>(14.7)</w:t>
            </w:r>
          </w:p>
        </w:tc>
        <w:tc>
          <w:tcPr>
            <w:tcW w:w="615" w:type="pct"/>
            <w:tcBorders>
              <w:top w:val="nil"/>
              <w:left w:val="nil"/>
              <w:bottom w:val="single" w:sz="4" w:space="0" w:color="auto"/>
              <w:right w:val="nil"/>
            </w:tcBorders>
            <w:shd w:val="clear" w:color="auto" w:fill="F2F2F2"/>
            <w:vAlign w:val="bottom"/>
            <w:hideMark/>
          </w:tcPr>
          <w:p w14:paraId="793E1B9F" w14:textId="77777777" w:rsidR="00282BB6" w:rsidRPr="006E49EE" w:rsidRDefault="00282BB6" w:rsidP="002914AB">
            <w:pPr>
              <w:pStyle w:val="ESTablebodytight"/>
              <w:jc w:val="right"/>
              <w:rPr>
                <w:lang w:val="en-AU"/>
              </w:rPr>
            </w:pPr>
            <w:r w:rsidRPr="006E49EE">
              <w:rPr>
                <w:lang w:val="en-AU"/>
              </w:rPr>
              <w:t>(176.3)</w:t>
            </w:r>
          </w:p>
        </w:tc>
      </w:tr>
      <w:tr w:rsidR="001068AB" w:rsidRPr="00932A90" w14:paraId="5557DAEA" w14:textId="77777777" w:rsidTr="001068AB">
        <w:tc>
          <w:tcPr>
            <w:tcW w:w="962" w:type="pct"/>
            <w:tcBorders>
              <w:top w:val="single" w:sz="4" w:space="0" w:color="auto"/>
              <w:left w:val="nil"/>
              <w:bottom w:val="single" w:sz="6" w:space="0" w:color="auto"/>
              <w:right w:val="nil"/>
            </w:tcBorders>
            <w:shd w:val="clear" w:color="auto" w:fill="FFFFFF"/>
            <w:noWrap/>
            <w:vAlign w:val="bottom"/>
            <w:hideMark/>
          </w:tcPr>
          <w:p w14:paraId="1DD643A8" w14:textId="77777777" w:rsidR="00282BB6" w:rsidRPr="006E49EE" w:rsidRDefault="00282BB6" w:rsidP="009A0BAD">
            <w:pPr>
              <w:pStyle w:val="ESTableheading"/>
              <w:rPr>
                <w:lang w:val="en-AU"/>
              </w:rPr>
            </w:pPr>
            <w:r w:rsidRPr="006E49EE">
              <w:rPr>
                <w:lang w:val="en-AU"/>
              </w:rPr>
              <w:t>Total expenses from transactions</w:t>
            </w:r>
          </w:p>
        </w:tc>
        <w:tc>
          <w:tcPr>
            <w:tcW w:w="673" w:type="pct"/>
            <w:tcBorders>
              <w:top w:val="single" w:sz="4" w:space="0" w:color="auto"/>
              <w:left w:val="nil"/>
              <w:bottom w:val="single" w:sz="6" w:space="0" w:color="auto"/>
              <w:right w:val="nil"/>
            </w:tcBorders>
            <w:shd w:val="clear" w:color="auto" w:fill="F2F2F2"/>
            <w:vAlign w:val="bottom"/>
            <w:hideMark/>
          </w:tcPr>
          <w:p w14:paraId="3FEE34BC" w14:textId="77777777" w:rsidR="00282BB6" w:rsidRPr="006E49EE" w:rsidRDefault="00282BB6" w:rsidP="002914AB">
            <w:pPr>
              <w:pStyle w:val="ESTableheading"/>
              <w:jc w:val="right"/>
              <w:rPr>
                <w:lang w:val="en-AU"/>
              </w:rPr>
            </w:pPr>
            <w:r w:rsidRPr="006E49EE">
              <w:rPr>
                <w:lang w:val="en-AU"/>
              </w:rPr>
              <w:t>88.1</w:t>
            </w:r>
          </w:p>
        </w:tc>
        <w:tc>
          <w:tcPr>
            <w:tcW w:w="503" w:type="pct"/>
            <w:tcBorders>
              <w:top w:val="single" w:sz="4" w:space="0" w:color="auto"/>
              <w:left w:val="nil"/>
              <w:bottom w:val="single" w:sz="6" w:space="0" w:color="auto"/>
              <w:right w:val="nil"/>
            </w:tcBorders>
            <w:shd w:val="clear" w:color="auto" w:fill="FFFFFF"/>
            <w:vAlign w:val="bottom"/>
            <w:hideMark/>
          </w:tcPr>
          <w:p w14:paraId="3069ECAF" w14:textId="77777777" w:rsidR="00282BB6" w:rsidRPr="006E49EE" w:rsidRDefault="00282BB6" w:rsidP="002914AB">
            <w:pPr>
              <w:pStyle w:val="ESTableheading"/>
              <w:jc w:val="right"/>
              <w:rPr>
                <w:lang w:val="en-AU"/>
              </w:rPr>
            </w:pPr>
            <w:r w:rsidRPr="006E49EE">
              <w:rPr>
                <w:lang w:val="en-AU"/>
              </w:rPr>
              <w:t>534.5</w:t>
            </w:r>
          </w:p>
        </w:tc>
        <w:tc>
          <w:tcPr>
            <w:tcW w:w="591" w:type="pct"/>
            <w:tcBorders>
              <w:top w:val="single" w:sz="4" w:space="0" w:color="auto"/>
              <w:left w:val="nil"/>
              <w:bottom w:val="single" w:sz="6" w:space="0" w:color="auto"/>
              <w:right w:val="nil"/>
            </w:tcBorders>
            <w:shd w:val="clear" w:color="auto" w:fill="F2F2F2"/>
            <w:vAlign w:val="bottom"/>
            <w:hideMark/>
          </w:tcPr>
          <w:p w14:paraId="6AA9CDFD" w14:textId="77777777" w:rsidR="00282BB6" w:rsidRPr="006E49EE" w:rsidRDefault="00282BB6" w:rsidP="002914AB">
            <w:pPr>
              <w:pStyle w:val="ESTableheading"/>
              <w:jc w:val="right"/>
              <w:rPr>
                <w:lang w:val="en-AU"/>
              </w:rPr>
            </w:pPr>
            <w:r w:rsidRPr="006E49EE">
              <w:rPr>
                <w:lang w:val="en-AU"/>
              </w:rPr>
              <w:t>8,379.1</w:t>
            </w:r>
          </w:p>
        </w:tc>
        <w:tc>
          <w:tcPr>
            <w:tcW w:w="545" w:type="pct"/>
            <w:tcBorders>
              <w:top w:val="single" w:sz="4" w:space="0" w:color="auto"/>
              <w:left w:val="nil"/>
              <w:bottom w:val="single" w:sz="6" w:space="0" w:color="auto"/>
              <w:right w:val="nil"/>
            </w:tcBorders>
            <w:shd w:val="clear" w:color="auto" w:fill="FFFFFF"/>
            <w:vAlign w:val="bottom"/>
            <w:hideMark/>
          </w:tcPr>
          <w:p w14:paraId="0F5049A4" w14:textId="77777777" w:rsidR="00282BB6" w:rsidRPr="006E49EE" w:rsidRDefault="00282BB6" w:rsidP="002914AB">
            <w:pPr>
              <w:pStyle w:val="ESTableheading"/>
              <w:jc w:val="right"/>
              <w:rPr>
                <w:sz w:val="18"/>
                <w:szCs w:val="18"/>
                <w:lang w:val="en-AU"/>
              </w:rPr>
            </w:pPr>
            <w:r w:rsidRPr="006E49EE">
              <w:rPr>
                <w:sz w:val="18"/>
                <w:szCs w:val="18"/>
                <w:lang w:val="en-AU"/>
              </w:rPr>
              <w:t>1,535.1</w:t>
            </w:r>
          </w:p>
        </w:tc>
        <w:tc>
          <w:tcPr>
            <w:tcW w:w="545" w:type="pct"/>
            <w:tcBorders>
              <w:top w:val="single" w:sz="4" w:space="0" w:color="auto"/>
              <w:left w:val="nil"/>
              <w:bottom w:val="single" w:sz="6" w:space="0" w:color="auto"/>
              <w:right w:val="nil"/>
            </w:tcBorders>
            <w:shd w:val="clear" w:color="auto" w:fill="F2F2F2"/>
            <w:vAlign w:val="bottom"/>
            <w:hideMark/>
          </w:tcPr>
          <w:p w14:paraId="1625CD2E" w14:textId="77777777" w:rsidR="00282BB6" w:rsidRPr="006E49EE" w:rsidRDefault="00282BB6" w:rsidP="002914AB">
            <w:pPr>
              <w:pStyle w:val="ESTableheading"/>
              <w:jc w:val="right"/>
              <w:rPr>
                <w:lang w:val="en-AU"/>
              </w:rPr>
            </w:pPr>
            <w:r w:rsidRPr="006E49EE">
              <w:rPr>
                <w:lang w:val="en-AU"/>
              </w:rPr>
              <w:t>342.9</w:t>
            </w:r>
          </w:p>
        </w:tc>
        <w:tc>
          <w:tcPr>
            <w:tcW w:w="566" w:type="pct"/>
            <w:tcBorders>
              <w:top w:val="single" w:sz="4" w:space="0" w:color="auto"/>
              <w:left w:val="nil"/>
              <w:bottom w:val="single" w:sz="6" w:space="0" w:color="auto"/>
              <w:right w:val="nil"/>
            </w:tcBorders>
            <w:shd w:val="clear" w:color="auto" w:fill="FFFFFF"/>
            <w:vAlign w:val="bottom"/>
            <w:hideMark/>
          </w:tcPr>
          <w:p w14:paraId="433D24D1" w14:textId="77777777" w:rsidR="00282BB6" w:rsidRPr="006E49EE" w:rsidRDefault="00282BB6" w:rsidP="002914AB">
            <w:pPr>
              <w:pStyle w:val="ESTableheading"/>
              <w:jc w:val="right"/>
              <w:rPr>
                <w:lang w:val="en-AU"/>
              </w:rPr>
            </w:pPr>
            <w:r w:rsidRPr="006E49EE">
              <w:rPr>
                <w:lang w:val="en-AU"/>
              </w:rPr>
              <w:t>860.3</w:t>
            </w:r>
          </w:p>
        </w:tc>
        <w:tc>
          <w:tcPr>
            <w:tcW w:w="615" w:type="pct"/>
            <w:tcBorders>
              <w:top w:val="single" w:sz="4" w:space="0" w:color="auto"/>
              <w:left w:val="nil"/>
              <w:bottom w:val="single" w:sz="6" w:space="0" w:color="auto"/>
              <w:right w:val="nil"/>
            </w:tcBorders>
            <w:shd w:val="clear" w:color="auto" w:fill="F2F2F2"/>
            <w:tcMar>
              <w:top w:w="0" w:type="dxa"/>
              <w:left w:w="0" w:type="dxa"/>
              <w:bottom w:w="0" w:type="dxa"/>
              <w:right w:w="108" w:type="dxa"/>
            </w:tcMar>
            <w:vAlign w:val="bottom"/>
            <w:hideMark/>
          </w:tcPr>
          <w:p w14:paraId="1BBA4E3A" w14:textId="77777777" w:rsidR="00282BB6" w:rsidRPr="006E49EE" w:rsidRDefault="00282BB6" w:rsidP="002914AB">
            <w:pPr>
              <w:pStyle w:val="ESTableheading"/>
              <w:jc w:val="right"/>
              <w:rPr>
                <w:lang w:val="en-AU"/>
              </w:rPr>
            </w:pPr>
            <w:r w:rsidRPr="006E49EE">
              <w:rPr>
                <w:lang w:val="en-AU"/>
              </w:rPr>
              <w:t>11,740.0</w:t>
            </w:r>
          </w:p>
        </w:tc>
      </w:tr>
      <w:tr w:rsidR="001068AB" w:rsidRPr="00932A90" w14:paraId="16977FBA" w14:textId="77777777" w:rsidTr="001068AB">
        <w:tc>
          <w:tcPr>
            <w:tcW w:w="962" w:type="pct"/>
            <w:tcBorders>
              <w:top w:val="single" w:sz="6" w:space="0" w:color="auto"/>
              <w:left w:val="nil"/>
              <w:bottom w:val="single" w:sz="4" w:space="0" w:color="auto"/>
              <w:right w:val="nil"/>
            </w:tcBorders>
            <w:shd w:val="clear" w:color="auto" w:fill="FFFFFF"/>
            <w:vAlign w:val="bottom"/>
            <w:hideMark/>
          </w:tcPr>
          <w:p w14:paraId="267626AA" w14:textId="77777777" w:rsidR="00282BB6" w:rsidRPr="006E49EE" w:rsidRDefault="00282BB6" w:rsidP="009A0BAD">
            <w:pPr>
              <w:pStyle w:val="ESTableheading"/>
              <w:rPr>
                <w:lang w:val="en-AU"/>
              </w:rPr>
            </w:pPr>
            <w:r w:rsidRPr="006E49EE">
              <w:rPr>
                <w:lang w:val="en-AU"/>
              </w:rPr>
              <w:t>Net result from transactions (net operating balance)</w:t>
            </w:r>
          </w:p>
        </w:tc>
        <w:tc>
          <w:tcPr>
            <w:tcW w:w="673" w:type="pct"/>
            <w:tcBorders>
              <w:top w:val="single" w:sz="6" w:space="0" w:color="auto"/>
              <w:left w:val="nil"/>
              <w:bottom w:val="single" w:sz="4" w:space="0" w:color="auto"/>
              <w:right w:val="nil"/>
            </w:tcBorders>
            <w:shd w:val="clear" w:color="auto" w:fill="F2F2F2"/>
            <w:vAlign w:val="bottom"/>
            <w:hideMark/>
          </w:tcPr>
          <w:p w14:paraId="1DB61191" w14:textId="77777777" w:rsidR="00282BB6" w:rsidRPr="006E49EE" w:rsidRDefault="00282BB6" w:rsidP="002914AB">
            <w:pPr>
              <w:pStyle w:val="ESTableheading"/>
              <w:jc w:val="right"/>
              <w:rPr>
                <w:lang w:val="en-AU"/>
              </w:rPr>
            </w:pPr>
            <w:r w:rsidRPr="006E49EE">
              <w:rPr>
                <w:lang w:val="en-AU"/>
              </w:rPr>
              <w:t>0.0</w:t>
            </w:r>
          </w:p>
        </w:tc>
        <w:tc>
          <w:tcPr>
            <w:tcW w:w="503" w:type="pct"/>
            <w:tcBorders>
              <w:top w:val="single" w:sz="6" w:space="0" w:color="auto"/>
              <w:left w:val="nil"/>
              <w:bottom w:val="single" w:sz="4" w:space="0" w:color="auto"/>
              <w:right w:val="nil"/>
            </w:tcBorders>
            <w:shd w:val="clear" w:color="auto" w:fill="FFFFFF"/>
            <w:vAlign w:val="bottom"/>
            <w:hideMark/>
          </w:tcPr>
          <w:p w14:paraId="6CCC97ED" w14:textId="77777777" w:rsidR="00282BB6" w:rsidRPr="006E49EE" w:rsidRDefault="00282BB6" w:rsidP="002914AB">
            <w:pPr>
              <w:pStyle w:val="ESTableheading"/>
              <w:jc w:val="right"/>
              <w:rPr>
                <w:lang w:val="en-AU"/>
              </w:rPr>
            </w:pPr>
            <w:r w:rsidRPr="006E49EE">
              <w:rPr>
                <w:lang w:val="en-AU"/>
              </w:rPr>
              <w:t>0.0</w:t>
            </w:r>
          </w:p>
        </w:tc>
        <w:tc>
          <w:tcPr>
            <w:tcW w:w="591" w:type="pct"/>
            <w:tcBorders>
              <w:top w:val="single" w:sz="6" w:space="0" w:color="auto"/>
              <w:left w:val="nil"/>
              <w:bottom w:val="single" w:sz="4" w:space="0" w:color="auto"/>
              <w:right w:val="nil"/>
            </w:tcBorders>
            <w:shd w:val="clear" w:color="auto" w:fill="F2F2F2"/>
            <w:vAlign w:val="bottom"/>
            <w:hideMark/>
          </w:tcPr>
          <w:p w14:paraId="7FED5E66" w14:textId="77777777" w:rsidR="00282BB6" w:rsidRPr="006E49EE" w:rsidRDefault="00282BB6" w:rsidP="002914AB">
            <w:pPr>
              <w:pStyle w:val="ESTableheading"/>
              <w:jc w:val="right"/>
              <w:rPr>
                <w:lang w:val="en-AU"/>
              </w:rPr>
            </w:pPr>
            <w:r w:rsidRPr="006E49EE">
              <w:rPr>
                <w:lang w:val="en-AU"/>
              </w:rPr>
              <w:t>186.5</w:t>
            </w:r>
          </w:p>
        </w:tc>
        <w:tc>
          <w:tcPr>
            <w:tcW w:w="545" w:type="pct"/>
            <w:tcBorders>
              <w:top w:val="single" w:sz="6" w:space="0" w:color="auto"/>
              <w:left w:val="nil"/>
              <w:bottom w:val="single" w:sz="4" w:space="0" w:color="auto"/>
              <w:right w:val="nil"/>
            </w:tcBorders>
            <w:shd w:val="clear" w:color="auto" w:fill="FFFFFF"/>
            <w:vAlign w:val="bottom"/>
            <w:hideMark/>
          </w:tcPr>
          <w:p w14:paraId="504B6045" w14:textId="77777777" w:rsidR="00282BB6" w:rsidRPr="006E49EE" w:rsidRDefault="00282BB6" w:rsidP="002914AB">
            <w:pPr>
              <w:pStyle w:val="ESTableheading"/>
              <w:jc w:val="right"/>
              <w:rPr>
                <w:lang w:val="en-AU"/>
              </w:rPr>
            </w:pPr>
            <w:r w:rsidRPr="006E49EE">
              <w:rPr>
                <w:lang w:val="en-AU"/>
              </w:rPr>
              <w:t>44.4</w:t>
            </w:r>
          </w:p>
        </w:tc>
        <w:tc>
          <w:tcPr>
            <w:tcW w:w="545" w:type="pct"/>
            <w:tcBorders>
              <w:top w:val="single" w:sz="6" w:space="0" w:color="auto"/>
              <w:left w:val="nil"/>
              <w:bottom w:val="single" w:sz="4" w:space="0" w:color="auto"/>
              <w:right w:val="nil"/>
            </w:tcBorders>
            <w:shd w:val="clear" w:color="auto" w:fill="F2F2F2"/>
            <w:vAlign w:val="bottom"/>
            <w:hideMark/>
          </w:tcPr>
          <w:p w14:paraId="76B92296" w14:textId="77777777" w:rsidR="00282BB6" w:rsidRPr="006E49EE" w:rsidRDefault="00282BB6" w:rsidP="002914AB">
            <w:pPr>
              <w:pStyle w:val="ESTableheading"/>
              <w:jc w:val="right"/>
              <w:rPr>
                <w:lang w:val="en-AU"/>
              </w:rPr>
            </w:pPr>
            <w:r w:rsidRPr="006E49EE">
              <w:rPr>
                <w:lang w:val="en-AU"/>
              </w:rPr>
              <w:t>0.0</w:t>
            </w:r>
          </w:p>
        </w:tc>
        <w:tc>
          <w:tcPr>
            <w:tcW w:w="566" w:type="pct"/>
            <w:tcBorders>
              <w:top w:val="single" w:sz="6" w:space="0" w:color="auto"/>
              <w:left w:val="nil"/>
              <w:bottom w:val="single" w:sz="4" w:space="0" w:color="auto"/>
              <w:right w:val="nil"/>
            </w:tcBorders>
            <w:shd w:val="clear" w:color="auto" w:fill="FFFFFF"/>
            <w:vAlign w:val="bottom"/>
            <w:hideMark/>
          </w:tcPr>
          <w:p w14:paraId="3770C76F" w14:textId="77777777" w:rsidR="00282BB6" w:rsidRPr="006E49EE" w:rsidRDefault="00282BB6" w:rsidP="002914AB">
            <w:pPr>
              <w:pStyle w:val="ESTableheading"/>
              <w:jc w:val="right"/>
              <w:rPr>
                <w:lang w:val="en-AU"/>
              </w:rPr>
            </w:pPr>
            <w:r w:rsidRPr="006E49EE">
              <w:rPr>
                <w:lang w:val="en-AU"/>
              </w:rPr>
              <w:t>0.0</w:t>
            </w:r>
          </w:p>
        </w:tc>
        <w:tc>
          <w:tcPr>
            <w:tcW w:w="615" w:type="pct"/>
            <w:tcBorders>
              <w:top w:val="single" w:sz="6" w:space="0" w:color="auto"/>
              <w:left w:val="nil"/>
              <w:bottom w:val="single" w:sz="4" w:space="0" w:color="auto"/>
              <w:right w:val="nil"/>
            </w:tcBorders>
            <w:shd w:val="clear" w:color="auto" w:fill="F2F2F2"/>
            <w:vAlign w:val="bottom"/>
            <w:hideMark/>
          </w:tcPr>
          <w:p w14:paraId="7C9FB960" w14:textId="77777777" w:rsidR="00282BB6" w:rsidRPr="006E49EE" w:rsidRDefault="00282BB6" w:rsidP="002914AB">
            <w:pPr>
              <w:pStyle w:val="ESTableheading"/>
              <w:jc w:val="right"/>
              <w:rPr>
                <w:lang w:val="en-AU"/>
              </w:rPr>
            </w:pPr>
            <w:r w:rsidRPr="006E49EE">
              <w:rPr>
                <w:lang w:val="en-AU"/>
              </w:rPr>
              <w:t>230.9</w:t>
            </w:r>
          </w:p>
        </w:tc>
      </w:tr>
      <w:tr w:rsidR="00282BB6" w:rsidRPr="00932A90" w14:paraId="59AF09DA" w14:textId="77777777" w:rsidTr="00AB38F1">
        <w:tc>
          <w:tcPr>
            <w:tcW w:w="5000" w:type="pct"/>
            <w:gridSpan w:val="8"/>
            <w:tcBorders>
              <w:top w:val="single" w:sz="4" w:space="0" w:color="auto"/>
              <w:left w:val="nil"/>
              <w:bottom w:val="nil"/>
              <w:right w:val="nil"/>
            </w:tcBorders>
            <w:shd w:val="clear" w:color="auto" w:fill="FFFFFF"/>
            <w:vAlign w:val="bottom"/>
            <w:hideMark/>
          </w:tcPr>
          <w:p w14:paraId="4D0BD31E" w14:textId="77777777" w:rsidR="00282BB6" w:rsidRPr="006E49EE" w:rsidRDefault="00282BB6" w:rsidP="009A0BAD">
            <w:pPr>
              <w:pStyle w:val="ESTableheading"/>
              <w:rPr>
                <w:lang w:val="en-AU"/>
              </w:rPr>
            </w:pPr>
            <w:r w:rsidRPr="006E49EE">
              <w:rPr>
                <w:lang w:val="en-AU"/>
              </w:rPr>
              <w:t>Other economic flows included in net result</w:t>
            </w:r>
          </w:p>
        </w:tc>
      </w:tr>
      <w:tr w:rsidR="001068AB" w:rsidRPr="00932A90" w14:paraId="29342017" w14:textId="77777777" w:rsidTr="0087030B">
        <w:tc>
          <w:tcPr>
            <w:tcW w:w="962" w:type="pct"/>
            <w:shd w:val="clear" w:color="auto" w:fill="FFFFFF"/>
            <w:hideMark/>
          </w:tcPr>
          <w:p w14:paraId="2B19D5E0" w14:textId="77777777" w:rsidR="00282BB6" w:rsidRPr="006E49EE" w:rsidRDefault="00282BB6" w:rsidP="002914AB">
            <w:pPr>
              <w:pStyle w:val="ESTablebodytight"/>
              <w:rPr>
                <w:lang w:val="en-AU"/>
              </w:rPr>
            </w:pPr>
            <w:r w:rsidRPr="006E49EE">
              <w:rPr>
                <w:lang w:val="en-AU"/>
              </w:rPr>
              <w:t>Net gain/(loss) on non-financial assets</w:t>
            </w:r>
          </w:p>
        </w:tc>
        <w:tc>
          <w:tcPr>
            <w:tcW w:w="673" w:type="pct"/>
            <w:shd w:val="clear" w:color="auto" w:fill="F2F2F2"/>
            <w:vAlign w:val="bottom"/>
          </w:tcPr>
          <w:p w14:paraId="192EB883" w14:textId="6885C48F"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03" w:type="pct"/>
            <w:shd w:val="clear" w:color="auto" w:fill="FFFFFF"/>
            <w:vAlign w:val="bottom"/>
          </w:tcPr>
          <w:p w14:paraId="30692DAB" w14:textId="2B1E3A5F"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91" w:type="pct"/>
            <w:shd w:val="clear" w:color="auto" w:fill="F2F2F2"/>
            <w:vAlign w:val="bottom"/>
            <w:hideMark/>
          </w:tcPr>
          <w:p w14:paraId="4E09B5D0" w14:textId="77777777" w:rsidR="00282BB6" w:rsidRPr="006E49EE" w:rsidRDefault="00282BB6" w:rsidP="002914AB">
            <w:pPr>
              <w:pStyle w:val="ESTablebodytight"/>
              <w:jc w:val="right"/>
              <w:rPr>
                <w:lang w:val="en-AU"/>
              </w:rPr>
            </w:pPr>
            <w:r w:rsidRPr="006E49EE">
              <w:rPr>
                <w:lang w:val="en-AU"/>
              </w:rPr>
              <w:t>0.1</w:t>
            </w:r>
          </w:p>
        </w:tc>
        <w:tc>
          <w:tcPr>
            <w:tcW w:w="545" w:type="pct"/>
            <w:shd w:val="clear" w:color="auto" w:fill="FFFFFF"/>
            <w:vAlign w:val="bottom"/>
          </w:tcPr>
          <w:p w14:paraId="6590CB58" w14:textId="26CBDEAB"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45" w:type="pct"/>
            <w:shd w:val="clear" w:color="auto" w:fill="F2F2F2"/>
            <w:vAlign w:val="bottom"/>
          </w:tcPr>
          <w:p w14:paraId="7ED5E68D" w14:textId="55427ABA"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6EFAAB87" w14:textId="24F99DC3"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hideMark/>
          </w:tcPr>
          <w:p w14:paraId="21934112" w14:textId="77777777" w:rsidR="00282BB6" w:rsidRPr="006E49EE" w:rsidRDefault="00282BB6" w:rsidP="002914AB">
            <w:pPr>
              <w:pStyle w:val="ESTablebodytight"/>
              <w:jc w:val="right"/>
              <w:rPr>
                <w:lang w:val="en-AU"/>
              </w:rPr>
            </w:pPr>
            <w:r w:rsidRPr="006E49EE">
              <w:rPr>
                <w:lang w:val="en-AU"/>
              </w:rPr>
              <w:t>0.1</w:t>
            </w:r>
          </w:p>
        </w:tc>
      </w:tr>
      <w:tr w:rsidR="001068AB" w:rsidRPr="00932A90" w14:paraId="5B4109DF" w14:textId="77777777" w:rsidTr="0087030B">
        <w:tc>
          <w:tcPr>
            <w:tcW w:w="962" w:type="pct"/>
            <w:shd w:val="clear" w:color="auto" w:fill="FFFFFF"/>
            <w:hideMark/>
          </w:tcPr>
          <w:p w14:paraId="4FBFCFF2" w14:textId="77777777" w:rsidR="00282BB6" w:rsidRPr="006E49EE" w:rsidRDefault="00282BB6" w:rsidP="002914AB">
            <w:pPr>
              <w:pStyle w:val="ESTablebodytight"/>
              <w:rPr>
                <w:lang w:val="en-AU"/>
              </w:rPr>
            </w:pPr>
            <w:r w:rsidRPr="006E49EE">
              <w:rPr>
                <w:lang w:val="en-AU"/>
              </w:rPr>
              <w:t>Net gain/(loss) on financial instruments</w:t>
            </w:r>
          </w:p>
        </w:tc>
        <w:tc>
          <w:tcPr>
            <w:tcW w:w="673" w:type="pct"/>
            <w:shd w:val="clear" w:color="auto" w:fill="F2F2F2"/>
            <w:vAlign w:val="bottom"/>
          </w:tcPr>
          <w:p w14:paraId="0C995C98" w14:textId="4244AA78"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03" w:type="pct"/>
            <w:shd w:val="clear" w:color="auto" w:fill="FFFFFF"/>
            <w:vAlign w:val="bottom"/>
          </w:tcPr>
          <w:p w14:paraId="7281F959" w14:textId="6A50DDC3"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91" w:type="pct"/>
            <w:shd w:val="clear" w:color="auto" w:fill="F2F2F2"/>
            <w:vAlign w:val="bottom"/>
            <w:hideMark/>
          </w:tcPr>
          <w:p w14:paraId="7F47CC21" w14:textId="77777777" w:rsidR="00282BB6" w:rsidRPr="006E49EE" w:rsidRDefault="00282BB6" w:rsidP="002914AB">
            <w:pPr>
              <w:pStyle w:val="ESTablebodytight"/>
              <w:jc w:val="right"/>
              <w:rPr>
                <w:lang w:val="en-AU"/>
              </w:rPr>
            </w:pPr>
            <w:r w:rsidRPr="006E49EE">
              <w:rPr>
                <w:lang w:val="en-AU"/>
              </w:rPr>
              <w:t>(14.8)</w:t>
            </w:r>
          </w:p>
        </w:tc>
        <w:tc>
          <w:tcPr>
            <w:tcW w:w="545" w:type="pct"/>
            <w:shd w:val="clear" w:color="auto" w:fill="FFFFFF"/>
            <w:vAlign w:val="bottom"/>
            <w:hideMark/>
          </w:tcPr>
          <w:p w14:paraId="006F177C" w14:textId="77777777" w:rsidR="00282BB6" w:rsidRPr="006E49EE" w:rsidRDefault="00282BB6" w:rsidP="002914AB">
            <w:pPr>
              <w:pStyle w:val="ESTablebodytight"/>
              <w:jc w:val="right"/>
              <w:rPr>
                <w:lang w:val="en-AU"/>
              </w:rPr>
            </w:pPr>
            <w:r w:rsidRPr="006E49EE">
              <w:rPr>
                <w:lang w:val="en-AU"/>
              </w:rPr>
              <w:t>(2.6)</w:t>
            </w:r>
          </w:p>
        </w:tc>
        <w:tc>
          <w:tcPr>
            <w:tcW w:w="545" w:type="pct"/>
            <w:shd w:val="clear" w:color="auto" w:fill="F2F2F2"/>
            <w:vAlign w:val="bottom"/>
          </w:tcPr>
          <w:p w14:paraId="40E4AF83" w14:textId="24B03769"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566" w:type="pct"/>
            <w:shd w:val="clear" w:color="auto" w:fill="FFFFFF"/>
            <w:vAlign w:val="bottom"/>
          </w:tcPr>
          <w:p w14:paraId="202E08AA" w14:textId="030FB935" w:rsidR="00282BB6" w:rsidRPr="006E49EE" w:rsidRDefault="00A67D56" w:rsidP="002914AB">
            <w:pPr>
              <w:pStyle w:val="ESTablebodytight"/>
              <w:jc w:val="right"/>
              <w:rPr>
                <w:lang w:val="en-AU"/>
              </w:rPr>
            </w:pPr>
            <w:r w:rsidRPr="006E49EE">
              <w:rPr>
                <w:rFonts w:asciiTheme="majorHAnsi" w:hAnsiTheme="majorHAnsi" w:cstheme="majorHAnsi"/>
                <w:szCs w:val="16"/>
                <w:lang w:val="en-AU"/>
              </w:rPr>
              <w:t>–</w:t>
            </w:r>
          </w:p>
        </w:tc>
        <w:tc>
          <w:tcPr>
            <w:tcW w:w="615" w:type="pct"/>
            <w:shd w:val="clear" w:color="auto" w:fill="F2F2F2"/>
            <w:vAlign w:val="bottom"/>
            <w:hideMark/>
          </w:tcPr>
          <w:p w14:paraId="210F190F" w14:textId="77777777" w:rsidR="00282BB6" w:rsidRPr="006E49EE" w:rsidRDefault="00282BB6" w:rsidP="002914AB">
            <w:pPr>
              <w:pStyle w:val="ESTablebodytight"/>
              <w:jc w:val="right"/>
              <w:rPr>
                <w:lang w:val="en-AU"/>
              </w:rPr>
            </w:pPr>
            <w:r w:rsidRPr="006E49EE">
              <w:rPr>
                <w:lang w:val="en-AU"/>
              </w:rPr>
              <w:t>(17.4)</w:t>
            </w:r>
          </w:p>
        </w:tc>
      </w:tr>
      <w:tr w:rsidR="001068AB" w:rsidRPr="00932A90" w14:paraId="0BD5AFD6" w14:textId="77777777" w:rsidTr="002914AB">
        <w:trPr>
          <w:cantSplit/>
        </w:trPr>
        <w:tc>
          <w:tcPr>
            <w:tcW w:w="962" w:type="pct"/>
            <w:tcBorders>
              <w:top w:val="nil"/>
              <w:left w:val="nil"/>
              <w:bottom w:val="single" w:sz="4" w:space="0" w:color="auto"/>
              <w:right w:val="nil"/>
            </w:tcBorders>
            <w:shd w:val="clear" w:color="auto" w:fill="FFFFFF"/>
            <w:hideMark/>
          </w:tcPr>
          <w:p w14:paraId="69249D68" w14:textId="77777777" w:rsidR="00282BB6" w:rsidRPr="006E49EE" w:rsidRDefault="00282BB6" w:rsidP="002914AB">
            <w:pPr>
              <w:pStyle w:val="ESTablebodytight"/>
              <w:rPr>
                <w:lang w:val="en-AU"/>
              </w:rPr>
            </w:pPr>
            <w:r w:rsidRPr="006E49EE">
              <w:rPr>
                <w:lang w:val="en-AU"/>
              </w:rPr>
              <w:lastRenderedPageBreak/>
              <w:t>Other gains/(losses) from other economic flows</w:t>
            </w:r>
          </w:p>
        </w:tc>
        <w:tc>
          <w:tcPr>
            <w:tcW w:w="673" w:type="pct"/>
            <w:tcBorders>
              <w:top w:val="nil"/>
              <w:left w:val="nil"/>
              <w:bottom w:val="single" w:sz="4" w:space="0" w:color="auto"/>
              <w:right w:val="nil"/>
            </w:tcBorders>
            <w:shd w:val="clear" w:color="auto" w:fill="F2F2F2"/>
            <w:hideMark/>
          </w:tcPr>
          <w:p w14:paraId="3CB7801D" w14:textId="77777777" w:rsidR="00282BB6" w:rsidRPr="006E49EE" w:rsidRDefault="00282BB6" w:rsidP="002914AB">
            <w:pPr>
              <w:pStyle w:val="ESTablebodytight"/>
              <w:jc w:val="right"/>
              <w:rPr>
                <w:lang w:val="en-AU"/>
              </w:rPr>
            </w:pPr>
            <w:r w:rsidRPr="006E49EE">
              <w:rPr>
                <w:lang w:val="en-AU"/>
              </w:rPr>
              <w:t>(0.2)</w:t>
            </w:r>
          </w:p>
        </w:tc>
        <w:tc>
          <w:tcPr>
            <w:tcW w:w="503" w:type="pct"/>
            <w:tcBorders>
              <w:top w:val="nil"/>
              <w:left w:val="nil"/>
              <w:bottom w:val="single" w:sz="4" w:space="0" w:color="auto"/>
              <w:right w:val="nil"/>
            </w:tcBorders>
            <w:shd w:val="clear" w:color="auto" w:fill="FFFFFF"/>
            <w:hideMark/>
          </w:tcPr>
          <w:p w14:paraId="66BAB080" w14:textId="77777777" w:rsidR="00282BB6" w:rsidRPr="006E49EE" w:rsidRDefault="00282BB6" w:rsidP="002914AB">
            <w:pPr>
              <w:pStyle w:val="ESTablebodytight"/>
              <w:jc w:val="right"/>
              <w:rPr>
                <w:lang w:val="en-AU"/>
              </w:rPr>
            </w:pPr>
            <w:r w:rsidRPr="006E49EE">
              <w:rPr>
                <w:lang w:val="en-AU"/>
              </w:rPr>
              <w:t>(0.2)</w:t>
            </w:r>
          </w:p>
        </w:tc>
        <w:tc>
          <w:tcPr>
            <w:tcW w:w="591" w:type="pct"/>
            <w:tcBorders>
              <w:top w:val="nil"/>
              <w:left w:val="nil"/>
              <w:bottom w:val="single" w:sz="4" w:space="0" w:color="auto"/>
              <w:right w:val="nil"/>
            </w:tcBorders>
            <w:shd w:val="clear" w:color="auto" w:fill="F2F2F2"/>
            <w:hideMark/>
          </w:tcPr>
          <w:p w14:paraId="231201C8" w14:textId="77777777" w:rsidR="00282BB6" w:rsidRPr="006E49EE" w:rsidRDefault="00282BB6" w:rsidP="002914AB">
            <w:pPr>
              <w:pStyle w:val="ESTablebodytight"/>
              <w:jc w:val="right"/>
              <w:rPr>
                <w:lang w:val="en-AU"/>
              </w:rPr>
            </w:pPr>
            <w:r w:rsidRPr="006E49EE">
              <w:rPr>
                <w:lang w:val="en-AU"/>
              </w:rPr>
              <w:t>(25.9)</w:t>
            </w:r>
          </w:p>
        </w:tc>
        <w:tc>
          <w:tcPr>
            <w:tcW w:w="545" w:type="pct"/>
            <w:tcBorders>
              <w:top w:val="nil"/>
              <w:left w:val="nil"/>
              <w:bottom w:val="single" w:sz="4" w:space="0" w:color="auto"/>
              <w:right w:val="nil"/>
            </w:tcBorders>
            <w:shd w:val="clear" w:color="auto" w:fill="FFFFFF"/>
            <w:hideMark/>
          </w:tcPr>
          <w:p w14:paraId="04DB22FC" w14:textId="77777777" w:rsidR="00282BB6" w:rsidRPr="006E49EE" w:rsidRDefault="00282BB6" w:rsidP="002914AB">
            <w:pPr>
              <w:pStyle w:val="ESTablebodytight"/>
              <w:jc w:val="right"/>
              <w:rPr>
                <w:lang w:val="en-AU"/>
              </w:rPr>
            </w:pPr>
            <w:r w:rsidRPr="006E49EE">
              <w:rPr>
                <w:lang w:val="en-AU"/>
              </w:rPr>
              <w:t>(0.2)</w:t>
            </w:r>
          </w:p>
        </w:tc>
        <w:tc>
          <w:tcPr>
            <w:tcW w:w="545" w:type="pct"/>
            <w:tcBorders>
              <w:top w:val="nil"/>
              <w:left w:val="nil"/>
              <w:bottom w:val="single" w:sz="4" w:space="0" w:color="auto"/>
              <w:right w:val="nil"/>
            </w:tcBorders>
            <w:shd w:val="clear" w:color="auto" w:fill="F2F2F2"/>
            <w:hideMark/>
          </w:tcPr>
          <w:p w14:paraId="65D9E267" w14:textId="77777777" w:rsidR="00282BB6" w:rsidRPr="006E49EE" w:rsidRDefault="00282BB6" w:rsidP="002914AB">
            <w:pPr>
              <w:pStyle w:val="ESTablebodytight"/>
              <w:jc w:val="right"/>
              <w:rPr>
                <w:lang w:val="en-AU"/>
              </w:rPr>
            </w:pPr>
            <w:r w:rsidRPr="006E49EE">
              <w:rPr>
                <w:lang w:val="en-AU"/>
              </w:rPr>
              <w:t>(0.9)</w:t>
            </w:r>
          </w:p>
        </w:tc>
        <w:tc>
          <w:tcPr>
            <w:tcW w:w="566" w:type="pct"/>
            <w:tcBorders>
              <w:top w:val="nil"/>
              <w:left w:val="nil"/>
              <w:bottom w:val="single" w:sz="4" w:space="0" w:color="auto"/>
              <w:right w:val="nil"/>
            </w:tcBorders>
            <w:shd w:val="clear" w:color="auto" w:fill="FFFFFF"/>
            <w:hideMark/>
          </w:tcPr>
          <w:p w14:paraId="72CF86D8" w14:textId="77777777" w:rsidR="00282BB6" w:rsidRPr="006E49EE" w:rsidRDefault="00282BB6" w:rsidP="002914AB">
            <w:pPr>
              <w:pStyle w:val="ESTablebodytight"/>
              <w:jc w:val="right"/>
              <w:rPr>
                <w:lang w:val="en-AU"/>
              </w:rPr>
            </w:pPr>
            <w:r w:rsidRPr="006E49EE">
              <w:rPr>
                <w:lang w:val="en-AU"/>
              </w:rPr>
              <w:t>(3.7)</w:t>
            </w:r>
          </w:p>
        </w:tc>
        <w:tc>
          <w:tcPr>
            <w:tcW w:w="615" w:type="pct"/>
            <w:tcBorders>
              <w:top w:val="nil"/>
              <w:left w:val="nil"/>
              <w:bottom w:val="single" w:sz="4" w:space="0" w:color="auto"/>
              <w:right w:val="nil"/>
            </w:tcBorders>
            <w:shd w:val="clear" w:color="auto" w:fill="F2F2F2"/>
            <w:hideMark/>
          </w:tcPr>
          <w:p w14:paraId="1E750F39" w14:textId="77777777" w:rsidR="00282BB6" w:rsidRPr="006E49EE" w:rsidRDefault="00282BB6" w:rsidP="002914AB">
            <w:pPr>
              <w:pStyle w:val="ESTablebodytight"/>
              <w:jc w:val="right"/>
              <w:rPr>
                <w:lang w:val="en-AU"/>
              </w:rPr>
            </w:pPr>
            <w:r w:rsidRPr="006E49EE">
              <w:rPr>
                <w:lang w:val="en-AU"/>
              </w:rPr>
              <w:t>(31.1)</w:t>
            </w:r>
          </w:p>
        </w:tc>
      </w:tr>
      <w:tr w:rsidR="001068AB" w:rsidRPr="00ED3132" w14:paraId="487A6011" w14:textId="77777777" w:rsidTr="001068AB">
        <w:tc>
          <w:tcPr>
            <w:tcW w:w="962" w:type="pct"/>
            <w:tcBorders>
              <w:top w:val="single" w:sz="4" w:space="0" w:color="auto"/>
              <w:left w:val="nil"/>
              <w:bottom w:val="single" w:sz="6" w:space="0" w:color="auto"/>
              <w:right w:val="nil"/>
            </w:tcBorders>
            <w:shd w:val="clear" w:color="auto" w:fill="FFFFFF"/>
            <w:noWrap/>
            <w:vAlign w:val="bottom"/>
            <w:hideMark/>
          </w:tcPr>
          <w:p w14:paraId="1FC76C14" w14:textId="77777777" w:rsidR="00282BB6" w:rsidRPr="00ED3132" w:rsidRDefault="00282BB6" w:rsidP="00ED3132">
            <w:pPr>
              <w:pStyle w:val="ESTableheading"/>
              <w:rPr>
                <w:bCs/>
                <w:sz w:val="16"/>
              </w:rPr>
            </w:pPr>
            <w:r w:rsidRPr="00ED3132">
              <w:rPr>
                <w:bCs/>
                <w:sz w:val="16"/>
              </w:rPr>
              <w:t>Total other economic flows included in net result</w:t>
            </w:r>
          </w:p>
        </w:tc>
        <w:tc>
          <w:tcPr>
            <w:tcW w:w="673" w:type="pct"/>
            <w:tcBorders>
              <w:top w:val="single" w:sz="4" w:space="0" w:color="auto"/>
              <w:left w:val="nil"/>
              <w:bottom w:val="single" w:sz="6" w:space="0" w:color="auto"/>
              <w:right w:val="nil"/>
            </w:tcBorders>
            <w:shd w:val="clear" w:color="auto" w:fill="F2F2F2"/>
            <w:vAlign w:val="bottom"/>
            <w:hideMark/>
          </w:tcPr>
          <w:p w14:paraId="4089EBBF" w14:textId="77777777" w:rsidR="00282BB6" w:rsidRPr="00ED3132" w:rsidRDefault="00282BB6" w:rsidP="00ED3132">
            <w:pPr>
              <w:pStyle w:val="ESTableheading"/>
              <w:rPr>
                <w:bCs/>
                <w:sz w:val="16"/>
              </w:rPr>
            </w:pPr>
            <w:r w:rsidRPr="00ED3132">
              <w:rPr>
                <w:bCs/>
                <w:sz w:val="16"/>
              </w:rPr>
              <w:t>(0.2)</w:t>
            </w:r>
          </w:p>
        </w:tc>
        <w:tc>
          <w:tcPr>
            <w:tcW w:w="503" w:type="pct"/>
            <w:tcBorders>
              <w:top w:val="single" w:sz="4" w:space="0" w:color="auto"/>
              <w:left w:val="nil"/>
              <w:bottom w:val="single" w:sz="6" w:space="0" w:color="auto"/>
              <w:right w:val="nil"/>
            </w:tcBorders>
            <w:shd w:val="clear" w:color="auto" w:fill="FFFFFF"/>
            <w:vAlign w:val="bottom"/>
            <w:hideMark/>
          </w:tcPr>
          <w:p w14:paraId="0625C5DF" w14:textId="77777777" w:rsidR="00282BB6" w:rsidRPr="00ED3132" w:rsidRDefault="00282BB6" w:rsidP="00ED3132">
            <w:pPr>
              <w:pStyle w:val="ESTableheading"/>
              <w:rPr>
                <w:bCs/>
                <w:sz w:val="16"/>
              </w:rPr>
            </w:pPr>
            <w:r w:rsidRPr="00ED3132">
              <w:rPr>
                <w:bCs/>
                <w:sz w:val="16"/>
              </w:rPr>
              <w:t>(0.2)</w:t>
            </w:r>
          </w:p>
        </w:tc>
        <w:tc>
          <w:tcPr>
            <w:tcW w:w="591" w:type="pct"/>
            <w:tcBorders>
              <w:top w:val="single" w:sz="4" w:space="0" w:color="auto"/>
              <w:left w:val="nil"/>
              <w:bottom w:val="single" w:sz="6" w:space="0" w:color="auto"/>
              <w:right w:val="nil"/>
            </w:tcBorders>
            <w:shd w:val="clear" w:color="auto" w:fill="F2F2F2"/>
            <w:vAlign w:val="bottom"/>
            <w:hideMark/>
          </w:tcPr>
          <w:p w14:paraId="7224BA6D" w14:textId="77777777" w:rsidR="00282BB6" w:rsidRPr="00ED3132" w:rsidRDefault="00282BB6" w:rsidP="00ED3132">
            <w:pPr>
              <w:pStyle w:val="ESTableheading"/>
              <w:rPr>
                <w:bCs/>
                <w:sz w:val="16"/>
              </w:rPr>
            </w:pPr>
            <w:r w:rsidRPr="00ED3132">
              <w:rPr>
                <w:bCs/>
                <w:sz w:val="16"/>
              </w:rPr>
              <w:t>(40.6)</w:t>
            </w:r>
          </w:p>
        </w:tc>
        <w:tc>
          <w:tcPr>
            <w:tcW w:w="545" w:type="pct"/>
            <w:tcBorders>
              <w:top w:val="single" w:sz="4" w:space="0" w:color="auto"/>
              <w:left w:val="nil"/>
              <w:bottom w:val="single" w:sz="6" w:space="0" w:color="auto"/>
              <w:right w:val="nil"/>
            </w:tcBorders>
            <w:shd w:val="clear" w:color="auto" w:fill="FFFFFF"/>
            <w:vAlign w:val="bottom"/>
            <w:hideMark/>
          </w:tcPr>
          <w:p w14:paraId="0610CD34" w14:textId="77777777" w:rsidR="00282BB6" w:rsidRPr="00ED3132" w:rsidRDefault="00282BB6" w:rsidP="00ED3132">
            <w:pPr>
              <w:pStyle w:val="ESTableheading"/>
              <w:rPr>
                <w:bCs/>
                <w:sz w:val="16"/>
              </w:rPr>
            </w:pPr>
            <w:r w:rsidRPr="00ED3132">
              <w:rPr>
                <w:bCs/>
                <w:sz w:val="16"/>
              </w:rPr>
              <w:t>(2.8)</w:t>
            </w:r>
          </w:p>
        </w:tc>
        <w:tc>
          <w:tcPr>
            <w:tcW w:w="545" w:type="pct"/>
            <w:tcBorders>
              <w:top w:val="single" w:sz="4" w:space="0" w:color="auto"/>
              <w:left w:val="nil"/>
              <w:bottom w:val="single" w:sz="6" w:space="0" w:color="auto"/>
              <w:right w:val="nil"/>
            </w:tcBorders>
            <w:shd w:val="clear" w:color="auto" w:fill="F2F2F2"/>
            <w:vAlign w:val="bottom"/>
            <w:hideMark/>
          </w:tcPr>
          <w:p w14:paraId="4D9D030E" w14:textId="77777777" w:rsidR="00282BB6" w:rsidRPr="00ED3132" w:rsidRDefault="00282BB6" w:rsidP="00ED3132">
            <w:pPr>
              <w:pStyle w:val="ESTableheading"/>
              <w:rPr>
                <w:bCs/>
                <w:sz w:val="16"/>
              </w:rPr>
            </w:pPr>
            <w:r w:rsidRPr="00ED3132">
              <w:rPr>
                <w:bCs/>
                <w:sz w:val="16"/>
              </w:rPr>
              <w:t>(0.9)</w:t>
            </w:r>
          </w:p>
        </w:tc>
        <w:tc>
          <w:tcPr>
            <w:tcW w:w="566" w:type="pct"/>
            <w:tcBorders>
              <w:top w:val="single" w:sz="4" w:space="0" w:color="auto"/>
              <w:left w:val="nil"/>
              <w:bottom w:val="single" w:sz="6" w:space="0" w:color="auto"/>
              <w:right w:val="nil"/>
            </w:tcBorders>
            <w:shd w:val="clear" w:color="auto" w:fill="FFFFFF"/>
            <w:vAlign w:val="bottom"/>
            <w:hideMark/>
          </w:tcPr>
          <w:p w14:paraId="1B8B0EA6" w14:textId="77777777" w:rsidR="00282BB6" w:rsidRPr="00ED3132" w:rsidRDefault="00282BB6" w:rsidP="00ED3132">
            <w:pPr>
              <w:pStyle w:val="ESTableheading"/>
              <w:rPr>
                <w:bCs/>
                <w:sz w:val="16"/>
              </w:rPr>
            </w:pPr>
            <w:r w:rsidRPr="00ED3132">
              <w:rPr>
                <w:bCs/>
                <w:sz w:val="16"/>
              </w:rPr>
              <w:t>(3.7)</w:t>
            </w:r>
          </w:p>
        </w:tc>
        <w:tc>
          <w:tcPr>
            <w:tcW w:w="615" w:type="pct"/>
            <w:tcBorders>
              <w:top w:val="single" w:sz="4" w:space="0" w:color="auto"/>
              <w:left w:val="nil"/>
              <w:bottom w:val="single" w:sz="6" w:space="0" w:color="auto"/>
              <w:right w:val="nil"/>
            </w:tcBorders>
            <w:shd w:val="clear" w:color="auto" w:fill="F2F2F2"/>
            <w:vAlign w:val="bottom"/>
            <w:hideMark/>
          </w:tcPr>
          <w:p w14:paraId="40BDB29F" w14:textId="77777777" w:rsidR="00282BB6" w:rsidRPr="00ED3132" w:rsidRDefault="00282BB6" w:rsidP="00ED3132">
            <w:pPr>
              <w:pStyle w:val="ESTableheading"/>
              <w:rPr>
                <w:bCs/>
                <w:sz w:val="16"/>
              </w:rPr>
            </w:pPr>
            <w:r w:rsidRPr="00ED3132">
              <w:rPr>
                <w:bCs/>
                <w:sz w:val="16"/>
              </w:rPr>
              <w:t>(48.4)</w:t>
            </w:r>
          </w:p>
        </w:tc>
      </w:tr>
      <w:tr w:rsidR="001068AB" w:rsidRPr="00ED3132" w14:paraId="4B01CC98" w14:textId="77777777" w:rsidTr="001068AB">
        <w:tc>
          <w:tcPr>
            <w:tcW w:w="962" w:type="pct"/>
            <w:tcBorders>
              <w:top w:val="single" w:sz="6" w:space="0" w:color="auto"/>
              <w:left w:val="nil"/>
              <w:bottom w:val="single" w:sz="4" w:space="0" w:color="auto"/>
              <w:right w:val="nil"/>
            </w:tcBorders>
            <w:shd w:val="clear" w:color="auto" w:fill="FFFFFF"/>
            <w:vAlign w:val="bottom"/>
            <w:hideMark/>
          </w:tcPr>
          <w:p w14:paraId="19C45202" w14:textId="77777777" w:rsidR="00282BB6" w:rsidRPr="00ED3132" w:rsidRDefault="00282BB6" w:rsidP="00ED3132">
            <w:pPr>
              <w:pStyle w:val="ESTableheading"/>
              <w:rPr>
                <w:bCs/>
                <w:sz w:val="16"/>
              </w:rPr>
            </w:pPr>
            <w:r w:rsidRPr="00ED3132">
              <w:rPr>
                <w:bCs/>
                <w:sz w:val="16"/>
              </w:rPr>
              <w:t>Net result</w:t>
            </w:r>
          </w:p>
        </w:tc>
        <w:tc>
          <w:tcPr>
            <w:tcW w:w="673" w:type="pct"/>
            <w:tcBorders>
              <w:top w:val="single" w:sz="6" w:space="0" w:color="auto"/>
              <w:left w:val="nil"/>
              <w:bottom w:val="single" w:sz="4" w:space="0" w:color="auto"/>
              <w:right w:val="nil"/>
            </w:tcBorders>
            <w:shd w:val="clear" w:color="auto" w:fill="F2F2F2"/>
            <w:vAlign w:val="bottom"/>
            <w:hideMark/>
          </w:tcPr>
          <w:p w14:paraId="1B8AC46F" w14:textId="77777777" w:rsidR="00282BB6" w:rsidRPr="00ED3132" w:rsidRDefault="00282BB6" w:rsidP="00ED3132">
            <w:pPr>
              <w:pStyle w:val="ESTableheading"/>
              <w:rPr>
                <w:bCs/>
                <w:sz w:val="16"/>
              </w:rPr>
            </w:pPr>
            <w:r w:rsidRPr="00ED3132">
              <w:rPr>
                <w:bCs/>
                <w:sz w:val="16"/>
              </w:rPr>
              <w:t>(0.2)</w:t>
            </w:r>
          </w:p>
        </w:tc>
        <w:tc>
          <w:tcPr>
            <w:tcW w:w="503" w:type="pct"/>
            <w:tcBorders>
              <w:top w:val="single" w:sz="6" w:space="0" w:color="auto"/>
              <w:left w:val="nil"/>
              <w:bottom w:val="single" w:sz="4" w:space="0" w:color="auto"/>
              <w:right w:val="nil"/>
            </w:tcBorders>
            <w:shd w:val="clear" w:color="auto" w:fill="FFFFFF"/>
            <w:vAlign w:val="bottom"/>
            <w:hideMark/>
          </w:tcPr>
          <w:p w14:paraId="359EA886" w14:textId="77777777" w:rsidR="00282BB6" w:rsidRPr="00ED3132" w:rsidRDefault="00282BB6" w:rsidP="00ED3132">
            <w:pPr>
              <w:pStyle w:val="ESTableheading"/>
              <w:rPr>
                <w:bCs/>
                <w:sz w:val="16"/>
              </w:rPr>
            </w:pPr>
            <w:r w:rsidRPr="00ED3132">
              <w:rPr>
                <w:bCs/>
                <w:sz w:val="16"/>
              </w:rPr>
              <w:t>(0.2)</w:t>
            </w:r>
          </w:p>
        </w:tc>
        <w:tc>
          <w:tcPr>
            <w:tcW w:w="591" w:type="pct"/>
            <w:tcBorders>
              <w:top w:val="single" w:sz="6" w:space="0" w:color="auto"/>
              <w:left w:val="nil"/>
              <w:bottom w:val="single" w:sz="4" w:space="0" w:color="auto"/>
              <w:right w:val="nil"/>
            </w:tcBorders>
            <w:shd w:val="clear" w:color="auto" w:fill="F2F2F2"/>
            <w:vAlign w:val="bottom"/>
            <w:hideMark/>
          </w:tcPr>
          <w:p w14:paraId="22B3DA1F" w14:textId="77777777" w:rsidR="00282BB6" w:rsidRPr="00ED3132" w:rsidRDefault="00282BB6" w:rsidP="00ED3132">
            <w:pPr>
              <w:pStyle w:val="ESTableheading"/>
              <w:rPr>
                <w:bCs/>
                <w:sz w:val="16"/>
              </w:rPr>
            </w:pPr>
            <w:r w:rsidRPr="00ED3132">
              <w:rPr>
                <w:bCs/>
                <w:sz w:val="16"/>
              </w:rPr>
              <w:t>145.9</w:t>
            </w:r>
          </w:p>
        </w:tc>
        <w:tc>
          <w:tcPr>
            <w:tcW w:w="545" w:type="pct"/>
            <w:tcBorders>
              <w:top w:val="single" w:sz="6" w:space="0" w:color="auto"/>
              <w:left w:val="nil"/>
              <w:bottom w:val="single" w:sz="4" w:space="0" w:color="auto"/>
              <w:right w:val="nil"/>
            </w:tcBorders>
            <w:shd w:val="clear" w:color="auto" w:fill="FFFFFF"/>
            <w:vAlign w:val="bottom"/>
            <w:hideMark/>
          </w:tcPr>
          <w:p w14:paraId="68C3AF00" w14:textId="77777777" w:rsidR="00282BB6" w:rsidRPr="00ED3132" w:rsidRDefault="00282BB6" w:rsidP="00ED3132">
            <w:pPr>
              <w:pStyle w:val="ESTableheading"/>
              <w:rPr>
                <w:bCs/>
                <w:sz w:val="16"/>
              </w:rPr>
            </w:pPr>
            <w:r w:rsidRPr="00ED3132">
              <w:rPr>
                <w:bCs/>
                <w:sz w:val="16"/>
              </w:rPr>
              <w:t>41.6</w:t>
            </w:r>
          </w:p>
        </w:tc>
        <w:tc>
          <w:tcPr>
            <w:tcW w:w="545" w:type="pct"/>
            <w:tcBorders>
              <w:top w:val="single" w:sz="6" w:space="0" w:color="auto"/>
              <w:left w:val="nil"/>
              <w:bottom w:val="single" w:sz="4" w:space="0" w:color="auto"/>
              <w:right w:val="nil"/>
            </w:tcBorders>
            <w:shd w:val="clear" w:color="auto" w:fill="F2F2F2"/>
            <w:vAlign w:val="bottom"/>
            <w:hideMark/>
          </w:tcPr>
          <w:p w14:paraId="361D87BD" w14:textId="77777777" w:rsidR="00282BB6" w:rsidRPr="00ED3132" w:rsidRDefault="00282BB6" w:rsidP="00ED3132">
            <w:pPr>
              <w:pStyle w:val="ESTableheading"/>
              <w:rPr>
                <w:bCs/>
                <w:sz w:val="16"/>
              </w:rPr>
            </w:pPr>
            <w:r w:rsidRPr="00ED3132">
              <w:rPr>
                <w:bCs/>
                <w:sz w:val="16"/>
              </w:rPr>
              <w:t>(0.9)</w:t>
            </w:r>
          </w:p>
        </w:tc>
        <w:tc>
          <w:tcPr>
            <w:tcW w:w="566" w:type="pct"/>
            <w:tcBorders>
              <w:top w:val="single" w:sz="6" w:space="0" w:color="auto"/>
              <w:left w:val="nil"/>
              <w:bottom w:val="single" w:sz="4" w:space="0" w:color="auto"/>
              <w:right w:val="nil"/>
            </w:tcBorders>
            <w:shd w:val="clear" w:color="auto" w:fill="FFFFFF"/>
            <w:vAlign w:val="bottom"/>
            <w:hideMark/>
          </w:tcPr>
          <w:p w14:paraId="25ED375A" w14:textId="77777777" w:rsidR="00282BB6" w:rsidRPr="00ED3132" w:rsidRDefault="00282BB6" w:rsidP="00ED3132">
            <w:pPr>
              <w:pStyle w:val="ESTableheading"/>
              <w:rPr>
                <w:bCs/>
                <w:sz w:val="16"/>
              </w:rPr>
            </w:pPr>
            <w:r w:rsidRPr="00ED3132">
              <w:rPr>
                <w:bCs/>
                <w:sz w:val="16"/>
              </w:rPr>
              <w:t>(3.6)</w:t>
            </w:r>
          </w:p>
        </w:tc>
        <w:tc>
          <w:tcPr>
            <w:tcW w:w="615" w:type="pct"/>
            <w:tcBorders>
              <w:top w:val="single" w:sz="6" w:space="0" w:color="auto"/>
              <w:left w:val="nil"/>
              <w:bottom w:val="single" w:sz="4" w:space="0" w:color="auto"/>
              <w:right w:val="nil"/>
            </w:tcBorders>
            <w:shd w:val="clear" w:color="auto" w:fill="F2F2F2"/>
            <w:vAlign w:val="bottom"/>
            <w:hideMark/>
          </w:tcPr>
          <w:p w14:paraId="18713B6F" w14:textId="77777777" w:rsidR="00282BB6" w:rsidRPr="00ED3132" w:rsidRDefault="00282BB6" w:rsidP="00ED3132">
            <w:pPr>
              <w:pStyle w:val="ESTableheading"/>
              <w:rPr>
                <w:bCs/>
                <w:sz w:val="16"/>
              </w:rPr>
            </w:pPr>
            <w:r w:rsidRPr="00ED3132">
              <w:rPr>
                <w:bCs/>
                <w:sz w:val="16"/>
              </w:rPr>
              <w:t>182.5</w:t>
            </w:r>
          </w:p>
        </w:tc>
      </w:tr>
      <w:tr w:rsidR="00282BB6" w:rsidRPr="00932A90" w14:paraId="2B116F76" w14:textId="77777777" w:rsidTr="00AB38F1">
        <w:tc>
          <w:tcPr>
            <w:tcW w:w="5000" w:type="pct"/>
            <w:gridSpan w:val="8"/>
            <w:tcBorders>
              <w:top w:val="single" w:sz="4" w:space="0" w:color="auto"/>
              <w:left w:val="nil"/>
              <w:bottom w:val="nil"/>
              <w:right w:val="nil"/>
            </w:tcBorders>
            <w:shd w:val="clear" w:color="auto" w:fill="FFFFFF"/>
            <w:vAlign w:val="bottom"/>
            <w:hideMark/>
          </w:tcPr>
          <w:p w14:paraId="1F12B0B2" w14:textId="77777777" w:rsidR="00282BB6" w:rsidRPr="006E49EE" w:rsidRDefault="00282BB6" w:rsidP="002914AB">
            <w:pPr>
              <w:pStyle w:val="ESTableheading"/>
              <w:rPr>
                <w:lang w:val="en-AU"/>
              </w:rPr>
            </w:pPr>
            <w:r w:rsidRPr="006E49EE">
              <w:rPr>
                <w:lang w:val="en-AU"/>
              </w:rPr>
              <w:t>Other economic flows—other comprehensive income</w:t>
            </w:r>
          </w:p>
        </w:tc>
      </w:tr>
      <w:tr w:rsidR="001068AB" w:rsidRPr="00932A90" w14:paraId="2B643ACA" w14:textId="77777777" w:rsidTr="0087030B">
        <w:tc>
          <w:tcPr>
            <w:tcW w:w="962" w:type="pct"/>
            <w:tcBorders>
              <w:top w:val="nil"/>
              <w:left w:val="nil"/>
              <w:bottom w:val="single" w:sz="4" w:space="0" w:color="auto"/>
              <w:right w:val="nil"/>
            </w:tcBorders>
            <w:shd w:val="clear" w:color="auto" w:fill="FFFFFF"/>
            <w:noWrap/>
            <w:vAlign w:val="bottom"/>
            <w:hideMark/>
          </w:tcPr>
          <w:p w14:paraId="56EDD0B1" w14:textId="77777777" w:rsidR="00282BB6" w:rsidRPr="006E49EE" w:rsidRDefault="00282BB6" w:rsidP="002914AB">
            <w:pPr>
              <w:pStyle w:val="ESTablebodytight"/>
              <w:rPr>
                <w:lang w:val="en-AU"/>
              </w:rPr>
            </w:pPr>
            <w:r w:rsidRPr="006E49EE">
              <w:rPr>
                <w:lang w:val="en-AU"/>
              </w:rPr>
              <w:t>Changes in physical asset revaluation surplus</w:t>
            </w:r>
          </w:p>
        </w:tc>
        <w:tc>
          <w:tcPr>
            <w:tcW w:w="673" w:type="pct"/>
            <w:tcBorders>
              <w:top w:val="nil"/>
              <w:left w:val="nil"/>
              <w:bottom w:val="single" w:sz="4" w:space="0" w:color="auto"/>
              <w:right w:val="nil"/>
            </w:tcBorders>
            <w:shd w:val="clear" w:color="auto" w:fill="F2F2F2"/>
            <w:vAlign w:val="bottom"/>
          </w:tcPr>
          <w:p w14:paraId="7C6BF36F" w14:textId="198A495C"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03" w:type="pct"/>
            <w:tcBorders>
              <w:top w:val="nil"/>
              <w:left w:val="nil"/>
              <w:bottom w:val="single" w:sz="4" w:space="0" w:color="auto"/>
              <w:right w:val="nil"/>
            </w:tcBorders>
            <w:shd w:val="clear" w:color="auto" w:fill="FFFFFF"/>
            <w:vAlign w:val="bottom"/>
          </w:tcPr>
          <w:p w14:paraId="5466E10F" w14:textId="3EC92798"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91" w:type="pct"/>
            <w:tcBorders>
              <w:top w:val="nil"/>
              <w:left w:val="nil"/>
              <w:bottom w:val="single" w:sz="4" w:space="0" w:color="auto"/>
              <w:right w:val="nil"/>
            </w:tcBorders>
            <w:shd w:val="clear" w:color="auto" w:fill="F2F2F2"/>
            <w:vAlign w:val="bottom"/>
            <w:hideMark/>
          </w:tcPr>
          <w:p w14:paraId="09D4E07B" w14:textId="77777777" w:rsidR="00282BB6" w:rsidRPr="006E49EE" w:rsidRDefault="00282BB6" w:rsidP="006E49EE">
            <w:pPr>
              <w:pStyle w:val="ESTablebodytight"/>
              <w:jc w:val="right"/>
              <w:rPr>
                <w:lang w:val="en-AU"/>
              </w:rPr>
            </w:pPr>
            <w:r w:rsidRPr="006E49EE">
              <w:rPr>
                <w:lang w:val="en-AU"/>
              </w:rPr>
              <w:t>2,744.5</w:t>
            </w:r>
          </w:p>
        </w:tc>
        <w:tc>
          <w:tcPr>
            <w:tcW w:w="545" w:type="pct"/>
            <w:tcBorders>
              <w:top w:val="nil"/>
              <w:left w:val="nil"/>
              <w:bottom w:val="single" w:sz="4" w:space="0" w:color="auto"/>
              <w:right w:val="nil"/>
            </w:tcBorders>
            <w:shd w:val="clear" w:color="auto" w:fill="FFFFFF"/>
            <w:vAlign w:val="bottom"/>
          </w:tcPr>
          <w:p w14:paraId="46B494F7" w14:textId="1DFC5CB5"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45" w:type="pct"/>
            <w:tcBorders>
              <w:top w:val="nil"/>
              <w:left w:val="nil"/>
              <w:bottom w:val="single" w:sz="4" w:space="0" w:color="auto"/>
              <w:right w:val="nil"/>
            </w:tcBorders>
            <w:shd w:val="clear" w:color="auto" w:fill="F2F2F2"/>
            <w:vAlign w:val="bottom"/>
            <w:hideMark/>
          </w:tcPr>
          <w:p w14:paraId="18C3B01C" w14:textId="77777777" w:rsidR="00282BB6" w:rsidRPr="006E49EE" w:rsidRDefault="00282BB6" w:rsidP="006E49EE">
            <w:pPr>
              <w:pStyle w:val="ESTablebodytight"/>
              <w:jc w:val="right"/>
              <w:rPr>
                <w:lang w:val="en-AU"/>
              </w:rPr>
            </w:pPr>
            <w:r w:rsidRPr="006E49EE">
              <w:rPr>
                <w:lang w:val="en-AU"/>
              </w:rPr>
              <w:t>1.1</w:t>
            </w:r>
          </w:p>
        </w:tc>
        <w:tc>
          <w:tcPr>
            <w:tcW w:w="566" w:type="pct"/>
            <w:tcBorders>
              <w:top w:val="nil"/>
              <w:left w:val="nil"/>
              <w:bottom w:val="single" w:sz="4" w:space="0" w:color="auto"/>
              <w:right w:val="nil"/>
            </w:tcBorders>
            <w:shd w:val="clear" w:color="auto" w:fill="FFFFFF"/>
            <w:vAlign w:val="bottom"/>
            <w:hideMark/>
          </w:tcPr>
          <w:p w14:paraId="2647D6A0" w14:textId="77777777" w:rsidR="00282BB6" w:rsidRPr="006E49EE" w:rsidRDefault="00282BB6" w:rsidP="006E49EE">
            <w:pPr>
              <w:pStyle w:val="ESTablebodytight"/>
              <w:jc w:val="right"/>
              <w:rPr>
                <w:lang w:val="en-AU"/>
              </w:rPr>
            </w:pPr>
            <w:r w:rsidRPr="006E49EE">
              <w:rPr>
                <w:lang w:val="en-AU"/>
              </w:rPr>
              <w:t>272.7</w:t>
            </w:r>
          </w:p>
        </w:tc>
        <w:tc>
          <w:tcPr>
            <w:tcW w:w="615" w:type="pct"/>
            <w:tcBorders>
              <w:top w:val="nil"/>
              <w:left w:val="nil"/>
              <w:bottom w:val="single" w:sz="4" w:space="0" w:color="auto"/>
              <w:right w:val="nil"/>
            </w:tcBorders>
            <w:shd w:val="clear" w:color="auto" w:fill="F2F2F2"/>
            <w:vAlign w:val="bottom"/>
            <w:hideMark/>
          </w:tcPr>
          <w:p w14:paraId="2D01714C" w14:textId="77777777" w:rsidR="00282BB6" w:rsidRPr="006E49EE" w:rsidRDefault="00282BB6" w:rsidP="006E49EE">
            <w:pPr>
              <w:pStyle w:val="ESTablebodytight"/>
              <w:jc w:val="right"/>
              <w:rPr>
                <w:lang w:val="en-AU"/>
              </w:rPr>
            </w:pPr>
            <w:r w:rsidRPr="006E49EE">
              <w:rPr>
                <w:lang w:val="en-AU"/>
              </w:rPr>
              <w:t>3,018.4</w:t>
            </w:r>
          </w:p>
        </w:tc>
      </w:tr>
      <w:tr w:rsidR="001068AB" w:rsidRPr="00932A90" w14:paraId="480A0778" w14:textId="77777777" w:rsidTr="0087030B">
        <w:tc>
          <w:tcPr>
            <w:tcW w:w="962" w:type="pct"/>
            <w:tcBorders>
              <w:top w:val="single" w:sz="4" w:space="0" w:color="auto"/>
              <w:left w:val="nil"/>
              <w:bottom w:val="single" w:sz="4" w:space="0" w:color="auto"/>
              <w:right w:val="nil"/>
            </w:tcBorders>
            <w:shd w:val="clear" w:color="auto" w:fill="FFFFFF"/>
            <w:vAlign w:val="bottom"/>
            <w:hideMark/>
          </w:tcPr>
          <w:p w14:paraId="3F302A7B" w14:textId="77777777" w:rsidR="00282BB6" w:rsidRPr="006E49EE" w:rsidRDefault="00282BB6" w:rsidP="002914AB">
            <w:pPr>
              <w:pStyle w:val="ESTablebodytight"/>
              <w:rPr>
                <w:lang w:val="en-AU"/>
              </w:rPr>
            </w:pPr>
            <w:r w:rsidRPr="006E49EE">
              <w:rPr>
                <w:lang w:val="en-AU"/>
              </w:rPr>
              <w:t>Total other economic flows—other comprehensive income</w:t>
            </w:r>
          </w:p>
        </w:tc>
        <w:tc>
          <w:tcPr>
            <w:tcW w:w="673" w:type="pct"/>
            <w:tcBorders>
              <w:top w:val="single" w:sz="4" w:space="0" w:color="auto"/>
              <w:left w:val="nil"/>
              <w:bottom w:val="single" w:sz="4" w:space="0" w:color="auto"/>
              <w:right w:val="nil"/>
            </w:tcBorders>
            <w:shd w:val="clear" w:color="auto" w:fill="F2F2F2"/>
            <w:vAlign w:val="bottom"/>
          </w:tcPr>
          <w:p w14:paraId="35DA7505" w14:textId="3848FA4A"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03" w:type="pct"/>
            <w:tcBorders>
              <w:top w:val="single" w:sz="4" w:space="0" w:color="auto"/>
              <w:left w:val="nil"/>
              <w:bottom w:val="single" w:sz="4" w:space="0" w:color="auto"/>
              <w:right w:val="nil"/>
            </w:tcBorders>
            <w:shd w:val="clear" w:color="auto" w:fill="FFFFFF"/>
            <w:vAlign w:val="bottom"/>
          </w:tcPr>
          <w:p w14:paraId="18C80D79" w14:textId="57FBE81B"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91" w:type="pct"/>
            <w:tcBorders>
              <w:top w:val="single" w:sz="4" w:space="0" w:color="auto"/>
              <w:left w:val="nil"/>
              <w:bottom w:val="single" w:sz="4" w:space="0" w:color="auto"/>
              <w:right w:val="nil"/>
            </w:tcBorders>
            <w:shd w:val="clear" w:color="auto" w:fill="F2F2F2"/>
            <w:vAlign w:val="bottom"/>
            <w:hideMark/>
          </w:tcPr>
          <w:p w14:paraId="4DB98777" w14:textId="77777777" w:rsidR="00282BB6" w:rsidRPr="006E49EE" w:rsidRDefault="00282BB6" w:rsidP="006E49EE">
            <w:pPr>
              <w:pStyle w:val="ESTablebodytight"/>
              <w:jc w:val="right"/>
              <w:rPr>
                <w:lang w:val="en-AU"/>
              </w:rPr>
            </w:pPr>
            <w:r w:rsidRPr="006E49EE">
              <w:rPr>
                <w:lang w:val="en-AU"/>
              </w:rPr>
              <w:t>2,744.5</w:t>
            </w:r>
          </w:p>
        </w:tc>
        <w:tc>
          <w:tcPr>
            <w:tcW w:w="545" w:type="pct"/>
            <w:tcBorders>
              <w:top w:val="single" w:sz="4" w:space="0" w:color="auto"/>
              <w:left w:val="nil"/>
              <w:bottom w:val="single" w:sz="4" w:space="0" w:color="auto"/>
              <w:right w:val="nil"/>
            </w:tcBorders>
            <w:shd w:val="clear" w:color="auto" w:fill="FFFFFF"/>
            <w:vAlign w:val="bottom"/>
          </w:tcPr>
          <w:p w14:paraId="618EB606" w14:textId="67A5BD7A" w:rsidR="00282BB6" w:rsidRPr="006E49EE" w:rsidRDefault="00A67D56" w:rsidP="006E49EE">
            <w:pPr>
              <w:pStyle w:val="ESTablebodytight"/>
              <w:jc w:val="right"/>
              <w:rPr>
                <w:lang w:val="en-AU"/>
              </w:rPr>
            </w:pPr>
            <w:r w:rsidRPr="006E49EE">
              <w:rPr>
                <w:rFonts w:asciiTheme="majorHAnsi" w:hAnsiTheme="majorHAnsi" w:cstheme="majorHAnsi"/>
                <w:szCs w:val="16"/>
                <w:lang w:val="en-AU"/>
              </w:rPr>
              <w:t>–</w:t>
            </w:r>
          </w:p>
        </w:tc>
        <w:tc>
          <w:tcPr>
            <w:tcW w:w="545" w:type="pct"/>
            <w:tcBorders>
              <w:top w:val="single" w:sz="4" w:space="0" w:color="auto"/>
              <w:left w:val="nil"/>
              <w:bottom w:val="single" w:sz="4" w:space="0" w:color="auto"/>
              <w:right w:val="nil"/>
            </w:tcBorders>
            <w:shd w:val="clear" w:color="auto" w:fill="F2F2F2"/>
            <w:vAlign w:val="bottom"/>
            <w:hideMark/>
          </w:tcPr>
          <w:p w14:paraId="3AE9DD32" w14:textId="77777777" w:rsidR="00282BB6" w:rsidRPr="006E49EE" w:rsidRDefault="00282BB6" w:rsidP="006E49EE">
            <w:pPr>
              <w:pStyle w:val="ESTablebodytight"/>
              <w:jc w:val="right"/>
              <w:rPr>
                <w:lang w:val="en-AU"/>
              </w:rPr>
            </w:pPr>
            <w:r w:rsidRPr="006E49EE">
              <w:rPr>
                <w:lang w:val="en-AU"/>
              </w:rPr>
              <w:t>1.1</w:t>
            </w:r>
          </w:p>
        </w:tc>
        <w:tc>
          <w:tcPr>
            <w:tcW w:w="566" w:type="pct"/>
            <w:tcBorders>
              <w:top w:val="single" w:sz="4" w:space="0" w:color="auto"/>
              <w:left w:val="nil"/>
              <w:bottom w:val="single" w:sz="4" w:space="0" w:color="auto"/>
              <w:right w:val="nil"/>
            </w:tcBorders>
            <w:shd w:val="clear" w:color="auto" w:fill="FFFFFF"/>
            <w:vAlign w:val="bottom"/>
            <w:hideMark/>
          </w:tcPr>
          <w:p w14:paraId="38D798E9" w14:textId="77777777" w:rsidR="00282BB6" w:rsidRPr="006E49EE" w:rsidRDefault="00282BB6" w:rsidP="006E49EE">
            <w:pPr>
              <w:pStyle w:val="ESTablebodytight"/>
              <w:jc w:val="right"/>
              <w:rPr>
                <w:lang w:val="en-AU"/>
              </w:rPr>
            </w:pPr>
            <w:r w:rsidRPr="006E49EE">
              <w:rPr>
                <w:lang w:val="en-AU"/>
              </w:rPr>
              <w:t>272.7</w:t>
            </w:r>
          </w:p>
        </w:tc>
        <w:tc>
          <w:tcPr>
            <w:tcW w:w="615" w:type="pct"/>
            <w:tcBorders>
              <w:top w:val="single" w:sz="4" w:space="0" w:color="auto"/>
              <w:left w:val="nil"/>
              <w:bottom w:val="single" w:sz="4" w:space="0" w:color="auto"/>
              <w:right w:val="nil"/>
            </w:tcBorders>
            <w:shd w:val="clear" w:color="auto" w:fill="F2F2F2"/>
            <w:vAlign w:val="bottom"/>
            <w:hideMark/>
          </w:tcPr>
          <w:p w14:paraId="42120301" w14:textId="77777777" w:rsidR="00282BB6" w:rsidRPr="006E49EE" w:rsidRDefault="00282BB6" w:rsidP="006E49EE">
            <w:pPr>
              <w:pStyle w:val="ESTablebodytight"/>
              <w:jc w:val="right"/>
              <w:rPr>
                <w:lang w:val="en-AU"/>
              </w:rPr>
            </w:pPr>
            <w:r w:rsidRPr="006E49EE">
              <w:rPr>
                <w:lang w:val="en-AU"/>
              </w:rPr>
              <w:t>3,018.4</w:t>
            </w:r>
          </w:p>
        </w:tc>
      </w:tr>
      <w:tr w:rsidR="001068AB" w:rsidRPr="00932A90" w14:paraId="72ADF4CD" w14:textId="77777777" w:rsidTr="001068AB">
        <w:tc>
          <w:tcPr>
            <w:tcW w:w="962" w:type="pct"/>
            <w:tcBorders>
              <w:top w:val="single" w:sz="4" w:space="0" w:color="auto"/>
              <w:left w:val="nil"/>
              <w:bottom w:val="single" w:sz="4" w:space="0" w:color="auto"/>
              <w:right w:val="nil"/>
            </w:tcBorders>
            <w:shd w:val="clear" w:color="auto" w:fill="FFFFFF"/>
            <w:vAlign w:val="bottom"/>
            <w:hideMark/>
          </w:tcPr>
          <w:p w14:paraId="43CD52B9" w14:textId="77777777" w:rsidR="00282BB6" w:rsidRPr="006E49EE" w:rsidRDefault="00282BB6" w:rsidP="009A0BAD">
            <w:pPr>
              <w:pStyle w:val="ESTableheading"/>
              <w:rPr>
                <w:sz w:val="16"/>
                <w:szCs w:val="16"/>
                <w:lang w:val="en-AU"/>
              </w:rPr>
            </w:pPr>
            <w:r w:rsidRPr="006E49EE">
              <w:rPr>
                <w:sz w:val="16"/>
                <w:szCs w:val="16"/>
                <w:lang w:val="en-AU"/>
              </w:rPr>
              <w:t>Comprehensive result</w:t>
            </w:r>
          </w:p>
        </w:tc>
        <w:tc>
          <w:tcPr>
            <w:tcW w:w="673" w:type="pct"/>
            <w:tcBorders>
              <w:top w:val="single" w:sz="4" w:space="0" w:color="auto"/>
              <w:left w:val="nil"/>
              <w:bottom w:val="single" w:sz="4" w:space="0" w:color="auto"/>
              <w:right w:val="nil"/>
            </w:tcBorders>
            <w:shd w:val="clear" w:color="auto" w:fill="F2F2F2"/>
            <w:vAlign w:val="bottom"/>
            <w:hideMark/>
          </w:tcPr>
          <w:p w14:paraId="36EB4BAA" w14:textId="77777777" w:rsidR="00282BB6" w:rsidRPr="006E49EE" w:rsidRDefault="00282BB6" w:rsidP="002914AB">
            <w:pPr>
              <w:pStyle w:val="ESTableheading"/>
              <w:jc w:val="right"/>
              <w:rPr>
                <w:lang w:val="en-AU"/>
              </w:rPr>
            </w:pPr>
            <w:r w:rsidRPr="006E49EE">
              <w:rPr>
                <w:lang w:val="en-AU"/>
              </w:rPr>
              <w:t>(0.2)</w:t>
            </w:r>
          </w:p>
        </w:tc>
        <w:tc>
          <w:tcPr>
            <w:tcW w:w="503" w:type="pct"/>
            <w:tcBorders>
              <w:top w:val="single" w:sz="4" w:space="0" w:color="auto"/>
              <w:left w:val="nil"/>
              <w:bottom w:val="single" w:sz="4" w:space="0" w:color="auto"/>
              <w:right w:val="nil"/>
            </w:tcBorders>
            <w:shd w:val="clear" w:color="auto" w:fill="FFFFFF"/>
            <w:vAlign w:val="bottom"/>
            <w:hideMark/>
          </w:tcPr>
          <w:p w14:paraId="7BC28508" w14:textId="77777777" w:rsidR="00282BB6" w:rsidRPr="006E49EE" w:rsidRDefault="00282BB6" w:rsidP="002914AB">
            <w:pPr>
              <w:pStyle w:val="ESTableheading"/>
              <w:jc w:val="right"/>
              <w:rPr>
                <w:lang w:val="en-AU"/>
              </w:rPr>
            </w:pPr>
            <w:r w:rsidRPr="006E49EE">
              <w:rPr>
                <w:lang w:val="en-AU"/>
              </w:rPr>
              <w:t>(0.2)</w:t>
            </w:r>
          </w:p>
        </w:tc>
        <w:tc>
          <w:tcPr>
            <w:tcW w:w="591" w:type="pct"/>
            <w:tcBorders>
              <w:top w:val="single" w:sz="4" w:space="0" w:color="auto"/>
              <w:left w:val="nil"/>
              <w:bottom w:val="single" w:sz="4" w:space="0" w:color="auto"/>
              <w:right w:val="nil"/>
            </w:tcBorders>
            <w:shd w:val="clear" w:color="auto" w:fill="F2F2F2"/>
            <w:vAlign w:val="bottom"/>
            <w:hideMark/>
          </w:tcPr>
          <w:p w14:paraId="707680A9" w14:textId="77777777" w:rsidR="00282BB6" w:rsidRPr="006E49EE" w:rsidRDefault="00282BB6" w:rsidP="002914AB">
            <w:pPr>
              <w:pStyle w:val="ESTableheading"/>
              <w:jc w:val="right"/>
              <w:rPr>
                <w:lang w:val="en-AU"/>
              </w:rPr>
            </w:pPr>
            <w:r w:rsidRPr="006E49EE">
              <w:rPr>
                <w:lang w:val="en-AU"/>
              </w:rPr>
              <w:t>2,890.4</w:t>
            </w:r>
          </w:p>
        </w:tc>
        <w:tc>
          <w:tcPr>
            <w:tcW w:w="545" w:type="pct"/>
            <w:tcBorders>
              <w:top w:val="single" w:sz="4" w:space="0" w:color="auto"/>
              <w:left w:val="nil"/>
              <w:bottom w:val="single" w:sz="4" w:space="0" w:color="auto"/>
              <w:right w:val="nil"/>
            </w:tcBorders>
            <w:shd w:val="clear" w:color="auto" w:fill="FFFFFF"/>
            <w:vAlign w:val="bottom"/>
            <w:hideMark/>
          </w:tcPr>
          <w:p w14:paraId="0D32BDDF" w14:textId="77777777" w:rsidR="00282BB6" w:rsidRPr="006E49EE" w:rsidRDefault="00282BB6" w:rsidP="002914AB">
            <w:pPr>
              <w:pStyle w:val="ESTableheading"/>
              <w:jc w:val="right"/>
              <w:rPr>
                <w:lang w:val="en-AU"/>
              </w:rPr>
            </w:pPr>
            <w:r w:rsidRPr="006E49EE">
              <w:rPr>
                <w:lang w:val="en-AU"/>
              </w:rPr>
              <w:t>41.6</w:t>
            </w:r>
          </w:p>
        </w:tc>
        <w:tc>
          <w:tcPr>
            <w:tcW w:w="545" w:type="pct"/>
            <w:tcBorders>
              <w:top w:val="single" w:sz="4" w:space="0" w:color="auto"/>
              <w:left w:val="nil"/>
              <w:bottom w:val="single" w:sz="4" w:space="0" w:color="auto"/>
              <w:right w:val="nil"/>
            </w:tcBorders>
            <w:shd w:val="clear" w:color="auto" w:fill="F2F2F2"/>
            <w:vAlign w:val="bottom"/>
            <w:hideMark/>
          </w:tcPr>
          <w:p w14:paraId="6EAACBD5" w14:textId="77777777" w:rsidR="00282BB6" w:rsidRPr="006E49EE" w:rsidRDefault="00282BB6" w:rsidP="002914AB">
            <w:pPr>
              <w:pStyle w:val="ESTableheading"/>
              <w:jc w:val="right"/>
              <w:rPr>
                <w:lang w:val="en-AU"/>
              </w:rPr>
            </w:pPr>
            <w:r w:rsidRPr="006E49EE">
              <w:rPr>
                <w:lang w:val="en-AU"/>
              </w:rPr>
              <w:t>0.2</w:t>
            </w:r>
          </w:p>
        </w:tc>
        <w:tc>
          <w:tcPr>
            <w:tcW w:w="566" w:type="pct"/>
            <w:tcBorders>
              <w:top w:val="single" w:sz="4" w:space="0" w:color="auto"/>
              <w:left w:val="nil"/>
              <w:bottom w:val="single" w:sz="4" w:space="0" w:color="auto"/>
              <w:right w:val="nil"/>
            </w:tcBorders>
            <w:shd w:val="clear" w:color="auto" w:fill="FFFFFF"/>
            <w:vAlign w:val="bottom"/>
            <w:hideMark/>
          </w:tcPr>
          <w:p w14:paraId="295A9095" w14:textId="77777777" w:rsidR="00282BB6" w:rsidRPr="006E49EE" w:rsidRDefault="00282BB6" w:rsidP="002914AB">
            <w:pPr>
              <w:pStyle w:val="ESTableheading"/>
              <w:jc w:val="right"/>
              <w:rPr>
                <w:lang w:val="en-AU"/>
              </w:rPr>
            </w:pPr>
            <w:r w:rsidRPr="006E49EE">
              <w:rPr>
                <w:lang w:val="en-AU"/>
              </w:rPr>
              <w:t>269.1</w:t>
            </w:r>
          </w:p>
        </w:tc>
        <w:tc>
          <w:tcPr>
            <w:tcW w:w="615" w:type="pct"/>
            <w:tcBorders>
              <w:top w:val="single" w:sz="4" w:space="0" w:color="auto"/>
              <w:left w:val="nil"/>
              <w:bottom w:val="single" w:sz="4" w:space="0" w:color="auto"/>
              <w:right w:val="nil"/>
            </w:tcBorders>
            <w:shd w:val="clear" w:color="auto" w:fill="F2F2F2"/>
            <w:vAlign w:val="bottom"/>
            <w:hideMark/>
          </w:tcPr>
          <w:p w14:paraId="126974AE" w14:textId="77777777" w:rsidR="00282BB6" w:rsidRPr="006E49EE" w:rsidRDefault="00282BB6" w:rsidP="002914AB">
            <w:pPr>
              <w:pStyle w:val="ESTableheading"/>
              <w:jc w:val="right"/>
              <w:rPr>
                <w:lang w:val="en-AU"/>
              </w:rPr>
            </w:pPr>
            <w:r w:rsidRPr="006E49EE">
              <w:rPr>
                <w:lang w:val="en-AU"/>
              </w:rPr>
              <w:t>3,200.9</w:t>
            </w:r>
          </w:p>
        </w:tc>
      </w:tr>
    </w:tbl>
    <w:p w14:paraId="54D5B517" w14:textId="024807CC" w:rsidR="00282BB6" w:rsidRPr="006E49EE" w:rsidRDefault="00282BB6" w:rsidP="00745870">
      <w:pPr>
        <w:pStyle w:val="ESHeading3"/>
        <w:rPr>
          <w:lang w:val="en-AU"/>
        </w:rPr>
      </w:pPr>
      <w:bookmarkStart w:id="669" w:name="_Toc490823082"/>
      <w:bookmarkStart w:id="670" w:name="_Toc490823166"/>
      <w:bookmarkStart w:id="671" w:name="_Toc490823239"/>
      <w:bookmarkStart w:id="672" w:name="_Toc491268623"/>
      <w:bookmarkStart w:id="673" w:name="_Toc491413365"/>
      <w:bookmarkStart w:id="674" w:name="_Toc491413399"/>
      <w:bookmarkStart w:id="675" w:name="_Toc491414326"/>
      <w:r w:rsidRPr="006E49EE">
        <w:rPr>
          <w:lang w:val="en-AU"/>
        </w:rPr>
        <w:t>4.1.3 (a) Departmental outputs: Controlled assets and liabilities as at 30</w:t>
      </w:r>
      <w:r w:rsidR="001068AB" w:rsidRPr="006E49EE">
        <w:rPr>
          <w:lang w:val="en-AU"/>
        </w:rPr>
        <w:t> </w:t>
      </w:r>
      <w:r w:rsidRPr="006E49EE">
        <w:rPr>
          <w:lang w:val="en-AU"/>
        </w:rPr>
        <w:t>June 2017</w:t>
      </w:r>
      <w:bookmarkEnd w:id="669"/>
      <w:bookmarkEnd w:id="670"/>
      <w:bookmarkEnd w:id="671"/>
      <w:bookmarkEnd w:id="672"/>
      <w:bookmarkEnd w:id="673"/>
      <w:bookmarkEnd w:id="674"/>
      <w:bookmarkEnd w:id="675"/>
    </w:p>
    <w:tbl>
      <w:tblPr>
        <w:tblW w:w="5000" w:type="pct"/>
        <w:tblLook w:val="04A0" w:firstRow="1" w:lastRow="0" w:firstColumn="1" w:lastColumn="0" w:noHBand="0" w:noVBand="1"/>
      </w:tblPr>
      <w:tblGrid>
        <w:gridCol w:w="2024"/>
        <w:gridCol w:w="708"/>
        <w:gridCol w:w="682"/>
        <w:gridCol w:w="909"/>
        <w:gridCol w:w="669"/>
        <w:gridCol w:w="662"/>
        <w:gridCol w:w="810"/>
        <w:gridCol w:w="909"/>
      </w:tblGrid>
      <w:tr w:rsidR="00185AEF" w:rsidRPr="00932A90" w14:paraId="45D26668" w14:textId="77777777" w:rsidTr="00EE612B">
        <w:trPr>
          <w:tblHeader/>
        </w:trPr>
        <w:tc>
          <w:tcPr>
            <w:tcW w:w="1326" w:type="pct"/>
            <w:vMerge w:val="restart"/>
            <w:shd w:val="clear" w:color="auto" w:fill="7F7F7F"/>
            <w:tcMar>
              <w:top w:w="0" w:type="dxa"/>
              <w:left w:w="57" w:type="dxa"/>
              <w:bottom w:w="0" w:type="dxa"/>
              <w:right w:w="57" w:type="dxa"/>
            </w:tcMar>
            <w:vAlign w:val="bottom"/>
          </w:tcPr>
          <w:p w14:paraId="25911284" w14:textId="59584E17" w:rsidR="00185AEF" w:rsidRPr="006E49EE" w:rsidRDefault="00185AEF" w:rsidP="00185AEF">
            <w:pPr>
              <w:pStyle w:val="ESTableheadingwhite"/>
              <w:rPr>
                <w:lang w:val="en-AU"/>
              </w:rPr>
            </w:pPr>
            <w:r w:rsidRPr="006E49EE">
              <w:rPr>
                <w:rFonts w:ascii="Arial Narrow" w:hAnsi="Arial Narrow"/>
                <w:bCs/>
                <w:sz w:val="14"/>
                <w:lang w:val="en-AU"/>
              </w:rPr>
              <w:t>Assets and Liabilities</w:t>
            </w:r>
          </w:p>
        </w:tc>
        <w:tc>
          <w:tcPr>
            <w:tcW w:w="519" w:type="pct"/>
            <w:shd w:val="clear" w:color="auto" w:fill="7F7F7F"/>
            <w:tcMar>
              <w:top w:w="0" w:type="dxa"/>
              <w:left w:w="57" w:type="dxa"/>
              <w:bottom w:w="0" w:type="dxa"/>
              <w:right w:w="57" w:type="dxa"/>
            </w:tcMar>
            <w:vAlign w:val="bottom"/>
            <w:hideMark/>
          </w:tcPr>
          <w:p w14:paraId="49801FA7"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p>
        </w:tc>
        <w:tc>
          <w:tcPr>
            <w:tcW w:w="476" w:type="pct"/>
            <w:shd w:val="clear" w:color="auto" w:fill="7F7F7F"/>
            <w:tcMar>
              <w:top w:w="0" w:type="dxa"/>
              <w:left w:w="57" w:type="dxa"/>
              <w:bottom w:w="0" w:type="dxa"/>
              <w:right w:w="57" w:type="dxa"/>
            </w:tcMar>
            <w:vAlign w:val="bottom"/>
            <w:hideMark/>
          </w:tcPr>
          <w:p w14:paraId="534B315E"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p>
        </w:tc>
        <w:tc>
          <w:tcPr>
            <w:tcW w:w="595" w:type="pct"/>
            <w:shd w:val="clear" w:color="auto" w:fill="7F7F7F"/>
            <w:tcMar>
              <w:top w:w="0" w:type="dxa"/>
              <w:left w:w="57" w:type="dxa"/>
              <w:bottom w:w="0" w:type="dxa"/>
              <w:right w:w="57" w:type="dxa"/>
            </w:tcMar>
            <w:vAlign w:val="bottom"/>
            <w:hideMark/>
          </w:tcPr>
          <w:p w14:paraId="06B1CBFA"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p>
        </w:tc>
        <w:tc>
          <w:tcPr>
            <w:tcW w:w="521" w:type="pct"/>
            <w:shd w:val="clear" w:color="auto" w:fill="7F7F7F"/>
            <w:tcMar>
              <w:top w:w="0" w:type="dxa"/>
              <w:left w:w="57" w:type="dxa"/>
              <w:bottom w:w="0" w:type="dxa"/>
              <w:right w:w="57" w:type="dxa"/>
            </w:tcMar>
            <w:vAlign w:val="bottom"/>
            <w:hideMark/>
          </w:tcPr>
          <w:p w14:paraId="6DEAEDB7"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p>
        </w:tc>
        <w:tc>
          <w:tcPr>
            <w:tcW w:w="435" w:type="pct"/>
            <w:shd w:val="clear" w:color="auto" w:fill="7F7F7F"/>
            <w:tcMar>
              <w:top w:w="0" w:type="dxa"/>
              <w:left w:w="57" w:type="dxa"/>
              <w:bottom w:w="0" w:type="dxa"/>
              <w:right w:w="57" w:type="dxa"/>
            </w:tcMar>
            <w:vAlign w:val="bottom"/>
            <w:hideMark/>
          </w:tcPr>
          <w:p w14:paraId="68AE72A6"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p>
        </w:tc>
        <w:tc>
          <w:tcPr>
            <w:tcW w:w="532" w:type="pct"/>
            <w:shd w:val="clear" w:color="auto" w:fill="7F7F7F"/>
            <w:tcMar>
              <w:top w:w="0" w:type="dxa"/>
              <w:left w:w="57" w:type="dxa"/>
              <w:bottom w:w="0" w:type="dxa"/>
              <w:right w:w="57" w:type="dxa"/>
            </w:tcMar>
            <w:vAlign w:val="bottom"/>
            <w:hideMark/>
          </w:tcPr>
          <w:p w14:paraId="07713D2C"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p>
        </w:tc>
        <w:tc>
          <w:tcPr>
            <w:tcW w:w="595" w:type="pct"/>
            <w:shd w:val="clear" w:color="auto" w:fill="7F7F7F"/>
            <w:tcMar>
              <w:top w:w="0" w:type="dxa"/>
              <w:left w:w="57" w:type="dxa"/>
              <w:bottom w:w="0" w:type="dxa"/>
              <w:right w:w="57" w:type="dxa"/>
            </w:tcMar>
            <w:vAlign w:val="bottom"/>
            <w:hideMark/>
          </w:tcPr>
          <w:p w14:paraId="1E4485EC"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p>
        </w:tc>
      </w:tr>
      <w:tr w:rsidR="00185AEF" w:rsidRPr="00932A90" w14:paraId="6F0F13AA" w14:textId="77777777" w:rsidTr="00185AEF">
        <w:tc>
          <w:tcPr>
            <w:tcW w:w="1326" w:type="pct"/>
            <w:vMerge/>
            <w:shd w:val="clear" w:color="auto" w:fill="7F7F7F"/>
            <w:vAlign w:val="bottom"/>
            <w:hideMark/>
          </w:tcPr>
          <w:p w14:paraId="33AF7C0C" w14:textId="70FA9CA5" w:rsidR="00185AEF" w:rsidRPr="006E49EE" w:rsidRDefault="00185AEF" w:rsidP="00282BB6">
            <w:pPr>
              <w:pStyle w:val="ESTableheadingwhite"/>
              <w:jc w:val="center"/>
              <w:rPr>
                <w:rFonts w:ascii="Arial Narrow" w:hAnsi="Arial Narrow"/>
                <w:bCs/>
                <w:sz w:val="14"/>
                <w:lang w:val="en-AU"/>
              </w:rPr>
            </w:pPr>
          </w:p>
        </w:tc>
        <w:tc>
          <w:tcPr>
            <w:tcW w:w="519" w:type="pct"/>
            <w:shd w:val="clear" w:color="auto" w:fill="7F7F7F"/>
            <w:hideMark/>
          </w:tcPr>
          <w:p w14:paraId="6E36B126"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76" w:type="pct"/>
            <w:shd w:val="clear" w:color="auto" w:fill="7F7F7F"/>
            <w:hideMark/>
          </w:tcPr>
          <w:p w14:paraId="4336E203"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2B895373"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21" w:type="pct"/>
            <w:shd w:val="clear" w:color="auto" w:fill="7F7F7F"/>
            <w:hideMark/>
          </w:tcPr>
          <w:p w14:paraId="4E532BC2"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35" w:type="pct"/>
            <w:shd w:val="clear" w:color="auto" w:fill="7F7F7F"/>
            <w:hideMark/>
          </w:tcPr>
          <w:p w14:paraId="67C2882B"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32" w:type="pct"/>
            <w:shd w:val="clear" w:color="auto" w:fill="7F7F7F"/>
            <w:hideMark/>
          </w:tcPr>
          <w:p w14:paraId="2CEEB988"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5D505D10"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r>
      <w:tr w:rsidR="00282BB6" w:rsidRPr="00932A90" w14:paraId="434BD887" w14:textId="77777777" w:rsidTr="00185AEF">
        <w:tc>
          <w:tcPr>
            <w:tcW w:w="1326" w:type="pct"/>
            <w:noWrap/>
            <w:vAlign w:val="bottom"/>
            <w:hideMark/>
          </w:tcPr>
          <w:p w14:paraId="30724D55" w14:textId="77777777" w:rsidR="00282BB6" w:rsidRPr="006E49EE" w:rsidRDefault="00282BB6" w:rsidP="009A0BAD">
            <w:pPr>
              <w:pStyle w:val="ESTableheading"/>
              <w:rPr>
                <w:lang w:val="en-AU"/>
              </w:rPr>
            </w:pPr>
            <w:r w:rsidRPr="006E49EE">
              <w:rPr>
                <w:lang w:val="en-AU"/>
              </w:rPr>
              <w:t>Assets</w:t>
            </w:r>
          </w:p>
        </w:tc>
        <w:tc>
          <w:tcPr>
            <w:tcW w:w="519" w:type="pct"/>
            <w:shd w:val="clear" w:color="auto" w:fill="F2F2F2"/>
            <w:noWrap/>
            <w:vAlign w:val="bottom"/>
            <w:hideMark/>
          </w:tcPr>
          <w:p w14:paraId="2C0D7100" w14:textId="77777777" w:rsidR="00282BB6" w:rsidRPr="006E49EE" w:rsidRDefault="00282BB6" w:rsidP="00282BB6">
            <w:pPr>
              <w:pStyle w:val="ESTablebody0"/>
              <w:rPr>
                <w:lang w:val="en-AU"/>
              </w:rPr>
            </w:pPr>
          </w:p>
        </w:tc>
        <w:tc>
          <w:tcPr>
            <w:tcW w:w="476" w:type="pct"/>
            <w:noWrap/>
            <w:vAlign w:val="bottom"/>
            <w:hideMark/>
          </w:tcPr>
          <w:p w14:paraId="1AB4CC8B" w14:textId="77777777" w:rsidR="00282BB6" w:rsidRPr="006E49EE" w:rsidRDefault="00282BB6" w:rsidP="00282BB6">
            <w:pPr>
              <w:pStyle w:val="ESTablebody0"/>
              <w:rPr>
                <w:lang w:val="en-AU"/>
              </w:rPr>
            </w:pPr>
          </w:p>
        </w:tc>
        <w:tc>
          <w:tcPr>
            <w:tcW w:w="595" w:type="pct"/>
            <w:shd w:val="clear" w:color="auto" w:fill="F2F2F2"/>
            <w:noWrap/>
            <w:vAlign w:val="bottom"/>
            <w:hideMark/>
          </w:tcPr>
          <w:p w14:paraId="2517A52C" w14:textId="77777777" w:rsidR="00282BB6" w:rsidRPr="006E49EE" w:rsidRDefault="00282BB6" w:rsidP="00282BB6">
            <w:pPr>
              <w:pStyle w:val="ESTablebody0"/>
              <w:rPr>
                <w:lang w:val="en-AU"/>
              </w:rPr>
            </w:pPr>
          </w:p>
        </w:tc>
        <w:tc>
          <w:tcPr>
            <w:tcW w:w="521" w:type="pct"/>
            <w:noWrap/>
            <w:vAlign w:val="bottom"/>
            <w:hideMark/>
          </w:tcPr>
          <w:p w14:paraId="17285710" w14:textId="77777777" w:rsidR="00282BB6" w:rsidRPr="006E49EE" w:rsidRDefault="00282BB6" w:rsidP="00282BB6">
            <w:pPr>
              <w:pStyle w:val="ESTablebody0"/>
              <w:rPr>
                <w:lang w:val="en-AU"/>
              </w:rPr>
            </w:pPr>
          </w:p>
        </w:tc>
        <w:tc>
          <w:tcPr>
            <w:tcW w:w="435" w:type="pct"/>
            <w:shd w:val="clear" w:color="auto" w:fill="F2F2F2"/>
            <w:noWrap/>
            <w:vAlign w:val="bottom"/>
            <w:hideMark/>
          </w:tcPr>
          <w:p w14:paraId="01A0BEA2" w14:textId="77777777" w:rsidR="00282BB6" w:rsidRPr="006E49EE" w:rsidRDefault="00282BB6" w:rsidP="00282BB6">
            <w:pPr>
              <w:pStyle w:val="ESTablebody0"/>
              <w:rPr>
                <w:lang w:val="en-AU"/>
              </w:rPr>
            </w:pPr>
          </w:p>
        </w:tc>
        <w:tc>
          <w:tcPr>
            <w:tcW w:w="532" w:type="pct"/>
            <w:noWrap/>
            <w:vAlign w:val="bottom"/>
            <w:hideMark/>
          </w:tcPr>
          <w:p w14:paraId="0EBDFAB6" w14:textId="77777777" w:rsidR="00282BB6" w:rsidRPr="006E49EE" w:rsidRDefault="00282BB6" w:rsidP="00282BB6">
            <w:pPr>
              <w:pStyle w:val="ESTablebody0"/>
              <w:rPr>
                <w:lang w:val="en-AU"/>
              </w:rPr>
            </w:pPr>
          </w:p>
        </w:tc>
        <w:tc>
          <w:tcPr>
            <w:tcW w:w="595" w:type="pct"/>
            <w:shd w:val="clear" w:color="auto" w:fill="F2F2F2"/>
            <w:noWrap/>
            <w:vAlign w:val="bottom"/>
            <w:hideMark/>
          </w:tcPr>
          <w:p w14:paraId="2947D1E4" w14:textId="77777777" w:rsidR="00282BB6" w:rsidRPr="006E49EE" w:rsidRDefault="00282BB6" w:rsidP="00282BB6">
            <w:pPr>
              <w:pStyle w:val="ESTablebody0"/>
              <w:rPr>
                <w:lang w:val="en-AU"/>
              </w:rPr>
            </w:pPr>
          </w:p>
        </w:tc>
      </w:tr>
      <w:tr w:rsidR="00282BB6" w:rsidRPr="00932A90" w14:paraId="5AD2EDC9" w14:textId="77777777" w:rsidTr="00185AEF">
        <w:tc>
          <w:tcPr>
            <w:tcW w:w="1326" w:type="pct"/>
            <w:noWrap/>
            <w:vAlign w:val="bottom"/>
            <w:hideMark/>
          </w:tcPr>
          <w:p w14:paraId="4FBE9A2E" w14:textId="77777777" w:rsidR="00282BB6" w:rsidRPr="006E49EE" w:rsidRDefault="00282BB6" w:rsidP="00282BB6">
            <w:pPr>
              <w:pStyle w:val="ESTablebody0"/>
              <w:rPr>
                <w:lang w:val="en-AU"/>
              </w:rPr>
            </w:pPr>
            <w:r w:rsidRPr="006E49EE">
              <w:rPr>
                <w:lang w:val="en-AU"/>
              </w:rPr>
              <w:t>Financial assets</w:t>
            </w:r>
          </w:p>
        </w:tc>
        <w:tc>
          <w:tcPr>
            <w:tcW w:w="519" w:type="pct"/>
            <w:shd w:val="clear" w:color="auto" w:fill="F2F2F2"/>
            <w:vAlign w:val="bottom"/>
          </w:tcPr>
          <w:p w14:paraId="5E2DC4DB" w14:textId="77777777" w:rsidR="00282BB6" w:rsidRPr="006E49EE" w:rsidRDefault="00282BB6" w:rsidP="00282BB6">
            <w:pPr>
              <w:pStyle w:val="ESTablebody0"/>
              <w:jc w:val="right"/>
              <w:rPr>
                <w:lang w:val="en-AU"/>
              </w:rPr>
            </w:pPr>
            <w:r w:rsidRPr="006E49EE">
              <w:rPr>
                <w:lang w:val="en-AU"/>
              </w:rPr>
              <w:t>20.5</w:t>
            </w:r>
          </w:p>
        </w:tc>
        <w:tc>
          <w:tcPr>
            <w:tcW w:w="476" w:type="pct"/>
            <w:vAlign w:val="bottom"/>
          </w:tcPr>
          <w:p w14:paraId="1CE5DFDA" w14:textId="77777777" w:rsidR="00282BB6" w:rsidRPr="006E49EE" w:rsidRDefault="00282BB6" w:rsidP="00282BB6">
            <w:pPr>
              <w:pStyle w:val="ESTablebody0"/>
              <w:jc w:val="right"/>
              <w:rPr>
                <w:lang w:val="en-AU"/>
              </w:rPr>
            </w:pPr>
            <w:r w:rsidRPr="006E49EE">
              <w:rPr>
                <w:lang w:val="en-AU"/>
              </w:rPr>
              <w:t>89.3</w:t>
            </w:r>
          </w:p>
        </w:tc>
        <w:tc>
          <w:tcPr>
            <w:tcW w:w="595" w:type="pct"/>
            <w:shd w:val="clear" w:color="auto" w:fill="F2F2F2"/>
            <w:vAlign w:val="bottom"/>
          </w:tcPr>
          <w:p w14:paraId="39C95CF4" w14:textId="77777777" w:rsidR="00282BB6" w:rsidRPr="006E49EE" w:rsidRDefault="00282BB6" w:rsidP="00282BB6">
            <w:pPr>
              <w:pStyle w:val="ESTablebody0"/>
              <w:jc w:val="right"/>
              <w:rPr>
                <w:lang w:val="en-AU"/>
              </w:rPr>
            </w:pPr>
            <w:r w:rsidRPr="006E49EE">
              <w:rPr>
                <w:lang w:val="en-AU"/>
              </w:rPr>
              <w:t>2,519.9</w:t>
            </w:r>
          </w:p>
        </w:tc>
        <w:tc>
          <w:tcPr>
            <w:tcW w:w="521" w:type="pct"/>
            <w:vAlign w:val="bottom"/>
          </w:tcPr>
          <w:p w14:paraId="7CFFBD4D" w14:textId="77777777" w:rsidR="00282BB6" w:rsidRPr="006E49EE" w:rsidRDefault="00282BB6" w:rsidP="00282BB6">
            <w:pPr>
              <w:pStyle w:val="ESTablebody0"/>
              <w:jc w:val="right"/>
              <w:rPr>
                <w:lang w:val="en-AU"/>
              </w:rPr>
            </w:pPr>
            <w:r w:rsidRPr="006E49EE">
              <w:rPr>
                <w:lang w:val="en-AU"/>
              </w:rPr>
              <w:t>334.4</w:t>
            </w:r>
          </w:p>
        </w:tc>
        <w:tc>
          <w:tcPr>
            <w:tcW w:w="435" w:type="pct"/>
            <w:shd w:val="clear" w:color="auto" w:fill="F2F2F2"/>
            <w:vAlign w:val="bottom"/>
          </w:tcPr>
          <w:p w14:paraId="7A0E29CE" w14:textId="77777777" w:rsidR="00282BB6" w:rsidRPr="006E49EE" w:rsidRDefault="00282BB6" w:rsidP="00282BB6">
            <w:pPr>
              <w:pStyle w:val="ESTablebody0"/>
              <w:jc w:val="right"/>
              <w:rPr>
                <w:lang w:val="en-AU"/>
              </w:rPr>
            </w:pPr>
            <w:r w:rsidRPr="006E49EE">
              <w:rPr>
                <w:lang w:val="en-AU"/>
              </w:rPr>
              <w:t>105.1</w:t>
            </w:r>
          </w:p>
        </w:tc>
        <w:tc>
          <w:tcPr>
            <w:tcW w:w="532" w:type="pct"/>
            <w:vAlign w:val="bottom"/>
          </w:tcPr>
          <w:p w14:paraId="0C66C757" w14:textId="77777777" w:rsidR="00282BB6" w:rsidRPr="006E49EE" w:rsidRDefault="00282BB6" w:rsidP="00282BB6">
            <w:pPr>
              <w:pStyle w:val="ESTablebody0"/>
              <w:jc w:val="right"/>
              <w:rPr>
                <w:lang w:val="en-AU"/>
              </w:rPr>
            </w:pPr>
            <w:r w:rsidRPr="006E49EE">
              <w:rPr>
                <w:lang w:val="en-AU"/>
              </w:rPr>
              <w:t>264.3</w:t>
            </w:r>
          </w:p>
        </w:tc>
        <w:tc>
          <w:tcPr>
            <w:tcW w:w="595" w:type="pct"/>
            <w:shd w:val="clear" w:color="auto" w:fill="F2F2F2"/>
            <w:vAlign w:val="bottom"/>
          </w:tcPr>
          <w:p w14:paraId="5DF9FFB0" w14:textId="77777777" w:rsidR="00282BB6" w:rsidRPr="006E49EE" w:rsidRDefault="00282BB6" w:rsidP="004E5D1B">
            <w:pPr>
              <w:pStyle w:val="ESTableheading"/>
              <w:jc w:val="right"/>
              <w:rPr>
                <w:lang w:val="en-AU"/>
              </w:rPr>
            </w:pPr>
            <w:r w:rsidRPr="006E49EE">
              <w:rPr>
                <w:lang w:val="en-AU"/>
              </w:rPr>
              <w:t>3,333.5</w:t>
            </w:r>
          </w:p>
        </w:tc>
      </w:tr>
      <w:tr w:rsidR="00282BB6" w:rsidRPr="00932A90" w14:paraId="66DD99C3" w14:textId="77777777" w:rsidTr="00185AEF">
        <w:tc>
          <w:tcPr>
            <w:tcW w:w="1326" w:type="pct"/>
            <w:tcBorders>
              <w:top w:val="nil"/>
              <w:left w:val="nil"/>
              <w:bottom w:val="single" w:sz="4" w:space="0" w:color="auto"/>
              <w:right w:val="nil"/>
            </w:tcBorders>
            <w:noWrap/>
            <w:vAlign w:val="bottom"/>
            <w:hideMark/>
          </w:tcPr>
          <w:p w14:paraId="68F9129B" w14:textId="77777777" w:rsidR="00282BB6" w:rsidRPr="006E49EE" w:rsidRDefault="00282BB6" w:rsidP="00282BB6">
            <w:pPr>
              <w:pStyle w:val="ESTablebody0"/>
              <w:rPr>
                <w:lang w:val="en-AU"/>
              </w:rPr>
            </w:pPr>
            <w:r w:rsidRPr="006E49EE">
              <w:rPr>
                <w:lang w:val="en-AU"/>
              </w:rPr>
              <w:t>Non-financial assets</w:t>
            </w:r>
          </w:p>
        </w:tc>
        <w:tc>
          <w:tcPr>
            <w:tcW w:w="519" w:type="pct"/>
            <w:tcBorders>
              <w:top w:val="nil"/>
              <w:left w:val="nil"/>
              <w:bottom w:val="single" w:sz="4" w:space="0" w:color="auto"/>
              <w:right w:val="nil"/>
            </w:tcBorders>
            <w:shd w:val="clear" w:color="auto" w:fill="F2F2F2"/>
            <w:vAlign w:val="bottom"/>
          </w:tcPr>
          <w:p w14:paraId="364BB54D" w14:textId="77777777" w:rsidR="00282BB6" w:rsidRPr="006E49EE" w:rsidRDefault="00282BB6" w:rsidP="00282BB6">
            <w:pPr>
              <w:pStyle w:val="ESTablebody0"/>
              <w:jc w:val="right"/>
              <w:rPr>
                <w:lang w:val="en-AU"/>
              </w:rPr>
            </w:pPr>
            <w:r w:rsidRPr="006E49EE">
              <w:rPr>
                <w:lang w:val="en-AU"/>
              </w:rPr>
              <w:t>15.0</w:t>
            </w:r>
          </w:p>
        </w:tc>
        <w:tc>
          <w:tcPr>
            <w:tcW w:w="476" w:type="pct"/>
            <w:tcBorders>
              <w:top w:val="nil"/>
              <w:left w:val="nil"/>
              <w:bottom w:val="single" w:sz="4" w:space="0" w:color="auto"/>
              <w:right w:val="nil"/>
            </w:tcBorders>
            <w:vAlign w:val="bottom"/>
          </w:tcPr>
          <w:p w14:paraId="11772185" w14:textId="77777777" w:rsidR="00282BB6" w:rsidRPr="006E49EE" w:rsidRDefault="00282BB6" w:rsidP="00282BB6">
            <w:pPr>
              <w:pStyle w:val="ESTablebody0"/>
              <w:jc w:val="right"/>
              <w:rPr>
                <w:lang w:val="en-AU"/>
              </w:rPr>
            </w:pPr>
            <w:r w:rsidRPr="006E49EE">
              <w:rPr>
                <w:lang w:val="en-AU"/>
              </w:rPr>
              <w:t>162.7</w:t>
            </w:r>
          </w:p>
        </w:tc>
        <w:tc>
          <w:tcPr>
            <w:tcW w:w="595" w:type="pct"/>
            <w:tcBorders>
              <w:top w:val="nil"/>
              <w:left w:val="nil"/>
              <w:bottom w:val="single" w:sz="4" w:space="0" w:color="auto"/>
              <w:right w:val="nil"/>
            </w:tcBorders>
            <w:shd w:val="clear" w:color="auto" w:fill="F2F2F2"/>
            <w:vAlign w:val="bottom"/>
          </w:tcPr>
          <w:p w14:paraId="224D96ED" w14:textId="77777777" w:rsidR="00282BB6" w:rsidRPr="006E49EE" w:rsidRDefault="00282BB6" w:rsidP="00282BB6">
            <w:pPr>
              <w:pStyle w:val="ESTablebody0"/>
              <w:jc w:val="right"/>
              <w:rPr>
                <w:lang w:val="en-AU"/>
              </w:rPr>
            </w:pPr>
            <w:r w:rsidRPr="006E49EE">
              <w:rPr>
                <w:lang w:val="en-AU"/>
              </w:rPr>
              <w:t>18,353.1</w:t>
            </w:r>
          </w:p>
        </w:tc>
        <w:tc>
          <w:tcPr>
            <w:tcW w:w="521" w:type="pct"/>
            <w:tcBorders>
              <w:top w:val="nil"/>
              <w:left w:val="nil"/>
              <w:bottom w:val="single" w:sz="4" w:space="0" w:color="auto"/>
              <w:right w:val="nil"/>
            </w:tcBorders>
            <w:vAlign w:val="bottom"/>
          </w:tcPr>
          <w:p w14:paraId="15A3D100" w14:textId="77777777" w:rsidR="00282BB6" w:rsidRPr="006E49EE" w:rsidRDefault="00282BB6" w:rsidP="00282BB6">
            <w:pPr>
              <w:pStyle w:val="ESTablebody0"/>
              <w:jc w:val="right"/>
              <w:rPr>
                <w:lang w:val="en-AU"/>
              </w:rPr>
            </w:pPr>
            <w:r w:rsidRPr="006E49EE">
              <w:rPr>
                <w:lang w:val="en-AU"/>
              </w:rPr>
              <w:t>8.3</w:t>
            </w:r>
          </w:p>
        </w:tc>
        <w:tc>
          <w:tcPr>
            <w:tcW w:w="435" w:type="pct"/>
            <w:tcBorders>
              <w:top w:val="nil"/>
              <w:left w:val="nil"/>
              <w:bottom w:val="single" w:sz="4" w:space="0" w:color="auto"/>
              <w:right w:val="nil"/>
            </w:tcBorders>
            <w:shd w:val="clear" w:color="auto" w:fill="F2F2F2"/>
            <w:vAlign w:val="bottom"/>
          </w:tcPr>
          <w:p w14:paraId="4895AABE" w14:textId="77777777" w:rsidR="00282BB6" w:rsidRPr="006E49EE" w:rsidRDefault="00282BB6" w:rsidP="00282BB6">
            <w:pPr>
              <w:pStyle w:val="ESTablebody0"/>
              <w:jc w:val="right"/>
              <w:rPr>
                <w:lang w:val="en-AU"/>
              </w:rPr>
            </w:pPr>
            <w:r w:rsidRPr="006E49EE">
              <w:rPr>
                <w:lang w:val="en-AU"/>
              </w:rPr>
              <w:t>128.1</w:t>
            </w:r>
          </w:p>
        </w:tc>
        <w:tc>
          <w:tcPr>
            <w:tcW w:w="532" w:type="pct"/>
            <w:tcBorders>
              <w:top w:val="nil"/>
              <w:left w:val="nil"/>
              <w:bottom w:val="single" w:sz="4" w:space="0" w:color="auto"/>
              <w:right w:val="nil"/>
            </w:tcBorders>
            <w:vAlign w:val="bottom"/>
          </w:tcPr>
          <w:p w14:paraId="30C40847" w14:textId="77777777" w:rsidR="00282BB6" w:rsidRPr="006E49EE" w:rsidRDefault="00282BB6" w:rsidP="00282BB6">
            <w:pPr>
              <w:pStyle w:val="ESTablebody0"/>
              <w:jc w:val="right"/>
              <w:rPr>
                <w:lang w:val="en-AU"/>
              </w:rPr>
            </w:pPr>
            <w:r w:rsidRPr="006E49EE">
              <w:rPr>
                <w:lang w:val="en-AU"/>
              </w:rPr>
              <w:t>1,833.5</w:t>
            </w:r>
          </w:p>
        </w:tc>
        <w:tc>
          <w:tcPr>
            <w:tcW w:w="595" w:type="pct"/>
            <w:tcBorders>
              <w:top w:val="nil"/>
              <w:left w:val="nil"/>
              <w:bottom w:val="single" w:sz="4" w:space="0" w:color="auto"/>
              <w:right w:val="nil"/>
            </w:tcBorders>
            <w:shd w:val="clear" w:color="auto" w:fill="F2F2F2"/>
            <w:vAlign w:val="bottom"/>
          </w:tcPr>
          <w:p w14:paraId="6B7E49AE" w14:textId="77777777" w:rsidR="00282BB6" w:rsidRPr="006E49EE" w:rsidRDefault="00282BB6" w:rsidP="004E5D1B">
            <w:pPr>
              <w:pStyle w:val="ESTableheading"/>
              <w:jc w:val="right"/>
              <w:rPr>
                <w:lang w:val="en-AU"/>
              </w:rPr>
            </w:pPr>
            <w:r w:rsidRPr="006E49EE">
              <w:rPr>
                <w:lang w:val="en-AU"/>
              </w:rPr>
              <w:t>20,500.8</w:t>
            </w:r>
          </w:p>
        </w:tc>
      </w:tr>
      <w:tr w:rsidR="00282BB6" w:rsidRPr="00932A90" w14:paraId="0042B0E3" w14:textId="77777777" w:rsidTr="00185AEF">
        <w:tc>
          <w:tcPr>
            <w:tcW w:w="1326" w:type="pct"/>
            <w:tcBorders>
              <w:top w:val="single" w:sz="4" w:space="0" w:color="auto"/>
              <w:left w:val="nil"/>
              <w:bottom w:val="single" w:sz="4" w:space="0" w:color="auto"/>
              <w:right w:val="nil"/>
            </w:tcBorders>
            <w:noWrap/>
            <w:vAlign w:val="bottom"/>
            <w:hideMark/>
          </w:tcPr>
          <w:p w14:paraId="5E60A9ED" w14:textId="77777777" w:rsidR="00282BB6" w:rsidRPr="006E49EE" w:rsidRDefault="00282BB6" w:rsidP="009A0BAD">
            <w:pPr>
              <w:pStyle w:val="ESTableheading"/>
              <w:rPr>
                <w:lang w:val="en-AU"/>
              </w:rPr>
            </w:pPr>
            <w:r w:rsidRPr="006E49EE">
              <w:rPr>
                <w:lang w:val="en-AU"/>
              </w:rPr>
              <w:t>Total assets</w:t>
            </w:r>
          </w:p>
        </w:tc>
        <w:tc>
          <w:tcPr>
            <w:tcW w:w="519" w:type="pct"/>
            <w:tcBorders>
              <w:top w:val="single" w:sz="4" w:space="0" w:color="auto"/>
              <w:left w:val="nil"/>
              <w:bottom w:val="single" w:sz="4" w:space="0" w:color="auto"/>
              <w:right w:val="nil"/>
            </w:tcBorders>
            <w:shd w:val="clear" w:color="auto" w:fill="F2F2F2"/>
            <w:vAlign w:val="bottom"/>
          </w:tcPr>
          <w:p w14:paraId="3D63CC01" w14:textId="77777777" w:rsidR="00282BB6" w:rsidRPr="006E49EE" w:rsidRDefault="00282BB6" w:rsidP="006E49EE">
            <w:pPr>
              <w:pStyle w:val="ESTableheading"/>
              <w:jc w:val="right"/>
              <w:rPr>
                <w:lang w:val="en-AU"/>
              </w:rPr>
            </w:pPr>
            <w:r w:rsidRPr="006E49EE">
              <w:rPr>
                <w:lang w:val="en-AU"/>
              </w:rPr>
              <w:t>35.5</w:t>
            </w:r>
          </w:p>
        </w:tc>
        <w:tc>
          <w:tcPr>
            <w:tcW w:w="476" w:type="pct"/>
            <w:tcBorders>
              <w:top w:val="single" w:sz="4" w:space="0" w:color="auto"/>
              <w:left w:val="nil"/>
              <w:bottom w:val="single" w:sz="4" w:space="0" w:color="auto"/>
              <w:right w:val="nil"/>
            </w:tcBorders>
            <w:vAlign w:val="bottom"/>
          </w:tcPr>
          <w:p w14:paraId="38961336" w14:textId="77777777" w:rsidR="00282BB6" w:rsidRPr="006E49EE" w:rsidRDefault="00282BB6" w:rsidP="006E49EE">
            <w:pPr>
              <w:pStyle w:val="ESTableheading"/>
              <w:jc w:val="right"/>
              <w:rPr>
                <w:lang w:val="en-AU"/>
              </w:rPr>
            </w:pPr>
            <w:r w:rsidRPr="006E49EE">
              <w:rPr>
                <w:lang w:val="en-AU"/>
              </w:rPr>
              <w:t>252.0</w:t>
            </w:r>
          </w:p>
        </w:tc>
        <w:tc>
          <w:tcPr>
            <w:tcW w:w="595" w:type="pct"/>
            <w:tcBorders>
              <w:top w:val="single" w:sz="4" w:space="0" w:color="auto"/>
              <w:left w:val="nil"/>
              <w:bottom w:val="single" w:sz="4" w:space="0" w:color="auto"/>
              <w:right w:val="nil"/>
            </w:tcBorders>
            <w:shd w:val="clear" w:color="auto" w:fill="F2F2F2"/>
            <w:vAlign w:val="bottom"/>
          </w:tcPr>
          <w:p w14:paraId="706BD814" w14:textId="77777777" w:rsidR="00282BB6" w:rsidRPr="006E49EE" w:rsidRDefault="00282BB6" w:rsidP="006E49EE">
            <w:pPr>
              <w:pStyle w:val="ESTableheading"/>
              <w:jc w:val="right"/>
              <w:rPr>
                <w:lang w:val="en-AU"/>
              </w:rPr>
            </w:pPr>
            <w:r w:rsidRPr="006E49EE">
              <w:rPr>
                <w:lang w:val="en-AU"/>
              </w:rPr>
              <w:t>20,873.0</w:t>
            </w:r>
          </w:p>
        </w:tc>
        <w:tc>
          <w:tcPr>
            <w:tcW w:w="521" w:type="pct"/>
            <w:tcBorders>
              <w:top w:val="single" w:sz="4" w:space="0" w:color="auto"/>
              <w:left w:val="nil"/>
              <w:bottom w:val="single" w:sz="4" w:space="0" w:color="auto"/>
              <w:right w:val="nil"/>
            </w:tcBorders>
            <w:vAlign w:val="bottom"/>
          </w:tcPr>
          <w:p w14:paraId="744D72D2" w14:textId="55B0AB4A" w:rsidR="00282BB6" w:rsidRPr="006E49EE" w:rsidRDefault="004E5D1B" w:rsidP="006E49EE">
            <w:pPr>
              <w:pStyle w:val="ESTableheading"/>
              <w:jc w:val="right"/>
              <w:rPr>
                <w:lang w:val="en-AU"/>
              </w:rPr>
            </w:pPr>
            <w:r w:rsidRPr="006E49EE">
              <w:rPr>
                <w:lang w:val="en-AU"/>
              </w:rPr>
              <w:t>3</w:t>
            </w:r>
            <w:r w:rsidR="00282BB6" w:rsidRPr="006E49EE">
              <w:rPr>
                <w:lang w:val="en-AU"/>
              </w:rPr>
              <w:t>42.7</w:t>
            </w:r>
          </w:p>
        </w:tc>
        <w:tc>
          <w:tcPr>
            <w:tcW w:w="435" w:type="pct"/>
            <w:tcBorders>
              <w:top w:val="single" w:sz="4" w:space="0" w:color="auto"/>
              <w:left w:val="nil"/>
              <w:bottom w:val="single" w:sz="4" w:space="0" w:color="auto"/>
              <w:right w:val="nil"/>
            </w:tcBorders>
            <w:shd w:val="clear" w:color="auto" w:fill="F2F2F2"/>
            <w:vAlign w:val="bottom"/>
          </w:tcPr>
          <w:p w14:paraId="5A3AD05C" w14:textId="77777777" w:rsidR="00282BB6" w:rsidRPr="006E49EE" w:rsidRDefault="00282BB6" w:rsidP="006E49EE">
            <w:pPr>
              <w:pStyle w:val="ESTableheading"/>
              <w:jc w:val="right"/>
              <w:rPr>
                <w:lang w:val="en-AU"/>
              </w:rPr>
            </w:pPr>
            <w:r w:rsidRPr="006E49EE">
              <w:rPr>
                <w:lang w:val="en-AU"/>
              </w:rPr>
              <w:t>233.2</w:t>
            </w:r>
          </w:p>
        </w:tc>
        <w:tc>
          <w:tcPr>
            <w:tcW w:w="532" w:type="pct"/>
            <w:tcBorders>
              <w:top w:val="single" w:sz="4" w:space="0" w:color="auto"/>
              <w:left w:val="nil"/>
              <w:bottom w:val="single" w:sz="4" w:space="0" w:color="auto"/>
              <w:right w:val="nil"/>
            </w:tcBorders>
            <w:vAlign w:val="bottom"/>
          </w:tcPr>
          <w:p w14:paraId="1D582CD2" w14:textId="77777777" w:rsidR="00282BB6" w:rsidRPr="006E49EE" w:rsidRDefault="00282BB6" w:rsidP="006E49EE">
            <w:pPr>
              <w:pStyle w:val="ESTableheading"/>
              <w:jc w:val="right"/>
              <w:rPr>
                <w:lang w:val="en-AU"/>
              </w:rPr>
            </w:pPr>
            <w:r w:rsidRPr="006E49EE">
              <w:rPr>
                <w:lang w:val="en-AU"/>
              </w:rPr>
              <w:t>2,097.9</w:t>
            </w:r>
          </w:p>
        </w:tc>
        <w:tc>
          <w:tcPr>
            <w:tcW w:w="595" w:type="pct"/>
            <w:tcBorders>
              <w:top w:val="single" w:sz="4" w:space="0" w:color="auto"/>
              <w:left w:val="nil"/>
              <w:bottom w:val="single" w:sz="4" w:space="0" w:color="auto"/>
              <w:right w:val="nil"/>
            </w:tcBorders>
            <w:shd w:val="clear" w:color="auto" w:fill="F2F2F2"/>
            <w:vAlign w:val="bottom"/>
          </w:tcPr>
          <w:p w14:paraId="5ABC2E22" w14:textId="77777777" w:rsidR="00282BB6" w:rsidRPr="006E49EE" w:rsidRDefault="00282BB6" w:rsidP="006E49EE">
            <w:pPr>
              <w:pStyle w:val="ESTableheading"/>
              <w:jc w:val="right"/>
              <w:rPr>
                <w:lang w:val="en-AU"/>
              </w:rPr>
            </w:pPr>
            <w:r w:rsidRPr="006E49EE">
              <w:rPr>
                <w:lang w:val="en-AU"/>
              </w:rPr>
              <w:t>23,834.3</w:t>
            </w:r>
          </w:p>
        </w:tc>
      </w:tr>
      <w:tr w:rsidR="00282BB6" w:rsidRPr="00932A90" w14:paraId="6CDFC918" w14:textId="77777777" w:rsidTr="00185AEF">
        <w:tc>
          <w:tcPr>
            <w:tcW w:w="1326" w:type="pct"/>
            <w:tcBorders>
              <w:top w:val="single" w:sz="4" w:space="0" w:color="auto"/>
              <w:left w:val="nil"/>
              <w:bottom w:val="nil"/>
              <w:right w:val="nil"/>
            </w:tcBorders>
            <w:noWrap/>
            <w:vAlign w:val="bottom"/>
            <w:hideMark/>
          </w:tcPr>
          <w:p w14:paraId="1988A279" w14:textId="77777777" w:rsidR="00282BB6" w:rsidRPr="006E49EE" w:rsidRDefault="00282BB6" w:rsidP="009A0BAD">
            <w:pPr>
              <w:pStyle w:val="ESTableheading"/>
              <w:rPr>
                <w:lang w:val="en-AU"/>
              </w:rPr>
            </w:pPr>
            <w:r w:rsidRPr="006E49EE">
              <w:rPr>
                <w:lang w:val="en-AU"/>
              </w:rPr>
              <w:t>Liabilities</w:t>
            </w:r>
          </w:p>
        </w:tc>
        <w:tc>
          <w:tcPr>
            <w:tcW w:w="519" w:type="pct"/>
            <w:tcBorders>
              <w:top w:val="single" w:sz="4" w:space="0" w:color="auto"/>
              <w:left w:val="nil"/>
              <w:bottom w:val="nil"/>
              <w:right w:val="nil"/>
            </w:tcBorders>
            <w:shd w:val="clear" w:color="auto" w:fill="F2F2F2"/>
            <w:noWrap/>
            <w:vAlign w:val="bottom"/>
          </w:tcPr>
          <w:p w14:paraId="29CDC3AB" w14:textId="77777777" w:rsidR="00282BB6" w:rsidRPr="006E49EE" w:rsidRDefault="00282BB6" w:rsidP="00282BB6">
            <w:pPr>
              <w:pStyle w:val="ESTablebody0"/>
              <w:jc w:val="right"/>
              <w:rPr>
                <w:lang w:val="en-AU"/>
              </w:rPr>
            </w:pPr>
          </w:p>
        </w:tc>
        <w:tc>
          <w:tcPr>
            <w:tcW w:w="476" w:type="pct"/>
            <w:tcBorders>
              <w:top w:val="single" w:sz="4" w:space="0" w:color="auto"/>
              <w:left w:val="nil"/>
              <w:bottom w:val="nil"/>
              <w:right w:val="nil"/>
            </w:tcBorders>
            <w:noWrap/>
            <w:vAlign w:val="bottom"/>
          </w:tcPr>
          <w:p w14:paraId="55D83272" w14:textId="77777777" w:rsidR="00282BB6" w:rsidRPr="006E49EE" w:rsidRDefault="00282BB6" w:rsidP="00282BB6">
            <w:pPr>
              <w:pStyle w:val="ESTablebody0"/>
              <w:jc w:val="right"/>
              <w:rPr>
                <w:lang w:val="en-AU"/>
              </w:rPr>
            </w:pPr>
          </w:p>
        </w:tc>
        <w:tc>
          <w:tcPr>
            <w:tcW w:w="595" w:type="pct"/>
            <w:tcBorders>
              <w:top w:val="single" w:sz="4" w:space="0" w:color="auto"/>
              <w:left w:val="nil"/>
              <w:bottom w:val="nil"/>
              <w:right w:val="nil"/>
            </w:tcBorders>
            <w:shd w:val="clear" w:color="auto" w:fill="F2F2F2"/>
            <w:noWrap/>
            <w:vAlign w:val="bottom"/>
          </w:tcPr>
          <w:p w14:paraId="62141BB9" w14:textId="77777777" w:rsidR="00282BB6" w:rsidRPr="006E49EE" w:rsidRDefault="00282BB6" w:rsidP="00282BB6">
            <w:pPr>
              <w:pStyle w:val="ESTablebody0"/>
              <w:jc w:val="right"/>
              <w:rPr>
                <w:lang w:val="en-AU"/>
              </w:rPr>
            </w:pPr>
          </w:p>
        </w:tc>
        <w:tc>
          <w:tcPr>
            <w:tcW w:w="521" w:type="pct"/>
            <w:tcBorders>
              <w:top w:val="single" w:sz="4" w:space="0" w:color="auto"/>
              <w:left w:val="nil"/>
              <w:bottom w:val="nil"/>
              <w:right w:val="nil"/>
            </w:tcBorders>
            <w:noWrap/>
            <w:vAlign w:val="bottom"/>
          </w:tcPr>
          <w:p w14:paraId="38788005" w14:textId="77777777" w:rsidR="00282BB6" w:rsidRPr="006E49EE" w:rsidRDefault="00282BB6" w:rsidP="00282BB6">
            <w:pPr>
              <w:pStyle w:val="ESTablebody0"/>
              <w:jc w:val="right"/>
              <w:rPr>
                <w:lang w:val="en-AU"/>
              </w:rPr>
            </w:pPr>
          </w:p>
        </w:tc>
        <w:tc>
          <w:tcPr>
            <w:tcW w:w="435" w:type="pct"/>
            <w:tcBorders>
              <w:top w:val="single" w:sz="4" w:space="0" w:color="auto"/>
              <w:left w:val="nil"/>
              <w:bottom w:val="nil"/>
              <w:right w:val="nil"/>
            </w:tcBorders>
            <w:shd w:val="clear" w:color="auto" w:fill="F2F2F2"/>
            <w:noWrap/>
            <w:vAlign w:val="bottom"/>
          </w:tcPr>
          <w:p w14:paraId="01D4044E" w14:textId="77777777" w:rsidR="00282BB6" w:rsidRPr="006E49EE" w:rsidRDefault="00282BB6" w:rsidP="00282BB6">
            <w:pPr>
              <w:pStyle w:val="ESTablebody0"/>
              <w:jc w:val="right"/>
              <w:rPr>
                <w:lang w:val="en-AU"/>
              </w:rPr>
            </w:pPr>
          </w:p>
        </w:tc>
        <w:tc>
          <w:tcPr>
            <w:tcW w:w="532" w:type="pct"/>
            <w:tcBorders>
              <w:top w:val="single" w:sz="4" w:space="0" w:color="auto"/>
              <w:left w:val="nil"/>
              <w:bottom w:val="nil"/>
              <w:right w:val="nil"/>
            </w:tcBorders>
            <w:noWrap/>
            <w:vAlign w:val="bottom"/>
          </w:tcPr>
          <w:p w14:paraId="3DB5D890" w14:textId="77777777" w:rsidR="00282BB6" w:rsidRPr="006E49EE" w:rsidRDefault="00282BB6" w:rsidP="00282BB6">
            <w:pPr>
              <w:pStyle w:val="ESTablebody0"/>
              <w:jc w:val="right"/>
              <w:rPr>
                <w:lang w:val="en-AU"/>
              </w:rPr>
            </w:pPr>
          </w:p>
        </w:tc>
        <w:tc>
          <w:tcPr>
            <w:tcW w:w="595" w:type="pct"/>
            <w:tcBorders>
              <w:top w:val="single" w:sz="4" w:space="0" w:color="auto"/>
              <w:left w:val="nil"/>
              <w:bottom w:val="nil"/>
              <w:right w:val="nil"/>
            </w:tcBorders>
            <w:shd w:val="clear" w:color="auto" w:fill="F2F2F2"/>
            <w:noWrap/>
            <w:vAlign w:val="bottom"/>
          </w:tcPr>
          <w:p w14:paraId="0441D6F3" w14:textId="77777777" w:rsidR="00282BB6" w:rsidRPr="006E49EE" w:rsidRDefault="00282BB6" w:rsidP="004E5D1B">
            <w:pPr>
              <w:pStyle w:val="ESTablebody0"/>
              <w:jc w:val="right"/>
              <w:rPr>
                <w:lang w:val="en-AU"/>
              </w:rPr>
            </w:pPr>
          </w:p>
        </w:tc>
      </w:tr>
      <w:tr w:rsidR="00282BB6" w:rsidRPr="00932A90" w14:paraId="7F8D0217" w14:textId="77777777" w:rsidTr="00185AEF">
        <w:tc>
          <w:tcPr>
            <w:tcW w:w="1326" w:type="pct"/>
            <w:tcBorders>
              <w:top w:val="nil"/>
              <w:left w:val="nil"/>
              <w:bottom w:val="single" w:sz="4" w:space="0" w:color="auto"/>
              <w:right w:val="nil"/>
            </w:tcBorders>
            <w:noWrap/>
            <w:vAlign w:val="bottom"/>
            <w:hideMark/>
          </w:tcPr>
          <w:p w14:paraId="60328CFC" w14:textId="77777777" w:rsidR="00282BB6" w:rsidRPr="006E49EE" w:rsidRDefault="00282BB6" w:rsidP="00282BB6">
            <w:pPr>
              <w:pStyle w:val="ESTablebody0"/>
              <w:rPr>
                <w:lang w:val="en-AU"/>
              </w:rPr>
            </w:pPr>
            <w:r w:rsidRPr="006E49EE">
              <w:rPr>
                <w:lang w:val="en-AU"/>
              </w:rPr>
              <w:t>Liabilities</w:t>
            </w:r>
          </w:p>
        </w:tc>
        <w:tc>
          <w:tcPr>
            <w:tcW w:w="519" w:type="pct"/>
            <w:tcBorders>
              <w:top w:val="nil"/>
              <w:left w:val="nil"/>
              <w:bottom w:val="single" w:sz="4" w:space="0" w:color="auto"/>
              <w:right w:val="nil"/>
            </w:tcBorders>
            <w:shd w:val="clear" w:color="auto" w:fill="F2F2F2"/>
          </w:tcPr>
          <w:p w14:paraId="0E5795B6" w14:textId="77777777" w:rsidR="00282BB6" w:rsidRPr="006E49EE" w:rsidRDefault="00282BB6" w:rsidP="00282BB6">
            <w:pPr>
              <w:pStyle w:val="ESTablebody0"/>
              <w:jc w:val="right"/>
              <w:rPr>
                <w:lang w:val="en-AU"/>
              </w:rPr>
            </w:pPr>
            <w:r w:rsidRPr="006E49EE">
              <w:rPr>
                <w:lang w:val="en-AU"/>
              </w:rPr>
              <w:t>18.7</w:t>
            </w:r>
          </w:p>
        </w:tc>
        <w:tc>
          <w:tcPr>
            <w:tcW w:w="476" w:type="pct"/>
            <w:tcBorders>
              <w:top w:val="nil"/>
              <w:left w:val="nil"/>
              <w:bottom w:val="single" w:sz="4" w:space="0" w:color="auto"/>
              <w:right w:val="nil"/>
            </w:tcBorders>
          </w:tcPr>
          <w:p w14:paraId="51172BC0" w14:textId="77777777" w:rsidR="00282BB6" w:rsidRPr="006E49EE" w:rsidRDefault="00282BB6" w:rsidP="00282BB6">
            <w:pPr>
              <w:pStyle w:val="ESTablebody0"/>
              <w:jc w:val="right"/>
              <w:rPr>
                <w:lang w:val="en-AU"/>
              </w:rPr>
            </w:pPr>
            <w:r w:rsidRPr="006E49EE">
              <w:rPr>
                <w:lang w:val="en-AU"/>
              </w:rPr>
              <w:t>21.7</w:t>
            </w:r>
          </w:p>
        </w:tc>
        <w:tc>
          <w:tcPr>
            <w:tcW w:w="595" w:type="pct"/>
            <w:tcBorders>
              <w:top w:val="nil"/>
              <w:left w:val="nil"/>
              <w:bottom w:val="single" w:sz="4" w:space="0" w:color="auto"/>
              <w:right w:val="nil"/>
            </w:tcBorders>
            <w:shd w:val="clear" w:color="auto" w:fill="F2F2F2"/>
          </w:tcPr>
          <w:p w14:paraId="00F64D47" w14:textId="77777777" w:rsidR="00282BB6" w:rsidRPr="006E49EE" w:rsidRDefault="00282BB6" w:rsidP="00282BB6">
            <w:pPr>
              <w:pStyle w:val="ESTablebody0"/>
              <w:jc w:val="right"/>
              <w:rPr>
                <w:lang w:val="en-AU"/>
              </w:rPr>
            </w:pPr>
            <w:r w:rsidRPr="006E49EE">
              <w:rPr>
                <w:lang w:val="en-AU"/>
              </w:rPr>
              <w:t>2,122.2</w:t>
            </w:r>
          </w:p>
        </w:tc>
        <w:tc>
          <w:tcPr>
            <w:tcW w:w="521" w:type="pct"/>
            <w:tcBorders>
              <w:top w:val="nil"/>
              <w:left w:val="nil"/>
              <w:bottom w:val="single" w:sz="4" w:space="0" w:color="auto"/>
              <w:right w:val="nil"/>
            </w:tcBorders>
          </w:tcPr>
          <w:p w14:paraId="03FF5F2F" w14:textId="77777777" w:rsidR="00282BB6" w:rsidRPr="006E49EE" w:rsidRDefault="00282BB6" w:rsidP="00282BB6">
            <w:pPr>
              <w:pStyle w:val="ESTablebody0"/>
              <w:jc w:val="right"/>
              <w:rPr>
                <w:lang w:val="en-AU"/>
              </w:rPr>
            </w:pPr>
            <w:r w:rsidRPr="006E49EE">
              <w:rPr>
                <w:lang w:val="en-AU"/>
              </w:rPr>
              <w:t>89.9</w:t>
            </w:r>
          </w:p>
        </w:tc>
        <w:tc>
          <w:tcPr>
            <w:tcW w:w="435" w:type="pct"/>
            <w:tcBorders>
              <w:top w:val="nil"/>
              <w:left w:val="nil"/>
              <w:bottom w:val="single" w:sz="4" w:space="0" w:color="auto"/>
              <w:right w:val="nil"/>
            </w:tcBorders>
            <w:shd w:val="clear" w:color="auto" w:fill="F2F2F2"/>
          </w:tcPr>
          <w:p w14:paraId="76F33F00" w14:textId="77777777" w:rsidR="00282BB6" w:rsidRPr="006E49EE" w:rsidRDefault="00282BB6" w:rsidP="00282BB6">
            <w:pPr>
              <w:pStyle w:val="ESTablebody0"/>
              <w:jc w:val="right"/>
              <w:rPr>
                <w:lang w:val="en-AU"/>
              </w:rPr>
            </w:pPr>
            <w:r w:rsidRPr="006E49EE">
              <w:rPr>
                <w:lang w:val="en-AU"/>
              </w:rPr>
              <w:t>94.3</w:t>
            </w:r>
          </w:p>
        </w:tc>
        <w:tc>
          <w:tcPr>
            <w:tcW w:w="532" w:type="pct"/>
            <w:tcBorders>
              <w:top w:val="nil"/>
              <w:left w:val="nil"/>
              <w:bottom w:val="single" w:sz="4" w:space="0" w:color="auto"/>
              <w:right w:val="nil"/>
            </w:tcBorders>
          </w:tcPr>
          <w:p w14:paraId="6CC4DFC9" w14:textId="77777777" w:rsidR="00282BB6" w:rsidRPr="006E49EE" w:rsidRDefault="00282BB6" w:rsidP="00282BB6">
            <w:pPr>
              <w:pStyle w:val="ESTablebody0"/>
              <w:jc w:val="right"/>
              <w:rPr>
                <w:lang w:val="en-AU"/>
              </w:rPr>
            </w:pPr>
            <w:r w:rsidRPr="006E49EE">
              <w:rPr>
                <w:lang w:val="en-AU"/>
              </w:rPr>
              <w:t>275.9</w:t>
            </w:r>
          </w:p>
        </w:tc>
        <w:tc>
          <w:tcPr>
            <w:tcW w:w="595" w:type="pct"/>
            <w:tcBorders>
              <w:top w:val="nil"/>
              <w:left w:val="nil"/>
              <w:bottom w:val="single" w:sz="4" w:space="0" w:color="auto"/>
              <w:right w:val="nil"/>
            </w:tcBorders>
            <w:shd w:val="clear" w:color="auto" w:fill="F2F2F2"/>
          </w:tcPr>
          <w:p w14:paraId="57CA1B7A" w14:textId="77777777" w:rsidR="00282BB6" w:rsidRPr="006E49EE" w:rsidRDefault="00282BB6" w:rsidP="004E5D1B">
            <w:pPr>
              <w:pStyle w:val="ESTableheading"/>
              <w:jc w:val="right"/>
              <w:rPr>
                <w:lang w:val="en-AU"/>
              </w:rPr>
            </w:pPr>
            <w:r w:rsidRPr="006E49EE">
              <w:rPr>
                <w:lang w:val="en-AU"/>
              </w:rPr>
              <w:t>2,622.8</w:t>
            </w:r>
          </w:p>
        </w:tc>
      </w:tr>
      <w:tr w:rsidR="00282BB6" w:rsidRPr="00932A90" w14:paraId="29ADF124" w14:textId="77777777" w:rsidTr="00185AEF">
        <w:tc>
          <w:tcPr>
            <w:tcW w:w="1326" w:type="pct"/>
            <w:tcBorders>
              <w:top w:val="single" w:sz="4" w:space="0" w:color="auto"/>
              <w:left w:val="nil"/>
              <w:bottom w:val="single" w:sz="6" w:space="0" w:color="auto"/>
              <w:right w:val="nil"/>
            </w:tcBorders>
            <w:noWrap/>
            <w:vAlign w:val="bottom"/>
            <w:hideMark/>
          </w:tcPr>
          <w:p w14:paraId="5F962656" w14:textId="77777777" w:rsidR="00282BB6" w:rsidRPr="006E49EE" w:rsidRDefault="00282BB6" w:rsidP="009A0BAD">
            <w:pPr>
              <w:pStyle w:val="ESTableheading"/>
              <w:rPr>
                <w:lang w:val="en-AU"/>
              </w:rPr>
            </w:pPr>
            <w:r w:rsidRPr="006E49EE">
              <w:rPr>
                <w:lang w:val="en-AU"/>
              </w:rPr>
              <w:t>Total liabilities</w:t>
            </w:r>
          </w:p>
        </w:tc>
        <w:tc>
          <w:tcPr>
            <w:tcW w:w="519" w:type="pct"/>
            <w:tcBorders>
              <w:top w:val="single" w:sz="4" w:space="0" w:color="auto"/>
              <w:left w:val="nil"/>
              <w:bottom w:val="single" w:sz="6" w:space="0" w:color="auto"/>
              <w:right w:val="nil"/>
            </w:tcBorders>
            <w:shd w:val="clear" w:color="auto" w:fill="F2F2F2"/>
          </w:tcPr>
          <w:p w14:paraId="1E49A65C" w14:textId="77777777" w:rsidR="00282BB6" w:rsidRPr="006E49EE" w:rsidRDefault="00282BB6" w:rsidP="00282BB6">
            <w:pPr>
              <w:pStyle w:val="ESTablebody0"/>
              <w:jc w:val="right"/>
              <w:rPr>
                <w:lang w:val="en-AU"/>
              </w:rPr>
            </w:pPr>
            <w:r w:rsidRPr="006E49EE">
              <w:rPr>
                <w:lang w:val="en-AU"/>
              </w:rPr>
              <w:t>18.7</w:t>
            </w:r>
          </w:p>
        </w:tc>
        <w:tc>
          <w:tcPr>
            <w:tcW w:w="476" w:type="pct"/>
            <w:tcBorders>
              <w:top w:val="single" w:sz="4" w:space="0" w:color="auto"/>
              <w:left w:val="nil"/>
              <w:bottom w:val="single" w:sz="6" w:space="0" w:color="auto"/>
              <w:right w:val="nil"/>
            </w:tcBorders>
          </w:tcPr>
          <w:p w14:paraId="0A7FC73B" w14:textId="77777777" w:rsidR="00282BB6" w:rsidRPr="006E49EE" w:rsidRDefault="00282BB6" w:rsidP="00282BB6">
            <w:pPr>
              <w:pStyle w:val="ESTablebody0"/>
              <w:jc w:val="right"/>
              <w:rPr>
                <w:lang w:val="en-AU"/>
              </w:rPr>
            </w:pPr>
            <w:r w:rsidRPr="006E49EE">
              <w:rPr>
                <w:lang w:val="en-AU"/>
              </w:rPr>
              <w:t>21.7</w:t>
            </w:r>
          </w:p>
        </w:tc>
        <w:tc>
          <w:tcPr>
            <w:tcW w:w="595" w:type="pct"/>
            <w:tcBorders>
              <w:top w:val="single" w:sz="4" w:space="0" w:color="auto"/>
              <w:left w:val="nil"/>
              <w:bottom w:val="single" w:sz="6" w:space="0" w:color="auto"/>
              <w:right w:val="nil"/>
            </w:tcBorders>
            <w:shd w:val="clear" w:color="auto" w:fill="F2F2F2"/>
          </w:tcPr>
          <w:p w14:paraId="630AD190" w14:textId="77777777" w:rsidR="00282BB6" w:rsidRPr="006E49EE" w:rsidRDefault="00282BB6" w:rsidP="00282BB6">
            <w:pPr>
              <w:pStyle w:val="ESTablebody0"/>
              <w:jc w:val="right"/>
              <w:rPr>
                <w:lang w:val="en-AU"/>
              </w:rPr>
            </w:pPr>
            <w:r w:rsidRPr="006E49EE">
              <w:rPr>
                <w:lang w:val="en-AU"/>
              </w:rPr>
              <w:t>2,122.2</w:t>
            </w:r>
          </w:p>
        </w:tc>
        <w:tc>
          <w:tcPr>
            <w:tcW w:w="521" w:type="pct"/>
            <w:tcBorders>
              <w:top w:val="single" w:sz="4" w:space="0" w:color="auto"/>
              <w:left w:val="nil"/>
              <w:bottom w:val="single" w:sz="6" w:space="0" w:color="auto"/>
              <w:right w:val="nil"/>
            </w:tcBorders>
          </w:tcPr>
          <w:p w14:paraId="311664D2" w14:textId="77777777" w:rsidR="00282BB6" w:rsidRPr="006E49EE" w:rsidRDefault="00282BB6" w:rsidP="00282BB6">
            <w:pPr>
              <w:pStyle w:val="ESTablebody0"/>
              <w:jc w:val="right"/>
              <w:rPr>
                <w:lang w:val="en-AU"/>
              </w:rPr>
            </w:pPr>
            <w:r w:rsidRPr="006E49EE">
              <w:rPr>
                <w:lang w:val="en-AU"/>
              </w:rPr>
              <w:t>89.9</w:t>
            </w:r>
          </w:p>
        </w:tc>
        <w:tc>
          <w:tcPr>
            <w:tcW w:w="435" w:type="pct"/>
            <w:tcBorders>
              <w:top w:val="single" w:sz="4" w:space="0" w:color="auto"/>
              <w:left w:val="nil"/>
              <w:bottom w:val="single" w:sz="6" w:space="0" w:color="auto"/>
              <w:right w:val="nil"/>
            </w:tcBorders>
            <w:shd w:val="clear" w:color="auto" w:fill="F2F2F2"/>
          </w:tcPr>
          <w:p w14:paraId="43268828" w14:textId="77777777" w:rsidR="00282BB6" w:rsidRPr="006E49EE" w:rsidRDefault="00282BB6" w:rsidP="00282BB6">
            <w:pPr>
              <w:pStyle w:val="ESTablebody0"/>
              <w:jc w:val="right"/>
              <w:rPr>
                <w:lang w:val="en-AU"/>
              </w:rPr>
            </w:pPr>
            <w:r w:rsidRPr="006E49EE">
              <w:rPr>
                <w:lang w:val="en-AU"/>
              </w:rPr>
              <w:t>94.3</w:t>
            </w:r>
          </w:p>
        </w:tc>
        <w:tc>
          <w:tcPr>
            <w:tcW w:w="532" w:type="pct"/>
            <w:tcBorders>
              <w:top w:val="single" w:sz="4" w:space="0" w:color="auto"/>
              <w:left w:val="nil"/>
              <w:bottom w:val="single" w:sz="6" w:space="0" w:color="auto"/>
              <w:right w:val="nil"/>
            </w:tcBorders>
          </w:tcPr>
          <w:p w14:paraId="38424564" w14:textId="77777777" w:rsidR="00282BB6" w:rsidRPr="006E49EE" w:rsidRDefault="00282BB6" w:rsidP="00282BB6">
            <w:pPr>
              <w:pStyle w:val="ESTablebody0"/>
              <w:jc w:val="right"/>
              <w:rPr>
                <w:lang w:val="en-AU"/>
              </w:rPr>
            </w:pPr>
            <w:r w:rsidRPr="006E49EE">
              <w:rPr>
                <w:lang w:val="en-AU"/>
              </w:rPr>
              <w:t>275.9</w:t>
            </w:r>
          </w:p>
        </w:tc>
        <w:tc>
          <w:tcPr>
            <w:tcW w:w="595" w:type="pct"/>
            <w:tcBorders>
              <w:top w:val="single" w:sz="4" w:space="0" w:color="auto"/>
              <w:left w:val="nil"/>
              <w:bottom w:val="single" w:sz="6" w:space="0" w:color="auto"/>
              <w:right w:val="nil"/>
            </w:tcBorders>
            <w:shd w:val="clear" w:color="auto" w:fill="F2F2F2"/>
          </w:tcPr>
          <w:p w14:paraId="616CE584" w14:textId="77777777" w:rsidR="00282BB6" w:rsidRPr="006E49EE" w:rsidRDefault="00282BB6" w:rsidP="004E5D1B">
            <w:pPr>
              <w:pStyle w:val="ESTableheading"/>
              <w:jc w:val="right"/>
              <w:rPr>
                <w:lang w:val="en-AU"/>
              </w:rPr>
            </w:pPr>
            <w:r w:rsidRPr="006E49EE">
              <w:rPr>
                <w:lang w:val="en-AU"/>
              </w:rPr>
              <w:t>2,622.8</w:t>
            </w:r>
          </w:p>
        </w:tc>
      </w:tr>
      <w:tr w:rsidR="00282BB6" w:rsidRPr="00932A90" w14:paraId="2E69F9FE" w14:textId="77777777" w:rsidTr="00185AEF">
        <w:tc>
          <w:tcPr>
            <w:tcW w:w="1326" w:type="pct"/>
            <w:tcBorders>
              <w:top w:val="single" w:sz="6" w:space="0" w:color="auto"/>
              <w:left w:val="nil"/>
              <w:bottom w:val="single" w:sz="4" w:space="0" w:color="auto"/>
              <w:right w:val="nil"/>
            </w:tcBorders>
            <w:noWrap/>
            <w:vAlign w:val="bottom"/>
            <w:hideMark/>
          </w:tcPr>
          <w:p w14:paraId="1108B30B" w14:textId="77777777" w:rsidR="00282BB6" w:rsidRPr="006E49EE" w:rsidRDefault="00282BB6" w:rsidP="009A0BAD">
            <w:pPr>
              <w:pStyle w:val="ESTableheading"/>
              <w:rPr>
                <w:lang w:val="en-AU"/>
              </w:rPr>
            </w:pPr>
            <w:r w:rsidRPr="006E49EE">
              <w:rPr>
                <w:lang w:val="en-AU"/>
              </w:rPr>
              <w:t>Net assets/(liabilities)</w:t>
            </w:r>
          </w:p>
        </w:tc>
        <w:tc>
          <w:tcPr>
            <w:tcW w:w="519" w:type="pct"/>
            <w:tcBorders>
              <w:top w:val="single" w:sz="6" w:space="0" w:color="auto"/>
              <w:left w:val="nil"/>
              <w:bottom w:val="single" w:sz="4" w:space="0" w:color="auto"/>
              <w:right w:val="nil"/>
            </w:tcBorders>
            <w:shd w:val="clear" w:color="auto" w:fill="F2F2F2"/>
          </w:tcPr>
          <w:p w14:paraId="15C972FB" w14:textId="77777777" w:rsidR="00282BB6" w:rsidRPr="006E49EE" w:rsidRDefault="00282BB6" w:rsidP="002914AB">
            <w:pPr>
              <w:pStyle w:val="ESTableheading"/>
              <w:jc w:val="right"/>
              <w:rPr>
                <w:lang w:val="en-AU"/>
              </w:rPr>
            </w:pPr>
            <w:r w:rsidRPr="006E49EE">
              <w:rPr>
                <w:lang w:val="en-AU"/>
              </w:rPr>
              <w:t>16.7</w:t>
            </w:r>
          </w:p>
        </w:tc>
        <w:tc>
          <w:tcPr>
            <w:tcW w:w="476" w:type="pct"/>
            <w:tcBorders>
              <w:top w:val="single" w:sz="6" w:space="0" w:color="auto"/>
              <w:left w:val="nil"/>
              <w:bottom w:val="single" w:sz="4" w:space="0" w:color="auto"/>
              <w:right w:val="nil"/>
            </w:tcBorders>
          </w:tcPr>
          <w:p w14:paraId="6C4CD3AF" w14:textId="77777777" w:rsidR="00282BB6" w:rsidRPr="006E49EE" w:rsidRDefault="00282BB6" w:rsidP="002914AB">
            <w:pPr>
              <w:pStyle w:val="ESTableheading"/>
              <w:jc w:val="right"/>
              <w:rPr>
                <w:lang w:val="en-AU"/>
              </w:rPr>
            </w:pPr>
            <w:r w:rsidRPr="006E49EE">
              <w:rPr>
                <w:lang w:val="en-AU"/>
              </w:rPr>
              <w:t>230.3</w:t>
            </w:r>
          </w:p>
        </w:tc>
        <w:tc>
          <w:tcPr>
            <w:tcW w:w="595" w:type="pct"/>
            <w:tcBorders>
              <w:top w:val="single" w:sz="6" w:space="0" w:color="auto"/>
              <w:left w:val="nil"/>
              <w:bottom w:val="single" w:sz="4" w:space="0" w:color="auto"/>
              <w:right w:val="nil"/>
            </w:tcBorders>
            <w:shd w:val="clear" w:color="auto" w:fill="F2F2F2"/>
          </w:tcPr>
          <w:p w14:paraId="5A61CBDF" w14:textId="77777777" w:rsidR="00282BB6" w:rsidRPr="006E49EE" w:rsidRDefault="00282BB6" w:rsidP="002914AB">
            <w:pPr>
              <w:pStyle w:val="ESTableheading"/>
              <w:jc w:val="right"/>
              <w:rPr>
                <w:lang w:val="en-AU"/>
              </w:rPr>
            </w:pPr>
            <w:r w:rsidRPr="006E49EE">
              <w:rPr>
                <w:lang w:val="en-AU"/>
              </w:rPr>
              <w:t>18,750.8</w:t>
            </w:r>
          </w:p>
        </w:tc>
        <w:tc>
          <w:tcPr>
            <w:tcW w:w="521" w:type="pct"/>
            <w:tcBorders>
              <w:top w:val="single" w:sz="6" w:space="0" w:color="auto"/>
              <w:left w:val="nil"/>
              <w:bottom w:val="single" w:sz="4" w:space="0" w:color="auto"/>
              <w:right w:val="nil"/>
            </w:tcBorders>
          </w:tcPr>
          <w:p w14:paraId="74D7080B" w14:textId="77777777" w:rsidR="00282BB6" w:rsidRPr="006E49EE" w:rsidRDefault="00282BB6" w:rsidP="002914AB">
            <w:pPr>
              <w:pStyle w:val="ESTableheading"/>
              <w:jc w:val="right"/>
              <w:rPr>
                <w:lang w:val="en-AU"/>
              </w:rPr>
            </w:pPr>
            <w:r w:rsidRPr="006E49EE">
              <w:rPr>
                <w:lang w:val="en-AU"/>
              </w:rPr>
              <w:t>252.8</w:t>
            </w:r>
          </w:p>
        </w:tc>
        <w:tc>
          <w:tcPr>
            <w:tcW w:w="435" w:type="pct"/>
            <w:tcBorders>
              <w:top w:val="single" w:sz="6" w:space="0" w:color="auto"/>
              <w:left w:val="nil"/>
              <w:bottom w:val="single" w:sz="4" w:space="0" w:color="auto"/>
              <w:right w:val="nil"/>
            </w:tcBorders>
            <w:shd w:val="clear" w:color="auto" w:fill="F2F2F2"/>
          </w:tcPr>
          <w:p w14:paraId="785C8C9F" w14:textId="77777777" w:rsidR="00282BB6" w:rsidRPr="006E49EE" w:rsidRDefault="00282BB6" w:rsidP="002914AB">
            <w:pPr>
              <w:pStyle w:val="ESTableheading"/>
              <w:jc w:val="right"/>
              <w:rPr>
                <w:lang w:val="en-AU"/>
              </w:rPr>
            </w:pPr>
            <w:r w:rsidRPr="006E49EE">
              <w:rPr>
                <w:lang w:val="en-AU"/>
              </w:rPr>
              <w:t>138.9</w:t>
            </w:r>
          </w:p>
        </w:tc>
        <w:tc>
          <w:tcPr>
            <w:tcW w:w="532" w:type="pct"/>
            <w:tcBorders>
              <w:top w:val="single" w:sz="6" w:space="0" w:color="auto"/>
              <w:left w:val="nil"/>
              <w:bottom w:val="single" w:sz="4" w:space="0" w:color="auto"/>
              <w:right w:val="nil"/>
            </w:tcBorders>
          </w:tcPr>
          <w:p w14:paraId="118BAF11" w14:textId="77777777" w:rsidR="00282BB6" w:rsidRPr="006E49EE" w:rsidRDefault="00282BB6" w:rsidP="002914AB">
            <w:pPr>
              <w:pStyle w:val="ESTableheading"/>
              <w:jc w:val="right"/>
              <w:rPr>
                <w:lang w:val="en-AU"/>
              </w:rPr>
            </w:pPr>
            <w:r w:rsidRPr="006E49EE">
              <w:rPr>
                <w:lang w:val="en-AU"/>
              </w:rPr>
              <w:t>1,821.9</w:t>
            </w:r>
          </w:p>
        </w:tc>
        <w:tc>
          <w:tcPr>
            <w:tcW w:w="595" w:type="pct"/>
            <w:tcBorders>
              <w:top w:val="single" w:sz="6" w:space="0" w:color="auto"/>
              <w:left w:val="nil"/>
              <w:bottom w:val="single" w:sz="4" w:space="0" w:color="auto"/>
              <w:right w:val="nil"/>
            </w:tcBorders>
            <w:shd w:val="clear" w:color="auto" w:fill="F2F2F2"/>
          </w:tcPr>
          <w:p w14:paraId="36C7EA08" w14:textId="77777777" w:rsidR="00282BB6" w:rsidRPr="006E49EE" w:rsidRDefault="00282BB6" w:rsidP="004E5D1B">
            <w:pPr>
              <w:pStyle w:val="ESTableheading"/>
              <w:jc w:val="right"/>
              <w:rPr>
                <w:lang w:val="en-AU"/>
              </w:rPr>
            </w:pPr>
            <w:r w:rsidRPr="006E49EE">
              <w:rPr>
                <w:lang w:val="en-AU"/>
              </w:rPr>
              <w:t>21,211.5</w:t>
            </w:r>
          </w:p>
        </w:tc>
      </w:tr>
    </w:tbl>
    <w:p w14:paraId="32A84AE2" w14:textId="77777777" w:rsidR="00282BB6" w:rsidRPr="006E49EE" w:rsidRDefault="00282BB6" w:rsidP="00282BB6">
      <w:pPr>
        <w:rPr>
          <w:lang w:val="en-AU"/>
        </w:rPr>
      </w:pPr>
    </w:p>
    <w:p w14:paraId="7D4D901F" w14:textId="28168062" w:rsidR="00282BB6" w:rsidRPr="006E49EE" w:rsidRDefault="001D7029" w:rsidP="00745870">
      <w:pPr>
        <w:pStyle w:val="ESHeading3"/>
        <w:rPr>
          <w:lang w:val="en-AU"/>
        </w:rPr>
      </w:pPr>
      <w:bookmarkStart w:id="676" w:name="_Toc490823167"/>
      <w:bookmarkStart w:id="677" w:name="_Toc490823240"/>
      <w:bookmarkStart w:id="678" w:name="_Toc491268624"/>
      <w:bookmarkStart w:id="679" w:name="_Toc491413366"/>
      <w:bookmarkStart w:id="680" w:name="_Toc491413400"/>
      <w:bookmarkStart w:id="681" w:name="_Toc491414327"/>
      <w:r>
        <w:rPr>
          <w:lang w:val="en-AU"/>
        </w:rPr>
        <w:lastRenderedPageBreak/>
        <w:t>4.1.3</w:t>
      </w:r>
      <w:r w:rsidR="00282BB6" w:rsidRPr="006E49EE">
        <w:rPr>
          <w:lang w:val="en-AU"/>
        </w:rPr>
        <w:t xml:space="preserve"> (b) Departmental outputs: Controlled assets and liabilities as at 30</w:t>
      </w:r>
      <w:r w:rsidR="004E5D1B" w:rsidRPr="006E49EE">
        <w:rPr>
          <w:lang w:val="en-AU"/>
        </w:rPr>
        <w:t> </w:t>
      </w:r>
      <w:r w:rsidR="00282BB6" w:rsidRPr="006E49EE">
        <w:rPr>
          <w:lang w:val="en-AU"/>
        </w:rPr>
        <w:t>June 2016</w:t>
      </w:r>
      <w:bookmarkEnd w:id="676"/>
      <w:bookmarkEnd w:id="677"/>
      <w:bookmarkEnd w:id="678"/>
      <w:bookmarkEnd w:id="679"/>
      <w:bookmarkEnd w:id="680"/>
      <w:bookmarkEnd w:id="681"/>
    </w:p>
    <w:tbl>
      <w:tblPr>
        <w:tblW w:w="5000" w:type="pct"/>
        <w:tblLook w:val="04A0" w:firstRow="1" w:lastRow="0" w:firstColumn="1" w:lastColumn="0" w:noHBand="0" w:noVBand="1"/>
      </w:tblPr>
      <w:tblGrid>
        <w:gridCol w:w="2024"/>
        <w:gridCol w:w="708"/>
        <w:gridCol w:w="682"/>
        <w:gridCol w:w="909"/>
        <w:gridCol w:w="669"/>
        <w:gridCol w:w="662"/>
        <w:gridCol w:w="810"/>
        <w:gridCol w:w="909"/>
      </w:tblGrid>
      <w:tr w:rsidR="00185AEF" w:rsidRPr="00932A90" w14:paraId="1D1AA200" w14:textId="77777777" w:rsidTr="00EE612B">
        <w:trPr>
          <w:trHeight w:val="675"/>
        </w:trPr>
        <w:tc>
          <w:tcPr>
            <w:tcW w:w="1326" w:type="pct"/>
            <w:vMerge w:val="restart"/>
            <w:shd w:val="clear" w:color="auto" w:fill="7F7F7F"/>
            <w:tcMar>
              <w:top w:w="0" w:type="dxa"/>
              <w:left w:w="57" w:type="dxa"/>
              <w:bottom w:w="0" w:type="dxa"/>
              <w:right w:w="57" w:type="dxa"/>
            </w:tcMar>
            <w:vAlign w:val="bottom"/>
            <w:hideMark/>
          </w:tcPr>
          <w:p w14:paraId="239EF52B" w14:textId="244CDA03" w:rsidR="00185AEF" w:rsidRPr="006E49EE" w:rsidRDefault="00185AEF" w:rsidP="00185AEF">
            <w:pPr>
              <w:pStyle w:val="ESTableheadingwhite"/>
              <w:rPr>
                <w:rFonts w:ascii="Arial Narrow" w:hAnsi="Arial Narrow"/>
                <w:bCs/>
                <w:sz w:val="14"/>
                <w:lang w:val="en-AU"/>
              </w:rPr>
            </w:pPr>
            <w:r w:rsidRPr="006E49EE">
              <w:rPr>
                <w:rFonts w:ascii="Arial Narrow" w:hAnsi="Arial Narrow"/>
                <w:bCs/>
                <w:sz w:val="14"/>
                <w:lang w:val="en-AU"/>
              </w:rPr>
              <w:t>Assets and Liabilities</w:t>
            </w:r>
          </w:p>
        </w:tc>
        <w:tc>
          <w:tcPr>
            <w:tcW w:w="488" w:type="pct"/>
            <w:shd w:val="clear" w:color="auto" w:fill="7F7F7F"/>
            <w:tcMar>
              <w:top w:w="0" w:type="dxa"/>
              <w:left w:w="57" w:type="dxa"/>
              <w:bottom w:w="0" w:type="dxa"/>
              <w:right w:w="57" w:type="dxa"/>
            </w:tcMar>
            <w:vAlign w:val="bottom"/>
            <w:hideMark/>
          </w:tcPr>
          <w:p w14:paraId="2430287F"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Strategy, Review</w:t>
            </w:r>
            <w:r w:rsidRPr="006E49EE">
              <w:rPr>
                <w:rFonts w:ascii="Arial Narrow" w:hAnsi="Arial Narrow"/>
                <w:bCs/>
                <w:sz w:val="14"/>
                <w:lang w:val="en-AU"/>
              </w:rPr>
              <w:br/>
              <w:t>and Regulation</w:t>
            </w:r>
          </w:p>
        </w:tc>
        <w:tc>
          <w:tcPr>
            <w:tcW w:w="488" w:type="pct"/>
            <w:shd w:val="clear" w:color="auto" w:fill="7F7F7F"/>
            <w:tcMar>
              <w:top w:w="0" w:type="dxa"/>
              <w:left w:w="57" w:type="dxa"/>
              <w:bottom w:w="0" w:type="dxa"/>
              <w:right w:w="57" w:type="dxa"/>
            </w:tcMar>
            <w:vAlign w:val="bottom"/>
            <w:hideMark/>
          </w:tcPr>
          <w:p w14:paraId="668E5A9D"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Early Childhood Develop</w:t>
            </w:r>
            <w:r w:rsidRPr="006E49EE">
              <w:rPr>
                <w:rFonts w:ascii="Arial Narrow" w:hAnsi="Arial Narrow"/>
                <w:bCs/>
                <w:sz w:val="14"/>
                <w:lang w:val="en-AU"/>
              </w:rPr>
              <w:softHyphen/>
              <w:t>ment</w:t>
            </w:r>
          </w:p>
        </w:tc>
        <w:tc>
          <w:tcPr>
            <w:tcW w:w="595" w:type="pct"/>
            <w:shd w:val="clear" w:color="auto" w:fill="7F7F7F"/>
            <w:tcMar>
              <w:top w:w="0" w:type="dxa"/>
              <w:left w:w="57" w:type="dxa"/>
              <w:bottom w:w="0" w:type="dxa"/>
              <w:right w:w="57" w:type="dxa"/>
            </w:tcMar>
            <w:vAlign w:val="bottom"/>
            <w:hideMark/>
          </w:tcPr>
          <w:p w14:paraId="7E372800"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School Education</w:t>
            </w:r>
          </w:p>
        </w:tc>
        <w:tc>
          <w:tcPr>
            <w:tcW w:w="488" w:type="pct"/>
            <w:shd w:val="clear" w:color="auto" w:fill="7F7F7F"/>
            <w:tcMar>
              <w:top w:w="0" w:type="dxa"/>
              <w:left w:w="57" w:type="dxa"/>
              <w:bottom w:w="0" w:type="dxa"/>
              <w:right w:w="57" w:type="dxa"/>
            </w:tcMar>
            <w:vAlign w:val="bottom"/>
            <w:hideMark/>
          </w:tcPr>
          <w:p w14:paraId="25068894"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Higher Education and Skills</w:t>
            </w:r>
          </w:p>
        </w:tc>
        <w:tc>
          <w:tcPr>
            <w:tcW w:w="489" w:type="pct"/>
            <w:shd w:val="clear" w:color="auto" w:fill="7F7F7F"/>
            <w:tcMar>
              <w:top w:w="0" w:type="dxa"/>
              <w:left w:w="57" w:type="dxa"/>
              <w:bottom w:w="0" w:type="dxa"/>
              <w:right w:w="57" w:type="dxa"/>
            </w:tcMar>
            <w:vAlign w:val="bottom"/>
            <w:hideMark/>
          </w:tcPr>
          <w:p w14:paraId="06B263EB"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Services Delivery</w:t>
            </w:r>
          </w:p>
        </w:tc>
        <w:tc>
          <w:tcPr>
            <w:tcW w:w="532" w:type="pct"/>
            <w:shd w:val="clear" w:color="auto" w:fill="7F7F7F"/>
            <w:tcMar>
              <w:top w:w="0" w:type="dxa"/>
              <w:left w:w="57" w:type="dxa"/>
              <w:bottom w:w="0" w:type="dxa"/>
              <w:right w:w="57" w:type="dxa"/>
            </w:tcMar>
            <w:vAlign w:val="bottom"/>
            <w:hideMark/>
          </w:tcPr>
          <w:p w14:paraId="04AFF329"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Support for Students with Disabilities</w:t>
            </w:r>
          </w:p>
        </w:tc>
        <w:tc>
          <w:tcPr>
            <w:tcW w:w="595" w:type="pct"/>
            <w:shd w:val="clear" w:color="auto" w:fill="7F7F7F"/>
            <w:tcMar>
              <w:top w:w="0" w:type="dxa"/>
              <w:left w:w="57" w:type="dxa"/>
              <w:bottom w:w="0" w:type="dxa"/>
              <w:right w:w="57" w:type="dxa"/>
            </w:tcMar>
            <w:vAlign w:val="bottom"/>
            <w:hideMark/>
          </w:tcPr>
          <w:p w14:paraId="6D1015A1" w14:textId="77777777" w:rsidR="00185AEF" w:rsidRPr="006E49EE" w:rsidRDefault="00185AEF" w:rsidP="00EE612B">
            <w:pPr>
              <w:pStyle w:val="ESTableheadingwhite"/>
              <w:jc w:val="center"/>
              <w:rPr>
                <w:rFonts w:ascii="Arial Narrow" w:hAnsi="Arial Narrow"/>
                <w:bCs/>
                <w:sz w:val="14"/>
                <w:lang w:val="en-AU"/>
              </w:rPr>
            </w:pPr>
            <w:r w:rsidRPr="006E49EE">
              <w:rPr>
                <w:rFonts w:ascii="Arial Narrow" w:hAnsi="Arial Narrow"/>
                <w:bCs/>
                <w:sz w:val="14"/>
                <w:lang w:val="en-AU"/>
              </w:rPr>
              <w:t>Depart</w:t>
            </w:r>
            <w:r w:rsidRPr="006E49EE">
              <w:rPr>
                <w:rFonts w:ascii="Arial Narrow" w:hAnsi="Arial Narrow"/>
                <w:bCs/>
                <w:sz w:val="14"/>
                <w:lang w:val="en-AU"/>
              </w:rPr>
              <w:softHyphen/>
              <w:t>mental total</w:t>
            </w:r>
          </w:p>
        </w:tc>
      </w:tr>
      <w:tr w:rsidR="00185AEF" w:rsidRPr="00932A90" w14:paraId="63E8F6C8" w14:textId="77777777" w:rsidTr="00185AEF">
        <w:trPr>
          <w:trHeight w:val="255"/>
        </w:trPr>
        <w:tc>
          <w:tcPr>
            <w:tcW w:w="1326" w:type="pct"/>
            <w:vMerge/>
            <w:shd w:val="clear" w:color="auto" w:fill="7F7F7F"/>
            <w:noWrap/>
            <w:vAlign w:val="bottom"/>
            <w:hideMark/>
          </w:tcPr>
          <w:p w14:paraId="21C58BAE" w14:textId="0C4DEB69" w:rsidR="00185AEF" w:rsidRPr="006E49EE" w:rsidRDefault="00185AEF" w:rsidP="00282BB6">
            <w:pPr>
              <w:pStyle w:val="ESTableheadingwhite"/>
              <w:jc w:val="center"/>
              <w:rPr>
                <w:rFonts w:ascii="Arial Narrow" w:hAnsi="Arial Narrow"/>
                <w:bCs/>
                <w:sz w:val="14"/>
                <w:lang w:val="en-AU"/>
              </w:rPr>
            </w:pPr>
          </w:p>
        </w:tc>
        <w:tc>
          <w:tcPr>
            <w:tcW w:w="488" w:type="pct"/>
            <w:shd w:val="clear" w:color="auto" w:fill="7F7F7F"/>
            <w:hideMark/>
          </w:tcPr>
          <w:p w14:paraId="328C5619"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88" w:type="pct"/>
            <w:shd w:val="clear" w:color="auto" w:fill="7F7F7F"/>
            <w:hideMark/>
          </w:tcPr>
          <w:p w14:paraId="4CCFC649"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59F6CA1E"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88" w:type="pct"/>
            <w:shd w:val="clear" w:color="auto" w:fill="7F7F7F"/>
            <w:hideMark/>
          </w:tcPr>
          <w:p w14:paraId="6BB4B471"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489" w:type="pct"/>
            <w:shd w:val="clear" w:color="auto" w:fill="7F7F7F"/>
            <w:hideMark/>
          </w:tcPr>
          <w:p w14:paraId="0E7B4133"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32" w:type="pct"/>
            <w:shd w:val="clear" w:color="auto" w:fill="7F7F7F"/>
            <w:hideMark/>
          </w:tcPr>
          <w:p w14:paraId="2980F59B"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c>
          <w:tcPr>
            <w:tcW w:w="595" w:type="pct"/>
            <w:shd w:val="clear" w:color="auto" w:fill="7F7F7F"/>
            <w:hideMark/>
          </w:tcPr>
          <w:p w14:paraId="535AF800" w14:textId="77777777" w:rsidR="00185AEF" w:rsidRPr="006E49EE" w:rsidRDefault="00185AEF" w:rsidP="00282BB6">
            <w:pPr>
              <w:pStyle w:val="ESTableheadingwhite"/>
              <w:jc w:val="center"/>
              <w:rPr>
                <w:rFonts w:ascii="Arial Narrow" w:hAnsi="Arial Narrow"/>
                <w:bCs/>
                <w:sz w:val="14"/>
                <w:lang w:val="en-AU"/>
              </w:rPr>
            </w:pPr>
            <w:r w:rsidRPr="006E49EE">
              <w:rPr>
                <w:rFonts w:ascii="Arial Narrow" w:hAnsi="Arial Narrow"/>
                <w:bCs/>
                <w:sz w:val="14"/>
                <w:lang w:val="en-AU"/>
              </w:rPr>
              <w:t>$m</w:t>
            </w:r>
          </w:p>
        </w:tc>
      </w:tr>
      <w:tr w:rsidR="00282BB6" w:rsidRPr="00932A90" w14:paraId="16434449" w14:textId="77777777" w:rsidTr="00185AEF">
        <w:tc>
          <w:tcPr>
            <w:tcW w:w="1326" w:type="pct"/>
            <w:shd w:val="clear" w:color="auto" w:fill="FFFFFF"/>
            <w:noWrap/>
            <w:vAlign w:val="bottom"/>
            <w:hideMark/>
          </w:tcPr>
          <w:p w14:paraId="7B504E3D" w14:textId="77777777" w:rsidR="00282BB6" w:rsidRPr="006E49EE" w:rsidRDefault="00282BB6" w:rsidP="009A0BAD">
            <w:pPr>
              <w:pStyle w:val="ESTableheading"/>
              <w:rPr>
                <w:lang w:val="en-AU"/>
              </w:rPr>
            </w:pPr>
            <w:r w:rsidRPr="006E49EE">
              <w:rPr>
                <w:lang w:val="en-AU"/>
              </w:rPr>
              <w:t>Assets</w:t>
            </w:r>
          </w:p>
        </w:tc>
        <w:tc>
          <w:tcPr>
            <w:tcW w:w="488" w:type="pct"/>
            <w:shd w:val="clear" w:color="auto" w:fill="FFFFFF"/>
            <w:noWrap/>
            <w:vAlign w:val="bottom"/>
          </w:tcPr>
          <w:p w14:paraId="52D67677" w14:textId="77777777" w:rsidR="00282BB6" w:rsidRPr="006E49EE" w:rsidRDefault="00282BB6" w:rsidP="00282BB6">
            <w:pPr>
              <w:rPr>
                <w:lang w:val="en-AU"/>
              </w:rPr>
            </w:pPr>
          </w:p>
        </w:tc>
        <w:tc>
          <w:tcPr>
            <w:tcW w:w="488" w:type="pct"/>
            <w:shd w:val="clear" w:color="auto" w:fill="FFFFFF"/>
            <w:noWrap/>
            <w:vAlign w:val="bottom"/>
          </w:tcPr>
          <w:p w14:paraId="088B9A43" w14:textId="77777777" w:rsidR="00282BB6" w:rsidRPr="006E49EE" w:rsidRDefault="00282BB6" w:rsidP="00282BB6">
            <w:pPr>
              <w:rPr>
                <w:lang w:val="en-AU"/>
              </w:rPr>
            </w:pPr>
          </w:p>
        </w:tc>
        <w:tc>
          <w:tcPr>
            <w:tcW w:w="595" w:type="pct"/>
            <w:shd w:val="clear" w:color="auto" w:fill="FFFFFF"/>
            <w:noWrap/>
            <w:vAlign w:val="bottom"/>
          </w:tcPr>
          <w:p w14:paraId="6EA9A672" w14:textId="77777777" w:rsidR="00282BB6" w:rsidRPr="006E49EE" w:rsidRDefault="00282BB6" w:rsidP="00282BB6">
            <w:pPr>
              <w:rPr>
                <w:lang w:val="en-AU"/>
              </w:rPr>
            </w:pPr>
          </w:p>
        </w:tc>
        <w:tc>
          <w:tcPr>
            <w:tcW w:w="488" w:type="pct"/>
            <w:shd w:val="clear" w:color="auto" w:fill="FFFFFF"/>
            <w:noWrap/>
            <w:vAlign w:val="bottom"/>
          </w:tcPr>
          <w:p w14:paraId="7D6366C3" w14:textId="77777777" w:rsidR="00282BB6" w:rsidRPr="006E49EE" w:rsidRDefault="00282BB6" w:rsidP="00282BB6">
            <w:pPr>
              <w:rPr>
                <w:lang w:val="en-AU"/>
              </w:rPr>
            </w:pPr>
          </w:p>
        </w:tc>
        <w:tc>
          <w:tcPr>
            <w:tcW w:w="489" w:type="pct"/>
            <w:shd w:val="clear" w:color="auto" w:fill="FFFFFF"/>
            <w:noWrap/>
            <w:vAlign w:val="bottom"/>
          </w:tcPr>
          <w:p w14:paraId="696A30B6" w14:textId="77777777" w:rsidR="00282BB6" w:rsidRPr="006E49EE" w:rsidRDefault="00282BB6" w:rsidP="00282BB6">
            <w:pPr>
              <w:rPr>
                <w:lang w:val="en-AU"/>
              </w:rPr>
            </w:pPr>
          </w:p>
        </w:tc>
        <w:tc>
          <w:tcPr>
            <w:tcW w:w="532" w:type="pct"/>
            <w:shd w:val="clear" w:color="auto" w:fill="FFFFFF"/>
            <w:noWrap/>
            <w:vAlign w:val="bottom"/>
          </w:tcPr>
          <w:p w14:paraId="29DBA949" w14:textId="77777777" w:rsidR="00282BB6" w:rsidRPr="006E49EE" w:rsidRDefault="00282BB6" w:rsidP="00282BB6">
            <w:pPr>
              <w:rPr>
                <w:lang w:val="en-AU"/>
              </w:rPr>
            </w:pPr>
          </w:p>
        </w:tc>
        <w:tc>
          <w:tcPr>
            <w:tcW w:w="595" w:type="pct"/>
            <w:shd w:val="clear" w:color="auto" w:fill="FFFFFF"/>
            <w:noWrap/>
            <w:vAlign w:val="bottom"/>
          </w:tcPr>
          <w:p w14:paraId="6AFA0FF6" w14:textId="77777777" w:rsidR="00282BB6" w:rsidRPr="006E49EE" w:rsidRDefault="00282BB6" w:rsidP="00282BB6">
            <w:pPr>
              <w:rPr>
                <w:lang w:val="en-AU"/>
              </w:rPr>
            </w:pPr>
          </w:p>
        </w:tc>
      </w:tr>
      <w:tr w:rsidR="00282BB6" w:rsidRPr="00932A90" w14:paraId="0A2743CD" w14:textId="77777777" w:rsidTr="00185AEF">
        <w:tc>
          <w:tcPr>
            <w:tcW w:w="1326" w:type="pct"/>
            <w:shd w:val="clear" w:color="auto" w:fill="FFFFFF"/>
            <w:noWrap/>
            <w:vAlign w:val="bottom"/>
            <w:hideMark/>
          </w:tcPr>
          <w:p w14:paraId="2D9F57FF" w14:textId="77777777" w:rsidR="00282BB6" w:rsidRPr="006E49EE" w:rsidRDefault="00282BB6" w:rsidP="00282BB6">
            <w:pPr>
              <w:pStyle w:val="ESTablebody0"/>
              <w:rPr>
                <w:lang w:val="en-AU"/>
              </w:rPr>
            </w:pPr>
            <w:r w:rsidRPr="006E49EE">
              <w:rPr>
                <w:lang w:val="en-AU"/>
              </w:rPr>
              <w:t>Financial assets</w:t>
            </w:r>
          </w:p>
        </w:tc>
        <w:tc>
          <w:tcPr>
            <w:tcW w:w="488" w:type="pct"/>
            <w:shd w:val="clear" w:color="auto" w:fill="F2F2F2"/>
            <w:vAlign w:val="bottom"/>
            <w:hideMark/>
          </w:tcPr>
          <w:p w14:paraId="54FFA34F" w14:textId="77777777" w:rsidR="00282BB6" w:rsidRPr="006E49EE" w:rsidRDefault="00282BB6" w:rsidP="00675F4B">
            <w:pPr>
              <w:pStyle w:val="ESTablebody0"/>
              <w:jc w:val="right"/>
              <w:rPr>
                <w:lang w:val="en-AU"/>
              </w:rPr>
            </w:pPr>
            <w:r w:rsidRPr="006E49EE">
              <w:rPr>
                <w:lang w:val="en-AU"/>
              </w:rPr>
              <w:t>17.4</w:t>
            </w:r>
          </w:p>
        </w:tc>
        <w:tc>
          <w:tcPr>
            <w:tcW w:w="488" w:type="pct"/>
            <w:shd w:val="clear" w:color="auto" w:fill="FFFFFF"/>
            <w:noWrap/>
            <w:vAlign w:val="bottom"/>
            <w:hideMark/>
          </w:tcPr>
          <w:p w14:paraId="6E28E716" w14:textId="77777777" w:rsidR="00282BB6" w:rsidRPr="006E49EE" w:rsidRDefault="00282BB6" w:rsidP="00675F4B">
            <w:pPr>
              <w:pStyle w:val="ESTablebody0"/>
              <w:jc w:val="right"/>
              <w:rPr>
                <w:lang w:val="en-AU"/>
              </w:rPr>
            </w:pPr>
            <w:r w:rsidRPr="006E49EE">
              <w:rPr>
                <w:lang w:val="en-AU"/>
              </w:rPr>
              <w:t>76.0</w:t>
            </w:r>
          </w:p>
        </w:tc>
        <w:tc>
          <w:tcPr>
            <w:tcW w:w="595" w:type="pct"/>
            <w:shd w:val="clear" w:color="auto" w:fill="F2F2F2"/>
            <w:noWrap/>
            <w:vAlign w:val="bottom"/>
            <w:hideMark/>
          </w:tcPr>
          <w:p w14:paraId="32362B95" w14:textId="77777777" w:rsidR="00282BB6" w:rsidRPr="006E49EE" w:rsidRDefault="00282BB6" w:rsidP="00675F4B">
            <w:pPr>
              <w:pStyle w:val="ESTablebody0"/>
              <w:jc w:val="right"/>
              <w:rPr>
                <w:lang w:val="en-AU"/>
              </w:rPr>
            </w:pPr>
            <w:r w:rsidRPr="006E49EE">
              <w:rPr>
                <w:lang w:val="en-AU"/>
              </w:rPr>
              <w:t>2,315.9</w:t>
            </w:r>
          </w:p>
        </w:tc>
        <w:tc>
          <w:tcPr>
            <w:tcW w:w="488" w:type="pct"/>
            <w:shd w:val="clear" w:color="auto" w:fill="FFFFFF"/>
            <w:noWrap/>
            <w:vAlign w:val="bottom"/>
            <w:hideMark/>
          </w:tcPr>
          <w:p w14:paraId="6332BEE1" w14:textId="77777777" w:rsidR="00282BB6" w:rsidRPr="006E49EE" w:rsidRDefault="00282BB6" w:rsidP="00675F4B">
            <w:pPr>
              <w:pStyle w:val="ESTablebody0"/>
              <w:jc w:val="right"/>
              <w:rPr>
                <w:lang w:val="en-AU"/>
              </w:rPr>
            </w:pPr>
            <w:r w:rsidRPr="006E49EE">
              <w:rPr>
                <w:lang w:val="en-AU"/>
              </w:rPr>
              <w:t>223.3</w:t>
            </w:r>
          </w:p>
        </w:tc>
        <w:tc>
          <w:tcPr>
            <w:tcW w:w="489" w:type="pct"/>
            <w:shd w:val="clear" w:color="auto" w:fill="F2F2F2"/>
            <w:vAlign w:val="bottom"/>
            <w:hideMark/>
          </w:tcPr>
          <w:p w14:paraId="2CD1B015" w14:textId="77777777" w:rsidR="00282BB6" w:rsidRPr="006E49EE" w:rsidRDefault="00282BB6" w:rsidP="00675F4B">
            <w:pPr>
              <w:pStyle w:val="ESTablebody0"/>
              <w:jc w:val="right"/>
              <w:rPr>
                <w:lang w:val="en-AU"/>
              </w:rPr>
            </w:pPr>
            <w:r w:rsidRPr="006E49EE">
              <w:rPr>
                <w:lang w:val="en-AU"/>
              </w:rPr>
              <w:t>96.6</w:t>
            </w:r>
          </w:p>
        </w:tc>
        <w:tc>
          <w:tcPr>
            <w:tcW w:w="532" w:type="pct"/>
            <w:shd w:val="clear" w:color="auto" w:fill="FFFFFF"/>
            <w:noWrap/>
            <w:vAlign w:val="bottom"/>
            <w:hideMark/>
          </w:tcPr>
          <w:p w14:paraId="035CD027" w14:textId="77777777" w:rsidR="00282BB6" w:rsidRPr="006E49EE" w:rsidRDefault="00282BB6" w:rsidP="00675F4B">
            <w:pPr>
              <w:pStyle w:val="ESTablebody0"/>
              <w:jc w:val="right"/>
              <w:rPr>
                <w:lang w:val="en-AU"/>
              </w:rPr>
            </w:pPr>
            <w:r w:rsidRPr="006E49EE">
              <w:rPr>
                <w:lang w:val="en-AU"/>
              </w:rPr>
              <w:t>239.7</w:t>
            </w:r>
          </w:p>
        </w:tc>
        <w:tc>
          <w:tcPr>
            <w:tcW w:w="595" w:type="pct"/>
            <w:shd w:val="clear" w:color="auto" w:fill="F2F2F2"/>
            <w:vAlign w:val="bottom"/>
            <w:hideMark/>
          </w:tcPr>
          <w:p w14:paraId="1AAA1654" w14:textId="77777777" w:rsidR="00282BB6" w:rsidRPr="006E49EE" w:rsidRDefault="00282BB6" w:rsidP="00675F4B">
            <w:pPr>
              <w:pStyle w:val="ESTablebody0"/>
              <w:jc w:val="right"/>
              <w:rPr>
                <w:lang w:val="en-AU"/>
              </w:rPr>
            </w:pPr>
            <w:r w:rsidRPr="006E49EE">
              <w:rPr>
                <w:lang w:val="en-AU"/>
              </w:rPr>
              <w:t>2,969.0</w:t>
            </w:r>
          </w:p>
        </w:tc>
      </w:tr>
      <w:tr w:rsidR="00282BB6" w:rsidRPr="00932A90" w14:paraId="42609114" w14:textId="77777777" w:rsidTr="00185AEF">
        <w:tc>
          <w:tcPr>
            <w:tcW w:w="1326" w:type="pct"/>
            <w:tcBorders>
              <w:top w:val="nil"/>
              <w:left w:val="nil"/>
              <w:bottom w:val="single" w:sz="4" w:space="0" w:color="auto"/>
              <w:right w:val="nil"/>
            </w:tcBorders>
            <w:shd w:val="clear" w:color="auto" w:fill="FFFFFF"/>
            <w:noWrap/>
            <w:vAlign w:val="bottom"/>
            <w:hideMark/>
          </w:tcPr>
          <w:p w14:paraId="1F60B431" w14:textId="77777777" w:rsidR="00282BB6" w:rsidRPr="006E49EE" w:rsidRDefault="00282BB6" w:rsidP="00282BB6">
            <w:pPr>
              <w:pStyle w:val="ESTablebody0"/>
              <w:rPr>
                <w:lang w:val="en-AU"/>
              </w:rPr>
            </w:pPr>
            <w:r w:rsidRPr="006E49EE">
              <w:rPr>
                <w:lang w:val="en-AU"/>
              </w:rPr>
              <w:t>Non-financial assets</w:t>
            </w:r>
          </w:p>
        </w:tc>
        <w:tc>
          <w:tcPr>
            <w:tcW w:w="488" w:type="pct"/>
            <w:tcBorders>
              <w:top w:val="nil"/>
              <w:left w:val="nil"/>
              <w:bottom w:val="single" w:sz="4" w:space="0" w:color="auto"/>
              <w:right w:val="nil"/>
            </w:tcBorders>
            <w:shd w:val="clear" w:color="auto" w:fill="F2F2F2"/>
            <w:vAlign w:val="bottom"/>
            <w:hideMark/>
          </w:tcPr>
          <w:p w14:paraId="5BED6F6D" w14:textId="77777777" w:rsidR="00282BB6" w:rsidRPr="006E49EE" w:rsidRDefault="00282BB6" w:rsidP="00675F4B">
            <w:pPr>
              <w:pStyle w:val="ESTablebody0"/>
              <w:jc w:val="right"/>
              <w:rPr>
                <w:lang w:val="en-AU"/>
              </w:rPr>
            </w:pPr>
            <w:r w:rsidRPr="006E49EE">
              <w:rPr>
                <w:lang w:val="en-AU"/>
              </w:rPr>
              <w:t>12.7</w:t>
            </w:r>
          </w:p>
        </w:tc>
        <w:tc>
          <w:tcPr>
            <w:tcW w:w="488" w:type="pct"/>
            <w:tcBorders>
              <w:top w:val="nil"/>
              <w:left w:val="nil"/>
              <w:bottom w:val="single" w:sz="4" w:space="0" w:color="auto"/>
              <w:right w:val="nil"/>
            </w:tcBorders>
            <w:shd w:val="clear" w:color="auto" w:fill="FFFFFF"/>
            <w:noWrap/>
            <w:vAlign w:val="bottom"/>
            <w:hideMark/>
          </w:tcPr>
          <w:p w14:paraId="3ED88835" w14:textId="77777777" w:rsidR="00282BB6" w:rsidRPr="006E49EE" w:rsidRDefault="00282BB6" w:rsidP="00675F4B">
            <w:pPr>
              <w:pStyle w:val="ESTablebody0"/>
              <w:jc w:val="right"/>
              <w:rPr>
                <w:lang w:val="en-AU"/>
              </w:rPr>
            </w:pPr>
            <w:r w:rsidRPr="006E49EE">
              <w:rPr>
                <w:lang w:val="en-AU"/>
              </w:rPr>
              <w:t>75.1</w:t>
            </w:r>
          </w:p>
        </w:tc>
        <w:tc>
          <w:tcPr>
            <w:tcW w:w="595" w:type="pct"/>
            <w:tcBorders>
              <w:top w:val="nil"/>
              <w:left w:val="nil"/>
              <w:bottom w:val="single" w:sz="4" w:space="0" w:color="auto"/>
              <w:right w:val="nil"/>
            </w:tcBorders>
            <w:shd w:val="clear" w:color="auto" w:fill="F2F2F2"/>
            <w:noWrap/>
            <w:vAlign w:val="bottom"/>
            <w:hideMark/>
          </w:tcPr>
          <w:p w14:paraId="13EE2A67" w14:textId="77777777" w:rsidR="00282BB6" w:rsidRPr="006E49EE" w:rsidRDefault="00282BB6" w:rsidP="00675F4B">
            <w:pPr>
              <w:pStyle w:val="ESTablebody0"/>
              <w:jc w:val="right"/>
              <w:rPr>
                <w:lang w:val="en-AU"/>
              </w:rPr>
            </w:pPr>
            <w:r w:rsidRPr="006E49EE">
              <w:rPr>
                <w:lang w:val="en-AU"/>
              </w:rPr>
              <w:t>17,976.9</w:t>
            </w:r>
          </w:p>
        </w:tc>
        <w:tc>
          <w:tcPr>
            <w:tcW w:w="488" w:type="pct"/>
            <w:tcBorders>
              <w:top w:val="nil"/>
              <w:left w:val="nil"/>
              <w:bottom w:val="single" w:sz="4" w:space="0" w:color="auto"/>
              <w:right w:val="nil"/>
            </w:tcBorders>
            <w:shd w:val="clear" w:color="auto" w:fill="FFFFFF"/>
            <w:noWrap/>
            <w:vAlign w:val="bottom"/>
            <w:hideMark/>
          </w:tcPr>
          <w:p w14:paraId="32DD8065" w14:textId="77777777" w:rsidR="00282BB6" w:rsidRPr="006E49EE" w:rsidRDefault="00282BB6" w:rsidP="00675F4B">
            <w:pPr>
              <w:pStyle w:val="ESTablebody0"/>
              <w:jc w:val="right"/>
              <w:rPr>
                <w:lang w:val="en-AU"/>
              </w:rPr>
            </w:pPr>
            <w:r w:rsidRPr="006E49EE">
              <w:rPr>
                <w:lang w:val="en-AU"/>
              </w:rPr>
              <w:t>6.7</w:t>
            </w:r>
          </w:p>
        </w:tc>
        <w:tc>
          <w:tcPr>
            <w:tcW w:w="489" w:type="pct"/>
            <w:tcBorders>
              <w:top w:val="nil"/>
              <w:left w:val="nil"/>
              <w:bottom w:val="single" w:sz="4" w:space="0" w:color="auto"/>
              <w:right w:val="nil"/>
            </w:tcBorders>
            <w:shd w:val="clear" w:color="auto" w:fill="F2F2F2"/>
            <w:noWrap/>
            <w:vAlign w:val="bottom"/>
            <w:hideMark/>
          </w:tcPr>
          <w:p w14:paraId="76936766" w14:textId="77777777" w:rsidR="00282BB6" w:rsidRPr="006E49EE" w:rsidRDefault="00282BB6" w:rsidP="00675F4B">
            <w:pPr>
              <w:pStyle w:val="ESTablebody0"/>
              <w:jc w:val="right"/>
              <w:rPr>
                <w:lang w:val="en-AU"/>
              </w:rPr>
            </w:pPr>
            <w:r w:rsidRPr="006E49EE">
              <w:rPr>
                <w:lang w:val="en-AU"/>
              </w:rPr>
              <w:t>125.7</w:t>
            </w:r>
          </w:p>
        </w:tc>
        <w:tc>
          <w:tcPr>
            <w:tcW w:w="532" w:type="pct"/>
            <w:tcBorders>
              <w:top w:val="nil"/>
              <w:left w:val="nil"/>
              <w:bottom w:val="single" w:sz="4" w:space="0" w:color="auto"/>
              <w:right w:val="nil"/>
            </w:tcBorders>
            <w:shd w:val="clear" w:color="auto" w:fill="FFFFFF"/>
            <w:noWrap/>
            <w:vAlign w:val="bottom"/>
            <w:hideMark/>
          </w:tcPr>
          <w:p w14:paraId="0FF2A38D" w14:textId="77777777" w:rsidR="00282BB6" w:rsidRPr="006E49EE" w:rsidRDefault="00282BB6" w:rsidP="00675F4B">
            <w:pPr>
              <w:pStyle w:val="ESTablebody0"/>
              <w:jc w:val="right"/>
              <w:rPr>
                <w:lang w:val="en-AU"/>
              </w:rPr>
            </w:pPr>
            <w:r w:rsidRPr="006E49EE">
              <w:rPr>
                <w:lang w:val="en-AU"/>
              </w:rPr>
              <w:t>1,789.4</w:t>
            </w:r>
          </w:p>
        </w:tc>
        <w:tc>
          <w:tcPr>
            <w:tcW w:w="595" w:type="pct"/>
            <w:tcBorders>
              <w:top w:val="nil"/>
              <w:left w:val="nil"/>
              <w:bottom w:val="single" w:sz="4" w:space="0" w:color="auto"/>
              <w:right w:val="nil"/>
            </w:tcBorders>
            <w:shd w:val="clear" w:color="auto" w:fill="F2F2F2"/>
            <w:vAlign w:val="bottom"/>
            <w:hideMark/>
          </w:tcPr>
          <w:p w14:paraId="6A79167C" w14:textId="77777777" w:rsidR="00282BB6" w:rsidRPr="006E49EE" w:rsidRDefault="00282BB6" w:rsidP="00675F4B">
            <w:pPr>
              <w:pStyle w:val="ESTablebody0"/>
              <w:jc w:val="right"/>
              <w:rPr>
                <w:lang w:val="en-AU"/>
              </w:rPr>
            </w:pPr>
            <w:r w:rsidRPr="006E49EE">
              <w:rPr>
                <w:lang w:val="en-AU"/>
              </w:rPr>
              <w:t>19,986.5</w:t>
            </w:r>
          </w:p>
        </w:tc>
      </w:tr>
      <w:tr w:rsidR="00282BB6" w:rsidRPr="00932A90" w14:paraId="65DA616A" w14:textId="77777777" w:rsidTr="00185AEF">
        <w:tc>
          <w:tcPr>
            <w:tcW w:w="1326" w:type="pct"/>
            <w:tcBorders>
              <w:top w:val="single" w:sz="4" w:space="0" w:color="auto"/>
              <w:left w:val="nil"/>
              <w:bottom w:val="single" w:sz="4" w:space="0" w:color="auto"/>
              <w:right w:val="nil"/>
            </w:tcBorders>
            <w:shd w:val="clear" w:color="auto" w:fill="FFFFFF"/>
            <w:noWrap/>
            <w:vAlign w:val="bottom"/>
            <w:hideMark/>
          </w:tcPr>
          <w:p w14:paraId="0DAA73AD" w14:textId="77777777" w:rsidR="00282BB6" w:rsidRPr="006E49EE" w:rsidRDefault="00282BB6" w:rsidP="009A0BAD">
            <w:pPr>
              <w:pStyle w:val="ESTableheading"/>
              <w:rPr>
                <w:lang w:val="en-AU"/>
              </w:rPr>
            </w:pPr>
            <w:r w:rsidRPr="006E49EE">
              <w:rPr>
                <w:lang w:val="en-AU"/>
              </w:rPr>
              <w:t>Total assets</w:t>
            </w:r>
          </w:p>
        </w:tc>
        <w:tc>
          <w:tcPr>
            <w:tcW w:w="488" w:type="pct"/>
            <w:tcBorders>
              <w:top w:val="single" w:sz="4" w:space="0" w:color="auto"/>
              <w:left w:val="nil"/>
              <w:bottom w:val="single" w:sz="4" w:space="0" w:color="auto"/>
              <w:right w:val="nil"/>
            </w:tcBorders>
            <w:shd w:val="clear" w:color="auto" w:fill="F2F2F2"/>
            <w:vAlign w:val="bottom"/>
            <w:hideMark/>
          </w:tcPr>
          <w:p w14:paraId="5F246B4B" w14:textId="77777777" w:rsidR="00282BB6" w:rsidRPr="006E49EE" w:rsidRDefault="00282BB6" w:rsidP="007B17A1">
            <w:pPr>
              <w:pStyle w:val="ESTableheading"/>
              <w:jc w:val="right"/>
              <w:rPr>
                <w:lang w:val="en-AU"/>
              </w:rPr>
            </w:pPr>
            <w:r w:rsidRPr="006E49EE">
              <w:rPr>
                <w:lang w:val="en-AU"/>
              </w:rPr>
              <w:t>30.1</w:t>
            </w:r>
          </w:p>
        </w:tc>
        <w:tc>
          <w:tcPr>
            <w:tcW w:w="488" w:type="pct"/>
            <w:tcBorders>
              <w:top w:val="single" w:sz="4" w:space="0" w:color="auto"/>
              <w:left w:val="nil"/>
              <w:bottom w:val="single" w:sz="4" w:space="0" w:color="auto"/>
              <w:right w:val="nil"/>
            </w:tcBorders>
            <w:shd w:val="clear" w:color="auto" w:fill="FFFFFF"/>
            <w:vAlign w:val="bottom"/>
            <w:hideMark/>
          </w:tcPr>
          <w:p w14:paraId="133505F9" w14:textId="77777777" w:rsidR="00282BB6" w:rsidRPr="006E49EE" w:rsidRDefault="00282BB6" w:rsidP="007B17A1">
            <w:pPr>
              <w:pStyle w:val="ESTableheading"/>
              <w:jc w:val="right"/>
              <w:rPr>
                <w:lang w:val="en-AU"/>
              </w:rPr>
            </w:pPr>
            <w:r w:rsidRPr="006E49EE">
              <w:rPr>
                <w:lang w:val="en-AU"/>
              </w:rPr>
              <w:t>151.1</w:t>
            </w:r>
          </w:p>
        </w:tc>
        <w:tc>
          <w:tcPr>
            <w:tcW w:w="595" w:type="pct"/>
            <w:tcBorders>
              <w:top w:val="single" w:sz="4" w:space="0" w:color="auto"/>
              <w:left w:val="nil"/>
              <w:bottom w:val="single" w:sz="4" w:space="0" w:color="auto"/>
              <w:right w:val="nil"/>
            </w:tcBorders>
            <w:shd w:val="clear" w:color="auto" w:fill="F2F2F2"/>
            <w:vAlign w:val="bottom"/>
            <w:hideMark/>
          </w:tcPr>
          <w:p w14:paraId="7432E03E" w14:textId="77777777" w:rsidR="00282BB6" w:rsidRPr="006E49EE" w:rsidRDefault="00282BB6" w:rsidP="007B17A1">
            <w:pPr>
              <w:pStyle w:val="ESTableheading"/>
              <w:jc w:val="right"/>
              <w:rPr>
                <w:lang w:val="en-AU"/>
              </w:rPr>
            </w:pPr>
            <w:r w:rsidRPr="006E49EE">
              <w:rPr>
                <w:lang w:val="en-AU"/>
              </w:rPr>
              <w:t>20,292.8</w:t>
            </w:r>
          </w:p>
        </w:tc>
        <w:tc>
          <w:tcPr>
            <w:tcW w:w="488" w:type="pct"/>
            <w:tcBorders>
              <w:top w:val="single" w:sz="4" w:space="0" w:color="auto"/>
              <w:left w:val="nil"/>
              <w:bottom w:val="single" w:sz="4" w:space="0" w:color="auto"/>
              <w:right w:val="nil"/>
            </w:tcBorders>
            <w:shd w:val="clear" w:color="auto" w:fill="FFFFFF"/>
            <w:vAlign w:val="bottom"/>
            <w:hideMark/>
          </w:tcPr>
          <w:p w14:paraId="5ED1B2F7" w14:textId="77777777" w:rsidR="00282BB6" w:rsidRPr="006E49EE" w:rsidRDefault="00282BB6" w:rsidP="007B17A1">
            <w:pPr>
              <w:pStyle w:val="ESTableheading"/>
              <w:jc w:val="right"/>
              <w:rPr>
                <w:lang w:val="en-AU"/>
              </w:rPr>
            </w:pPr>
            <w:r w:rsidRPr="006E49EE">
              <w:rPr>
                <w:lang w:val="en-AU"/>
              </w:rPr>
              <w:t>230.0</w:t>
            </w:r>
          </w:p>
        </w:tc>
        <w:tc>
          <w:tcPr>
            <w:tcW w:w="489" w:type="pct"/>
            <w:tcBorders>
              <w:top w:val="single" w:sz="4" w:space="0" w:color="auto"/>
              <w:left w:val="nil"/>
              <w:bottom w:val="single" w:sz="4" w:space="0" w:color="auto"/>
              <w:right w:val="nil"/>
            </w:tcBorders>
            <w:shd w:val="clear" w:color="auto" w:fill="F2F2F2"/>
            <w:vAlign w:val="bottom"/>
            <w:hideMark/>
          </w:tcPr>
          <w:p w14:paraId="2DCBA518" w14:textId="77777777" w:rsidR="00282BB6" w:rsidRPr="006E49EE" w:rsidRDefault="00282BB6" w:rsidP="007B17A1">
            <w:pPr>
              <w:pStyle w:val="ESTableheading"/>
              <w:jc w:val="right"/>
              <w:rPr>
                <w:lang w:val="en-AU"/>
              </w:rPr>
            </w:pPr>
            <w:r w:rsidRPr="006E49EE">
              <w:rPr>
                <w:lang w:val="en-AU"/>
              </w:rPr>
              <w:t>222.3</w:t>
            </w:r>
          </w:p>
        </w:tc>
        <w:tc>
          <w:tcPr>
            <w:tcW w:w="532" w:type="pct"/>
            <w:tcBorders>
              <w:top w:val="single" w:sz="4" w:space="0" w:color="auto"/>
              <w:left w:val="nil"/>
              <w:bottom w:val="single" w:sz="4" w:space="0" w:color="auto"/>
              <w:right w:val="nil"/>
            </w:tcBorders>
            <w:shd w:val="clear" w:color="auto" w:fill="FFFFFF"/>
            <w:vAlign w:val="bottom"/>
            <w:hideMark/>
          </w:tcPr>
          <w:p w14:paraId="78894AC1" w14:textId="77777777" w:rsidR="00282BB6" w:rsidRPr="006E49EE" w:rsidRDefault="00282BB6" w:rsidP="007B17A1">
            <w:pPr>
              <w:pStyle w:val="ESTableheading"/>
              <w:jc w:val="right"/>
              <w:rPr>
                <w:lang w:val="en-AU"/>
              </w:rPr>
            </w:pPr>
            <w:r w:rsidRPr="006E49EE">
              <w:rPr>
                <w:lang w:val="en-AU"/>
              </w:rPr>
              <w:t>2,029.1</w:t>
            </w:r>
          </w:p>
        </w:tc>
        <w:tc>
          <w:tcPr>
            <w:tcW w:w="595" w:type="pct"/>
            <w:tcBorders>
              <w:top w:val="single" w:sz="4" w:space="0" w:color="auto"/>
              <w:left w:val="nil"/>
              <w:bottom w:val="single" w:sz="4" w:space="0" w:color="auto"/>
              <w:right w:val="nil"/>
            </w:tcBorders>
            <w:shd w:val="clear" w:color="auto" w:fill="F2F2F2"/>
            <w:vAlign w:val="bottom"/>
            <w:hideMark/>
          </w:tcPr>
          <w:p w14:paraId="4605C16E" w14:textId="77777777" w:rsidR="00282BB6" w:rsidRPr="006E49EE" w:rsidRDefault="00282BB6" w:rsidP="007B17A1">
            <w:pPr>
              <w:pStyle w:val="ESTableheading"/>
              <w:jc w:val="right"/>
              <w:rPr>
                <w:lang w:val="en-AU"/>
              </w:rPr>
            </w:pPr>
            <w:r w:rsidRPr="006E49EE">
              <w:rPr>
                <w:lang w:val="en-AU"/>
              </w:rPr>
              <w:t>22,955.5</w:t>
            </w:r>
          </w:p>
        </w:tc>
      </w:tr>
      <w:tr w:rsidR="00282BB6" w:rsidRPr="00932A90" w14:paraId="4C4FCC7A" w14:textId="77777777" w:rsidTr="00185AEF">
        <w:tc>
          <w:tcPr>
            <w:tcW w:w="1326" w:type="pct"/>
            <w:tcBorders>
              <w:top w:val="single" w:sz="4" w:space="0" w:color="auto"/>
              <w:left w:val="nil"/>
              <w:bottom w:val="nil"/>
              <w:right w:val="nil"/>
            </w:tcBorders>
            <w:shd w:val="clear" w:color="auto" w:fill="FFFFFF"/>
            <w:noWrap/>
            <w:vAlign w:val="bottom"/>
            <w:hideMark/>
          </w:tcPr>
          <w:p w14:paraId="05D81227" w14:textId="77777777" w:rsidR="00282BB6" w:rsidRPr="006E49EE" w:rsidRDefault="00282BB6" w:rsidP="009A0BAD">
            <w:pPr>
              <w:pStyle w:val="ESTableheading"/>
              <w:rPr>
                <w:lang w:val="en-AU"/>
              </w:rPr>
            </w:pPr>
            <w:r w:rsidRPr="006E49EE">
              <w:rPr>
                <w:lang w:val="en-AU"/>
              </w:rPr>
              <w:t>Liabilities</w:t>
            </w:r>
          </w:p>
        </w:tc>
        <w:tc>
          <w:tcPr>
            <w:tcW w:w="488" w:type="pct"/>
            <w:tcBorders>
              <w:top w:val="single" w:sz="4" w:space="0" w:color="auto"/>
              <w:left w:val="nil"/>
              <w:bottom w:val="nil"/>
              <w:right w:val="nil"/>
            </w:tcBorders>
            <w:shd w:val="clear" w:color="auto" w:fill="FFFFFF"/>
            <w:noWrap/>
            <w:vAlign w:val="bottom"/>
          </w:tcPr>
          <w:p w14:paraId="4D3D1232" w14:textId="77777777" w:rsidR="00282BB6" w:rsidRPr="006E49EE" w:rsidRDefault="00282BB6" w:rsidP="00675F4B">
            <w:pPr>
              <w:jc w:val="right"/>
              <w:rPr>
                <w:lang w:val="en-AU"/>
              </w:rPr>
            </w:pPr>
          </w:p>
        </w:tc>
        <w:tc>
          <w:tcPr>
            <w:tcW w:w="488" w:type="pct"/>
            <w:tcBorders>
              <w:top w:val="single" w:sz="4" w:space="0" w:color="auto"/>
              <w:left w:val="nil"/>
              <w:bottom w:val="nil"/>
              <w:right w:val="nil"/>
            </w:tcBorders>
            <w:shd w:val="clear" w:color="auto" w:fill="FFFFFF"/>
            <w:noWrap/>
            <w:vAlign w:val="bottom"/>
          </w:tcPr>
          <w:p w14:paraId="3AEFF290" w14:textId="77777777" w:rsidR="00282BB6" w:rsidRPr="006E49EE" w:rsidRDefault="00282BB6" w:rsidP="00675F4B">
            <w:pPr>
              <w:jc w:val="right"/>
              <w:rPr>
                <w:lang w:val="en-AU"/>
              </w:rPr>
            </w:pPr>
          </w:p>
        </w:tc>
        <w:tc>
          <w:tcPr>
            <w:tcW w:w="595" w:type="pct"/>
            <w:tcBorders>
              <w:top w:val="single" w:sz="4" w:space="0" w:color="auto"/>
              <w:left w:val="nil"/>
              <w:bottom w:val="nil"/>
              <w:right w:val="nil"/>
            </w:tcBorders>
            <w:shd w:val="clear" w:color="auto" w:fill="FFFFFF"/>
            <w:noWrap/>
            <w:vAlign w:val="bottom"/>
          </w:tcPr>
          <w:p w14:paraId="22395575" w14:textId="77777777" w:rsidR="00282BB6" w:rsidRPr="006E49EE" w:rsidRDefault="00282BB6" w:rsidP="00675F4B">
            <w:pPr>
              <w:jc w:val="right"/>
              <w:rPr>
                <w:lang w:val="en-AU"/>
              </w:rPr>
            </w:pPr>
          </w:p>
        </w:tc>
        <w:tc>
          <w:tcPr>
            <w:tcW w:w="488" w:type="pct"/>
            <w:tcBorders>
              <w:top w:val="single" w:sz="4" w:space="0" w:color="auto"/>
              <w:left w:val="nil"/>
              <w:bottom w:val="nil"/>
              <w:right w:val="nil"/>
            </w:tcBorders>
            <w:shd w:val="clear" w:color="auto" w:fill="FFFFFF"/>
            <w:noWrap/>
            <w:vAlign w:val="bottom"/>
          </w:tcPr>
          <w:p w14:paraId="0C902680" w14:textId="77777777" w:rsidR="00282BB6" w:rsidRPr="006E49EE" w:rsidRDefault="00282BB6" w:rsidP="00675F4B">
            <w:pPr>
              <w:jc w:val="right"/>
              <w:rPr>
                <w:lang w:val="en-AU"/>
              </w:rPr>
            </w:pPr>
          </w:p>
        </w:tc>
        <w:tc>
          <w:tcPr>
            <w:tcW w:w="489" w:type="pct"/>
            <w:tcBorders>
              <w:top w:val="single" w:sz="4" w:space="0" w:color="auto"/>
              <w:left w:val="nil"/>
              <w:bottom w:val="nil"/>
              <w:right w:val="nil"/>
            </w:tcBorders>
            <w:shd w:val="clear" w:color="auto" w:fill="FFFFFF"/>
            <w:noWrap/>
            <w:vAlign w:val="bottom"/>
          </w:tcPr>
          <w:p w14:paraId="1121AA6F" w14:textId="77777777" w:rsidR="00282BB6" w:rsidRPr="006E49EE" w:rsidRDefault="00282BB6" w:rsidP="00675F4B">
            <w:pPr>
              <w:jc w:val="right"/>
              <w:rPr>
                <w:lang w:val="en-AU"/>
              </w:rPr>
            </w:pPr>
          </w:p>
        </w:tc>
        <w:tc>
          <w:tcPr>
            <w:tcW w:w="532" w:type="pct"/>
            <w:tcBorders>
              <w:top w:val="single" w:sz="4" w:space="0" w:color="auto"/>
              <w:left w:val="nil"/>
              <w:bottom w:val="nil"/>
              <w:right w:val="nil"/>
            </w:tcBorders>
            <w:shd w:val="clear" w:color="auto" w:fill="FFFFFF"/>
            <w:noWrap/>
            <w:vAlign w:val="bottom"/>
          </w:tcPr>
          <w:p w14:paraId="53942510" w14:textId="77777777" w:rsidR="00282BB6" w:rsidRPr="006E49EE" w:rsidRDefault="00282BB6" w:rsidP="00675F4B">
            <w:pPr>
              <w:jc w:val="right"/>
              <w:rPr>
                <w:lang w:val="en-AU"/>
              </w:rPr>
            </w:pPr>
          </w:p>
        </w:tc>
        <w:tc>
          <w:tcPr>
            <w:tcW w:w="595" w:type="pct"/>
            <w:tcBorders>
              <w:top w:val="single" w:sz="4" w:space="0" w:color="auto"/>
              <w:left w:val="nil"/>
              <w:bottom w:val="nil"/>
              <w:right w:val="nil"/>
            </w:tcBorders>
            <w:shd w:val="clear" w:color="auto" w:fill="FFFFFF"/>
            <w:noWrap/>
            <w:vAlign w:val="bottom"/>
          </w:tcPr>
          <w:p w14:paraId="755EAE40" w14:textId="77777777" w:rsidR="00282BB6" w:rsidRPr="006E49EE" w:rsidRDefault="00282BB6" w:rsidP="00675F4B">
            <w:pPr>
              <w:jc w:val="right"/>
              <w:rPr>
                <w:lang w:val="en-AU"/>
              </w:rPr>
            </w:pPr>
          </w:p>
        </w:tc>
      </w:tr>
      <w:tr w:rsidR="00282BB6" w:rsidRPr="00932A90" w14:paraId="2F0FEC2B" w14:textId="77777777" w:rsidTr="00185AEF">
        <w:tc>
          <w:tcPr>
            <w:tcW w:w="1326" w:type="pct"/>
            <w:tcBorders>
              <w:top w:val="nil"/>
              <w:left w:val="nil"/>
              <w:bottom w:val="single" w:sz="4" w:space="0" w:color="auto"/>
              <w:right w:val="nil"/>
            </w:tcBorders>
            <w:shd w:val="clear" w:color="auto" w:fill="FFFFFF"/>
            <w:noWrap/>
            <w:vAlign w:val="bottom"/>
            <w:hideMark/>
          </w:tcPr>
          <w:p w14:paraId="2C644EA5" w14:textId="77777777" w:rsidR="00282BB6" w:rsidRPr="006E49EE" w:rsidRDefault="00282BB6" w:rsidP="00282BB6">
            <w:pPr>
              <w:pStyle w:val="ESTablebody0"/>
              <w:rPr>
                <w:lang w:val="en-AU"/>
              </w:rPr>
            </w:pPr>
            <w:r w:rsidRPr="006E49EE">
              <w:rPr>
                <w:lang w:val="en-AU"/>
              </w:rPr>
              <w:t>Liabilities</w:t>
            </w:r>
          </w:p>
        </w:tc>
        <w:tc>
          <w:tcPr>
            <w:tcW w:w="488" w:type="pct"/>
            <w:tcBorders>
              <w:top w:val="nil"/>
              <w:left w:val="nil"/>
              <w:bottom w:val="single" w:sz="4" w:space="0" w:color="auto"/>
              <w:right w:val="nil"/>
            </w:tcBorders>
            <w:shd w:val="clear" w:color="auto" w:fill="F2F2F2"/>
            <w:vAlign w:val="bottom"/>
            <w:hideMark/>
          </w:tcPr>
          <w:p w14:paraId="1F29E01E" w14:textId="77777777" w:rsidR="00282BB6" w:rsidRPr="006E49EE" w:rsidRDefault="00282BB6" w:rsidP="00675F4B">
            <w:pPr>
              <w:pStyle w:val="ESTablebody0"/>
              <w:jc w:val="right"/>
              <w:rPr>
                <w:lang w:val="en-AU"/>
              </w:rPr>
            </w:pPr>
            <w:r w:rsidRPr="006E49EE">
              <w:rPr>
                <w:lang w:val="en-AU"/>
              </w:rPr>
              <w:t>14.3</w:t>
            </w:r>
          </w:p>
        </w:tc>
        <w:tc>
          <w:tcPr>
            <w:tcW w:w="488" w:type="pct"/>
            <w:tcBorders>
              <w:top w:val="nil"/>
              <w:left w:val="nil"/>
              <w:bottom w:val="single" w:sz="4" w:space="0" w:color="auto"/>
              <w:right w:val="nil"/>
            </w:tcBorders>
            <w:shd w:val="clear" w:color="auto" w:fill="FFFFFF"/>
            <w:vAlign w:val="bottom"/>
            <w:hideMark/>
          </w:tcPr>
          <w:p w14:paraId="2487A003" w14:textId="77777777" w:rsidR="00282BB6" w:rsidRPr="006E49EE" w:rsidRDefault="00282BB6" w:rsidP="00675F4B">
            <w:pPr>
              <w:pStyle w:val="ESTablebody0"/>
              <w:jc w:val="right"/>
              <w:rPr>
                <w:lang w:val="en-AU"/>
              </w:rPr>
            </w:pPr>
            <w:r w:rsidRPr="006E49EE">
              <w:rPr>
                <w:lang w:val="en-AU"/>
              </w:rPr>
              <w:t>22.8</w:t>
            </w:r>
          </w:p>
        </w:tc>
        <w:tc>
          <w:tcPr>
            <w:tcW w:w="595" w:type="pct"/>
            <w:tcBorders>
              <w:top w:val="nil"/>
              <w:left w:val="nil"/>
              <w:bottom w:val="single" w:sz="4" w:space="0" w:color="auto"/>
              <w:right w:val="nil"/>
            </w:tcBorders>
            <w:shd w:val="clear" w:color="auto" w:fill="F2F2F2"/>
            <w:vAlign w:val="bottom"/>
            <w:hideMark/>
          </w:tcPr>
          <w:p w14:paraId="02126703" w14:textId="77777777" w:rsidR="00282BB6" w:rsidRPr="006E49EE" w:rsidRDefault="00282BB6" w:rsidP="00675F4B">
            <w:pPr>
              <w:pStyle w:val="ESTablebody0"/>
              <w:jc w:val="right"/>
              <w:rPr>
                <w:lang w:val="en-AU"/>
              </w:rPr>
            </w:pPr>
            <w:r w:rsidRPr="006E49EE">
              <w:rPr>
                <w:lang w:val="en-AU"/>
              </w:rPr>
              <w:t>1,789.5</w:t>
            </w:r>
          </w:p>
        </w:tc>
        <w:tc>
          <w:tcPr>
            <w:tcW w:w="488" w:type="pct"/>
            <w:tcBorders>
              <w:top w:val="nil"/>
              <w:left w:val="nil"/>
              <w:bottom w:val="single" w:sz="4" w:space="0" w:color="auto"/>
              <w:right w:val="nil"/>
            </w:tcBorders>
            <w:shd w:val="clear" w:color="auto" w:fill="FFFFFF"/>
            <w:vAlign w:val="bottom"/>
            <w:hideMark/>
          </w:tcPr>
          <w:p w14:paraId="1706A25A" w14:textId="77777777" w:rsidR="00282BB6" w:rsidRPr="006E49EE" w:rsidRDefault="00282BB6" w:rsidP="00675F4B">
            <w:pPr>
              <w:pStyle w:val="ESTablebody0"/>
              <w:jc w:val="right"/>
              <w:rPr>
                <w:lang w:val="en-AU"/>
              </w:rPr>
            </w:pPr>
            <w:r w:rsidRPr="006E49EE">
              <w:rPr>
                <w:lang w:val="en-AU"/>
              </w:rPr>
              <w:t>43.5</w:t>
            </w:r>
          </w:p>
        </w:tc>
        <w:tc>
          <w:tcPr>
            <w:tcW w:w="489" w:type="pct"/>
            <w:tcBorders>
              <w:top w:val="nil"/>
              <w:left w:val="nil"/>
              <w:bottom w:val="single" w:sz="4" w:space="0" w:color="auto"/>
              <w:right w:val="nil"/>
            </w:tcBorders>
            <w:shd w:val="clear" w:color="auto" w:fill="F2F2F2"/>
            <w:vAlign w:val="bottom"/>
            <w:hideMark/>
          </w:tcPr>
          <w:p w14:paraId="748F1C61" w14:textId="77777777" w:rsidR="00282BB6" w:rsidRPr="006E49EE" w:rsidRDefault="00282BB6" w:rsidP="00675F4B">
            <w:pPr>
              <w:pStyle w:val="ESTablebody0"/>
              <w:jc w:val="right"/>
              <w:rPr>
                <w:lang w:val="en-AU"/>
              </w:rPr>
            </w:pPr>
            <w:r w:rsidRPr="006E49EE">
              <w:rPr>
                <w:lang w:val="en-AU"/>
              </w:rPr>
              <w:t>63.2</w:t>
            </w:r>
          </w:p>
        </w:tc>
        <w:tc>
          <w:tcPr>
            <w:tcW w:w="532" w:type="pct"/>
            <w:tcBorders>
              <w:top w:val="nil"/>
              <w:left w:val="nil"/>
              <w:bottom w:val="single" w:sz="4" w:space="0" w:color="auto"/>
              <w:right w:val="nil"/>
            </w:tcBorders>
            <w:shd w:val="clear" w:color="auto" w:fill="FFFFFF"/>
            <w:vAlign w:val="bottom"/>
            <w:hideMark/>
          </w:tcPr>
          <w:p w14:paraId="3140A33C" w14:textId="77777777" w:rsidR="00282BB6" w:rsidRPr="006E49EE" w:rsidRDefault="00282BB6" w:rsidP="00675F4B">
            <w:pPr>
              <w:pStyle w:val="ESTablebody0"/>
              <w:jc w:val="right"/>
              <w:rPr>
                <w:lang w:val="en-AU"/>
              </w:rPr>
            </w:pPr>
            <w:r w:rsidRPr="006E49EE">
              <w:rPr>
                <w:lang w:val="en-AU"/>
              </w:rPr>
              <w:t>233.7</w:t>
            </w:r>
          </w:p>
        </w:tc>
        <w:tc>
          <w:tcPr>
            <w:tcW w:w="595" w:type="pct"/>
            <w:tcBorders>
              <w:top w:val="nil"/>
              <w:left w:val="nil"/>
              <w:bottom w:val="single" w:sz="4" w:space="0" w:color="auto"/>
              <w:right w:val="nil"/>
            </w:tcBorders>
            <w:shd w:val="clear" w:color="auto" w:fill="F2F2F2"/>
            <w:vAlign w:val="bottom"/>
            <w:hideMark/>
          </w:tcPr>
          <w:p w14:paraId="17C30127" w14:textId="77777777" w:rsidR="00282BB6" w:rsidRPr="006E49EE" w:rsidRDefault="00282BB6" w:rsidP="00675F4B">
            <w:pPr>
              <w:pStyle w:val="ESTablebody0"/>
              <w:jc w:val="right"/>
              <w:rPr>
                <w:lang w:val="en-AU"/>
              </w:rPr>
            </w:pPr>
            <w:r w:rsidRPr="006E49EE">
              <w:rPr>
                <w:lang w:val="en-AU"/>
              </w:rPr>
              <w:t>2,166.9</w:t>
            </w:r>
          </w:p>
        </w:tc>
      </w:tr>
      <w:tr w:rsidR="00282BB6" w:rsidRPr="00932A90" w14:paraId="68366F96" w14:textId="77777777" w:rsidTr="00185AEF">
        <w:tc>
          <w:tcPr>
            <w:tcW w:w="1326" w:type="pct"/>
            <w:tcBorders>
              <w:top w:val="single" w:sz="4" w:space="0" w:color="auto"/>
              <w:left w:val="nil"/>
              <w:bottom w:val="single" w:sz="6" w:space="0" w:color="auto"/>
              <w:right w:val="nil"/>
            </w:tcBorders>
            <w:shd w:val="clear" w:color="auto" w:fill="FFFFFF"/>
            <w:noWrap/>
            <w:vAlign w:val="bottom"/>
            <w:hideMark/>
          </w:tcPr>
          <w:p w14:paraId="10E3ED8A" w14:textId="77777777" w:rsidR="00282BB6" w:rsidRPr="006E49EE" w:rsidRDefault="00282BB6" w:rsidP="009A0BAD">
            <w:pPr>
              <w:pStyle w:val="ESTableheading"/>
              <w:rPr>
                <w:lang w:val="en-AU"/>
              </w:rPr>
            </w:pPr>
            <w:r w:rsidRPr="006E49EE">
              <w:rPr>
                <w:lang w:val="en-AU"/>
              </w:rPr>
              <w:t>Total liabilities</w:t>
            </w:r>
          </w:p>
        </w:tc>
        <w:tc>
          <w:tcPr>
            <w:tcW w:w="488" w:type="pct"/>
            <w:tcBorders>
              <w:top w:val="single" w:sz="4" w:space="0" w:color="auto"/>
              <w:left w:val="nil"/>
              <w:bottom w:val="single" w:sz="6" w:space="0" w:color="auto"/>
              <w:right w:val="nil"/>
            </w:tcBorders>
            <w:shd w:val="clear" w:color="auto" w:fill="F2F2F2"/>
            <w:vAlign w:val="bottom"/>
            <w:hideMark/>
          </w:tcPr>
          <w:p w14:paraId="131C784A" w14:textId="77777777" w:rsidR="00282BB6" w:rsidRPr="006E49EE" w:rsidRDefault="00282BB6" w:rsidP="007B17A1">
            <w:pPr>
              <w:pStyle w:val="ESTableheading"/>
              <w:jc w:val="right"/>
              <w:rPr>
                <w:lang w:val="en-AU"/>
              </w:rPr>
            </w:pPr>
            <w:r w:rsidRPr="006E49EE">
              <w:rPr>
                <w:lang w:val="en-AU"/>
              </w:rPr>
              <w:t>14.3</w:t>
            </w:r>
          </w:p>
        </w:tc>
        <w:tc>
          <w:tcPr>
            <w:tcW w:w="488" w:type="pct"/>
            <w:tcBorders>
              <w:top w:val="single" w:sz="4" w:space="0" w:color="auto"/>
              <w:left w:val="nil"/>
              <w:bottom w:val="single" w:sz="6" w:space="0" w:color="auto"/>
              <w:right w:val="nil"/>
            </w:tcBorders>
            <w:shd w:val="clear" w:color="auto" w:fill="FFFFFF"/>
            <w:vAlign w:val="bottom"/>
            <w:hideMark/>
          </w:tcPr>
          <w:p w14:paraId="463F685A" w14:textId="77777777" w:rsidR="00282BB6" w:rsidRPr="006E49EE" w:rsidRDefault="00282BB6" w:rsidP="007B17A1">
            <w:pPr>
              <w:pStyle w:val="ESTableheading"/>
              <w:jc w:val="right"/>
              <w:rPr>
                <w:lang w:val="en-AU"/>
              </w:rPr>
            </w:pPr>
            <w:r w:rsidRPr="006E49EE">
              <w:rPr>
                <w:lang w:val="en-AU"/>
              </w:rPr>
              <w:t>22.8</w:t>
            </w:r>
          </w:p>
        </w:tc>
        <w:tc>
          <w:tcPr>
            <w:tcW w:w="595" w:type="pct"/>
            <w:tcBorders>
              <w:top w:val="single" w:sz="4" w:space="0" w:color="auto"/>
              <w:left w:val="nil"/>
              <w:bottom w:val="single" w:sz="6" w:space="0" w:color="auto"/>
              <w:right w:val="nil"/>
            </w:tcBorders>
            <w:shd w:val="clear" w:color="auto" w:fill="F2F2F2"/>
            <w:vAlign w:val="bottom"/>
            <w:hideMark/>
          </w:tcPr>
          <w:p w14:paraId="09932AC0" w14:textId="77777777" w:rsidR="00282BB6" w:rsidRPr="006E49EE" w:rsidRDefault="00282BB6" w:rsidP="007B17A1">
            <w:pPr>
              <w:pStyle w:val="ESTableheading"/>
              <w:jc w:val="right"/>
              <w:rPr>
                <w:lang w:val="en-AU"/>
              </w:rPr>
            </w:pPr>
            <w:r w:rsidRPr="006E49EE">
              <w:rPr>
                <w:lang w:val="en-AU"/>
              </w:rPr>
              <w:t>1,789.5</w:t>
            </w:r>
          </w:p>
        </w:tc>
        <w:tc>
          <w:tcPr>
            <w:tcW w:w="488" w:type="pct"/>
            <w:tcBorders>
              <w:top w:val="single" w:sz="4" w:space="0" w:color="auto"/>
              <w:left w:val="nil"/>
              <w:bottom w:val="single" w:sz="6" w:space="0" w:color="auto"/>
              <w:right w:val="nil"/>
            </w:tcBorders>
            <w:shd w:val="clear" w:color="auto" w:fill="FFFFFF"/>
            <w:vAlign w:val="bottom"/>
            <w:hideMark/>
          </w:tcPr>
          <w:p w14:paraId="6DDBCA5C" w14:textId="77777777" w:rsidR="00282BB6" w:rsidRPr="006E49EE" w:rsidRDefault="00282BB6" w:rsidP="007B17A1">
            <w:pPr>
              <w:pStyle w:val="ESTableheading"/>
              <w:jc w:val="right"/>
              <w:rPr>
                <w:lang w:val="en-AU"/>
              </w:rPr>
            </w:pPr>
            <w:r w:rsidRPr="006E49EE">
              <w:rPr>
                <w:lang w:val="en-AU"/>
              </w:rPr>
              <w:t>43.5</w:t>
            </w:r>
          </w:p>
        </w:tc>
        <w:tc>
          <w:tcPr>
            <w:tcW w:w="489" w:type="pct"/>
            <w:tcBorders>
              <w:top w:val="single" w:sz="4" w:space="0" w:color="auto"/>
              <w:left w:val="nil"/>
              <w:bottom w:val="single" w:sz="6" w:space="0" w:color="auto"/>
              <w:right w:val="nil"/>
            </w:tcBorders>
            <w:shd w:val="clear" w:color="auto" w:fill="F2F2F2"/>
            <w:vAlign w:val="bottom"/>
            <w:hideMark/>
          </w:tcPr>
          <w:p w14:paraId="23EF179F" w14:textId="77777777" w:rsidR="00282BB6" w:rsidRPr="006E49EE" w:rsidRDefault="00282BB6" w:rsidP="007B17A1">
            <w:pPr>
              <w:pStyle w:val="ESTableheading"/>
              <w:jc w:val="right"/>
              <w:rPr>
                <w:lang w:val="en-AU"/>
              </w:rPr>
            </w:pPr>
            <w:r w:rsidRPr="006E49EE">
              <w:rPr>
                <w:lang w:val="en-AU"/>
              </w:rPr>
              <w:t>63.2</w:t>
            </w:r>
          </w:p>
        </w:tc>
        <w:tc>
          <w:tcPr>
            <w:tcW w:w="532" w:type="pct"/>
            <w:tcBorders>
              <w:top w:val="single" w:sz="4" w:space="0" w:color="auto"/>
              <w:left w:val="nil"/>
              <w:bottom w:val="single" w:sz="6" w:space="0" w:color="auto"/>
              <w:right w:val="nil"/>
            </w:tcBorders>
            <w:shd w:val="clear" w:color="auto" w:fill="FFFFFF"/>
            <w:vAlign w:val="bottom"/>
            <w:hideMark/>
          </w:tcPr>
          <w:p w14:paraId="2669ED54" w14:textId="77777777" w:rsidR="00282BB6" w:rsidRPr="006E49EE" w:rsidRDefault="00282BB6" w:rsidP="007B17A1">
            <w:pPr>
              <w:pStyle w:val="ESTableheading"/>
              <w:jc w:val="right"/>
              <w:rPr>
                <w:lang w:val="en-AU"/>
              </w:rPr>
            </w:pPr>
            <w:r w:rsidRPr="006E49EE">
              <w:rPr>
                <w:lang w:val="en-AU"/>
              </w:rPr>
              <w:t>233.7</w:t>
            </w:r>
          </w:p>
        </w:tc>
        <w:tc>
          <w:tcPr>
            <w:tcW w:w="595" w:type="pct"/>
            <w:tcBorders>
              <w:top w:val="single" w:sz="4" w:space="0" w:color="auto"/>
              <w:left w:val="nil"/>
              <w:bottom w:val="single" w:sz="6" w:space="0" w:color="auto"/>
              <w:right w:val="nil"/>
            </w:tcBorders>
            <w:shd w:val="clear" w:color="auto" w:fill="F2F2F2"/>
            <w:vAlign w:val="bottom"/>
            <w:hideMark/>
          </w:tcPr>
          <w:p w14:paraId="48C27CB1" w14:textId="77777777" w:rsidR="00282BB6" w:rsidRPr="006E49EE" w:rsidRDefault="00282BB6" w:rsidP="007B17A1">
            <w:pPr>
              <w:pStyle w:val="ESTableheading"/>
              <w:jc w:val="right"/>
              <w:rPr>
                <w:lang w:val="en-AU"/>
              </w:rPr>
            </w:pPr>
            <w:r w:rsidRPr="006E49EE">
              <w:rPr>
                <w:lang w:val="en-AU"/>
              </w:rPr>
              <w:t>2,166.9</w:t>
            </w:r>
          </w:p>
        </w:tc>
      </w:tr>
      <w:tr w:rsidR="00282BB6" w:rsidRPr="00932A90" w14:paraId="0537AA04" w14:textId="77777777" w:rsidTr="00185AEF">
        <w:tc>
          <w:tcPr>
            <w:tcW w:w="1326" w:type="pct"/>
            <w:tcBorders>
              <w:top w:val="single" w:sz="6" w:space="0" w:color="auto"/>
              <w:left w:val="nil"/>
              <w:bottom w:val="single" w:sz="4" w:space="0" w:color="auto"/>
              <w:right w:val="nil"/>
            </w:tcBorders>
            <w:shd w:val="clear" w:color="auto" w:fill="FFFFFF"/>
            <w:noWrap/>
            <w:vAlign w:val="bottom"/>
            <w:hideMark/>
          </w:tcPr>
          <w:p w14:paraId="0B63ACCE" w14:textId="77777777" w:rsidR="00282BB6" w:rsidRPr="006E49EE" w:rsidRDefault="00282BB6" w:rsidP="009A0BAD">
            <w:pPr>
              <w:pStyle w:val="ESTableheading"/>
              <w:rPr>
                <w:lang w:val="en-AU"/>
              </w:rPr>
            </w:pPr>
            <w:r w:rsidRPr="006E49EE">
              <w:rPr>
                <w:lang w:val="en-AU"/>
              </w:rPr>
              <w:t>Net assets/(liabilities)</w:t>
            </w:r>
          </w:p>
        </w:tc>
        <w:tc>
          <w:tcPr>
            <w:tcW w:w="488" w:type="pct"/>
            <w:tcBorders>
              <w:top w:val="single" w:sz="6" w:space="0" w:color="auto"/>
              <w:left w:val="nil"/>
              <w:bottom w:val="single" w:sz="4" w:space="0" w:color="auto"/>
              <w:right w:val="nil"/>
            </w:tcBorders>
            <w:shd w:val="clear" w:color="auto" w:fill="F2F2F2"/>
            <w:vAlign w:val="bottom"/>
            <w:hideMark/>
          </w:tcPr>
          <w:p w14:paraId="09E9101D" w14:textId="77777777" w:rsidR="00282BB6" w:rsidRPr="006E49EE" w:rsidRDefault="00282BB6" w:rsidP="007B17A1">
            <w:pPr>
              <w:pStyle w:val="ESTableheading"/>
              <w:jc w:val="right"/>
              <w:rPr>
                <w:lang w:val="en-AU"/>
              </w:rPr>
            </w:pPr>
            <w:r w:rsidRPr="006E49EE">
              <w:rPr>
                <w:lang w:val="en-AU"/>
              </w:rPr>
              <w:t>15.9</w:t>
            </w:r>
          </w:p>
        </w:tc>
        <w:tc>
          <w:tcPr>
            <w:tcW w:w="488" w:type="pct"/>
            <w:tcBorders>
              <w:top w:val="single" w:sz="6" w:space="0" w:color="auto"/>
              <w:left w:val="nil"/>
              <w:bottom w:val="single" w:sz="4" w:space="0" w:color="auto"/>
              <w:right w:val="nil"/>
            </w:tcBorders>
            <w:shd w:val="clear" w:color="auto" w:fill="FFFFFF"/>
            <w:vAlign w:val="bottom"/>
            <w:hideMark/>
          </w:tcPr>
          <w:p w14:paraId="4D1BE1A1" w14:textId="77777777" w:rsidR="00282BB6" w:rsidRPr="006E49EE" w:rsidRDefault="00282BB6" w:rsidP="007B17A1">
            <w:pPr>
              <w:pStyle w:val="ESTableheading"/>
              <w:jc w:val="right"/>
              <w:rPr>
                <w:lang w:val="en-AU"/>
              </w:rPr>
            </w:pPr>
            <w:r w:rsidRPr="006E49EE">
              <w:rPr>
                <w:lang w:val="en-AU"/>
              </w:rPr>
              <w:t>128.3</w:t>
            </w:r>
          </w:p>
        </w:tc>
        <w:tc>
          <w:tcPr>
            <w:tcW w:w="595" w:type="pct"/>
            <w:tcBorders>
              <w:top w:val="single" w:sz="6" w:space="0" w:color="auto"/>
              <w:left w:val="nil"/>
              <w:bottom w:val="single" w:sz="4" w:space="0" w:color="auto"/>
              <w:right w:val="nil"/>
            </w:tcBorders>
            <w:shd w:val="clear" w:color="auto" w:fill="F2F2F2"/>
            <w:vAlign w:val="bottom"/>
            <w:hideMark/>
          </w:tcPr>
          <w:p w14:paraId="41ABC710" w14:textId="77777777" w:rsidR="00282BB6" w:rsidRPr="006E49EE" w:rsidRDefault="00282BB6" w:rsidP="007B17A1">
            <w:pPr>
              <w:pStyle w:val="ESTableheading"/>
              <w:jc w:val="right"/>
              <w:rPr>
                <w:lang w:val="en-AU"/>
              </w:rPr>
            </w:pPr>
            <w:r w:rsidRPr="006E49EE">
              <w:rPr>
                <w:lang w:val="en-AU"/>
              </w:rPr>
              <w:t>18,503.3</w:t>
            </w:r>
          </w:p>
        </w:tc>
        <w:tc>
          <w:tcPr>
            <w:tcW w:w="488" w:type="pct"/>
            <w:tcBorders>
              <w:top w:val="single" w:sz="6" w:space="0" w:color="auto"/>
              <w:left w:val="nil"/>
              <w:bottom w:val="single" w:sz="4" w:space="0" w:color="auto"/>
              <w:right w:val="nil"/>
            </w:tcBorders>
            <w:shd w:val="clear" w:color="auto" w:fill="FFFFFF"/>
            <w:vAlign w:val="bottom"/>
            <w:hideMark/>
          </w:tcPr>
          <w:p w14:paraId="76008807" w14:textId="77777777" w:rsidR="00282BB6" w:rsidRPr="006E49EE" w:rsidRDefault="00282BB6" w:rsidP="007B17A1">
            <w:pPr>
              <w:pStyle w:val="ESTableheading"/>
              <w:jc w:val="right"/>
              <w:rPr>
                <w:lang w:val="en-AU"/>
              </w:rPr>
            </w:pPr>
            <w:r w:rsidRPr="006E49EE">
              <w:rPr>
                <w:lang w:val="en-AU"/>
              </w:rPr>
              <w:t>186.5</w:t>
            </w:r>
          </w:p>
        </w:tc>
        <w:tc>
          <w:tcPr>
            <w:tcW w:w="489" w:type="pct"/>
            <w:tcBorders>
              <w:top w:val="single" w:sz="6" w:space="0" w:color="auto"/>
              <w:left w:val="nil"/>
              <w:bottom w:val="single" w:sz="4" w:space="0" w:color="auto"/>
              <w:right w:val="nil"/>
            </w:tcBorders>
            <w:shd w:val="clear" w:color="auto" w:fill="F2F2F2"/>
            <w:vAlign w:val="bottom"/>
            <w:hideMark/>
          </w:tcPr>
          <w:p w14:paraId="0D6F5EDF" w14:textId="77777777" w:rsidR="00282BB6" w:rsidRPr="006E49EE" w:rsidRDefault="00282BB6" w:rsidP="007B17A1">
            <w:pPr>
              <w:pStyle w:val="ESTableheading"/>
              <w:jc w:val="right"/>
              <w:rPr>
                <w:lang w:val="en-AU"/>
              </w:rPr>
            </w:pPr>
            <w:r w:rsidRPr="006E49EE">
              <w:rPr>
                <w:lang w:val="en-AU"/>
              </w:rPr>
              <w:t>159.2</w:t>
            </w:r>
          </w:p>
        </w:tc>
        <w:tc>
          <w:tcPr>
            <w:tcW w:w="532" w:type="pct"/>
            <w:tcBorders>
              <w:top w:val="single" w:sz="6" w:space="0" w:color="auto"/>
              <w:left w:val="nil"/>
              <w:bottom w:val="single" w:sz="4" w:space="0" w:color="auto"/>
              <w:right w:val="nil"/>
            </w:tcBorders>
            <w:shd w:val="clear" w:color="auto" w:fill="FFFFFF"/>
            <w:vAlign w:val="bottom"/>
            <w:hideMark/>
          </w:tcPr>
          <w:p w14:paraId="04973AE7" w14:textId="77777777" w:rsidR="00282BB6" w:rsidRPr="006E49EE" w:rsidRDefault="00282BB6" w:rsidP="007B17A1">
            <w:pPr>
              <w:pStyle w:val="ESTableheading"/>
              <w:jc w:val="right"/>
              <w:rPr>
                <w:lang w:val="en-AU"/>
              </w:rPr>
            </w:pPr>
            <w:r w:rsidRPr="006E49EE">
              <w:rPr>
                <w:lang w:val="en-AU"/>
              </w:rPr>
              <w:t>1,795.5</w:t>
            </w:r>
          </w:p>
        </w:tc>
        <w:tc>
          <w:tcPr>
            <w:tcW w:w="595" w:type="pct"/>
            <w:tcBorders>
              <w:top w:val="single" w:sz="6" w:space="0" w:color="auto"/>
              <w:left w:val="nil"/>
              <w:bottom w:val="single" w:sz="4" w:space="0" w:color="auto"/>
              <w:right w:val="nil"/>
            </w:tcBorders>
            <w:shd w:val="clear" w:color="auto" w:fill="F2F2F2"/>
            <w:vAlign w:val="bottom"/>
            <w:hideMark/>
          </w:tcPr>
          <w:p w14:paraId="38BB51A3" w14:textId="77777777" w:rsidR="00282BB6" w:rsidRPr="006E49EE" w:rsidRDefault="00282BB6" w:rsidP="007B17A1">
            <w:pPr>
              <w:pStyle w:val="ESTableheading"/>
              <w:jc w:val="right"/>
              <w:rPr>
                <w:lang w:val="en-AU"/>
              </w:rPr>
            </w:pPr>
            <w:r w:rsidRPr="006E49EE">
              <w:rPr>
                <w:lang w:val="en-AU"/>
              </w:rPr>
              <w:t>20,788.6</w:t>
            </w:r>
          </w:p>
        </w:tc>
      </w:tr>
    </w:tbl>
    <w:p w14:paraId="43822016" w14:textId="4D59FBAE" w:rsidR="00282BB6" w:rsidRPr="006E49EE" w:rsidRDefault="00282BB6" w:rsidP="00D2232D">
      <w:pPr>
        <w:pStyle w:val="ESHeading2"/>
      </w:pPr>
      <w:r w:rsidRPr="006E49EE">
        <w:br w:type="page"/>
      </w:r>
      <w:bookmarkStart w:id="682" w:name="_Toc490823083"/>
      <w:bookmarkStart w:id="683" w:name="_Toc490823168"/>
      <w:bookmarkStart w:id="684" w:name="_Toc490823241"/>
      <w:bookmarkStart w:id="685" w:name="_Toc491070364"/>
      <w:bookmarkStart w:id="686" w:name="_Toc491268625"/>
      <w:bookmarkStart w:id="687" w:name="_Toc491413367"/>
      <w:bookmarkStart w:id="688" w:name="_Toc491413401"/>
      <w:bookmarkStart w:id="689" w:name="_Toc491414328"/>
      <w:r w:rsidRPr="006E49EE">
        <w:lastRenderedPageBreak/>
        <w:t xml:space="preserve">4.2 </w:t>
      </w:r>
      <w:bookmarkStart w:id="690" w:name="_Toc475981633"/>
      <w:bookmarkStart w:id="691" w:name="_Toc476056175"/>
      <w:r w:rsidRPr="006E49EE">
        <w:t>Administered (non-controlled) items</w:t>
      </w:r>
      <w:bookmarkEnd w:id="682"/>
      <w:bookmarkEnd w:id="683"/>
      <w:bookmarkEnd w:id="684"/>
      <w:bookmarkEnd w:id="685"/>
      <w:bookmarkEnd w:id="686"/>
      <w:bookmarkEnd w:id="687"/>
      <w:bookmarkEnd w:id="688"/>
      <w:bookmarkEnd w:id="689"/>
      <w:bookmarkEnd w:id="690"/>
      <w:bookmarkEnd w:id="691"/>
    </w:p>
    <w:p w14:paraId="7215D484" w14:textId="12C7011F" w:rsidR="00282BB6" w:rsidRPr="006E49EE" w:rsidRDefault="00282BB6" w:rsidP="00282BB6">
      <w:pPr>
        <w:pStyle w:val="ESBodyText"/>
        <w:rPr>
          <w:lang w:val="en-AU"/>
        </w:rPr>
      </w:pPr>
      <w:r w:rsidRPr="006E49EE">
        <w:rPr>
          <w:lang w:val="en-AU"/>
        </w:rPr>
        <w:t>All the Department’s administered activities relate to school education output. 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w:t>
      </w:r>
      <w:r w:rsidR="00E8529C" w:rsidRPr="006E49EE">
        <w:rPr>
          <w:lang w:val="en-AU"/>
        </w:rPr>
        <w:t xml:space="preserve"> in its financial statements.</w:t>
      </w:r>
    </w:p>
    <w:tbl>
      <w:tblPr>
        <w:tblW w:w="4903" w:type="pct"/>
        <w:tblLook w:val="04A0" w:firstRow="1" w:lastRow="0" w:firstColumn="1" w:lastColumn="0" w:noHBand="0" w:noVBand="1"/>
      </w:tblPr>
      <w:tblGrid>
        <w:gridCol w:w="4919"/>
        <w:gridCol w:w="1177"/>
        <w:gridCol w:w="1134"/>
      </w:tblGrid>
      <w:tr w:rsidR="00185AEF" w:rsidRPr="00932A90" w14:paraId="242AA83F" w14:textId="77777777" w:rsidTr="00282BB6">
        <w:trPr>
          <w:tblHeader/>
        </w:trPr>
        <w:tc>
          <w:tcPr>
            <w:tcW w:w="3402" w:type="pct"/>
            <w:vMerge w:val="restart"/>
            <w:shd w:val="clear" w:color="auto" w:fill="7F7F7F"/>
            <w:noWrap/>
            <w:vAlign w:val="bottom"/>
          </w:tcPr>
          <w:p w14:paraId="4A86B4B4" w14:textId="77777777" w:rsidR="00185AEF" w:rsidRPr="006E49EE" w:rsidRDefault="00185AEF" w:rsidP="00282BB6">
            <w:pPr>
              <w:rPr>
                <w:lang w:val="en-AU"/>
              </w:rPr>
            </w:pPr>
          </w:p>
        </w:tc>
        <w:tc>
          <w:tcPr>
            <w:tcW w:w="1598" w:type="pct"/>
            <w:gridSpan w:val="2"/>
            <w:shd w:val="clear" w:color="auto" w:fill="7F7F7F"/>
            <w:vAlign w:val="bottom"/>
            <w:hideMark/>
          </w:tcPr>
          <w:p w14:paraId="2CCF34D5" w14:textId="77777777" w:rsidR="00185AEF" w:rsidRPr="006E49EE" w:rsidRDefault="00185AEF" w:rsidP="00282BB6">
            <w:pPr>
              <w:pStyle w:val="ESTableheadingwhite"/>
              <w:jc w:val="center"/>
              <w:rPr>
                <w:bCs/>
                <w:iCs/>
                <w:sz w:val="16"/>
                <w:lang w:val="en-AU"/>
              </w:rPr>
            </w:pPr>
            <w:r w:rsidRPr="006E49EE">
              <w:rPr>
                <w:bCs/>
                <w:iCs/>
                <w:sz w:val="16"/>
                <w:lang w:val="en-AU"/>
              </w:rPr>
              <w:t>Departmental total</w:t>
            </w:r>
          </w:p>
        </w:tc>
      </w:tr>
      <w:tr w:rsidR="00185AEF" w:rsidRPr="00932A90" w14:paraId="7E130DB1" w14:textId="77777777" w:rsidTr="00AB38F1">
        <w:trPr>
          <w:trHeight w:hRule="exact" w:val="454"/>
          <w:tblHeader/>
        </w:trPr>
        <w:tc>
          <w:tcPr>
            <w:tcW w:w="3402" w:type="pct"/>
            <w:vMerge/>
            <w:shd w:val="clear" w:color="auto" w:fill="7F7F7F"/>
            <w:noWrap/>
            <w:vAlign w:val="center"/>
          </w:tcPr>
          <w:p w14:paraId="13853CB3" w14:textId="77777777" w:rsidR="00185AEF" w:rsidRPr="006E49EE" w:rsidRDefault="00185AEF" w:rsidP="00282BB6">
            <w:pPr>
              <w:rPr>
                <w:lang w:val="en-AU"/>
              </w:rPr>
            </w:pPr>
          </w:p>
        </w:tc>
        <w:tc>
          <w:tcPr>
            <w:tcW w:w="814" w:type="pct"/>
            <w:shd w:val="clear" w:color="auto" w:fill="7F7F7F"/>
            <w:vAlign w:val="center"/>
            <w:hideMark/>
          </w:tcPr>
          <w:p w14:paraId="79766143" w14:textId="77777777" w:rsidR="00185AEF" w:rsidRPr="006E49EE" w:rsidRDefault="00185AEF" w:rsidP="00282BB6">
            <w:pPr>
              <w:pStyle w:val="ESTableheadingwhite"/>
              <w:jc w:val="center"/>
              <w:rPr>
                <w:bCs/>
                <w:iCs/>
                <w:sz w:val="16"/>
                <w:lang w:val="en-AU"/>
              </w:rPr>
            </w:pPr>
            <w:r w:rsidRPr="006E49EE">
              <w:rPr>
                <w:bCs/>
                <w:iCs/>
                <w:sz w:val="16"/>
                <w:lang w:val="en-AU"/>
              </w:rPr>
              <w:t>2017</w:t>
            </w:r>
            <w:r w:rsidRPr="006E49EE">
              <w:rPr>
                <w:bCs/>
                <w:iCs/>
                <w:sz w:val="16"/>
                <w:lang w:val="en-AU"/>
              </w:rPr>
              <w:br/>
              <w:t>$m</w:t>
            </w:r>
          </w:p>
        </w:tc>
        <w:tc>
          <w:tcPr>
            <w:tcW w:w="784" w:type="pct"/>
            <w:shd w:val="clear" w:color="auto" w:fill="7F7F7F"/>
            <w:vAlign w:val="center"/>
            <w:hideMark/>
          </w:tcPr>
          <w:p w14:paraId="4D7E370F" w14:textId="77777777" w:rsidR="00185AEF" w:rsidRPr="006E49EE" w:rsidRDefault="00185AEF" w:rsidP="00282BB6">
            <w:pPr>
              <w:pStyle w:val="ESTableheadingwhite"/>
              <w:jc w:val="center"/>
              <w:rPr>
                <w:bCs/>
                <w:iCs/>
                <w:sz w:val="16"/>
                <w:lang w:val="en-AU"/>
              </w:rPr>
            </w:pPr>
            <w:r w:rsidRPr="006E49EE">
              <w:rPr>
                <w:bCs/>
                <w:iCs/>
                <w:sz w:val="16"/>
                <w:lang w:val="en-AU"/>
              </w:rPr>
              <w:t>2016</w:t>
            </w:r>
            <w:r w:rsidRPr="006E49EE">
              <w:rPr>
                <w:bCs/>
                <w:iCs/>
                <w:sz w:val="16"/>
                <w:lang w:val="en-AU"/>
              </w:rPr>
              <w:br/>
              <w:t>$m</w:t>
            </w:r>
          </w:p>
        </w:tc>
      </w:tr>
      <w:tr w:rsidR="00282BB6" w:rsidRPr="00932A90" w14:paraId="15CBB6C0" w14:textId="77777777" w:rsidTr="00EE612B">
        <w:tc>
          <w:tcPr>
            <w:tcW w:w="5000" w:type="pct"/>
            <w:gridSpan w:val="3"/>
            <w:shd w:val="clear" w:color="auto" w:fill="FFFFFF"/>
            <w:noWrap/>
            <w:vAlign w:val="bottom"/>
            <w:hideMark/>
          </w:tcPr>
          <w:p w14:paraId="3C0137F0" w14:textId="77777777" w:rsidR="00282BB6" w:rsidRPr="006E49EE" w:rsidRDefault="00282BB6" w:rsidP="009A0BAD">
            <w:pPr>
              <w:pStyle w:val="ESTableheading"/>
              <w:rPr>
                <w:lang w:val="en-AU"/>
              </w:rPr>
            </w:pPr>
            <w:r w:rsidRPr="006E49EE">
              <w:rPr>
                <w:lang w:val="en-AU"/>
              </w:rPr>
              <w:t>Administered income from transactions</w:t>
            </w:r>
          </w:p>
        </w:tc>
      </w:tr>
      <w:tr w:rsidR="00282BB6" w:rsidRPr="00932A90" w14:paraId="6E94706B" w14:textId="77777777" w:rsidTr="00282BB6">
        <w:trPr>
          <w:trHeight w:hRule="exact" w:val="402"/>
        </w:trPr>
        <w:tc>
          <w:tcPr>
            <w:tcW w:w="5000" w:type="pct"/>
            <w:gridSpan w:val="3"/>
            <w:shd w:val="clear" w:color="auto" w:fill="FFFFFF"/>
            <w:noWrap/>
            <w:vAlign w:val="bottom"/>
            <w:hideMark/>
          </w:tcPr>
          <w:p w14:paraId="432E9EF2" w14:textId="77777777" w:rsidR="00282BB6" w:rsidRPr="006E49EE" w:rsidRDefault="00282BB6" w:rsidP="009A0BAD">
            <w:pPr>
              <w:pStyle w:val="ESTableheading"/>
              <w:rPr>
                <w:lang w:val="en-AU"/>
              </w:rPr>
            </w:pPr>
            <w:r w:rsidRPr="006E49EE">
              <w:rPr>
                <w:lang w:val="en-AU"/>
              </w:rPr>
              <w:t>Commonwealth on-passing to non-government schools</w:t>
            </w:r>
          </w:p>
        </w:tc>
      </w:tr>
      <w:tr w:rsidR="00AB38F1" w:rsidRPr="00932A90" w14:paraId="6B1D7910" w14:textId="77777777" w:rsidTr="00AB38F1">
        <w:trPr>
          <w:trHeight w:hRule="exact" w:val="284"/>
        </w:trPr>
        <w:tc>
          <w:tcPr>
            <w:tcW w:w="3402" w:type="pct"/>
            <w:shd w:val="clear" w:color="auto" w:fill="FFFFFF"/>
            <w:noWrap/>
            <w:vAlign w:val="bottom"/>
            <w:hideMark/>
          </w:tcPr>
          <w:p w14:paraId="4FA9B627" w14:textId="77777777" w:rsidR="00282BB6" w:rsidRPr="006E49EE" w:rsidRDefault="00282BB6" w:rsidP="00282BB6">
            <w:pPr>
              <w:pStyle w:val="ESTablebody0"/>
              <w:rPr>
                <w:lang w:val="en-AU"/>
              </w:rPr>
            </w:pPr>
            <w:r w:rsidRPr="006E49EE">
              <w:rPr>
                <w:lang w:val="en-AU"/>
              </w:rPr>
              <w:tab/>
              <w:t>General recurrent grants</w:t>
            </w:r>
          </w:p>
        </w:tc>
        <w:tc>
          <w:tcPr>
            <w:tcW w:w="814" w:type="pct"/>
            <w:shd w:val="clear" w:color="auto" w:fill="F2F2F2"/>
            <w:vAlign w:val="center"/>
          </w:tcPr>
          <w:p w14:paraId="3CBDC49E" w14:textId="77777777" w:rsidR="00282BB6" w:rsidRPr="006E49EE" w:rsidRDefault="00282BB6" w:rsidP="00AB38F1">
            <w:pPr>
              <w:pStyle w:val="ESTablebody0"/>
              <w:jc w:val="right"/>
              <w:rPr>
                <w:lang w:val="en-AU"/>
              </w:rPr>
            </w:pPr>
            <w:r w:rsidRPr="006E49EE">
              <w:rPr>
                <w:lang w:val="en-AU"/>
              </w:rPr>
              <w:t>2,975.3</w:t>
            </w:r>
          </w:p>
        </w:tc>
        <w:tc>
          <w:tcPr>
            <w:tcW w:w="784" w:type="pct"/>
            <w:shd w:val="clear" w:color="auto" w:fill="FFFFFF"/>
            <w:noWrap/>
            <w:vAlign w:val="center"/>
            <w:hideMark/>
          </w:tcPr>
          <w:p w14:paraId="572CC20E" w14:textId="77777777" w:rsidR="00282BB6" w:rsidRPr="006E49EE" w:rsidRDefault="00282BB6" w:rsidP="00AB38F1">
            <w:pPr>
              <w:pStyle w:val="ESTablebody0"/>
              <w:jc w:val="right"/>
              <w:rPr>
                <w:lang w:val="en-AU"/>
              </w:rPr>
            </w:pPr>
            <w:r w:rsidRPr="006E49EE">
              <w:rPr>
                <w:lang w:val="en-AU"/>
              </w:rPr>
              <w:t>2,777.7</w:t>
            </w:r>
          </w:p>
        </w:tc>
      </w:tr>
      <w:tr w:rsidR="00AB38F1" w:rsidRPr="00932A90" w14:paraId="6815E0F6" w14:textId="77777777" w:rsidTr="00AB38F1">
        <w:trPr>
          <w:trHeight w:hRule="exact" w:val="284"/>
        </w:trPr>
        <w:tc>
          <w:tcPr>
            <w:tcW w:w="3402" w:type="pct"/>
            <w:shd w:val="clear" w:color="auto" w:fill="FFFFFF"/>
            <w:noWrap/>
            <w:vAlign w:val="bottom"/>
            <w:hideMark/>
          </w:tcPr>
          <w:p w14:paraId="64BA3CD1" w14:textId="77777777" w:rsidR="00282BB6" w:rsidRPr="006E49EE" w:rsidRDefault="00282BB6" w:rsidP="00282BB6">
            <w:pPr>
              <w:pStyle w:val="ESTablebody0"/>
              <w:rPr>
                <w:lang w:val="en-AU"/>
              </w:rPr>
            </w:pPr>
            <w:r w:rsidRPr="006E49EE">
              <w:rPr>
                <w:lang w:val="en-AU"/>
              </w:rPr>
              <w:tab/>
              <w:t>Other</w:t>
            </w:r>
          </w:p>
        </w:tc>
        <w:tc>
          <w:tcPr>
            <w:tcW w:w="814" w:type="pct"/>
            <w:shd w:val="clear" w:color="auto" w:fill="F2F2F2"/>
            <w:noWrap/>
            <w:vAlign w:val="center"/>
          </w:tcPr>
          <w:p w14:paraId="57BC0E3E" w14:textId="77777777" w:rsidR="00282BB6" w:rsidRPr="006E49EE" w:rsidRDefault="00282BB6" w:rsidP="00AB38F1">
            <w:pPr>
              <w:pStyle w:val="ESTablebody0"/>
              <w:jc w:val="right"/>
              <w:rPr>
                <w:lang w:val="en-AU"/>
              </w:rPr>
            </w:pPr>
            <w:r w:rsidRPr="006E49EE">
              <w:rPr>
                <w:lang w:val="en-AU"/>
              </w:rPr>
              <w:t>54.5</w:t>
            </w:r>
          </w:p>
        </w:tc>
        <w:tc>
          <w:tcPr>
            <w:tcW w:w="784" w:type="pct"/>
            <w:shd w:val="clear" w:color="auto" w:fill="FFFFFF"/>
            <w:noWrap/>
            <w:vAlign w:val="center"/>
            <w:hideMark/>
          </w:tcPr>
          <w:p w14:paraId="647B4513" w14:textId="77777777" w:rsidR="00282BB6" w:rsidRPr="006E49EE" w:rsidRDefault="00282BB6" w:rsidP="00AB38F1">
            <w:pPr>
              <w:pStyle w:val="ESTablebody0"/>
              <w:jc w:val="right"/>
              <w:rPr>
                <w:lang w:val="en-AU"/>
              </w:rPr>
            </w:pPr>
            <w:r w:rsidRPr="006E49EE">
              <w:rPr>
                <w:lang w:val="en-AU"/>
              </w:rPr>
              <w:t>51.9</w:t>
            </w:r>
          </w:p>
        </w:tc>
      </w:tr>
      <w:tr w:rsidR="00AB38F1" w:rsidRPr="00932A90" w14:paraId="1BA2A8BA" w14:textId="77777777" w:rsidTr="00AB38F1">
        <w:trPr>
          <w:trHeight w:hRule="exact" w:val="284"/>
        </w:trPr>
        <w:tc>
          <w:tcPr>
            <w:tcW w:w="3402" w:type="pct"/>
            <w:shd w:val="clear" w:color="auto" w:fill="FFFFFF"/>
            <w:noWrap/>
            <w:vAlign w:val="bottom"/>
            <w:hideMark/>
          </w:tcPr>
          <w:p w14:paraId="2A642F43" w14:textId="77777777" w:rsidR="00282BB6" w:rsidRPr="006E49EE" w:rsidRDefault="00282BB6" w:rsidP="00282BB6">
            <w:pPr>
              <w:pStyle w:val="ESTablebody0"/>
              <w:rPr>
                <w:lang w:val="en-AU"/>
              </w:rPr>
            </w:pPr>
            <w:r w:rsidRPr="006E49EE">
              <w:rPr>
                <w:lang w:val="en-AU"/>
              </w:rPr>
              <w:t>Other income</w:t>
            </w:r>
          </w:p>
        </w:tc>
        <w:tc>
          <w:tcPr>
            <w:tcW w:w="814" w:type="pct"/>
            <w:shd w:val="clear" w:color="auto" w:fill="F2F2F2"/>
            <w:noWrap/>
            <w:vAlign w:val="center"/>
          </w:tcPr>
          <w:p w14:paraId="6075D469" w14:textId="77777777" w:rsidR="00282BB6" w:rsidRPr="006E49EE" w:rsidRDefault="00282BB6" w:rsidP="00AB38F1">
            <w:pPr>
              <w:pStyle w:val="ESTablebody0"/>
              <w:jc w:val="right"/>
              <w:rPr>
                <w:lang w:val="en-AU"/>
              </w:rPr>
            </w:pPr>
            <w:r w:rsidRPr="006E49EE">
              <w:rPr>
                <w:lang w:val="en-AU"/>
              </w:rPr>
              <w:t>75.6</w:t>
            </w:r>
          </w:p>
        </w:tc>
        <w:tc>
          <w:tcPr>
            <w:tcW w:w="784" w:type="pct"/>
            <w:shd w:val="clear" w:color="auto" w:fill="FFFFFF"/>
            <w:noWrap/>
            <w:vAlign w:val="center"/>
            <w:hideMark/>
          </w:tcPr>
          <w:p w14:paraId="2362AD64" w14:textId="77777777" w:rsidR="00282BB6" w:rsidRPr="006E49EE" w:rsidRDefault="00282BB6" w:rsidP="00AB38F1">
            <w:pPr>
              <w:pStyle w:val="ESTablebody0"/>
              <w:jc w:val="right"/>
              <w:rPr>
                <w:lang w:val="en-AU"/>
              </w:rPr>
            </w:pPr>
            <w:r w:rsidRPr="006E49EE">
              <w:rPr>
                <w:lang w:val="en-AU"/>
              </w:rPr>
              <w:t>29.8</w:t>
            </w:r>
          </w:p>
        </w:tc>
      </w:tr>
      <w:tr w:rsidR="00AB38F1" w:rsidRPr="00932A90" w14:paraId="6D774411" w14:textId="77777777" w:rsidTr="00AB38F1">
        <w:trPr>
          <w:trHeight w:hRule="exact" w:val="406"/>
        </w:trPr>
        <w:tc>
          <w:tcPr>
            <w:tcW w:w="3402" w:type="pct"/>
            <w:tcBorders>
              <w:top w:val="nil"/>
              <w:left w:val="nil"/>
              <w:bottom w:val="single" w:sz="4" w:space="0" w:color="auto"/>
              <w:right w:val="nil"/>
            </w:tcBorders>
            <w:shd w:val="clear" w:color="auto" w:fill="FFFFFF"/>
            <w:noWrap/>
            <w:vAlign w:val="bottom"/>
            <w:hideMark/>
          </w:tcPr>
          <w:p w14:paraId="4A2FA16A" w14:textId="77777777" w:rsidR="00282BB6" w:rsidRPr="006E49EE" w:rsidRDefault="00282BB6" w:rsidP="00282BB6">
            <w:pPr>
              <w:pStyle w:val="ESTablebody0"/>
              <w:rPr>
                <w:lang w:val="en-AU"/>
              </w:rPr>
            </w:pPr>
            <w:r w:rsidRPr="006E49EE">
              <w:rPr>
                <w:lang w:val="en-AU"/>
              </w:rPr>
              <w:t>Amounts received via Consolidated Fund</w:t>
            </w:r>
          </w:p>
        </w:tc>
        <w:tc>
          <w:tcPr>
            <w:tcW w:w="814" w:type="pct"/>
            <w:tcBorders>
              <w:top w:val="nil"/>
              <w:left w:val="nil"/>
              <w:bottom w:val="single" w:sz="4" w:space="0" w:color="auto"/>
              <w:right w:val="nil"/>
            </w:tcBorders>
            <w:shd w:val="clear" w:color="auto" w:fill="F2F2F2"/>
            <w:noWrap/>
            <w:vAlign w:val="center"/>
          </w:tcPr>
          <w:p w14:paraId="2050420A" w14:textId="1C5C26B1" w:rsidR="00282BB6" w:rsidRPr="006E49EE" w:rsidRDefault="00817FBA" w:rsidP="00AB38F1">
            <w:pPr>
              <w:pStyle w:val="ESTablebody0"/>
              <w:jc w:val="right"/>
              <w:rPr>
                <w:lang w:val="en-AU"/>
              </w:rPr>
            </w:pPr>
            <w:r>
              <w:rPr>
                <w:lang w:val="en-AU"/>
              </w:rPr>
              <w:t>-</w:t>
            </w:r>
          </w:p>
        </w:tc>
        <w:tc>
          <w:tcPr>
            <w:tcW w:w="784" w:type="pct"/>
            <w:tcBorders>
              <w:top w:val="nil"/>
              <w:left w:val="nil"/>
              <w:bottom w:val="single" w:sz="4" w:space="0" w:color="auto"/>
              <w:right w:val="nil"/>
            </w:tcBorders>
            <w:shd w:val="clear" w:color="auto" w:fill="FFFFFF"/>
            <w:noWrap/>
            <w:vAlign w:val="center"/>
            <w:hideMark/>
          </w:tcPr>
          <w:p w14:paraId="42024E01" w14:textId="77777777" w:rsidR="00282BB6" w:rsidRPr="006E49EE" w:rsidRDefault="00282BB6" w:rsidP="00AB38F1">
            <w:pPr>
              <w:pStyle w:val="ESTablebody0"/>
              <w:jc w:val="right"/>
              <w:rPr>
                <w:lang w:val="en-AU"/>
              </w:rPr>
            </w:pPr>
            <w:r w:rsidRPr="006E49EE">
              <w:rPr>
                <w:lang w:val="en-AU"/>
              </w:rPr>
              <w:t>98.4</w:t>
            </w:r>
          </w:p>
        </w:tc>
      </w:tr>
      <w:tr w:rsidR="00AB38F1" w:rsidRPr="00932A90" w14:paraId="7EE50400" w14:textId="77777777" w:rsidTr="00AB38F1">
        <w:trPr>
          <w:trHeight w:hRule="exact" w:val="450"/>
        </w:trPr>
        <w:tc>
          <w:tcPr>
            <w:tcW w:w="3402" w:type="pct"/>
            <w:tcBorders>
              <w:top w:val="single" w:sz="4" w:space="0" w:color="auto"/>
              <w:left w:val="nil"/>
              <w:bottom w:val="single" w:sz="4" w:space="0" w:color="auto"/>
              <w:right w:val="nil"/>
            </w:tcBorders>
            <w:shd w:val="clear" w:color="auto" w:fill="FFFFFF"/>
            <w:noWrap/>
            <w:vAlign w:val="center"/>
            <w:hideMark/>
          </w:tcPr>
          <w:p w14:paraId="137B39DD" w14:textId="77777777" w:rsidR="00282BB6" w:rsidRPr="006E49EE" w:rsidRDefault="00282BB6" w:rsidP="009A0BAD">
            <w:pPr>
              <w:pStyle w:val="ESTableheading"/>
              <w:rPr>
                <w:lang w:val="en-AU"/>
              </w:rPr>
            </w:pPr>
            <w:r w:rsidRPr="006E49EE">
              <w:rPr>
                <w:lang w:val="en-AU"/>
              </w:rPr>
              <w:t>Total administered income from transactions</w:t>
            </w:r>
          </w:p>
        </w:tc>
        <w:tc>
          <w:tcPr>
            <w:tcW w:w="814" w:type="pct"/>
            <w:tcBorders>
              <w:top w:val="single" w:sz="4" w:space="0" w:color="auto"/>
              <w:left w:val="nil"/>
              <w:bottom w:val="single" w:sz="4" w:space="0" w:color="auto"/>
              <w:right w:val="nil"/>
            </w:tcBorders>
            <w:shd w:val="clear" w:color="auto" w:fill="F2F2F2"/>
            <w:noWrap/>
          </w:tcPr>
          <w:p w14:paraId="79678629" w14:textId="77777777" w:rsidR="00282BB6" w:rsidRPr="006E49EE" w:rsidRDefault="00282BB6" w:rsidP="002914AB">
            <w:pPr>
              <w:pStyle w:val="ESTableheading"/>
              <w:jc w:val="right"/>
              <w:rPr>
                <w:lang w:val="en-AU"/>
              </w:rPr>
            </w:pPr>
            <w:r w:rsidRPr="006E49EE">
              <w:rPr>
                <w:lang w:val="en-AU"/>
              </w:rPr>
              <w:t>3,105.4</w:t>
            </w:r>
          </w:p>
        </w:tc>
        <w:tc>
          <w:tcPr>
            <w:tcW w:w="784" w:type="pct"/>
            <w:tcBorders>
              <w:top w:val="single" w:sz="4" w:space="0" w:color="auto"/>
              <w:left w:val="nil"/>
              <w:bottom w:val="single" w:sz="4" w:space="0" w:color="auto"/>
              <w:right w:val="nil"/>
            </w:tcBorders>
            <w:shd w:val="clear" w:color="auto" w:fill="FFFFFF"/>
            <w:noWrap/>
            <w:hideMark/>
          </w:tcPr>
          <w:p w14:paraId="1392B98D" w14:textId="77777777" w:rsidR="00282BB6" w:rsidRPr="006E49EE" w:rsidRDefault="00282BB6" w:rsidP="002914AB">
            <w:pPr>
              <w:pStyle w:val="ESTableheading"/>
              <w:jc w:val="right"/>
              <w:rPr>
                <w:lang w:val="en-AU"/>
              </w:rPr>
            </w:pPr>
            <w:r w:rsidRPr="006E49EE">
              <w:rPr>
                <w:lang w:val="en-AU"/>
              </w:rPr>
              <w:t>2,957.7</w:t>
            </w:r>
          </w:p>
        </w:tc>
      </w:tr>
      <w:tr w:rsidR="00282BB6" w:rsidRPr="00932A90" w14:paraId="0E77E1E1" w14:textId="77777777" w:rsidTr="00282BB6">
        <w:trPr>
          <w:trHeight w:hRule="exact" w:val="424"/>
        </w:trPr>
        <w:tc>
          <w:tcPr>
            <w:tcW w:w="5000" w:type="pct"/>
            <w:gridSpan w:val="3"/>
            <w:tcBorders>
              <w:top w:val="single" w:sz="4" w:space="0" w:color="auto"/>
              <w:left w:val="nil"/>
              <w:bottom w:val="nil"/>
              <w:right w:val="nil"/>
            </w:tcBorders>
            <w:shd w:val="clear" w:color="auto" w:fill="FFFFFF"/>
            <w:noWrap/>
            <w:vAlign w:val="bottom"/>
            <w:hideMark/>
          </w:tcPr>
          <w:p w14:paraId="32D77387" w14:textId="77777777" w:rsidR="00282BB6" w:rsidRPr="006E49EE" w:rsidRDefault="00282BB6" w:rsidP="009A0BAD">
            <w:pPr>
              <w:pStyle w:val="ESTableheading"/>
              <w:rPr>
                <w:lang w:val="en-AU"/>
              </w:rPr>
            </w:pPr>
            <w:r w:rsidRPr="006E49EE">
              <w:rPr>
                <w:lang w:val="en-AU"/>
              </w:rPr>
              <w:t>Administered expenses from transactions</w:t>
            </w:r>
          </w:p>
        </w:tc>
      </w:tr>
      <w:tr w:rsidR="00282BB6" w:rsidRPr="00932A90" w14:paraId="1CE52293" w14:textId="77777777" w:rsidTr="00282BB6">
        <w:trPr>
          <w:trHeight w:hRule="exact" w:val="420"/>
        </w:trPr>
        <w:tc>
          <w:tcPr>
            <w:tcW w:w="5000" w:type="pct"/>
            <w:gridSpan w:val="3"/>
            <w:shd w:val="clear" w:color="auto" w:fill="FFFFFF"/>
            <w:noWrap/>
            <w:vAlign w:val="bottom"/>
            <w:hideMark/>
          </w:tcPr>
          <w:p w14:paraId="2821346E" w14:textId="77777777" w:rsidR="00282BB6" w:rsidRPr="006E49EE" w:rsidRDefault="00282BB6" w:rsidP="009A0BAD">
            <w:pPr>
              <w:pStyle w:val="ESTableheading"/>
              <w:rPr>
                <w:lang w:val="en-AU"/>
              </w:rPr>
            </w:pPr>
            <w:r w:rsidRPr="006E49EE">
              <w:rPr>
                <w:lang w:val="en-AU"/>
              </w:rPr>
              <w:t>Commonwealth on-passing to non-government schools</w:t>
            </w:r>
          </w:p>
        </w:tc>
      </w:tr>
      <w:tr w:rsidR="00AB38F1" w:rsidRPr="00932A90" w14:paraId="43152DAC" w14:textId="77777777" w:rsidTr="00AB38F1">
        <w:trPr>
          <w:trHeight w:hRule="exact" w:val="284"/>
        </w:trPr>
        <w:tc>
          <w:tcPr>
            <w:tcW w:w="3402" w:type="pct"/>
            <w:shd w:val="clear" w:color="auto" w:fill="FFFFFF"/>
            <w:noWrap/>
            <w:vAlign w:val="bottom"/>
            <w:hideMark/>
          </w:tcPr>
          <w:p w14:paraId="1D6C273D" w14:textId="77777777" w:rsidR="00282BB6" w:rsidRPr="006E49EE" w:rsidRDefault="00282BB6" w:rsidP="00282BB6">
            <w:pPr>
              <w:pStyle w:val="ESTablebody0"/>
              <w:rPr>
                <w:lang w:val="en-AU"/>
              </w:rPr>
            </w:pPr>
            <w:r w:rsidRPr="006E49EE">
              <w:rPr>
                <w:lang w:val="en-AU"/>
              </w:rPr>
              <w:tab/>
              <w:t>General recurrent grants</w:t>
            </w:r>
          </w:p>
        </w:tc>
        <w:tc>
          <w:tcPr>
            <w:tcW w:w="814" w:type="pct"/>
            <w:shd w:val="clear" w:color="auto" w:fill="F2F2F2"/>
            <w:noWrap/>
            <w:vAlign w:val="center"/>
          </w:tcPr>
          <w:p w14:paraId="592A0DB9" w14:textId="77777777" w:rsidR="00282BB6" w:rsidRPr="006E49EE" w:rsidRDefault="00282BB6" w:rsidP="00AB38F1">
            <w:pPr>
              <w:pStyle w:val="ESTablebody0"/>
              <w:jc w:val="right"/>
              <w:rPr>
                <w:lang w:val="en-AU"/>
              </w:rPr>
            </w:pPr>
            <w:r w:rsidRPr="006E49EE">
              <w:rPr>
                <w:lang w:val="en-AU"/>
              </w:rPr>
              <w:t>(2,975.3)</w:t>
            </w:r>
          </w:p>
        </w:tc>
        <w:tc>
          <w:tcPr>
            <w:tcW w:w="784" w:type="pct"/>
            <w:shd w:val="clear" w:color="auto" w:fill="FFFFFF"/>
            <w:noWrap/>
            <w:vAlign w:val="center"/>
            <w:hideMark/>
          </w:tcPr>
          <w:p w14:paraId="3D5D65BF" w14:textId="77777777" w:rsidR="00282BB6" w:rsidRPr="006E49EE" w:rsidRDefault="00282BB6" w:rsidP="00AB38F1">
            <w:pPr>
              <w:pStyle w:val="ESTablebody0"/>
              <w:jc w:val="right"/>
              <w:rPr>
                <w:lang w:val="en-AU"/>
              </w:rPr>
            </w:pPr>
            <w:r w:rsidRPr="006E49EE">
              <w:rPr>
                <w:lang w:val="en-AU"/>
              </w:rPr>
              <w:t>(2,777.7)</w:t>
            </w:r>
          </w:p>
        </w:tc>
      </w:tr>
      <w:tr w:rsidR="00AB38F1" w:rsidRPr="00932A90" w14:paraId="6DBFD105" w14:textId="77777777" w:rsidTr="00AB38F1">
        <w:trPr>
          <w:trHeight w:hRule="exact" w:val="284"/>
        </w:trPr>
        <w:tc>
          <w:tcPr>
            <w:tcW w:w="3402" w:type="pct"/>
            <w:shd w:val="clear" w:color="auto" w:fill="FFFFFF"/>
            <w:noWrap/>
            <w:vAlign w:val="bottom"/>
            <w:hideMark/>
          </w:tcPr>
          <w:p w14:paraId="1E85FECC" w14:textId="77777777" w:rsidR="00282BB6" w:rsidRPr="006E49EE" w:rsidRDefault="00282BB6" w:rsidP="00282BB6">
            <w:pPr>
              <w:pStyle w:val="ESTablebody0"/>
              <w:rPr>
                <w:lang w:val="en-AU"/>
              </w:rPr>
            </w:pPr>
            <w:r w:rsidRPr="006E49EE">
              <w:rPr>
                <w:lang w:val="en-AU"/>
              </w:rPr>
              <w:tab/>
              <w:t>Other</w:t>
            </w:r>
          </w:p>
        </w:tc>
        <w:tc>
          <w:tcPr>
            <w:tcW w:w="814" w:type="pct"/>
            <w:shd w:val="clear" w:color="auto" w:fill="F2F2F2"/>
            <w:noWrap/>
            <w:vAlign w:val="center"/>
          </w:tcPr>
          <w:p w14:paraId="158C8D63" w14:textId="77777777" w:rsidR="00282BB6" w:rsidRPr="006E49EE" w:rsidRDefault="00282BB6" w:rsidP="00AB38F1">
            <w:pPr>
              <w:pStyle w:val="ESTablebody0"/>
              <w:jc w:val="right"/>
              <w:rPr>
                <w:lang w:val="en-AU"/>
              </w:rPr>
            </w:pPr>
            <w:r w:rsidRPr="006E49EE">
              <w:rPr>
                <w:lang w:val="en-AU"/>
              </w:rPr>
              <w:t>(54.5)</w:t>
            </w:r>
          </w:p>
        </w:tc>
        <w:tc>
          <w:tcPr>
            <w:tcW w:w="784" w:type="pct"/>
            <w:shd w:val="clear" w:color="auto" w:fill="FFFFFF"/>
            <w:noWrap/>
            <w:vAlign w:val="center"/>
            <w:hideMark/>
          </w:tcPr>
          <w:p w14:paraId="4C18C80F" w14:textId="77777777" w:rsidR="00282BB6" w:rsidRPr="006E49EE" w:rsidRDefault="00282BB6" w:rsidP="00AB38F1">
            <w:pPr>
              <w:pStyle w:val="ESTablebody0"/>
              <w:jc w:val="right"/>
              <w:rPr>
                <w:lang w:val="en-AU"/>
              </w:rPr>
            </w:pPr>
            <w:r w:rsidRPr="006E49EE">
              <w:rPr>
                <w:lang w:val="en-AU"/>
              </w:rPr>
              <w:t>(51.9)</w:t>
            </w:r>
          </w:p>
        </w:tc>
      </w:tr>
      <w:tr w:rsidR="00AB38F1" w:rsidRPr="00932A90" w14:paraId="0ED96D7A" w14:textId="77777777" w:rsidTr="00AB38F1">
        <w:trPr>
          <w:trHeight w:hRule="exact" w:val="284"/>
        </w:trPr>
        <w:tc>
          <w:tcPr>
            <w:tcW w:w="3402" w:type="pct"/>
            <w:tcBorders>
              <w:top w:val="nil"/>
              <w:left w:val="nil"/>
              <w:right w:val="nil"/>
            </w:tcBorders>
            <w:shd w:val="clear" w:color="auto" w:fill="FFFFFF"/>
            <w:noWrap/>
            <w:vAlign w:val="bottom"/>
            <w:hideMark/>
          </w:tcPr>
          <w:p w14:paraId="72C2AA65" w14:textId="77777777" w:rsidR="00282BB6" w:rsidRPr="006E49EE" w:rsidRDefault="00282BB6" w:rsidP="00282BB6">
            <w:pPr>
              <w:pStyle w:val="ESTablebody0"/>
              <w:rPr>
                <w:lang w:val="en-AU"/>
              </w:rPr>
            </w:pPr>
            <w:r w:rsidRPr="006E49EE">
              <w:rPr>
                <w:lang w:val="en-AU"/>
              </w:rPr>
              <w:t>Other</w:t>
            </w:r>
          </w:p>
        </w:tc>
        <w:tc>
          <w:tcPr>
            <w:tcW w:w="814" w:type="pct"/>
            <w:tcBorders>
              <w:top w:val="nil"/>
              <w:left w:val="nil"/>
              <w:right w:val="nil"/>
            </w:tcBorders>
            <w:shd w:val="clear" w:color="auto" w:fill="F2F2F2"/>
            <w:noWrap/>
            <w:vAlign w:val="center"/>
          </w:tcPr>
          <w:p w14:paraId="310FCF04" w14:textId="77777777" w:rsidR="00282BB6" w:rsidRPr="006E49EE" w:rsidRDefault="00282BB6" w:rsidP="00AB38F1">
            <w:pPr>
              <w:pStyle w:val="ESTablebody0"/>
              <w:jc w:val="right"/>
              <w:rPr>
                <w:lang w:val="en-AU"/>
              </w:rPr>
            </w:pPr>
            <w:r w:rsidRPr="006E49EE">
              <w:rPr>
                <w:lang w:val="en-AU"/>
              </w:rPr>
              <w:t>(1.0)</w:t>
            </w:r>
          </w:p>
        </w:tc>
        <w:tc>
          <w:tcPr>
            <w:tcW w:w="784" w:type="pct"/>
            <w:tcBorders>
              <w:top w:val="nil"/>
              <w:left w:val="nil"/>
              <w:right w:val="nil"/>
            </w:tcBorders>
            <w:shd w:val="clear" w:color="auto" w:fill="FFFFFF"/>
            <w:noWrap/>
            <w:vAlign w:val="center"/>
            <w:hideMark/>
          </w:tcPr>
          <w:p w14:paraId="46859CB4" w14:textId="47797D6A" w:rsidR="00282BB6" w:rsidRPr="006E49EE" w:rsidRDefault="00942B13" w:rsidP="00942B13">
            <w:pPr>
              <w:pStyle w:val="ESTablebody0"/>
              <w:jc w:val="right"/>
              <w:rPr>
                <w:lang w:val="en-AU"/>
              </w:rPr>
            </w:pPr>
            <w:r>
              <w:rPr>
                <w:lang w:val="en-AU"/>
              </w:rPr>
              <w:t>(1</w:t>
            </w:r>
            <w:r w:rsidR="00282BB6" w:rsidRPr="006E49EE">
              <w:rPr>
                <w:lang w:val="en-AU"/>
              </w:rPr>
              <w:t>.</w:t>
            </w:r>
            <w:r>
              <w:rPr>
                <w:lang w:val="en-AU"/>
              </w:rPr>
              <w:t>1</w:t>
            </w:r>
            <w:r w:rsidR="00282BB6" w:rsidRPr="006E49EE">
              <w:rPr>
                <w:lang w:val="en-AU"/>
              </w:rPr>
              <w:t>)</w:t>
            </w:r>
          </w:p>
        </w:tc>
      </w:tr>
      <w:tr w:rsidR="00AB38F1" w:rsidRPr="00932A90" w14:paraId="2C0E886A" w14:textId="77777777" w:rsidTr="00AB38F1">
        <w:trPr>
          <w:trHeight w:hRule="exact" w:val="284"/>
        </w:trPr>
        <w:tc>
          <w:tcPr>
            <w:tcW w:w="3402" w:type="pct"/>
            <w:tcBorders>
              <w:left w:val="nil"/>
              <w:bottom w:val="single" w:sz="4" w:space="0" w:color="auto"/>
              <w:right w:val="nil"/>
            </w:tcBorders>
            <w:shd w:val="clear" w:color="auto" w:fill="FFFFFF"/>
            <w:noWrap/>
            <w:vAlign w:val="bottom"/>
          </w:tcPr>
          <w:p w14:paraId="46498AC1" w14:textId="77777777" w:rsidR="00282BB6" w:rsidRPr="006E49EE" w:rsidRDefault="00282BB6" w:rsidP="00282BB6">
            <w:pPr>
              <w:pStyle w:val="ESTablebody0"/>
              <w:rPr>
                <w:lang w:val="en-AU"/>
              </w:rPr>
            </w:pPr>
            <w:r w:rsidRPr="006E49EE">
              <w:rPr>
                <w:lang w:val="en-AU"/>
              </w:rPr>
              <w:t>Administered paid via Consolidated Fund</w:t>
            </w:r>
          </w:p>
        </w:tc>
        <w:tc>
          <w:tcPr>
            <w:tcW w:w="814" w:type="pct"/>
            <w:tcBorders>
              <w:left w:val="nil"/>
              <w:bottom w:val="single" w:sz="4" w:space="0" w:color="auto"/>
              <w:right w:val="nil"/>
            </w:tcBorders>
            <w:shd w:val="clear" w:color="auto" w:fill="F2F2F2"/>
            <w:noWrap/>
            <w:vAlign w:val="center"/>
          </w:tcPr>
          <w:p w14:paraId="0E5CF91D" w14:textId="77777777" w:rsidR="00282BB6" w:rsidRPr="006E49EE" w:rsidRDefault="00282BB6" w:rsidP="00AB38F1">
            <w:pPr>
              <w:pStyle w:val="ESTablebody0"/>
              <w:jc w:val="right"/>
              <w:rPr>
                <w:lang w:val="en-AU"/>
              </w:rPr>
            </w:pPr>
            <w:r w:rsidRPr="006E49EE">
              <w:rPr>
                <w:lang w:val="en-AU"/>
              </w:rPr>
              <w:t>(80.0)</w:t>
            </w:r>
          </w:p>
        </w:tc>
        <w:tc>
          <w:tcPr>
            <w:tcW w:w="784" w:type="pct"/>
            <w:tcBorders>
              <w:left w:val="nil"/>
              <w:bottom w:val="single" w:sz="4" w:space="0" w:color="auto"/>
              <w:right w:val="nil"/>
            </w:tcBorders>
            <w:shd w:val="clear" w:color="auto" w:fill="FFFFFF"/>
            <w:noWrap/>
            <w:vAlign w:val="center"/>
          </w:tcPr>
          <w:p w14:paraId="1FCD8FB3" w14:textId="26501BA2" w:rsidR="00282BB6" w:rsidRPr="006E49EE" w:rsidRDefault="00817FBA" w:rsidP="00AB38F1">
            <w:pPr>
              <w:pStyle w:val="ESTablebody0"/>
              <w:jc w:val="right"/>
              <w:rPr>
                <w:lang w:val="en-AU"/>
              </w:rPr>
            </w:pPr>
            <w:r>
              <w:rPr>
                <w:lang w:val="en-AU"/>
              </w:rPr>
              <w:t>-</w:t>
            </w:r>
          </w:p>
        </w:tc>
      </w:tr>
      <w:tr w:rsidR="00AB38F1" w:rsidRPr="00932A90" w14:paraId="1AAFD273" w14:textId="77777777" w:rsidTr="00AB38F1">
        <w:trPr>
          <w:trHeight w:hRule="exact" w:val="425"/>
        </w:trPr>
        <w:tc>
          <w:tcPr>
            <w:tcW w:w="3402" w:type="pct"/>
            <w:tcBorders>
              <w:top w:val="single" w:sz="4" w:space="0" w:color="auto"/>
              <w:left w:val="nil"/>
              <w:bottom w:val="single" w:sz="6" w:space="0" w:color="auto"/>
              <w:right w:val="nil"/>
            </w:tcBorders>
            <w:shd w:val="clear" w:color="auto" w:fill="FFFFFF"/>
            <w:noWrap/>
            <w:vAlign w:val="center"/>
            <w:hideMark/>
          </w:tcPr>
          <w:p w14:paraId="449421CD" w14:textId="77777777" w:rsidR="00282BB6" w:rsidRPr="006E49EE" w:rsidRDefault="00282BB6" w:rsidP="009A0BAD">
            <w:pPr>
              <w:pStyle w:val="ESTableheading"/>
              <w:rPr>
                <w:lang w:val="en-AU"/>
              </w:rPr>
            </w:pPr>
            <w:r w:rsidRPr="006E49EE">
              <w:rPr>
                <w:lang w:val="en-AU"/>
              </w:rPr>
              <w:t>Total administered expenses from transactions</w:t>
            </w:r>
          </w:p>
        </w:tc>
        <w:tc>
          <w:tcPr>
            <w:tcW w:w="814" w:type="pct"/>
            <w:tcBorders>
              <w:top w:val="single" w:sz="4" w:space="0" w:color="auto"/>
              <w:left w:val="nil"/>
              <w:bottom w:val="single" w:sz="6" w:space="0" w:color="auto"/>
              <w:right w:val="nil"/>
            </w:tcBorders>
            <w:shd w:val="clear" w:color="auto" w:fill="F2F2F2"/>
            <w:noWrap/>
            <w:vAlign w:val="center"/>
          </w:tcPr>
          <w:p w14:paraId="01E18068" w14:textId="77777777" w:rsidR="00282BB6" w:rsidRPr="006E49EE" w:rsidRDefault="00282BB6" w:rsidP="002914AB">
            <w:pPr>
              <w:pStyle w:val="ESTableheading"/>
              <w:jc w:val="right"/>
              <w:rPr>
                <w:lang w:val="en-AU"/>
              </w:rPr>
            </w:pPr>
            <w:r w:rsidRPr="006E49EE">
              <w:rPr>
                <w:lang w:val="en-AU"/>
              </w:rPr>
              <w:t>(3,110.8)</w:t>
            </w:r>
          </w:p>
        </w:tc>
        <w:tc>
          <w:tcPr>
            <w:tcW w:w="784" w:type="pct"/>
            <w:tcBorders>
              <w:top w:val="single" w:sz="4" w:space="0" w:color="auto"/>
              <w:left w:val="nil"/>
              <w:bottom w:val="single" w:sz="6" w:space="0" w:color="auto"/>
              <w:right w:val="nil"/>
            </w:tcBorders>
            <w:shd w:val="clear" w:color="auto" w:fill="FFFFFF"/>
            <w:noWrap/>
            <w:vAlign w:val="center"/>
            <w:hideMark/>
          </w:tcPr>
          <w:p w14:paraId="4307BB78" w14:textId="77777777" w:rsidR="00282BB6" w:rsidRPr="006E49EE" w:rsidRDefault="00282BB6" w:rsidP="002914AB">
            <w:pPr>
              <w:pStyle w:val="ESTableheading"/>
              <w:jc w:val="right"/>
              <w:rPr>
                <w:lang w:val="en-AU"/>
              </w:rPr>
            </w:pPr>
            <w:r w:rsidRPr="006E49EE">
              <w:rPr>
                <w:lang w:val="en-AU"/>
              </w:rPr>
              <w:t>(2,830.7)</w:t>
            </w:r>
          </w:p>
        </w:tc>
      </w:tr>
      <w:tr w:rsidR="00AB38F1" w:rsidRPr="00932A90" w14:paraId="1B3DD693" w14:textId="77777777" w:rsidTr="00AB38F1">
        <w:trPr>
          <w:trHeight w:hRule="exact" w:val="576"/>
        </w:trPr>
        <w:tc>
          <w:tcPr>
            <w:tcW w:w="3402" w:type="pct"/>
            <w:tcBorders>
              <w:top w:val="single" w:sz="6" w:space="0" w:color="auto"/>
              <w:left w:val="nil"/>
              <w:bottom w:val="single" w:sz="4" w:space="0" w:color="auto"/>
              <w:right w:val="nil"/>
            </w:tcBorders>
            <w:shd w:val="clear" w:color="auto" w:fill="FFFFFF"/>
            <w:vAlign w:val="center"/>
            <w:hideMark/>
          </w:tcPr>
          <w:p w14:paraId="662946D0" w14:textId="77777777" w:rsidR="00282BB6" w:rsidRPr="006E49EE" w:rsidRDefault="00282BB6" w:rsidP="009A0BAD">
            <w:pPr>
              <w:pStyle w:val="ESTableheading"/>
              <w:rPr>
                <w:lang w:val="en-AU"/>
              </w:rPr>
            </w:pPr>
            <w:r w:rsidRPr="006E49EE">
              <w:rPr>
                <w:lang w:val="en-AU"/>
              </w:rPr>
              <w:t xml:space="preserve">Total administered net result from transactions </w:t>
            </w:r>
            <w:r w:rsidRPr="006E49EE">
              <w:rPr>
                <w:lang w:val="en-AU"/>
              </w:rPr>
              <w:br/>
              <w:t>(net operating balance)</w:t>
            </w:r>
          </w:p>
        </w:tc>
        <w:tc>
          <w:tcPr>
            <w:tcW w:w="814" w:type="pct"/>
            <w:tcBorders>
              <w:top w:val="single" w:sz="6" w:space="0" w:color="auto"/>
              <w:left w:val="nil"/>
              <w:bottom w:val="single" w:sz="4" w:space="0" w:color="auto"/>
              <w:right w:val="nil"/>
            </w:tcBorders>
            <w:shd w:val="clear" w:color="auto" w:fill="F2F2F2"/>
            <w:noWrap/>
            <w:vAlign w:val="center"/>
          </w:tcPr>
          <w:p w14:paraId="588E8CE0" w14:textId="77777777" w:rsidR="00282BB6" w:rsidRPr="006E49EE" w:rsidRDefault="00282BB6" w:rsidP="002914AB">
            <w:pPr>
              <w:pStyle w:val="ESTableheading"/>
              <w:jc w:val="right"/>
              <w:rPr>
                <w:lang w:val="en-AU"/>
              </w:rPr>
            </w:pPr>
            <w:r w:rsidRPr="006E49EE">
              <w:rPr>
                <w:lang w:val="en-AU"/>
              </w:rPr>
              <w:t>(5.4)</w:t>
            </w:r>
          </w:p>
        </w:tc>
        <w:tc>
          <w:tcPr>
            <w:tcW w:w="784" w:type="pct"/>
            <w:tcBorders>
              <w:top w:val="single" w:sz="6" w:space="0" w:color="auto"/>
              <w:left w:val="nil"/>
              <w:bottom w:val="single" w:sz="4" w:space="0" w:color="auto"/>
              <w:right w:val="nil"/>
            </w:tcBorders>
            <w:shd w:val="clear" w:color="auto" w:fill="FFFFFF"/>
            <w:noWrap/>
            <w:vAlign w:val="center"/>
            <w:hideMark/>
          </w:tcPr>
          <w:p w14:paraId="6FBF5C1E" w14:textId="77777777" w:rsidR="00282BB6" w:rsidRPr="006E49EE" w:rsidRDefault="00282BB6" w:rsidP="002914AB">
            <w:pPr>
              <w:pStyle w:val="ESTableheading"/>
              <w:jc w:val="right"/>
              <w:rPr>
                <w:lang w:val="en-AU"/>
              </w:rPr>
            </w:pPr>
            <w:r w:rsidRPr="006E49EE">
              <w:rPr>
                <w:lang w:val="en-AU"/>
              </w:rPr>
              <w:t>126.9</w:t>
            </w:r>
          </w:p>
        </w:tc>
      </w:tr>
      <w:tr w:rsidR="00282BB6" w:rsidRPr="00932A90" w14:paraId="530FE01E" w14:textId="77777777" w:rsidTr="00282BB6">
        <w:trPr>
          <w:trHeight w:hRule="exact" w:val="428"/>
        </w:trPr>
        <w:tc>
          <w:tcPr>
            <w:tcW w:w="5000" w:type="pct"/>
            <w:gridSpan w:val="3"/>
            <w:tcBorders>
              <w:top w:val="single" w:sz="4" w:space="0" w:color="auto"/>
              <w:left w:val="nil"/>
              <w:bottom w:val="nil"/>
              <w:right w:val="nil"/>
            </w:tcBorders>
            <w:shd w:val="clear" w:color="auto" w:fill="FFFFFF"/>
            <w:vAlign w:val="bottom"/>
            <w:hideMark/>
          </w:tcPr>
          <w:p w14:paraId="2E5D79A1" w14:textId="77777777" w:rsidR="00282BB6" w:rsidRPr="006E49EE" w:rsidRDefault="00282BB6" w:rsidP="009A0BAD">
            <w:pPr>
              <w:pStyle w:val="ESTableheading"/>
              <w:rPr>
                <w:lang w:val="en-AU"/>
              </w:rPr>
            </w:pPr>
            <w:r w:rsidRPr="006E49EE">
              <w:rPr>
                <w:lang w:val="en-AU"/>
              </w:rPr>
              <w:t>Administered other economic flows included in the administered net result</w:t>
            </w:r>
          </w:p>
        </w:tc>
      </w:tr>
      <w:tr w:rsidR="00AB38F1" w:rsidRPr="00932A90" w14:paraId="0C96B660" w14:textId="77777777" w:rsidTr="00AB38F1">
        <w:trPr>
          <w:trHeight w:hRule="exact" w:val="424"/>
        </w:trPr>
        <w:tc>
          <w:tcPr>
            <w:tcW w:w="3402" w:type="pct"/>
            <w:tcBorders>
              <w:top w:val="nil"/>
              <w:left w:val="nil"/>
              <w:bottom w:val="single" w:sz="4" w:space="0" w:color="auto"/>
              <w:right w:val="nil"/>
            </w:tcBorders>
            <w:shd w:val="clear" w:color="auto" w:fill="FFFFFF"/>
            <w:noWrap/>
            <w:vAlign w:val="bottom"/>
            <w:hideMark/>
          </w:tcPr>
          <w:p w14:paraId="2315B571" w14:textId="77777777" w:rsidR="00282BB6" w:rsidRPr="006E49EE" w:rsidRDefault="00282BB6" w:rsidP="00282BB6">
            <w:pPr>
              <w:pStyle w:val="ESTablebody0"/>
              <w:rPr>
                <w:lang w:val="en-AU"/>
              </w:rPr>
            </w:pPr>
            <w:r w:rsidRPr="006E49EE">
              <w:rPr>
                <w:lang w:val="en-AU"/>
              </w:rPr>
              <w:t xml:space="preserve">Net gain/(loss) on non-financial assets </w:t>
            </w:r>
          </w:p>
        </w:tc>
        <w:tc>
          <w:tcPr>
            <w:tcW w:w="814" w:type="pct"/>
            <w:tcBorders>
              <w:top w:val="nil"/>
              <w:left w:val="nil"/>
              <w:bottom w:val="single" w:sz="4" w:space="0" w:color="auto"/>
              <w:right w:val="nil"/>
            </w:tcBorders>
            <w:shd w:val="clear" w:color="auto" w:fill="F2F2F2"/>
            <w:noWrap/>
            <w:vAlign w:val="center"/>
          </w:tcPr>
          <w:p w14:paraId="12DE8207" w14:textId="77777777" w:rsidR="00282BB6" w:rsidRPr="006E49EE" w:rsidRDefault="00282BB6" w:rsidP="00AB38F1">
            <w:pPr>
              <w:pStyle w:val="ESTablebody0"/>
              <w:jc w:val="right"/>
              <w:rPr>
                <w:lang w:val="en-AU"/>
              </w:rPr>
            </w:pPr>
            <w:r w:rsidRPr="006E49EE">
              <w:rPr>
                <w:lang w:val="en-AU"/>
              </w:rPr>
              <w:t>8.1</w:t>
            </w:r>
          </w:p>
        </w:tc>
        <w:tc>
          <w:tcPr>
            <w:tcW w:w="784" w:type="pct"/>
            <w:tcBorders>
              <w:top w:val="nil"/>
              <w:left w:val="nil"/>
              <w:bottom w:val="single" w:sz="4" w:space="0" w:color="auto"/>
              <w:right w:val="nil"/>
            </w:tcBorders>
            <w:shd w:val="clear" w:color="auto" w:fill="FFFFFF"/>
            <w:noWrap/>
            <w:vAlign w:val="center"/>
            <w:hideMark/>
          </w:tcPr>
          <w:p w14:paraId="7D2EEF13" w14:textId="77777777" w:rsidR="00282BB6" w:rsidRPr="006E49EE" w:rsidRDefault="00282BB6" w:rsidP="00AB38F1">
            <w:pPr>
              <w:pStyle w:val="ESTablebody0"/>
              <w:jc w:val="right"/>
              <w:rPr>
                <w:lang w:val="en-AU"/>
              </w:rPr>
            </w:pPr>
            <w:r w:rsidRPr="006E49EE">
              <w:rPr>
                <w:lang w:val="en-AU"/>
              </w:rPr>
              <w:t>(124.1)</w:t>
            </w:r>
          </w:p>
        </w:tc>
      </w:tr>
      <w:tr w:rsidR="00AB38F1" w:rsidRPr="00932A90" w14:paraId="2B88EF4B" w14:textId="77777777" w:rsidTr="00AB38F1">
        <w:trPr>
          <w:trHeight w:hRule="exact" w:val="441"/>
        </w:trPr>
        <w:tc>
          <w:tcPr>
            <w:tcW w:w="3402" w:type="pct"/>
            <w:tcBorders>
              <w:top w:val="single" w:sz="4" w:space="0" w:color="auto"/>
              <w:left w:val="nil"/>
              <w:bottom w:val="single" w:sz="6" w:space="0" w:color="auto"/>
              <w:right w:val="nil"/>
            </w:tcBorders>
            <w:shd w:val="clear" w:color="auto" w:fill="FFFFFF"/>
            <w:noWrap/>
            <w:vAlign w:val="center"/>
            <w:hideMark/>
          </w:tcPr>
          <w:p w14:paraId="0CDF27C4" w14:textId="77777777" w:rsidR="00282BB6" w:rsidRPr="006E49EE" w:rsidRDefault="00282BB6" w:rsidP="009A0BAD">
            <w:pPr>
              <w:pStyle w:val="ESTableheading"/>
              <w:rPr>
                <w:lang w:val="en-AU"/>
              </w:rPr>
            </w:pPr>
            <w:r w:rsidRPr="006E49EE">
              <w:rPr>
                <w:lang w:val="en-AU"/>
              </w:rPr>
              <w:t>Total administered other economic flows</w:t>
            </w:r>
          </w:p>
        </w:tc>
        <w:tc>
          <w:tcPr>
            <w:tcW w:w="814" w:type="pct"/>
            <w:tcBorders>
              <w:top w:val="single" w:sz="4" w:space="0" w:color="auto"/>
              <w:left w:val="nil"/>
              <w:bottom w:val="single" w:sz="6" w:space="0" w:color="auto"/>
              <w:right w:val="nil"/>
            </w:tcBorders>
            <w:shd w:val="clear" w:color="auto" w:fill="F2F2F2"/>
            <w:noWrap/>
            <w:vAlign w:val="center"/>
          </w:tcPr>
          <w:p w14:paraId="68054817" w14:textId="77777777" w:rsidR="00282BB6" w:rsidRPr="006E49EE" w:rsidRDefault="00282BB6" w:rsidP="002914AB">
            <w:pPr>
              <w:pStyle w:val="ESTableheading"/>
              <w:jc w:val="right"/>
              <w:rPr>
                <w:lang w:val="en-AU"/>
              </w:rPr>
            </w:pPr>
            <w:r w:rsidRPr="006E49EE">
              <w:rPr>
                <w:lang w:val="en-AU"/>
              </w:rPr>
              <w:t>8.1</w:t>
            </w:r>
          </w:p>
        </w:tc>
        <w:tc>
          <w:tcPr>
            <w:tcW w:w="784" w:type="pct"/>
            <w:tcBorders>
              <w:top w:val="single" w:sz="4" w:space="0" w:color="auto"/>
              <w:left w:val="nil"/>
              <w:bottom w:val="single" w:sz="6" w:space="0" w:color="auto"/>
              <w:right w:val="nil"/>
            </w:tcBorders>
            <w:shd w:val="clear" w:color="auto" w:fill="FFFFFF"/>
            <w:noWrap/>
            <w:vAlign w:val="center"/>
            <w:hideMark/>
          </w:tcPr>
          <w:p w14:paraId="2DAB9BE8" w14:textId="77777777" w:rsidR="00282BB6" w:rsidRPr="006E49EE" w:rsidRDefault="00282BB6" w:rsidP="002914AB">
            <w:pPr>
              <w:pStyle w:val="ESTableheading"/>
              <w:jc w:val="right"/>
              <w:rPr>
                <w:lang w:val="en-AU"/>
              </w:rPr>
            </w:pPr>
            <w:r w:rsidRPr="006E49EE">
              <w:rPr>
                <w:lang w:val="en-AU"/>
              </w:rPr>
              <w:t>(124.1)</w:t>
            </w:r>
          </w:p>
        </w:tc>
      </w:tr>
      <w:tr w:rsidR="00AB38F1" w:rsidRPr="00932A90" w14:paraId="1E1DC3B6" w14:textId="77777777" w:rsidTr="00AB38F1">
        <w:trPr>
          <w:trHeight w:hRule="exact" w:val="423"/>
        </w:trPr>
        <w:tc>
          <w:tcPr>
            <w:tcW w:w="3402" w:type="pct"/>
            <w:tcBorders>
              <w:top w:val="single" w:sz="6" w:space="0" w:color="auto"/>
              <w:left w:val="nil"/>
              <w:bottom w:val="single" w:sz="4" w:space="0" w:color="auto"/>
              <w:right w:val="nil"/>
            </w:tcBorders>
            <w:shd w:val="clear" w:color="auto" w:fill="FFFFFF"/>
            <w:noWrap/>
            <w:vAlign w:val="center"/>
            <w:hideMark/>
          </w:tcPr>
          <w:p w14:paraId="3F50EC2F" w14:textId="77777777" w:rsidR="00282BB6" w:rsidRPr="006E49EE" w:rsidRDefault="00282BB6" w:rsidP="009A0BAD">
            <w:pPr>
              <w:pStyle w:val="ESTableheading"/>
              <w:rPr>
                <w:lang w:val="en-AU"/>
              </w:rPr>
            </w:pPr>
            <w:r w:rsidRPr="006E49EE">
              <w:rPr>
                <w:lang w:val="en-AU"/>
              </w:rPr>
              <w:t>Administered net result</w:t>
            </w:r>
          </w:p>
        </w:tc>
        <w:tc>
          <w:tcPr>
            <w:tcW w:w="814" w:type="pct"/>
            <w:tcBorders>
              <w:top w:val="single" w:sz="6" w:space="0" w:color="auto"/>
              <w:left w:val="nil"/>
              <w:bottom w:val="single" w:sz="4" w:space="0" w:color="auto"/>
              <w:right w:val="nil"/>
            </w:tcBorders>
            <w:shd w:val="clear" w:color="auto" w:fill="F2F2F2"/>
            <w:noWrap/>
            <w:vAlign w:val="center"/>
          </w:tcPr>
          <w:p w14:paraId="1E819C0C" w14:textId="77777777" w:rsidR="00282BB6" w:rsidRPr="006E49EE" w:rsidRDefault="00282BB6" w:rsidP="002914AB">
            <w:pPr>
              <w:pStyle w:val="ESTableheading"/>
              <w:jc w:val="right"/>
              <w:rPr>
                <w:lang w:val="en-AU"/>
              </w:rPr>
            </w:pPr>
            <w:r w:rsidRPr="006E49EE">
              <w:rPr>
                <w:lang w:val="en-AU"/>
              </w:rPr>
              <w:t>2.7</w:t>
            </w:r>
          </w:p>
        </w:tc>
        <w:tc>
          <w:tcPr>
            <w:tcW w:w="784" w:type="pct"/>
            <w:tcBorders>
              <w:top w:val="single" w:sz="6" w:space="0" w:color="auto"/>
              <w:left w:val="nil"/>
              <w:bottom w:val="single" w:sz="4" w:space="0" w:color="auto"/>
              <w:right w:val="nil"/>
            </w:tcBorders>
            <w:shd w:val="clear" w:color="auto" w:fill="FFFFFF"/>
            <w:noWrap/>
            <w:vAlign w:val="center"/>
            <w:hideMark/>
          </w:tcPr>
          <w:p w14:paraId="6D4C2B15" w14:textId="77777777" w:rsidR="00282BB6" w:rsidRPr="006E49EE" w:rsidRDefault="00282BB6" w:rsidP="002914AB">
            <w:pPr>
              <w:pStyle w:val="ESTableheading"/>
              <w:jc w:val="right"/>
              <w:rPr>
                <w:lang w:val="en-AU"/>
              </w:rPr>
            </w:pPr>
            <w:r w:rsidRPr="006E49EE">
              <w:rPr>
                <w:lang w:val="en-AU"/>
              </w:rPr>
              <w:t>2.9</w:t>
            </w:r>
          </w:p>
        </w:tc>
      </w:tr>
      <w:tr w:rsidR="00AB38F1" w:rsidRPr="00932A90" w14:paraId="4A8CD4CD" w14:textId="77777777" w:rsidTr="00AB38F1">
        <w:trPr>
          <w:trHeight w:hRule="exact" w:val="429"/>
        </w:trPr>
        <w:tc>
          <w:tcPr>
            <w:tcW w:w="3402" w:type="pct"/>
            <w:tcBorders>
              <w:top w:val="single" w:sz="6" w:space="0" w:color="auto"/>
              <w:left w:val="nil"/>
              <w:bottom w:val="single" w:sz="4" w:space="0" w:color="auto"/>
              <w:right w:val="nil"/>
            </w:tcBorders>
            <w:shd w:val="clear" w:color="auto" w:fill="FFFFFF"/>
            <w:noWrap/>
            <w:vAlign w:val="center"/>
            <w:hideMark/>
          </w:tcPr>
          <w:p w14:paraId="76E9D2FD" w14:textId="77777777" w:rsidR="00282BB6" w:rsidRPr="006E49EE" w:rsidRDefault="00282BB6" w:rsidP="009A0BAD">
            <w:pPr>
              <w:pStyle w:val="ESTableheading"/>
              <w:rPr>
                <w:lang w:val="en-AU"/>
              </w:rPr>
            </w:pPr>
            <w:r w:rsidRPr="006E49EE">
              <w:rPr>
                <w:lang w:val="en-AU"/>
              </w:rPr>
              <w:t>Total administered comprehensive result</w:t>
            </w:r>
          </w:p>
        </w:tc>
        <w:tc>
          <w:tcPr>
            <w:tcW w:w="814" w:type="pct"/>
            <w:tcBorders>
              <w:top w:val="single" w:sz="6" w:space="0" w:color="auto"/>
              <w:left w:val="nil"/>
              <w:bottom w:val="single" w:sz="4" w:space="0" w:color="auto"/>
              <w:right w:val="nil"/>
            </w:tcBorders>
            <w:shd w:val="clear" w:color="auto" w:fill="F2F2F2"/>
            <w:noWrap/>
            <w:vAlign w:val="center"/>
          </w:tcPr>
          <w:p w14:paraId="035024C2" w14:textId="77777777" w:rsidR="00282BB6" w:rsidRPr="006E49EE" w:rsidRDefault="00282BB6" w:rsidP="002914AB">
            <w:pPr>
              <w:pStyle w:val="ESTableheading"/>
              <w:jc w:val="right"/>
              <w:rPr>
                <w:lang w:val="en-AU"/>
              </w:rPr>
            </w:pPr>
            <w:r w:rsidRPr="006E49EE">
              <w:rPr>
                <w:lang w:val="en-AU"/>
              </w:rPr>
              <w:t>2.7</w:t>
            </w:r>
          </w:p>
        </w:tc>
        <w:tc>
          <w:tcPr>
            <w:tcW w:w="784" w:type="pct"/>
            <w:tcBorders>
              <w:top w:val="single" w:sz="6" w:space="0" w:color="auto"/>
              <w:left w:val="nil"/>
              <w:bottom w:val="single" w:sz="4" w:space="0" w:color="auto"/>
              <w:right w:val="nil"/>
            </w:tcBorders>
            <w:shd w:val="clear" w:color="auto" w:fill="FFFFFF"/>
            <w:noWrap/>
            <w:vAlign w:val="center"/>
            <w:hideMark/>
          </w:tcPr>
          <w:p w14:paraId="349EC8DF" w14:textId="77777777" w:rsidR="00282BB6" w:rsidRPr="006E49EE" w:rsidRDefault="00282BB6" w:rsidP="002914AB">
            <w:pPr>
              <w:pStyle w:val="ESTableheading"/>
              <w:jc w:val="right"/>
              <w:rPr>
                <w:lang w:val="en-AU"/>
              </w:rPr>
            </w:pPr>
            <w:r w:rsidRPr="006E49EE">
              <w:rPr>
                <w:lang w:val="en-AU"/>
              </w:rPr>
              <w:t>2.9</w:t>
            </w:r>
          </w:p>
        </w:tc>
      </w:tr>
      <w:tr w:rsidR="00282BB6" w:rsidRPr="00932A90" w14:paraId="1F25276F" w14:textId="77777777" w:rsidTr="00282BB6">
        <w:trPr>
          <w:trHeight w:hRule="exact" w:val="284"/>
        </w:trPr>
        <w:tc>
          <w:tcPr>
            <w:tcW w:w="5000" w:type="pct"/>
            <w:gridSpan w:val="3"/>
            <w:tcBorders>
              <w:top w:val="single" w:sz="4" w:space="0" w:color="auto"/>
              <w:left w:val="nil"/>
              <w:bottom w:val="nil"/>
              <w:right w:val="nil"/>
            </w:tcBorders>
            <w:shd w:val="clear" w:color="auto" w:fill="FFFFFF"/>
            <w:noWrap/>
            <w:vAlign w:val="center"/>
          </w:tcPr>
          <w:p w14:paraId="17CC9963" w14:textId="77777777" w:rsidR="00282BB6" w:rsidRPr="006E49EE" w:rsidRDefault="00282BB6" w:rsidP="00282BB6">
            <w:pPr>
              <w:rPr>
                <w:lang w:val="en-AU"/>
              </w:rPr>
            </w:pPr>
          </w:p>
        </w:tc>
      </w:tr>
      <w:tr w:rsidR="00282BB6" w:rsidRPr="00932A90" w14:paraId="4DC3837A" w14:textId="77777777" w:rsidTr="00282BB6">
        <w:trPr>
          <w:trHeight w:hRule="exact" w:val="284"/>
        </w:trPr>
        <w:tc>
          <w:tcPr>
            <w:tcW w:w="5000" w:type="pct"/>
            <w:gridSpan w:val="3"/>
            <w:shd w:val="clear" w:color="auto" w:fill="FFFFFF"/>
            <w:noWrap/>
            <w:vAlign w:val="center"/>
            <w:hideMark/>
          </w:tcPr>
          <w:p w14:paraId="6F669733" w14:textId="77777777" w:rsidR="00282BB6" w:rsidRPr="006E49EE" w:rsidRDefault="00282BB6" w:rsidP="009A0BAD">
            <w:pPr>
              <w:pStyle w:val="ESTableheading"/>
              <w:rPr>
                <w:lang w:val="en-AU"/>
              </w:rPr>
            </w:pPr>
            <w:r w:rsidRPr="006E49EE">
              <w:rPr>
                <w:lang w:val="en-AU"/>
              </w:rPr>
              <w:t>Administered financial assets</w:t>
            </w:r>
          </w:p>
        </w:tc>
      </w:tr>
      <w:tr w:rsidR="00AB38F1" w:rsidRPr="00932A90" w14:paraId="70EA3404" w14:textId="77777777" w:rsidTr="00AB38F1">
        <w:trPr>
          <w:trHeight w:hRule="exact" w:val="284"/>
        </w:trPr>
        <w:tc>
          <w:tcPr>
            <w:tcW w:w="3402" w:type="pct"/>
            <w:shd w:val="clear" w:color="auto" w:fill="FFFFFF"/>
            <w:hideMark/>
          </w:tcPr>
          <w:p w14:paraId="6097B436" w14:textId="77777777" w:rsidR="00282BB6" w:rsidRPr="006E49EE" w:rsidRDefault="00282BB6" w:rsidP="00282BB6">
            <w:pPr>
              <w:pStyle w:val="ESTablebody0"/>
              <w:rPr>
                <w:lang w:val="en-AU"/>
              </w:rPr>
            </w:pPr>
            <w:r w:rsidRPr="006E49EE">
              <w:rPr>
                <w:lang w:val="en-AU"/>
              </w:rPr>
              <w:t>Receivables</w:t>
            </w:r>
          </w:p>
        </w:tc>
        <w:tc>
          <w:tcPr>
            <w:tcW w:w="814" w:type="pct"/>
            <w:shd w:val="clear" w:color="auto" w:fill="F2F2F2"/>
            <w:noWrap/>
            <w:vAlign w:val="center"/>
          </w:tcPr>
          <w:p w14:paraId="36E9741A" w14:textId="77777777" w:rsidR="00282BB6" w:rsidRPr="006E49EE" w:rsidRDefault="00282BB6" w:rsidP="00AB38F1">
            <w:pPr>
              <w:pStyle w:val="ESTablebody0"/>
              <w:jc w:val="right"/>
              <w:rPr>
                <w:lang w:val="en-AU"/>
              </w:rPr>
            </w:pPr>
            <w:r w:rsidRPr="006E49EE">
              <w:rPr>
                <w:lang w:val="en-AU"/>
              </w:rPr>
              <w:t>16.2</w:t>
            </w:r>
          </w:p>
        </w:tc>
        <w:tc>
          <w:tcPr>
            <w:tcW w:w="784" w:type="pct"/>
            <w:shd w:val="clear" w:color="auto" w:fill="FFFFFF"/>
            <w:noWrap/>
            <w:vAlign w:val="center"/>
            <w:hideMark/>
          </w:tcPr>
          <w:p w14:paraId="3517E648" w14:textId="77777777" w:rsidR="00282BB6" w:rsidRPr="006E49EE" w:rsidRDefault="00282BB6" w:rsidP="00AB38F1">
            <w:pPr>
              <w:pStyle w:val="ESTablebody0"/>
              <w:jc w:val="right"/>
              <w:rPr>
                <w:lang w:val="en-AU"/>
              </w:rPr>
            </w:pPr>
            <w:r w:rsidRPr="006E49EE">
              <w:rPr>
                <w:lang w:val="en-AU"/>
              </w:rPr>
              <w:t>13.5</w:t>
            </w:r>
          </w:p>
        </w:tc>
      </w:tr>
      <w:tr w:rsidR="00AB38F1" w:rsidRPr="00932A90" w14:paraId="5241D9BC" w14:textId="77777777" w:rsidTr="00AB38F1">
        <w:trPr>
          <w:trHeight w:hRule="exact" w:val="418"/>
        </w:trPr>
        <w:tc>
          <w:tcPr>
            <w:tcW w:w="3402" w:type="pct"/>
            <w:tcBorders>
              <w:top w:val="nil"/>
              <w:left w:val="nil"/>
              <w:bottom w:val="single" w:sz="4" w:space="0" w:color="auto"/>
              <w:right w:val="nil"/>
            </w:tcBorders>
            <w:shd w:val="clear" w:color="auto" w:fill="FFFFFF"/>
            <w:hideMark/>
          </w:tcPr>
          <w:p w14:paraId="63DA71D1" w14:textId="77777777" w:rsidR="00282BB6" w:rsidRPr="006E49EE" w:rsidRDefault="00282BB6" w:rsidP="00282BB6">
            <w:pPr>
              <w:pStyle w:val="ESTablebody0"/>
              <w:rPr>
                <w:lang w:val="en-AU"/>
              </w:rPr>
            </w:pPr>
            <w:r w:rsidRPr="006E49EE">
              <w:rPr>
                <w:lang w:val="en-AU"/>
              </w:rPr>
              <w:t>Investments</w:t>
            </w:r>
          </w:p>
        </w:tc>
        <w:tc>
          <w:tcPr>
            <w:tcW w:w="814" w:type="pct"/>
            <w:tcBorders>
              <w:top w:val="nil"/>
              <w:left w:val="nil"/>
              <w:bottom w:val="single" w:sz="4" w:space="0" w:color="auto"/>
              <w:right w:val="nil"/>
            </w:tcBorders>
            <w:shd w:val="clear" w:color="auto" w:fill="F2F2F2"/>
            <w:noWrap/>
            <w:vAlign w:val="center"/>
          </w:tcPr>
          <w:p w14:paraId="4E4D3C36" w14:textId="77777777" w:rsidR="00282BB6" w:rsidRPr="006E49EE" w:rsidRDefault="00282BB6" w:rsidP="00AB38F1">
            <w:pPr>
              <w:pStyle w:val="ESTablebody0"/>
              <w:jc w:val="right"/>
              <w:rPr>
                <w:lang w:val="en-AU"/>
              </w:rPr>
            </w:pPr>
            <w:r w:rsidRPr="006E49EE">
              <w:rPr>
                <w:lang w:val="en-AU"/>
              </w:rPr>
              <w:t>1.3</w:t>
            </w:r>
          </w:p>
        </w:tc>
        <w:tc>
          <w:tcPr>
            <w:tcW w:w="784" w:type="pct"/>
            <w:tcBorders>
              <w:top w:val="nil"/>
              <w:left w:val="nil"/>
              <w:bottom w:val="single" w:sz="4" w:space="0" w:color="auto"/>
              <w:right w:val="nil"/>
            </w:tcBorders>
            <w:shd w:val="clear" w:color="auto" w:fill="FFFFFF"/>
            <w:noWrap/>
            <w:vAlign w:val="center"/>
            <w:hideMark/>
          </w:tcPr>
          <w:p w14:paraId="040BC2EE" w14:textId="77777777" w:rsidR="00282BB6" w:rsidRPr="006E49EE" w:rsidRDefault="00282BB6" w:rsidP="00AB38F1">
            <w:pPr>
              <w:pStyle w:val="ESTablebody0"/>
              <w:jc w:val="right"/>
              <w:rPr>
                <w:lang w:val="en-AU"/>
              </w:rPr>
            </w:pPr>
            <w:r w:rsidRPr="006E49EE">
              <w:rPr>
                <w:lang w:val="en-AU"/>
              </w:rPr>
              <w:t>1.3</w:t>
            </w:r>
          </w:p>
        </w:tc>
      </w:tr>
      <w:tr w:rsidR="00AB38F1" w:rsidRPr="00932A90" w14:paraId="5B0B5A7D" w14:textId="77777777" w:rsidTr="00AB38F1">
        <w:trPr>
          <w:trHeight w:hRule="exact" w:val="434"/>
        </w:trPr>
        <w:tc>
          <w:tcPr>
            <w:tcW w:w="3402" w:type="pct"/>
            <w:tcBorders>
              <w:top w:val="single" w:sz="4" w:space="0" w:color="auto"/>
              <w:left w:val="nil"/>
              <w:bottom w:val="single" w:sz="4" w:space="0" w:color="auto"/>
              <w:right w:val="nil"/>
            </w:tcBorders>
            <w:shd w:val="clear" w:color="auto" w:fill="FFFFFF"/>
            <w:noWrap/>
            <w:vAlign w:val="center"/>
            <w:hideMark/>
          </w:tcPr>
          <w:p w14:paraId="434AE0C1" w14:textId="77777777" w:rsidR="00282BB6" w:rsidRPr="006E49EE" w:rsidRDefault="00282BB6" w:rsidP="009A0BAD">
            <w:pPr>
              <w:pStyle w:val="ESTableheading"/>
              <w:rPr>
                <w:lang w:val="en-AU"/>
              </w:rPr>
            </w:pPr>
            <w:r w:rsidRPr="006E49EE">
              <w:rPr>
                <w:lang w:val="en-AU"/>
              </w:rPr>
              <w:t>Total administered assets</w:t>
            </w:r>
          </w:p>
        </w:tc>
        <w:tc>
          <w:tcPr>
            <w:tcW w:w="814" w:type="pct"/>
            <w:tcBorders>
              <w:top w:val="single" w:sz="4" w:space="0" w:color="auto"/>
              <w:left w:val="nil"/>
              <w:bottom w:val="single" w:sz="4" w:space="0" w:color="auto"/>
              <w:right w:val="nil"/>
            </w:tcBorders>
            <w:shd w:val="clear" w:color="auto" w:fill="F2F2F2"/>
            <w:noWrap/>
            <w:vAlign w:val="center"/>
          </w:tcPr>
          <w:p w14:paraId="2A9D35B0" w14:textId="77777777" w:rsidR="00282BB6" w:rsidRPr="006E49EE" w:rsidRDefault="00282BB6" w:rsidP="002914AB">
            <w:pPr>
              <w:pStyle w:val="ESTableheading"/>
              <w:jc w:val="right"/>
              <w:rPr>
                <w:lang w:val="en-AU"/>
              </w:rPr>
            </w:pPr>
            <w:r w:rsidRPr="006E49EE">
              <w:rPr>
                <w:lang w:val="en-AU"/>
              </w:rPr>
              <w:t>17.6</w:t>
            </w:r>
          </w:p>
        </w:tc>
        <w:tc>
          <w:tcPr>
            <w:tcW w:w="784" w:type="pct"/>
            <w:tcBorders>
              <w:top w:val="single" w:sz="4" w:space="0" w:color="auto"/>
              <w:left w:val="nil"/>
              <w:bottom w:val="single" w:sz="4" w:space="0" w:color="auto"/>
              <w:right w:val="nil"/>
            </w:tcBorders>
            <w:shd w:val="clear" w:color="auto" w:fill="FFFFFF"/>
            <w:noWrap/>
            <w:vAlign w:val="center"/>
            <w:hideMark/>
          </w:tcPr>
          <w:p w14:paraId="6C217827" w14:textId="77777777" w:rsidR="00282BB6" w:rsidRPr="006E49EE" w:rsidRDefault="00282BB6" w:rsidP="002914AB">
            <w:pPr>
              <w:pStyle w:val="ESTableheading"/>
              <w:jc w:val="right"/>
              <w:rPr>
                <w:lang w:val="en-AU"/>
              </w:rPr>
            </w:pPr>
            <w:r w:rsidRPr="006E49EE">
              <w:rPr>
                <w:lang w:val="en-AU"/>
              </w:rPr>
              <w:t>14.9</w:t>
            </w:r>
          </w:p>
        </w:tc>
      </w:tr>
    </w:tbl>
    <w:p w14:paraId="31A8CC23" w14:textId="77777777" w:rsidR="00A9593E" w:rsidRPr="00932A90" w:rsidRDefault="00282BB6" w:rsidP="00DB2BAA">
      <w:pPr>
        <w:pStyle w:val="Normalaftertable"/>
      </w:pPr>
      <w:r w:rsidRPr="00932A90">
        <w:t xml:space="preserve">Administered income includes Commonwealth on-passing grants, fees and the proceeds from the sale of administered surplus land and buildings. Administered expenses includes payments made on behalf of the State and payments into the consolidated fund. Administered assets include government income earned but yet to </w:t>
      </w:r>
      <w:r w:rsidRPr="00932A90">
        <w:lastRenderedPageBreak/>
        <w:t>be collected. Administered liabilities include government expenses incurred but yet to be paid.</w:t>
      </w:r>
    </w:p>
    <w:p w14:paraId="4AB89423" w14:textId="701A07C4" w:rsidR="00282BB6" w:rsidRPr="006E49EE" w:rsidRDefault="00282BB6" w:rsidP="00282BB6">
      <w:pPr>
        <w:pStyle w:val="ESBodyText"/>
        <w:rPr>
          <w:lang w:val="en-AU"/>
        </w:rPr>
      </w:pPr>
      <w:r w:rsidRPr="006E49EE">
        <w:rPr>
          <w:lang w:val="en-AU"/>
        </w:rPr>
        <w:t>Except as otherwise disclosed, administered resources are accounted for on an accrual basis using the same accounting policies adopted for recognition of the departmental items in the financial statements. Both controlled and administered items of the Department are consolidated into the financial statements of the State.</w:t>
      </w:r>
    </w:p>
    <w:p w14:paraId="2617EDB7" w14:textId="77777777" w:rsidR="00282BB6" w:rsidRPr="006E49EE" w:rsidRDefault="00282BB6" w:rsidP="00282BB6">
      <w:pPr>
        <w:pStyle w:val="ESHeading4"/>
        <w:rPr>
          <w:lang w:val="en-AU"/>
        </w:rPr>
      </w:pPr>
      <w:r w:rsidRPr="006E49EE">
        <w:rPr>
          <w:lang w:val="en-AU"/>
        </w:rPr>
        <w:t>Commonwealth on-passing grants</w:t>
      </w:r>
    </w:p>
    <w:p w14:paraId="6CFF2492" w14:textId="77777777" w:rsidR="00A9593E" w:rsidRPr="006E49EE" w:rsidRDefault="00282BB6" w:rsidP="00282BB6">
      <w:pPr>
        <w:pStyle w:val="ESBodyText"/>
        <w:rPr>
          <w:lang w:val="en-AU"/>
        </w:rPr>
      </w:pPr>
      <w:r w:rsidRPr="006E49EE">
        <w:rPr>
          <w:lang w:val="en-AU"/>
        </w:rPr>
        <w:t>The Department’s administered grants mainly comprise of funds provided by the Commonwealth to assist the State Government in meeting general or specific service delivery obligations. These grants are distributed to the recipients for operational and capital purposes.</w:t>
      </w:r>
    </w:p>
    <w:p w14:paraId="1D4138F6" w14:textId="1D8CAA5A" w:rsidR="00282BB6" w:rsidRPr="006E49EE" w:rsidRDefault="00282BB6" w:rsidP="00AD6DAE">
      <w:pPr>
        <w:pStyle w:val="ESnotehead"/>
        <w:rPr>
          <w:lang w:val="en-AU"/>
        </w:rPr>
      </w:pPr>
      <w:bookmarkStart w:id="692" w:name="_Toc476056176"/>
      <w:bookmarkStart w:id="693" w:name="_Toc491344286"/>
      <w:bookmarkStart w:id="694" w:name="_Toc491414469"/>
      <w:bookmarkEnd w:id="622"/>
      <w:r w:rsidRPr="006E49EE">
        <w:rPr>
          <w:lang w:val="en-AU"/>
        </w:rPr>
        <w:lastRenderedPageBreak/>
        <w:t>Note 5</w:t>
      </w:r>
      <w:r w:rsidR="00AD6DAE" w:rsidRPr="006E49EE">
        <w:rPr>
          <w:lang w:val="en-AU"/>
        </w:rPr>
        <w:tab/>
      </w:r>
      <w:r w:rsidRPr="006E49EE">
        <w:rPr>
          <w:lang w:val="en-AU"/>
        </w:rPr>
        <w:t>Key assets available to support output delivery</w:t>
      </w:r>
      <w:bookmarkEnd w:id="692"/>
      <w:bookmarkEnd w:id="693"/>
      <w:bookmarkEnd w:id="694"/>
    </w:p>
    <w:tbl>
      <w:tblPr>
        <w:tblStyle w:val="TableGrid"/>
        <w:tblW w:w="5000" w:type="pct"/>
        <w:tblInd w:w="-5"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6"/>
        <w:gridCol w:w="3687"/>
      </w:tblGrid>
      <w:tr w:rsidR="00282BB6" w:rsidRPr="00932A90" w14:paraId="69340E17" w14:textId="77777777" w:rsidTr="009D4403">
        <w:trPr>
          <w:trHeight w:val="2509"/>
        </w:trPr>
        <w:tc>
          <w:tcPr>
            <w:tcW w:w="2500" w:type="pct"/>
            <w:shd w:val="clear" w:color="auto" w:fill="auto"/>
            <w:tcMar>
              <w:left w:w="0" w:type="dxa"/>
            </w:tcMar>
          </w:tcPr>
          <w:p w14:paraId="6A32E7DE" w14:textId="77777777" w:rsidR="00282BB6" w:rsidRPr="006E49EE" w:rsidRDefault="00282BB6" w:rsidP="00282BB6">
            <w:pPr>
              <w:pStyle w:val="ESHeading4"/>
              <w:rPr>
                <w:lang w:val="en-AU"/>
              </w:rPr>
            </w:pPr>
            <w:r w:rsidRPr="006E49EE">
              <w:rPr>
                <w:lang w:val="en-AU"/>
              </w:rPr>
              <w:t>Introduction</w:t>
            </w:r>
          </w:p>
          <w:p w14:paraId="3DF619D3" w14:textId="77777777" w:rsidR="00282BB6" w:rsidRPr="006E49EE" w:rsidRDefault="00282BB6" w:rsidP="00282BB6">
            <w:pPr>
              <w:pStyle w:val="ESBodyText"/>
              <w:rPr>
                <w:lang w:val="en-AU"/>
              </w:rPr>
            </w:pPr>
            <w:r w:rsidRPr="006E49EE">
              <w:rPr>
                <w:lang w:val="en-AU"/>
              </w:rPr>
              <w:t>The Department controls infrastructure that is utilised in fulfilling its objectives and conducting its activities. They represent the resources that have been entrusted to the Department to be utilised for delivery of those outputs.</w:t>
            </w:r>
          </w:p>
          <w:p w14:paraId="254975E4" w14:textId="20F26654" w:rsidR="00282BB6" w:rsidRPr="006E49EE" w:rsidRDefault="00282BB6" w:rsidP="00282BB6">
            <w:pPr>
              <w:pStyle w:val="ESBodyText"/>
              <w:rPr>
                <w:lang w:val="en-AU"/>
              </w:rPr>
            </w:pPr>
            <w:r w:rsidRPr="006E49EE">
              <w:rPr>
                <w:lang w:val="en-AU"/>
              </w:rPr>
              <w:t>Where the assets included in this section are carried at fair value, additional info</w:t>
            </w:r>
            <w:r w:rsidR="00F94CDA">
              <w:rPr>
                <w:lang w:val="en-AU"/>
              </w:rPr>
              <w:t>rmation is disclosed in Note 8.2</w:t>
            </w:r>
            <w:r w:rsidRPr="006E49EE">
              <w:rPr>
                <w:lang w:val="en-AU"/>
              </w:rPr>
              <w:t xml:space="preserve"> in connection with how those fair values were determined.</w:t>
            </w:r>
          </w:p>
        </w:tc>
        <w:tc>
          <w:tcPr>
            <w:tcW w:w="2500" w:type="pct"/>
            <w:shd w:val="clear" w:color="auto" w:fill="auto"/>
          </w:tcPr>
          <w:p w14:paraId="5DC74432" w14:textId="77777777" w:rsidR="000329B2" w:rsidRPr="006E49EE" w:rsidRDefault="000329B2" w:rsidP="000329B2">
            <w:pPr>
              <w:pStyle w:val="ESHeading4"/>
              <w:rPr>
                <w:lang w:val="en-AU"/>
              </w:rPr>
            </w:pPr>
            <w:r w:rsidRPr="006E49EE">
              <w:rPr>
                <w:lang w:val="en-AU"/>
              </w:rPr>
              <w:t>Structure</w:t>
            </w:r>
          </w:p>
          <w:p w14:paraId="62535EC6" w14:textId="6EF695ED" w:rsidR="001D7029" w:rsidRDefault="001D34F1">
            <w:pPr>
              <w:pStyle w:val="TOC3"/>
              <w:rPr>
                <w:rFonts w:eastAsiaTheme="minorEastAsia" w:cstheme="minorBidi"/>
                <w:b w:val="0"/>
                <w:sz w:val="24"/>
                <w:szCs w:val="24"/>
                <w:lang w:val="en-GB" w:eastAsia="en-GB"/>
              </w:rPr>
            </w:pPr>
            <w:r w:rsidRPr="006E49EE">
              <w:fldChar w:fldCharType="begin"/>
            </w:r>
            <w:r w:rsidRPr="003D3127">
              <w:instrText xml:space="preserve"> TOC \n \b N5 \t "ES_Heading 2,</w:instrText>
            </w:r>
            <w:r w:rsidR="00561537">
              <w:instrText>3</w:instrText>
            </w:r>
            <w:r w:rsidRPr="003D3127">
              <w:instrText>,ES_Heading 3,</w:instrText>
            </w:r>
            <w:r w:rsidR="00561537">
              <w:instrText>4</w:instrText>
            </w:r>
            <w:r w:rsidRPr="003D3127">
              <w:instrText xml:space="preserve">" \* MERGEFORMAT </w:instrText>
            </w:r>
            <w:r w:rsidRPr="006E49EE">
              <w:fldChar w:fldCharType="separate"/>
            </w:r>
            <w:r w:rsidR="001D7029" w:rsidRPr="008224E2">
              <w:t>5.1 Property, plant and equipment</w:t>
            </w:r>
            <w:r w:rsidR="00521CF0">
              <w:t>: Carrying amount</w:t>
            </w:r>
            <w:r w:rsidR="001D7029" w:rsidRPr="008224E2">
              <w:rPr>
                <w:vertAlign w:val="superscript"/>
              </w:rPr>
              <w:t>1</w:t>
            </w:r>
          </w:p>
          <w:p w14:paraId="3367C10D" w14:textId="77777777" w:rsidR="001D7029" w:rsidRDefault="001D7029">
            <w:pPr>
              <w:pStyle w:val="TOC4"/>
              <w:rPr>
                <w:rFonts w:eastAsiaTheme="minorEastAsia" w:cstheme="minorBidi"/>
                <w:bCs w:val="0"/>
                <w:sz w:val="24"/>
                <w:szCs w:val="24"/>
                <w:lang w:val="en-GB" w:eastAsia="en-GB"/>
              </w:rPr>
            </w:pPr>
            <w:r w:rsidRPr="008224E2">
              <w:t>5.1.1 Depreciation and amortisation</w:t>
            </w:r>
          </w:p>
          <w:p w14:paraId="2E65D183" w14:textId="77777777" w:rsidR="001D7029" w:rsidRDefault="001D7029">
            <w:pPr>
              <w:pStyle w:val="TOC4"/>
              <w:rPr>
                <w:rFonts w:eastAsiaTheme="minorEastAsia" w:cstheme="minorBidi"/>
                <w:bCs w:val="0"/>
                <w:sz w:val="24"/>
                <w:szCs w:val="24"/>
                <w:lang w:val="en-GB" w:eastAsia="en-GB"/>
              </w:rPr>
            </w:pPr>
            <w:r w:rsidRPr="008224E2">
              <w:t>5.1.2 Reconciliation of movements in carrying value of property, plant and equipment</w:t>
            </w:r>
          </w:p>
          <w:p w14:paraId="13235480" w14:textId="77777777" w:rsidR="001D7029" w:rsidRDefault="001D7029">
            <w:pPr>
              <w:pStyle w:val="TOC3"/>
              <w:rPr>
                <w:rFonts w:eastAsiaTheme="minorEastAsia" w:cstheme="minorBidi"/>
                <w:b w:val="0"/>
                <w:sz w:val="24"/>
                <w:szCs w:val="24"/>
                <w:lang w:val="en-GB" w:eastAsia="en-GB"/>
              </w:rPr>
            </w:pPr>
            <w:r w:rsidRPr="008224E2">
              <w:t>5.2 Intangible assets</w:t>
            </w:r>
          </w:p>
          <w:p w14:paraId="4D6D7808" w14:textId="77777777" w:rsidR="001D7029" w:rsidRDefault="001D7029">
            <w:pPr>
              <w:pStyle w:val="TOC3"/>
              <w:rPr>
                <w:rFonts w:eastAsiaTheme="minorEastAsia" w:cstheme="minorBidi"/>
                <w:b w:val="0"/>
                <w:sz w:val="24"/>
                <w:szCs w:val="24"/>
                <w:lang w:val="en-GB" w:eastAsia="en-GB"/>
              </w:rPr>
            </w:pPr>
            <w:r w:rsidRPr="008224E2">
              <w:t>5.3 Other financial assets</w:t>
            </w:r>
          </w:p>
          <w:p w14:paraId="2C58E41E" w14:textId="1C642735" w:rsidR="00282BB6" w:rsidRPr="00932A90" w:rsidRDefault="001D34F1" w:rsidP="00745870">
            <w:pPr>
              <w:rPr>
                <w:lang w:val="en-AU"/>
              </w:rPr>
            </w:pPr>
            <w:r w:rsidRPr="006E49EE">
              <w:rPr>
                <w:lang w:val="en-AU"/>
              </w:rPr>
              <w:fldChar w:fldCharType="end"/>
            </w:r>
          </w:p>
        </w:tc>
      </w:tr>
    </w:tbl>
    <w:p w14:paraId="585708FC" w14:textId="66D6A5CC" w:rsidR="00282BB6" w:rsidRPr="006E49EE" w:rsidRDefault="00282BB6" w:rsidP="00D2232D">
      <w:pPr>
        <w:pStyle w:val="ESHeading2"/>
      </w:pPr>
      <w:bookmarkStart w:id="695" w:name="_Toc476056177"/>
      <w:bookmarkStart w:id="696" w:name="_Toc475981635"/>
      <w:bookmarkStart w:id="697" w:name="_Toc476056178"/>
      <w:bookmarkStart w:id="698" w:name="_Toc490822677"/>
      <w:bookmarkStart w:id="699" w:name="_Toc490822743"/>
      <w:bookmarkStart w:id="700" w:name="_Toc490822909"/>
      <w:bookmarkStart w:id="701" w:name="_Toc490828494"/>
      <w:bookmarkStart w:id="702" w:name="_Toc491070365"/>
      <w:bookmarkStart w:id="703" w:name="_Toc491413428"/>
      <w:bookmarkStart w:id="704" w:name="_Toc491414285"/>
      <w:bookmarkStart w:id="705" w:name="N5"/>
      <w:bookmarkEnd w:id="695"/>
      <w:r w:rsidRPr="006E49EE">
        <w:t>5.1 Property, plant and equipment</w:t>
      </w:r>
      <w:r w:rsidR="00FB5F49" w:rsidRPr="006E49EE">
        <w:t>—</w:t>
      </w:r>
      <w:r w:rsidRPr="006E49EE">
        <w:t>Education Purpose group</w:t>
      </w:r>
      <w:bookmarkEnd w:id="696"/>
      <w:bookmarkEnd w:id="697"/>
      <w:r w:rsidR="0084722A" w:rsidRPr="006E49EE">
        <w:rPr>
          <w:vertAlign w:val="superscript"/>
        </w:rPr>
        <w:t>1</w:t>
      </w:r>
      <w:bookmarkEnd w:id="698"/>
      <w:bookmarkEnd w:id="699"/>
      <w:bookmarkEnd w:id="700"/>
      <w:bookmarkEnd w:id="701"/>
      <w:bookmarkEnd w:id="702"/>
      <w:bookmarkEnd w:id="703"/>
      <w:bookmarkEnd w:id="7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10"/>
        <w:gridCol w:w="1081"/>
        <w:gridCol w:w="1082"/>
      </w:tblGrid>
      <w:tr w:rsidR="00282BB6" w:rsidRPr="00932A90" w14:paraId="0C4EF788" w14:textId="77777777" w:rsidTr="00FB264D">
        <w:trPr>
          <w:trHeight w:val="351"/>
          <w:tblHeader/>
        </w:trPr>
        <w:tc>
          <w:tcPr>
            <w:tcW w:w="5210" w:type="dxa"/>
            <w:tcBorders>
              <w:top w:val="nil"/>
              <w:left w:val="nil"/>
              <w:bottom w:val="nil"/>
              <w:right w:val="nil"/>
            </w:tcBorders>
            <w:shd w:val="clear" w:color="auto" w:fill="7F7F7F"/>
            <w:vAlign w:val="center"/>
          </w:tcPr>
          <w:p w14:paraId="1E00A05D" w14:textId="77777777" w:rsidR="00282BB6" w:rsidRPr="006E49EE" w:rsidRDefault="00282BB6" w:rsidP="00282BB6">
            <w:pPr>
              <w:pStyle w:val="ESTableheadingwhite"/>
              <w:jc w:val="right"/>
              <w:rPr>
                <w:bCs/>
                <w:sz w:val="16"/>
                <w:szCs w:val="16"/>
                <w:lang w:val="en-AU"/>
              </w:rPr>
            </w:pPr>
          </w:p>
        </w:tc>
        <w:tc>
          <w:tcPr>
            <w:tcW w:w="1081" w:type="dxa"/>
            <w:tcBorders>
              <w:top w:val="nil"/>
              <w:left w:val="nil"/>
              <w:bottom w:val="nil"/>
              <w:right w:val="nil"/>
            </w:tcBorders>
            <w:shd w:val="clear" w:color="auto" w:fill="7F7F7F"/>
            <w:vAlign w:val="center"/>
            <w:hideMark/>
          </w:tcPr>
          <w:p w14:paraId="1914CA15" w14:textId="2958A4E2" w:rsidR="00282BB6" w:rsidRPr="006E49EE" w:rsidRDefault="00282BB6" w:rsidP="00AB38F1">
            <w:pPr>
              <w:pStyle w:val="ESTableheadingwhite"/>
              <w:jc w:val="right"/>
              <w:rPr>
                <w:bCs/>
                <w:sz w:val="16"/>
                <w:szCs w:val="16"/>
                <w:lang w:val="en-AU"/>
              </w:rPr>
            </w:pPr>
            <w:r w:rsidRPr="006E49EE">
              <w:rPr>
                <w:bCs/>
                <w:sz w:val="16"/>
                <w:szCs w:val="16"/>
                <w:lang w:val="en-AU"/>
              </w:rPr>
              <w:t>2017</w:t>
            </w:r>
            <w:r w:rsidR="00386B64">
              <w:rPr>
                <w:bCs/>
                <w:sz w:val="16"/>
                <w:szCs w:val="16"/>
                <w:vertAlign w:val="superscript"/>
                <w:lang w:val="en-AU"/>
              </w:rPr>
              <w:t>1</w:t>
            </w:r>
            <w:r w:rsidRPr="006E49EE">
              <w:rPr>
                <w:bCs/>
                <w:sz w:val="16"/>
                <w:szCs w:val="16"/>
                <w:lang w:val="en-AU"/>
              </w:rPr>
              <w:br/>
              <w:t>$m</w:t>
            </w:r>
          </w:p>
        </w:tc>
        <w:tc>
          <w:tcPr>
            <w:tcW w:w="1082" w:type="dxa"/>
            <w:tcBorders>
              <w:top w:val="nil"/>
              <w:left w:val="nil"/>
              <w:bottom w:val="nil"/>
              <w:right w:val="nil"/>
            </w:tcBorders>
            <w:shd w:val="clear" w:color="auto" w:fill="7F7F7F"/>
            <w:tcMar>
              <w:right w:w="57" w:type="dxa"/>
            </w:tcMar>
            <w:vAlign w:val="center"/>
            <w:hideMark/>
          </w:tcPr>
          <w:p w14:paraId="4D99473E" w14:textId="22CEE422" w:rsidR="00282BB6" w:rsidRPr="006E49EE" w:rsidRDefault="00282BB6" w:rsidP="0084722A">
            <w:pPr>
              <w:pStyle w:val="ESTableheadingwhite"/>
              <w:jc w:val="right"/>
              <w:rPr>
                <w:bCs/>
                <w:sz w:val="16"/>
                <w:szCs w:val="16"/>
                <w:lang w:val="en-AU"/>
              </w:rPr>
            </w:pPr>
            <w:r w:rsidRPr="006E49EE">
              <w:rPr>
                <w:bCs/>
                <w:sz w:val="16"/>
                <w:szCs w:val="16"/>
                <w:lang w:val="en-AU"/>
              </w:rPr>
              <w:t>2016</w:t>
            </w:r>
            <w:r w:rsidR="0084722A" w:rsidRPr="006E49EE">
              <w:rPr>
                <w:bCs/>
                <w:sz w:val="16"/>
                <w:szCs w:val="16"/>
                <w:vertAlign w:val="superscript"/>
                <w:lang w:val="en-AU"/>
              </w:rPr>
              <w:t>2</w:t>
            </w:r>
            <w:r w:rsidRPr="006E49EE">
              <w:rPr>
                <w:bCs/>
                <w:sz w:val="16"/>
                <w:szCs w:val="16"/>
                <w:lang w:val="en-AU"/>
              </w:rPr>
              <w:t xml:space="preserve"> </w:t>
            </w:r>
            <w:r w:rsidRPr="006E49EE">
              <w:rPr>
                <w:bCs/>
                <w:sz w:val="16"/>
                <w:szCs w:val="16"/>
                <w:lang w:val="en-AU"/>
              </w:rPr>
              <w:br/>
              <w:t>$m</w:t>
            </w:r>
          </w:p>
        </w:tc>
      </w:tr>
      <w:tr w:rsidR="00282BB6" w:rsidRPr="00932A90" w14:paraId="13AFD7D9" w14:textId="77777777" w:rsidTr="00FB264D">
        <w:trPr>
          <w:trHeight w:val="351"/>
        </w:trPr>
        <w:tc>
          <w:tcPr>
            <w:tcW w:w="5210" w:type="dxa"/>
            <w:tcBorders>
              <w:top w:val="nil"/>
              <w:left w:val="nil"/>
              <w:bottom w:val="nil"/>
              <w:right w:val="nil"/>
            </w:tcBorders>
            <w:vAlign w:val="bottom"/>
            <w:hideMark/>
          </w:tcPr>
          <w:p w14:paraId="4C7AE65C" w14:textId="77777777" w:rsidR="00282BB6" w:rsidRPr="006E49EE" w:rsidRDefault="00282BB6" w:rsidP="009A0BAD">
            <w:pPr>
              <w:pStyle w:val="ESTableheading"/>
              <w:rPr>
                <w:lang w:val="en-AU"/>
              </w:rPr>
            </w:pPr>
            <w:r w:rsidRPr="006E49EE">
              <w:rPr>
                <w:lang w:val="en-AU"/>
              </w:rPr>
              <w:t>Land</w:t>
            </w:r>
          </w:p>
        </w:tc>
        <w:tc>
          <w:tcPr>
            <w:tcW w:w="1081" w:type="dxa"/>
            <w:tcBorders>
              <w:top w:val="nil"/>
              <w:left w:val="nil"/>
              <w:bottom w:val="nil"/>
              <w:right w:val="nil"/>
            </w:tcBorders>
            <w:shd w:val="clear" w:color="auto" w:fill="F2F2F2"/>
            <w:vAlign w:val="center"/>
          </w:tcPr>
          <w:p w14:paraId="21E43BFA" w14:textId="77777777" w:rsidR="00282BB6" w:rsidRPr="006E49EE" w:rsidRDefault="00282BB6" w:rsidP="00AB38F1">
            <w:pPr>
              <w:jc w:val="right"/>
              <w:rPr>
                <w:lang w:val="en-AU"/>
              </w:rPr>
            </w:pPr>
          </w:p>
        </w:tc>
        <w:tc>
          <w:tcPr>
            <w:tcW w:w="1082" w:type="dxa"/>
            <w:tcBorders>
              <w:top w:val="nil"/>
              <w:left w:val="nil"/>
              <w:bottom w:val="nil"/>
              <w:right w:val="nil"/>
            </w:tcBorders>
            <w:tcMar>
              <w:right w:w="57" w:type="dxa"/>
            </w:tcMar>
            <w:vAlign w:val="center"/>
          </w:tcPr>
          <w:p w14:paraId="4BDDB685" w14:textId="77777777" w:rsidR="00282BB6" w:rsidRPr="006E49EE" w:rsidRDefault="00282BB6" w:rsidP="00AB38F1">
            <w:pPr>
              <w:jc w:val="right"/>
              <w:rPr>
                <w:lang w:val="en-AU"/>
              </w:rPr>
            </w:pPr>
          </w:p>
        </w:tc>
      </w:tr>
      <w:tr w:rsidR="00282BB6" w:rsidRPr="00932A90" w14:paraId="1F889DE1" w14:textId="77777777" w:rsidTr="00FB264D">
        <w:trPr>
          <w:trHeight w:val="351"/>
        </w:trPr>
        <w:tc>
          <w:tcPr>
            <w:tcW w:w="5210" w:type="dxa"/>
            <w:tcBorders>
              <w:top w:val="nil"/>
              <w:left w:val="nil"/>
              <w:bottom w:val="nil"/>
              <w:right w:val="nil"/>
            </w:tcBorders>
            <w:vAlign w:val="bottom"/>
            <w:hideMark/>
          </w:tcPr>
          <w:p w14:paraId="5BF856E7"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612AC929" w14:textId="77777777" w:rsidR="00282BB6" w:rsidRPr="006E49EE" w:rsidRDefault="00282BB6" w:rsidP="00AB38F1">
            <w:pPr>
              <w:pStyle w:val="ESTablebody0"/>
              <w:jc w:val="right"/>
              <w:rPr>
                <w:lang w:val="en-AU"/>
              </w:rPr>
            </w:pPr>
            <w:r w:rsidRPr="006E49EE">
              <w:rPr>
                <w:lang w:val="en-AU"/>
              </w:rPr>
              <w:t>9,409.6</w:t>
            </w:r>
          </w:p>
        </w:tc>
        <w:tc>
          <w:tcPr>
            <w:tcW w:w="1082" w:type="dxa"/>
            <w:tcBorders>
              <w:top w:val="nil"/>
              <w:left w:val="nil"/>
              <w:bottom w:val="nil"/>
              <w:right w:val="nil"/>
            </w:tcBorders>
            <w:tcMar>
              <w:right w:w="57" w:type="dxa"/>
            </w:tcMar>
            <w:vAlign w:val="center"/>
            <w:hideMark/>
          </w:tcPr>
          <w:p w14:paraId="417423A7" w14:textId="77777777" w:rsidR="00282BB6" w:rsidRPr="006E49EE" w:rsidRDefault="00282BB6" w:rsidP="00AB38F1">
            <w:pPr>
              <w:pStyle w:val="ESTablebody0"/>
              <w:jc w:val="right"/>
              <w:rPr>
                <w:lang w:val="en-AU"/>
              </w:rPr>
            </w:pPr>
            <w:r w:rsidRPr="006E49EE">
              <w:rPr>
                <w:lang w:val="en-AU"/>
              </w:rPr>
              <w:t>9,367.6</w:t>
            </w:r>
          </w:p>
        </w:tc>
      </w:tr>
      <w:tr w:rsidR="00282BB6" w:rsidRPr="00932A90" w14:paraId="6874D031" w14:textId="77777777" w:rsidTr="00FB264D">
        <w:trPr>
          <w:trHeight w:val="351"/>
        </w:trPr>
        <w:tc>
          <w:tcPr>
            <w:tcW w:w="5210" w:type="dxa"/>
            <w:tcBorders>
              <w:top w:val="nil"/>
              <w:left w:val="nil"/>
              <w:bottom w:val="nil"/>
              <w:right w:val="nil"/>
            </w:tcBorders>
            <w:vAlign w:val="bottom"/>
            <w:hideMark/>
          </w:tcPr>
          <w:p w14:paraId="571D7CE8" w14:textId="77777777" w:rsidR="00282BB6" w:rsidRPr="006E49EE" w:rsidRDefault="00282BB6" w:rsidP="009A0BAD">
            <w:pPr>
              <w:pStyle w:val="ESTableheading"/>
              <w:rPr>
                <w:lang w:val="en-AU"/>
              </w:rPr>
            </w:pPr>
            <w:r w:rsidRPr="006E49EE">
              <w:rPr>
                <w:lang w:val="en-AU"/>
              </w:rPr>
              <w:t>Buildings</w:t>
            </w:r>
          </w:p>
        </w:tc>
        <w:tc>
          <w:tcPr>
            <w:tcW w:w="1081" w:type="dxa"/>
            <w:tcBorders>
              <w:top w:val="nil"/>
              <w:left w:val="nil"/>
              <w:bottom w:val="nil"/>
              <w:right w:val="nil"/>
            </w:tcBorders>
            <w:shd w:val="clear" w:color="auto" w:fill="F2F2F2"/>
            <w:vAlign w:val="center"/>
          </w:tcPr>
          <w:p w14:paraId="214DA4A7"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3AB26260" w14:textId="77777777" w:rsidR="00282BB6" w:rsidRPr="006E49EE" w:rsidRDefault="00282BB6" w:rsidP="00AB38F1">
            <w:pPr>
              <w:pStyle w:val="ESTablebody0"/>
              <w:jc w:val="right"/>
              <w:rPr>
                <w:lang w:val="en-AU"/>
              </w:rPr>
            </w:pPr>
          </w:p>
        </w:tc>
      </w:tr>
      <w:tr w:rsidR="00282BB6" w:rsidRPr="00932A90" w14:paraId="03D20A00" w14:textId="77777777" w:rsidTr="00FB264D">
        <w:trPr>
          <w:trHeight w:val="351"/>
        </w:trPr>
        <w:tc>
          <w:tcPr>
            <w:tcW w:w="5210" w:type="dxa"/>
            <w:tcBorders>
              <w:top w:val="nil"/>
              <w:left w:val="nil"/>
              <w:bottom w:val="nil"/>
              <w:right w:val="nil"/>
            </w:tcBorders>
            <w:vAlign w:val="bottom"/>
            <w:hideMark/>
          </w:tcPr>
          <w:p w14:paraId="6463E767"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67B14111" w14:textId="77777777" w:rsidR="00282BB6" w:rsidRPr="006E49EE" w:rsidRDefault="00282BB6" w:rsidP="00AB38F1">
            <w:pPr>
              <w:pStyle w:val="ESTablebody0"/>
              <w:jc w:val="right"/>
              <w:rPr>
                <w:lang w:val="en-AU"/>
              </w:rPr>
            </w:pPr>
            <w:r w:rsidRPr="006E49EE">
              <w:rPr>
                <w:lang w:val="en-AU"/>
              </w:rPr>
              <w:t>10,261.4</w:t>
            </w:r>
          </w:p>
        </w:tc>
        <w:tc>
          <w:tcPr>
            <w:tcW w:w="1082" w:type="dxa"/>
            <w:tcBorders>
              <w:top w:val="nil"/>
              <w:left w:val="nil"/>
              <w:bottom w:val="nil"/>
              <w:right w:val="nil"/>
            </w:tcBorders>
            <w:tcMar>
              <w:right w:w="57" w:type="dxa"/>
            </w:tcMar>
            <w:vAlign w:val="center"/>
            <w:hideMark/>
          </w:tcPr>
          <w:p w14:paraId="161A2389" w14:textId="77777777" w:rsidR="00282BB6" w:rsidRPr="006E49EE" w:rsidRDefault="00282BB6" w:rsidP="00AB38F1">
            <w:pPr>
              <w:pStyle w:val="ESTablebody0"/>
              <w:jc w:val="right"/>
              <w:rPr>
                <w:lang w:val="en-AU"/>
              </w:rPr>
            </w:pPr>
            <w:r w:rsidRPr="006E49EE">
              <w:rPr>
                <w:lang w:val="en-AU"/>
              </w:rPr>
              <w:t>10,014.0</w:t>
            </w:r>
          </w:p>
        </w:tc>
      </w:tr>
      <w:tr w:rsidR="00282BB6" w:rsidRPr="00932A90" w14:paraId="3BBD1D1B" w14:textId="77777777" w:rsidTr="00FB264D">
        <w:trPr>
          <w:trHeight w:val="351"/>
        </w:trPr>
        <w:tc>
          <w:tcPr>
            <w:tcW w:w="5210" w:type="dxa"/>
            <w:tcBorders>
              <w:top w:val="nil"/>
              <w:left w:val="nil"/>
              <w:bottom w:val="single" w:sz="4" w:space="0" w:color="auto"/>
              <w:right w:val="nil"/>
            </w:tcBorders>
            <w:vAlign w:val="bottom"/>
            <w:hideMark/>
          </w:tcPr>
          <w:p w14:paraId="2BD66390"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5AB662AD" w14:textId="77777777" w:rsidR="00282BB6" w:rsidRPr="006E49EE" w:rsidRDefault="00282BB6" w:rsidP="00AB38F1">
            <w:pPr>
              <w:pStyle w:val="ESTablebody0"/>
              <w:jc w:val="right"/>
              <w:rPr>
                <w:lang w:val="en-AU"/>
              </w:rPr>
            </w:pPr>
            <w:r w:rsidRPr="006E49EE">
              <w:rPr>
                <w:lang w:val="en-AU"/>
              </w:rPr>
              <w:t>(300.8)</w:t>
            </w:r>
          </w:p>
        </w:tc>
        <w:tc>
          <w:tcPr>
            <w:tcW w:w="1082" w:type="dxa"/>
            <w:tcBorders>
              <w:top w:val="nil"/>
              <w:left w:val="nil"/>
              <w:bottom w:val="single" w:sz="4" w:space="0" w:color="auto"/>
              <w:right w:val="nil"/>
            </w:tcBorders>
            <w:tcMar>
              <w:right w:w="57" w:type="dxa"/>
            </w:tcMar>
            <w:vAlign w:val="center"/>
            <w:hideMark/>
          </w:tcPr>
          <w:p w14:paraId="21F47F1C" w14:textId="3096C83D" w:rsidR="00282BB6" w:rsidRPr="006E49EE" w:rsidRDefault="00A67D56" w:rsidP="00A67D56">
            <w:pPr>
              <w:pStyle w:val="ESTablebody0"/>
              <w:jc w:val="right"/>
              <w:rPr>
                <w:lang w:val="en-AU"/>
              </w:rPr>
            </w:pPr>
            <w:r w:rsidRPr="006E49EE">
              <w:rPr>
                <w:rFonts w:asciiTheme="majorHAnsi" w:hAnsiTheme="majorHAnsi" w:cstheme="majorHAnsi"/>
                <w:szCs w:val="16"/>
                <w:lang w:val="en-AU"/>
              </w:rPr>
              <w:t>–</w:t>
            </w:r>
          </w:p>
        </w:tc>
      </w:tr>
      <w:tr w:rsidR="00282BB6" w:rsidRPr="00932A90" w14:paraId="7D68D3F4" w14:textId="77777777" w:rsidTr="00FB264D">
        <w:trPr>
          <w:trHeight w:val="351"/>
        </w:trPr>
        <w:tc>
          <w:tcPr>
            <w:tcW w:w="5210" w:type="dxa"/>
            <w:tcBorders>
              <w:top w:val="single" w:sz="4" w:space="0" w:color="auto"/>
              <w:left w:val="nil"/>
              <w:bottom w:val="nil"/>
              <w:right w:val="nil"/>
            </w:tcBorders>
            <w:vAlign w:val="bottom"/>
            <w:hideMark/>
          </w:tcPr>
          <w:p w14:paraId="611256AB" w14:textId="77777777" w:rsidR="00282BB6" w:rsidRPr="006E49EE" w:rsidRDefault="00282BB6" w:rsidP="009A0BAD">
            <w:pPr>
              <w:pStyle w:val="ESTableheading"/>
              <w:rPr>
                <w:lang w:val="en-AU"/>
              </w:rPr>
            </w:pPr>
            <w:r w:rsidRPr="006E49EE">
              <w:rPr>
                <w:lang w:val="en-AU"/>
              </w:rPr>
              <w:t>Total buildings</w:t>
            </w:r>
          </w:p>
        </w:tc>
        <w:tc>
          <w:tcPr>
            <w:tcW w:w="1081" w:type="dxa"/>
            <w:tcBorders>
              <w:top w:val="single" w:sz="4" w:space="0" w:color="auto"/>
              <w:left w:val="nil"/>
              <w:bottom w:val="nil"/>
              <w:right w:val="nil"/>
            </w:tcBorders>
            <w:shd w:val="clear" w:color="auto" w:fill="F2F2F2"/>
            <w:vAlign w:val="center"/>
          </w:tcPr>
          <w:p w14:paraId="1793D15D" w14:textId="77777777" w:rsidR="00282BB6" w:rsidRPr="006E49EE" w:rsidRDefault="00282BB6" w:rsidP="007B17A1">
            <w:pPr>
              <w:pStyle w:val="ESTableheading"/>
              <w:jc w:val="right"/>
              <w:rPr>
                <w:lang w:val="en-AU"/>
              </w:rPr>
            </w:pPr>
            <w:r w:rsidRPr="006E49EE">
              <w:rPr>
                <w:lang w:val="en-AU"/>
              </w:rPr>
              <w:t>9,960.5</w:t>
            </w:r>
          </w:p>
        </w:tc>
        <w:tc>
          <w:tcPr>
            <w:tcW w:w="1082" w:type="dxa"/>
            <w:tcBorders>
              <w:top w:val="single" w:sz="4" w:space="0" w:color="auto"/>
              <w:left w:val="nil"/>
              <w:bottom w:val="nil"/>
              <w:right w:val="nil"/>
            </w:tcBorders>
            <w:tcMar>
              <w:right w:w="57" w:type="dxa"/>
            </w:tcMar>
            <w:vAlign w:val="center"/>
            <w:hideMark/>
          </w:tcPr>
          <w:p w14:paraId="1CD39E33" w14:textId="77777777" w:rsidR="00282BB6" w:rsidRPr="006E49EE" w:rsidRDefault="00282BB6" w:rsidP="007B17A1">
            <w:pPr>
              <w:pStyle w:val="ESTableheading"/>
              <w:jc w:val="right"/>
              <w:rPr>
                <w:lang w:val="en-AU"/>
              </w:rPr>
            </w:pPr>
            <w:r w:rsidRPr="006E49EE">
              <w:rPr>
                <w:lang w:val="en-AU"/>
              </w:rPr>
              <w:t>10,014.0</w:t>
            </w:r>
          </w:p>
        </w:tc>
      </w:tr>
      <w:tr w:rsidR="00282BB6" w:rsidRPr="00932A90" w14:paraId="0446BD86" w14:textId="77777777" w:rsidTr="00FB264D">
        <w:trPr>
          <w:trHeight w:val="351"/>
        </w:trPr>
        <w:tc>
          <w:tcPr>
            <w:tcW w:w="5210" w:type="dxa"/>
            <w:tcBorders>
              <w:top w:val="nil"/>
              <w:left w:val="nil"/>
              <w:bottom w:val="nil"/>
              <w:right w:val="nil"/>
            </w:tcBorders>
            <w:vAlign w:val="bottom"/>
            <w:hideMark/>
          </w:tcPr>
          <w:p w14:paraId="39983825" w14:textId="77777777" w:rsidR="00282BB6" w:rsidRPr="006E49EE" w:rsidRDefault="00282BB6" w:rsidP="009A0BAD">
            <w:pPr>
              <w:pStyle w:val="ESTableheading"/>
              <w:rPr>
                <w:lang w:val="en-AU"/>
              </w:rPr>
            </w:pPr>
            <w:r w:rsidRPr="006E49EE">
              <w:rPr>
                <w:lang w:val="en-AU"/>
              </w:rPr>
              <w:t>Heritage Buildings</w:t>
            </w:r>
          </w:p>
        </w:tc>
        <w:tc>
          <w:tcPr>
            <w:tcW w:w="1081" w:type="dxa"/>
            <w:tcBorders>
              <w:top w:val="nil"/>
              <w:left w:val="nil"/>
              <w:bottom w:val="nil"/>
              <w:right w:val="nil"/>
            </w:tcBorders>
            <w:shd w:val="clear" w:color="auto" w:fill="F2F2F2"/>
            <w:vAlign w:val="center"/>
          </w:tcPr>
          <w:p w14:paraId="1FAEAAB3"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0AD764E8" w14:textId="77777777" w:rsidR="00282BB6" w:rsidRPr="006E49EE" w:rsidRDefault="00282BB6" w:rsidP="00AB38F1">
            <w:pPr>
              <w:pStyle w:val="ESTablebody0"/>
              <w:jc w:val="right"/>
              <w:rPr>
                <w:lang w:val="en-AU"/>
              </w:rPr>
            </w:pPr>
          </w:p>
        </w:tc>
      </w:tr>
      <w:tr w:rsidR="00282BB6" w:rsidRPr="00932A90" w14:paraId="37FBDE1F" w14:textId="77777777" w:rsidTr="00FB264D">
        <w:trPr>
          <w:trHeight w:val="351"/>
        </w:trPr>
        <w:tc>
          <w:tcPr>
            <w:tcW w:w="5210" w:type="dxa"/>
            <w:tcBorders>
              <w:top w:val="nil"/>
              <w:left w:val="nil"/>
              <w:bottom w:val="nil"/>
              <w:right w:val="nil"/>
            </w:tcBorders>
            <w:vAlign w:val="bottom"/>
            <w:hideMark/>
          </w:tcPr>
          <w:p w14:paraId="28E17BB9"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6D542AF7" w14:textId="77777777" w:rsidR="00282BB6" w:rsidRPr="006E49EE" w:rsidRDefault="00282BB6" w:rsidP="00AB38F1">
            <w:pPr>
              <w:pStyle w:val="ESTablebody0"/>
              <w:jc w:val="right"/>
              <w:rPr>
                <w:lang w:val="en-AU"/>
              </w:rPr>
            </w:pPr>
            <w:r w:rsidRPr="006E49EE">
              <w:rPr>
                <w:lang w:val="en-AU"/>
              </w:rPr>
              <w:t>106.8</w:t>
            </w:r>
          </w:p>
        </w:tc>
        <w:tc>
          <w:tcPr>
            <w:tcW w:w="1082" w:type="dxa"/>
            <w:tcBorders>
              <w:top w:val="nil"/>
              <w:left w:val="nil"/>
              <w:bottom w:val="nil"/>
              <w:right w:val="nil"/>
            </w:tcBorders>
            <w:tcMar>
              <w:right w:w="57" w:type="dxa"/>
            </w:tcMar>
            <w:vAlign w:val="center"/>
            <w:hideMark/>
          </w:tcPr>
          <w:p w14:paraId="51013FDD" w14:textId="77777777" w:rsidR="00282BB6" w:rsidRPr="006E49EE" w:rsidRDefault="00282BB6" w:rsidP="00AB38F1">
            <w:pPr>
              <w:pStyle w:val="ESTablebody0"/>
              <w:jc w:val="right"/>
              <w:rPr>
                <w:lang w:val="en-AU"/>
              </w:rPr>
            </w:pPr>
            <w:r w:rsidRPr="006E49EE">
              <w:rPr>
                <w:lang w:val="en-AU"/>
              </w:rPr>
              <w:t>104.1</w:t>
            </w:r>
          </w:p>
        </w:tc>
      </w:tr>
      <w:tr w:rsidR="00282BB6" w:rsidRPr="00932A90" w14:paraId="273DBA96" w14:textId="77777777" w:rsidTr="00FB264D">
        <w:trPr>
          <w:trHeight w:val="351"/>
        </w:trPr>
        <w:tc>
          <w:tcPr>
            <w:tcW w:w="5210" w:type="dxa"/>
            <w:tcBorders>
              <w:top w:val="nil"/>
              <w:left w:val="nil"/>
              <w:bottom w:val="single" w:sz="4" w:space="0" w:color="auto"/>
              <w:right w:val="nil"/>
            </w:tcBorders>
            <w:vAlign w:val="bottom"/>
            <w:hideMark/>
          </w:tcPr>
          <w:p w14:paraId="5485271F"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133AC4A1" w14:textId="77777777" w:rsidR="00282BB6" w:rsidRPr="006E49EE" w:rsidRDefault="00282BB6" w:rsidP="00AB38F1">
            <w:pPr>
              <w:pStyle w:val="ESTablebody0"/>
              <w:jc w:val="right"/>
              <w:rPr>
                <w:lang w:val="en-AU"/>
              </w:rPr>
            </w:pPr>
            <w:r w:rsidRPr="006E49EE">
              <w:rPr>
                <w:lang w:val="en-AU"/>
              </w:rPr>
              <w:t>(3.7)</w:t>
            </w:r>
          </w:p>
        </w:tc>
        <w:tc>
          <w:tcPr>
            <w:tcW w:w="1082" w:type="dxa"/>
            <w:tcBorders>
              <w:top w:val="nil"/>
              <w:left w:val="nil"/>
              <w:bottom w:val="single" w:sz="4" w:space="0" w:color="auto"/>
              <w:right w:val="nil"/>
            </w:tcBorders>
            <w:tcMar>
              <w:right w:w="57" w:type="dxa"/>
            </w:tcMar>
            <w:vAlign w:val="center"/>
            <w:hideMark/>
          </w:tcPr>
          <w:p w14:paraId="50960B56" w14:textId="1FBBC354" w:rsidR="00282BB6" w:rsidRPr="006E49EE" w:rsidRDefault="00A67D56" w:rsidP="00A67D56">
            <w:pPr>
              <w:pStyle w:val="ESTablebody0"/>
              <w:jc w:val="right"/>
              <w:rPr>
                <w:lang w:val="en-AU"/>
              </w:rPr>
            </w:pPr>
            <w:r w:rsidRPr="006E49EE">
              <w:rPr>
                <w:rFonts w:asciiTheme="majorHAnsi" w:hAnsiTheme="majorHAnsi" w:cstheme="majorHAnsi"/>
                <w:szCs w:val="16"/>
                <w:lang w:val="en-AU"/>
              </w:rPr>
              <w:t>–</w:t>
            </w:r>
          </w:p>
        </w:tc>
      </w:tr>
      <w:tr w:rsidR="00282BB6" w:rsidRPr="00932A90" w14:paraId="00F67B77" w14:textId="77777777" w:rsidTr="00FB264D">
        <w:trPr>
          <w:trHeight w:val="351"/>
        </w:trPr>
        <w:tc>
          <w:tcPr>
            <w:tcW w:w="5210" w:type="dxa"/>
            <w:tcBorders>
              <w:top w:val="single" w:sz="4" w:space="0" w:color="auto"/>
              <w:left w:val="nil"/>
              <w:bottom w:val="nil"/>
              <w:right w:val="nil"/>
            </w:tcBorders>
            <w:vAlign w:val="bottom"/>
            <w:hideMark/>
          </w:tcPr>
          <w:p w14:paraId="062BC5E4" w14:textId="77777777" w:rsidR="00282BB6" w:rsidRPr="006E49EE" w:rsidRDefault="00282BB6" w:rsidP="009A0BAD">
            <w:pPr>
              <w:pStyle w:val="ESTableheading"/>
              <w:rPr>
                <w:lang w:val="en-AU"/>
              </w:rPr>
            </w:pPr>
            <w:r w:rsidRPr="006E49EE">
              <w:rPr>
                <w:lang w:val="en-AU"/>
              </w:rPr>
              <w:t>Total heritage buildings</w:t>
            </w:r>
          </w:p>
        </w:tc>
        <w:tc>
          <w:tcPr>
            <w:tcW w:w="1081" w:type="dxa"/>
            <w:tcBorders>
              <w:top w:val="single" w:sz="4" w:space="0" w:color="auto"/>
              <w:left w:val="nil"/>
              <w:bottom w:val="nil"/>
              <w:right w:val="nil"/>
            </w:tcBorders>
            <w:shd w:val="clear" w:color="auto" w:fill="F2F2F2"/>
            <w:vAlign w:val="center"/>
          </w:tcPr>
          <w:p w14:paraId="5853748C" w14:textId="77777777" w:rsidR="00282BB6" w:rsidRPr="006E49EE" w:rsidRDefault="00282BB6" w:rsidP="007B17A1">
            <w:pPr>
              <w:pStyle w:val="ESTableheading"/>
              <w:jc w:val="right"/>
              <w:rPr>
                <w:lang w:val="en-AU"/>
              </w:rPr>
            </w:pPr>
            <w:r w:rsidRPr="006E49EE">
              <w:rPr>
                <w:lang w:val="en-AU"/>
              </w:rPr>
              <w:t>103.1</w:t>
            </w:r>
          </w:p>
        </w:tc>
        <w:tc>
          <w:tcPr>
            <w:tcW w:w="1082" w:type="dxa"/>
            <w:tcBorders>
              <w:top w:val="single" w:sz="4" w:space="0" w:color="auto"/>
              <w:left w:val="nil"/>
              <w:bottom w:val="nil"/>
              <w:right w:val="nil"/>
            </w:tcBorders>
            <w:tcMar>
              <w:right w:w="57" w:type="dxa"/>
            </w:tcMar>
            <w:vAlign w:val="center"/>
            <w:hideMark/>
          </w:tcPr>
          <w:p w14:paraId="14AB0BF5" w14:textId="77777777" w:rsidR="00282BB6" w:rsidRPr="006E49EE" w:rsidRDefault="00282BB6" w:rsidP="007B17A1">
            <w:pPr>
              <w:pStyle w:val="ESTableheading"/>
              <w:jc w:val="right"/>
              <w:rPr>
                <w:lang w:val="en-AU"/>
              </w:rPr>
            </w:pPr>
            <w:r w:rsidRPr="006E49EE">
              <w:rPr>
                <w:lang w:val="en-AU"/>
              </w:rPr>
              <w:t>104.1</w:t>
            </w:r>
          </w:p>
        </w:tc>
      </w:tr>
      <w:tr w:rsidR="00282BB6" w:rsidRPr="00932A90" w14:paraId="3B540DDC" w14:textId="77777777" w:rsidTr="00FB264D">
        <w:trPr>
          <w:trHeight w:val="351"/>
        </w:trPr>
        <w:tc>
          <w:tcPr>
            <w:tcW w:w="5210" w:type="dxa"/>
            <w:tcBorders>
              <w:top w:val="nil"/>
              <w:left w:val="nil"/>
              <w:bottom w:val="nil"/>
              <w:right w:val="nil"/>
            </w:tcBorders>
            <w:vAlign w:val="bottom"/>
            <w:hideMark/>
          </w:tcPr>
          <w:p w14:paraId="0AEB4652" w14:textId="77777777" w:rsidR="00282BB6" w:rsidRPr="006E49EE" w:rsidRDefault="00282BB6" w:rsidP="00F94CDA">
            <w:pPr>
              <w:pStyle w:val="ESTableheading"/>
              <w:rPr>
                <w:lang w:val="en-AU"/>
              </w:rPr>
            </w:pPr>
            <w:r w:rsidRPr="006E49EE">
              <w:rPr>
                <w:lang w:val="en-AU"/>
              </w:rPr>
              <w:t>Leasehold buildings</w:t>
            </w:r>
          </w:p>
        </w:tc>
        <w:tc>
          <w:tcPr>
            <w:tcW w:w="1081" w:type="dxa"/>
            <w:tcBorders>
              <w:top w:val="nil"/>
              <w:left w:val="nil"/>
              <w:bottom w:val="nil"/>
              <w:right w:val="nil"/>
            </w:tcBorders>
            <w:shd w:val="clear" w:color="auto" w:fill="F2F2F2"/>
            <w:vAlign w:val="center"/>
          </w:tcPr>
          <w:p w14:paraId="7EF57334"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29519F2B" w14:textId="77777777" w:rsidR="00282BB6" w:rsidRPr="006E49EE" w:rsidRDefault="00282BB6" w:rsidP="00AB38F1">
            <w:pPr>
              <w:pStyle w:val="ESTablebody0"/>
              <w:jc w:val="right"/>
              <w:rPr>
                <w:lang w:val="en-AU"/>
              </w:rPr>
            </w:pPr>
          </w:p>
        </w:tc>
      </w:tr>
      <w:tr w:rsidR="00282BB6" w:rsidRPr="00932A90" w14:paraId="467EDC15" w14:textId="77777777" w:rsidTr="00FB264D">
        <w:trPr>
          <w:trHeight w:val="351"/>
        </w:trPr>
        <w:tc>
          <w:tcPr>
            <w:tcW w:w="5210" w:type="dxa"/>
            <w:tcBorders>
              <w:top w:val="nil"/>
              <w:left w:val="nil"/>
              <w:bottom w:val="nil"/>
              <w:right w:val="nil"/>
            </w:tcBorders>
            <w:vAlign w:val="bottom"/>
            <w:hideMark/>
          </w:tcPr>
          <w:p w14:paraId="22A49793" w14:textId="027E25F8" w:rsidR="00282BB6" w:rsidRPr="006E49EE" w:rsidRDefault="00282BB6" w:rsidP="000329B2">
            <w:pPr>
              <w:pStyle w:val="ESTablebody0"/>
              <w:rPr>
                <w:lang w:val="en-AU"/>
              </w:rPr>
            </w:pPr>
            <w:r w:rsidRPr="006E49EE">
              <w:rPr>
                <w:lang w:val="en-AU"/>
              </w:rPr>
              <w:t>Leasehold buildings</w:t>
            </w:r>
            <w:r w:rsidR="000329B2" w:rsidRPr="006E49EE">
              <w:rPr>
                <w:lang w:val="en-AU"/>
              </w:rPr>
              <w:t>—</w:t>
            </w:r>
            <w:r w:rsidRPr="006E49EE">
              <w:rPr>
                <w:lang w:val="en-AU"/>
              </w:rPr>
              <w:t>at fair value</w:t>
            </w:r>
          </w:p>
        </w:tc>
        <w:tc>
          <w:tcPr>
            <w:tcW w:w="1081" w:type="dxa"/>
            <w:tcBorders>
              <w:top w:val="nil"/>
              <w:left w:val="nil"/>
              <w:bottom w:val="nil"/>
              <w:right w:val="nil"/>
            </w:tcBorders>
            <w:shd w:val="clear" w:color="auto" w:fill="F2F2F2"/>
            <w:vAlign w:val="center"/>
          </w:tcPr>
          <w:p w14:paraId="1F57B666" w14:textId="77777777" w:rsidR="00282BB6" w:rsidRPr="006E49EE" w:rsidRDefault="00282BB6" w:rsidP="00AB38F1">
            <w:pPr>
              <w:pStyle w:val="ESTablebody0"/>
              <w:jc w:val="right"/>
              <w:rPr>
                <w:lang w:val="en-AU"/>
              </w:rPr>
            </w:pPr>
            <w:r w:rsidRPr="006E49EE">
              <w:rPr>
                <w:lang w:val="en-AU"/>
              </w:rPr>
              <w:t>388.6</w:t>
            </w:r>
          </w:p>
        </w:tc>
        <w:tc>
          <w:tcPr>
            <w:tcW w:w="1082" w:type="dxa"/>
            <w:tcBorders>
              <w:top w:val="nil"/>
              <w:left w:val="nil"/>
              <w:bottom w:val="nil"/>
              <w:right w:val="nil"/>
            </w:tcBorders>
            <w:tcMar>
              <w:right w:w="57" w:type="dxa"/>
            </w:tcMar>
            <w:vAlign w:val="center"/>
            <w:hideMark/>
          </w:tcPr>
          <w:p w14:paraId="02FD3249" w14:textId="77777777" w:rsidR="00282BB6" w:rsidRPr="006E49EE" w:rsidRDefault="00282BB6" w:rsidP="00AB38F1">
            <w:pPr>
              <w:pStyle w:val="ESTablebody0"/>
              <w:jc w:val="right"/>
              <w:rPr>
                <w:lang w:val="en-AU"/>
              </w:rPr>
            </w:pPr>
            <w:r w:rsidRPr="006E49EE">
              <w:rPr>
                <w:lang w:val="en-AU"/>
              </w:rPr>
              <w:t>145.0</w:t>
            </w:r>
          </w:p>
        </w:tc>
      </w:tr>
      <w:tr w:rsidR="00282BB6" w:rsidRPr="00932A90" w14:paraId="76AB3AC2" w14:textId="77777777" w:rsidTr="00FB264D">
        <w:trPr>
          <w:trHeight w:val="351"/>
        </w:trPr>
        <w:tc>
          <w:tcPr>
            <w:tcW w:w="5210" w:type="dxa"/>
            <w:tcBorders>
              <w:top w:val="nil"/>
              <w:left w:val="nil"/>
              <w:bottom w:val="single" w:sz="4" w:space="0" w:color="auto"/>
              <w:right w:val="nil"/>
            </w:tcBorders>
            <w:vAlign w:val="bottom"/>
            <w:hideMark/>
          </w:tcPr>
          <w:p w14:paraId="0BCDE900"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75706789" w14:textId="77777777" w:rsidR="00282BB6" w:rsidRPr="006E49EE" w:rsidRDefault="00282BB6" w:rsidP="00AB38F1">
            <w:pPr>
              <w:pStyle w:val="ESTablebody0"/>
              <w:jc w:val="right"/>
              <w:rPr>
                <w:lang w:val="en-AU"/>
              </w:rPr>
            </w:pPr>
            <w:r w:rsidRPr="006E49EE">
              <w:rPr>
                <w:lang w:val="en-AU"/>
              </w:rPr>
              <w:t>(5.3)</w:t>
            </w:r>
          </w:p>
        </w:tc>
        <w:tc>
          <w:tcPr>
            <w:tcW w:w="1082" w:type="dxa"/>
            <w:tcBorders>
              <w:top w:val="nil"/>
              <w:left w:val="nil"/>
              <w:bottom w:val="single" w:sz="4" w:space="0" w:color="auto"/>
              <w:right w:val="nil"/>
            </w:tcBorders>
            <w:tcMar>
              <w:right w:w="57" w:type="dxa"/>
            </w:tcMar>
            <w:vAlign w:val="center"/>
            <w:hideMark/>
          </w:tcPr>
          <w:p w14:paraId="7440D7FF" w14:textId="1678B152" w:rsidR="00282BB6" w:rsidRPr="006E49EE" w:rsidRDefault="00A67D56" w:rsidP="00A67D56">
            <w:pPr>
              <w:pStyle w:val="ESTablebody0"/>
              <w:jc w:val="right"/>
              <w:rPr>
                <w:lang w:val="en-AU"/>
              </w:rPr>
            </w:pPr>
            <w:r w:rsidRPr="006E49EE">
              <w:rPr>
                <w:rFonts w:asciiTheme="majorHAnsi" w:hAnsiTheme="majorHAnsi" w:cstheme="majorHAnsi"/>
                <w:szCs w:val="16"/>
                <w:lang w:val="en-AU"/>
              </w:rPr>
              <w:t>–</w:t>
            </w:r>
          </w:p>
        </w:tc>
      </w:tr>
    </w:tbl>
    <w:p w14:paraId="1A666AAA" w14:textId="6C9B8014" w:rsidR="0084722A" w:rsidRPr="006E49EE" w:rsidRDefault="0084722A" w:rsidP="006E49EE">
      <w:pPr>
        <w:pStyle w:val="FootnoteText"/>
        <w:spacing w:before="240"/>
        <w:rPr>
          <w:lang w:val="en-AU"/>
        </w:rPr>
      </w:pPr>
      <w:r w:rsidRPr="006E49EE">
        <w:rPr>
          <w:lang w:val="en-AU"/>
        </w:rPr>
        <w:t>1 Property, plant and equipment are classified primarily by the ‘purpose’ for which the assets are used, according to one of six ‘Purpose Groups’ based upon government purpose classifications (GPC). All assets within a purpose group are further sub-categorised according to the asset’s ‘nature’ (that is, buildings, plant and equipment, and so forth), with each sub-category being classified as a separate class of asset for financial reporting purposes.</w:t>
      </w:r>
    </w:p>
    <w:p w14:paraId="34439426" w14:textId="27E4FE46" w:rsidR="0084722A" w:rsidRPr="006E49EE" w:rsidRDefault="0084722A" w:rsidP="006E49EE">
      <w:pPr>
        <w:pStyle w:val="FootnoteText"/>
        <w:rPr>
          <w:lang w:val="en-AU"/>
        </w:rPr>
      </w:pPr>
      <w:r w:rsidRPr="006E49EE">
        <w:rPr>
          <w:lang w:val="en-AU"/>
        </w:rPr>
        <w:t>2 An interim independent revaluation of Department land and building assets was conducted by the Valuer-General Victoria (VGV) for the financial year ending 30 June 2016. A full revaluation normally occurs every five years, with the next scheduled revaluation to occur in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10"/>
        <w:gridCol w:w="1081"/>
        <w:gridCol w:w="1082"/>
      </w:tblGrid>
      <w:tr w:rsidR="0084722A" w:rsidRPr="00932A90" w14:paraId="7C33172D" w14:textId="77777777" w:rsidTr="00FB264D">
        <w:trPr>
          <w:trHeight w:val="351"/>
          <w:tblHeader/>
        </w:trPr>
        <w:tc>
          <w:tcPr>
            <w:tcW w:w="5210" w:type="dxa"/>
            <w:tcBorders>
              <w:top w:val="nil"/>
              <w:left w:val="nil"/>
              <w:bottom w:val="nil"/>
              <w:right w:val="nil"/>
            </w:tcBorders>
            <w:shd w:val="clear" w:color="auto" w:fill="7F7F7F"/>
            <w:vAlign w:val="center"/>
          </w:tcPr>
          <w:p w14:paraId="6E392886" w14:textId="77777777" w:rsidR="0084722A" w:rsidRPr="006E49EE" w:rsidRDefault="0084722A" w:rsidP="004E5D1B">
            <w:pPr>
              <w:pStyle w:val="ESTableheadingwhite"/>
              <w:jc w:val="right"/>
              <w:rPr>
                <w:bCs/>
                <w:sz w:val="16"/>
                <w:szCs w:val="16"/>
                <w:lang w:val="en-AU"/>
              </w:rPr>
            </w:pPr>
          </w:p>
        </w:tc>
        <w:tc>
          <w:tcPr>
            <w:tcW w:w="1081" w:type="dxa"/>
            <w:tcBorders>
              <w:top w:val="nil"/>
              <w:left w:val="nil"/>
              <w:bottom w:val="nil"/>
              <w:right w:val="nil"/>
            </w:tcBorders>
            <w:shd w:val="clear" w:color="auto" w:fill="7F7F7F"/>
            <w:vAlign w:val="center"/>
            <w:hideMark/>
          </w:tcPr>
          <w:p w14:paraId="21D484E8" w14:textId="77777777" w:rsidR="0084722A" w:rsidRPr="006E49EE" w:rsidRDefault="0084722A" w:rsidP="004E5D1B">
            <w:pPr>
              <w:pStyle w:val="ESTableheadingwhite"/>
              <w:jc w:val="right"/>
              <w:rPr>
                <w:bCs/>
                <w:sz w:val="16"/>
                <w:szCs w:val="16"/>
                <w:lang w:val="en-AU"/>
              </w:rPr>
            </w:pPr>
            <w:r w:rsidRPr="006E49EE">
              <w:rPr>
                <w:bCs/>
                <w:sz w:val="16"/>
                <w:szCs w:val="16"/>
                <w:lang w:val="en-AU"/>
              </w:rPr>
              <w:t>2017</w:t>
            </w:r>
            <w:r w:rsidRPr="006E49EE">
              <w:rPr>
                <w:bCs/>
                <w:sz w:val="16"/>
                <w:szCs w:val="16"/>
                <w:lang w:val="en-AU"/>
              </w:rPr>
              <w:br/>
              <w:t>$m</w:t>
            </w:r>
          </w:p>
        </w:tc>
        <w:tc>
          <w:tcPr>
            <w:tcW w:w="1082" w:type="dxa"/>
            <w:tcBorders>
              <w:top w:val="nil"/>
              <w:left w:val="nil"/>
              <w:bottom w:val="nil"/>
              <w:right w:val="nil"/>
            </w:tcBorders>
            <w:shd w:val="clear" w:color="auto" w:fill="7F7F7F"/>
            <w:tcMar>
              <w:right w:w="57" w:type="dxa"/>
            </w:tcMar>
            <w:vAlign w:val="center"/>
            <w:hideMark/>
          </w:tcPr>
          <w:p w14:paraId="70FB853B" w14:textId="1C8DDFCD" w:rsidR="0084722A" w:rsidRPr="006E49EE" w:rsidRDefault="0084722A" w:rsidP="0084722A">
            <w:pPr>
              <w:pStyle w:val="ESTableheadingwhite"/>
              <w:jc w:val="right"/>
              <w:rPr>
                <w:bCs/>
                <w:sz w:val="16"/>
                <w:szCs w:val="16"/>
                <w:lang w:val="en-AU"/>
              </w:rPr>
            </w:pPr>
            <w:r w:rsidRPr="006E49EE">
              <w:rPr>
                <w:bCs/>
                <w:sz w:val="16"/>
                <w:szCs w:val="16"/>
                <w:lang w:val="en-AU"/>
              </w:rPr>
              <w:t xml:space="preserve">2016 </w:t>
            </w:r>
            <w:r w:rsidRPr="006E49EE">
              <w:rPr>
                <w:bCs/>
                <w:sz w:val="16"/>
                <w:szCs w:val="16"/>
                <w:lang w:val="en-AU"/>
              </w:rPr>
              <w:br/>
              <w:t>$m</w:t>
            </w:r>
          </w:p>
        </w:tc>
      </w:tr>
      <w:tr w:rsidR="00282BB6" w:rsidRPr="00932A90" w14:paraId="368F3CAB" w14:textId="77777777" w:rsidTr="00FB264D">
        <w:trPr>
          <w:trHeight w:val="351"/>
        </w:trPr>
        <w:tc>
          <w:tcPr>
            <w:tcW w:w="5210" w:type="dxa"/>
            <w:tcBorders>
              <w:top w:val="single" w:sz="4" w:space="0" w:color="auto"/>
              <w:left w:val="nil"/>
              <w:bottom w:val="nil"/>
              <w:right w:val="nil"/>
            </w:tcBorders>
            <w:vAlign w:val="bottom"/>
            <w:hideMark/>
          </w:tcPr>
          <w:p w14:paraId="21FA1EB0" w14:textId="77777777" w:rsidR="00282BB6" w:rsidRPr="006E49EE" w:rsidRDefault="00282BB6" w:rsidP="009A0BAD">
            <w:pPr>
              <w:pStyle w:val="ESTableheading"/>
              <w:rPr>
                <w:lang w:val="en-AU"/>
              </w:rPr>
            </w:pPr>
            <w:r w:rsidRPr="006E49EE">
              <w:rPr>
                <w:lang w:val="en-AU"/>
              </w:rPr>
              <w:t>Total leasehold buildings</w:t>
            </w:r>
          </w:p>
        </w:tc>
        <w:tc>
          <w:tcPr>
            <w:tcW w:w="1081" w:type="dxa"/>
            <w:tcBorders>
              <w:top w:val="single" w:sz="4" w:space="0" w:color="auto"/>
              <w:left w:val="nil"/>
              <w:bottom w:val="nil"/>
              <w:right w:val="nil"/>
            </w:tcBorders>
            <w:shd w:val="clear" w:color="auto" w:fill="F2F2F2"/>
            <w:vAlign w:val="center"/>
          </w:tcPr>
          <w:p w14:paraId="1378034F" w14:textId="77777777" w:rsidR="00282BB6" w:rsidRPr="006E49EE" w:rsidRDefault="00282BB6" w:rsidP="007B17A1">
            <w:pPr>
              <w:pStyle w:val="ESTableheading"/>
              <w:jc w:val="right"/>
              <w:rPr>
                <w:lang w:val="en-AU"/>
              </w:rPr>
            </w:pPr>
            <w:r w:rsidRPr="006E49EE">
              <w:rPr>
                <w:lang w:val="en-AU"/>
              </w:rPr>
              <w:t>383.3</w:t>
            </w:r>
          </w:p>
        </w:tc>
        <w:tc>
          <w:tcPr>
            <w:tcW w:w="1082" w:type="dxa"/>
            <w:tcBorders>
              <w:top w:val="single" w:sz="4" w:space="0" w:color="auto"/>
              <w:left w:val="nil"/>
              <w:bottom w:val="nil"/>
              <w:right w:val="nil"/>
            </w:tcBorders>
            <w:tcMar>
              <w:right w:w="57" w:type="dxa"/>
            </w:tcMar>
            <w:vAlign w:val="center"/>
            <w:hideMark/>
          </w:tcPr>
          <w:p w14:paraId="7E23981B" w14:textId="77777777" w:rsidR="00282BB6" w:rsidRPr="006E49EE" w:rsidRDefault="00282BB6" w:rsidP="007B17A1">
            <w:pPr>
              <w:pStyle w:val="ESTableheading"/>
              <w:jc w:val="right"/>
              <w:rPr>
                <w:lang w:val="en-AU"/>
              </w:rPr>
            </w:pPr>
            <w:r w:rsidRPr="006E49EE">
              <w:rPr>
                <w:lang w:val="en-AU"/>
              </w:rPr>
              <w:t>145.0</w:t>
            </w:r>
          </w:p>
        </w:tc>
      </w:tr>
      <w:tr w:rsidR="00282BB6" w:rsidRPr="00932A90" w14:paraId="1341E831" w14:textId="77777777" w:rsidTr="00FB264D">
        <w:trPr>
          <w:trHeight w:val="351"/>
        </w:trPr>
        <w:tc>
          <w:tcPr>
            <w:tcW w:w="5210" w:type="dxa"/>
            <w:tcBorders>
              <w:top w:val="nil"/>
              <w:left w:val="nil"/>
              <w:bottom w:val="nil"/>
              <w:right w:val="nil"/>
            </w:tcBorders>
            <w:vAlign w:val="bottom"/>
            <w:hideMark/>
          </w:tcPr>
          <w:p w14:paraId="30174583" w14:textId="77777777" w:rsidR="00282BB6" w:rsidRPr="006E49EE" w:rsidRDefault="00282BB6" w:rsidP="009A0BAD">
            <w:pPr>
              <w:pStyle w:val="ESTableheading"/>
              <w:rPr>
                <w:lang w:val="en-AU"/>
              </w:rPr>
            </w:pPr>
            <w:r w:rsidRPr="006E49EE">
              <w:rPr>
                <w:lang w:val="en-AU"/>
              </w:rPr>
              <w:t>Leasehold improvements</w:t>
            </w:r>
          </w:p>
        </w:tc>
        <w:tc>
          <w:tcPr>
            <w:tcW w:w="1081" w:type="dxa"/>
            <w:tcBorders>
              <w:top w:val="nil"/>
              <w:left w:val="nil"/>
              <w:bottom w:val="nil"/>
              <w:right w:val="nil"/>
            </w:tcBorders>
            <w:shd w:val="clear" w:color="auto" w:fill="F2F2F2"/>
            <w:vAlign w:val="center"/>
          </w:tcPr>
          <w:p w14:paraId="07D280D2"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31A49DAE" w14:textId="77777777" w:rsidR="00282BB6" w:rsidRPr="006E49EE" w:rsidRDefault="00282BB6" w:rsidP="00AB38F1">
            <w:pPr>
              <w:pStyle w:val="ESTablebody0"/>
              <w:jc w:val="right"/>
              <w:rPr>
                <w:lang w:val="en-AU"/>
              </w:rPr>
            </w:pPr>
          </w:p>
        </w:tc>
      </w:tr>
      <w:tr w:rsidR="00282BB6" w:rsidRPr="00932A90" w14:paraId="1911C70D" w14:textId="77777777" w:rsidTr="00FB264D">
        <w:trPr>
          <w:trHeight w:val="351"/>
        </w:trPr>
        <w:tc>
          <w:tcPr>
            <w:tcW w:w="5210" w:type="dxa"/>
            <w:tcBorders>
              <w:top w:val="nil"/>
              <w:left w:val="nil"/>
              <w:bottom w:val="nil"/>
              <w:right w:val="nil"/>
            </w:tcBorders>
            <w:vAlign w:val="bottom"/>
            <w:hideMark/>
          </w:tcPr>
          <w:p w14:paraId="62755A51" w14:textId="7FEA2FCE" w:rsidR="00282BB6" w:rsidRPr="006E49EE" w:rsidRDefault="00282BB6" w:rsidP="000329B2">
            <w:pPr>
              <w:pStyle w:val="ESTablebody0"/>
              <w:rPr>
                <w:lang w:val="en-AU"/>
              </w:rPr>
            </w:pPr>
            <w:r w:rsidRPr="006E49EE">
              <w:rPr>
                <w:lang w:val="en-AU"/>
              </w:rPr>
              <w:t>Leasehold improvements</w:t>
            </w:r>
            <w:r w:rsidR="000329B2" w:rsidRPr="006E49EE">
              <w:rPr>
                <w:lang w:val="en-AU"/>
              </w:rPr>
              <w:t>—</w:t>
            </w:r>
            <w:r w:rsidRPr="006E49EE">
              <w:rPr>
                <w:lang w:val="en-AU"/>
              </w:rPr>
              <w:t>at fair value</w:t>
            </w:r>
          </w:p>
        </w:tc>
        <w:tc>
          <w:tcPr>
            <w:tcW w:w="1081" w:type="dxa"/>
            <w:tcBorders>
              <w:top w:val="nil"/>
              <w:left w:val="nil"/>
              <w:bottom w:val="nil"/>
              <w:right w:val="nil"/>
            </w:tcBorders>
            <w:shd w:val="clear" w:color="auto" w:fill="F2F2F2"/>
            <w:vAlign w:val="center"/>
          </w:tcPr>
          <w:p w14:paraId="4B16D04F" w14:textId="77777777" w:rsidR="00282BB6" w:rsidRPr="006E49EE" w:rsidRDefault="00282BB6" w:rsidP="00AB38F1">
            <w:pPr>
              <w:pStyle w:val="ESTablebody0"/>
              <w:jc w:val="right"/>
              <w:rPr>
                <w:lang w:val="en-AU"/>
              </w:rPr>
            </w:pPr>
            <w:r w:rsidRPr="006E49EE">
              <w:rPr>
                <w:lang w:val="en-AU"/>
              </w:rPr>
              <w:t>10.1</w:t>
            </w:r>
          </w:p>
        </w:tc>
        <w:tc>
          <w:tcPr>
            <w:tcW w:w="1082" w:type="dxa"/>
            <w:tcBorders>
              <w:top w:val="nil"/>
              <w:left w:val="nil"/>
              <w:bottom w:val="nil"/>
              <w:right w:val="nil"/>
            </w:tcBorders>
            <w:tcMar>
              <w:right w:w="57" w:type="dxa"/>
            </w:tcMar>
            <w:vAlign w:val="center"/>
            <w:hideMark/>
          </w:tcPr>
          <w:p w14:paraId="45423C58" w14:textId="77777777" w:rsidR="00282BB6" w:rsidRPr="006E49EE" w:rsidRDefault="00282BB6" w:rsidP="00AB38F1">
            <w:pPr>
              <w:pStyle w:val="ESTablebody0"/>
              <w:jc w:val="right"/>
              <w:rPr>
                <w:lang w:val="en-AU"/>
              </w:rPr>
            </w:pPr>
            <w:r w:rsidRPr="006E49EE">
              <w:rPr>
                <w:lang w:val="en-AU"/>
              </w:rPr>
              <w:t>10.1</w:t>
            </w:r>
          </w:p>
        </w:tc>
      </w:tr>
      <w:tr w:rsidR="00282BB6" w:rsidRPr="00932A90" w14:paraId="34846A01" w14:textId="77777777" w:rsidTr="00FB264D">
        <w:trPr>
          <w:trHeight w:val="351"/>
        </w:trPr>
        <w:tc>
          <w:tcPr>
            <w:tcW w:w="5210" w:type="dxa"/>
            <w:tcBorders>
              <w:top w:val="nil"/>
              <w:left w:val="nil"/>
              <w:bottom w:val="single" w:sz="4" w:space="0" w:color="auto"/>
              <w:right w:val="nil"/>
            </w:tcBorders>
            <w:vAlign w:val="bottom"/>
            <w:hideMark/>
          </w:tcPr>
          <w:p w14:paraId="5A0DF159"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63F0C2F0" w14:textId="77777777" w:rsidR="00282BB6" w:rsidRPr="006E49EE" w:rsidRDefault="00282BB6" w:rsidP="00AB38F1">
            <w:pPr>
              <w:pStyle w:val="ESTablebody0"/>
              <w:jc w:val="right"/>
              <w:rPr>
                <w:lang w:val="en-AU"/>
              </w:rPr>
            </w:pPr>
            <w:r w:rsidRPr="006E49EE">
              <w:rPr>
                <w:lang w:val="en-AU"/>
              </w:rPr>
              <w:t>(7.2)</w:t>
            </w:r>
          </w:p>
        </w:tc>
        <w:tc>
          <w:tcPr>
            <w:tcW w:w="1082" w:type="dxa"/>
            <w:tcBorders>
              <w:top w:val="nil"/>
              <w:left w:val="nil"/>
              <w:bottom w:val="single" w:sz="4" w:space="0" w:color="auto"/>
              <w:right w:val="nil"/>
            </w:tcBorders>
            <w:tcMar>
              <w:right w:w="57" w:type="dxa"/>
            </w:tcMar>
            <w:vAlign w:val="center"/>
            <w:hideMark/>
          </w:tcPr>
          <w:p w14:paraId="267368B3" w14:textId="77777777" w:rsidR="00282BB6" w:rsidRPr="006E49EE" w:rsidRDefault="00282BB6" w:rsidP="00AB38F1">
            <w:pPr>
              <w:pStyle w:val="ESTablebody0"/>
              <w:jc w:val="right"/>
              <w:rPr>
                <w:lang w:val="en-AU"/>
              </w:rPr>
            </w:pPr>
            <w:r w:rsidRPr="006E49EE">
              <w:rPr>
                <w:lang w:val="en-AU"/>
              </w:rPr>
              <w:t>(6.4)</w:t>
            </w:r>
          </w:p>
        </w:tc>
      </w:tr>
      <w:tr w:rsidR="00282BB6" w:rsidRPr="00932A90" w14:paraId="65230D82" w14:textId="77777777" w:rsidTr="00FB264D">
        <w:trPr>
          <w:trHeight w:val="351"/>
        </w:trPr>
        <w:tc>
          <w:tcPr>
            <w:tcW w:w="5210" w:type="dxa"/>
            <w:tcBorders>
              <w:top w:val="single" w:sz="4" w:space="0" w:color="auto"/>
              <w:left w:val="nil"/>
              <w:bottom w:val="nil"/>
              <w:right w:val="nil"/>
            </w:tcBorders>
            <w:vAlign w:val="bottom"/>
            <w:hideMark/>
          </w:tcPr>
          <w:p w14:paraId="56E36D12" w14:textId="77777777" w:rsidR="00282BB6" w:rsidRPr="006E49EE" w:rsidRDefault="00282BB6" w:rsidP="009A0BAD">
            <w:pPr>
              <w:pStyle w:val="ESTableheading"/>
              <w:rPr>
                <w:lang w:val="en-AU"/>
              </w:rPr>
            </w:pPr>
            <w:r w:rsidRPr="006E49EE">
              <w:rPr>
                <w:lang w:val="en-AU"/>
              </w:rPr>
              <w:t>Total leasehold improvements</w:t>
            </w:r>
          </w:p>
        </w:tc>
        <w:tc>
          <w:tcPr>
            <w:tcW w:w="1081" w:type="dxa"/>
            <w:tcBorders>
              <w:top w:val="single" w:sz="4" w:space="0" w:color="auto"/>
              <w:left w:val="nil"/>
              <w:bottom w:val="nil"/>
              <w:right w:val="nil"/>
            </w:tcBorders>
            <w:shd w:val="clear" w:color="auto" w:fill="F2F2F2"/>
            <w:vAlign w:val="center"/>
          </w:tcPr>
          <w:p w14:paraId="6DDC3B08" w14:textId="77777777" w:rsidR="00282BB6" w:rsidRPr="006E49EE" w:rsidRDefault="00282BB6" w:rsidP="007B17A1">
            <w:pPr>
              <w:pStyle w:val="ESTableheading"/>
              <w:jc w:val="right"/>
              <w:rPr>
                <w:lang w:val="en-AU"/>
              </w:rPr>
            </w:pPr>
            <w:r w:rsidRPr="006E49EE">
              <w:rPr>
                <w:lang w:val="en-AU"/>
              </w:rPr>
              <w:t>2.9</w:t>
            </w:r>
          </w:p>
        </w:tc>
        <w:tc>
          <w:tcPr>
            <w:tcW w:w="1082" w:type="dxa"/>
            <w:tcBorders>
              <w:top w:val="single" w:sz="4" w:space="0" w:color="auto"/>
              <w:left w:val="nil"/>
              <w:bottom w:val="nil"/>
              <w:right w:val="nil"/>
            </w:tcBorders>
            <w:tcMar>
              <w:right w:w="57" w:type="dxa"/>
            </w:tcMar>
            <w:vAlign w:val="center"/>
            <w:hideMark/>
          </w:tcPr>
          <w:p w14:paraId="34D18689" w14:textId="77777777" w:rsidR="00282BB6" w:rsidRPr="006E49EE" w:rsidRDefault="00282BB6" w:rsidP="007B17A1">
            <w:pPr>
              <w:pStyle w:val="ESTableheading"/>
              <w:jc w:val="right"/>
              <w:rPr>
                <w:lang w:val="en-AU"/>
              </w:rPr>
            </w:pPr>
            <w:r w:rsidRPr="006E49EE">
              <w:rPr>
                <w:lang w:val="en-AU"/>
              </w:rPr>
              <w:t>3.7</w:t>
            </w:r>
          </w:p>
        </w:tc>
      </w:tr>
      <w:tr w:rsidR="00282BB6" w:rsidRPr="00932A90" w14:paraId="752442B9" w14:textId="77777777" w:rsidTr="00FB264D">
        <w:trPr>
          <w:trHeight w:val="351"/>
        </w:trPr>
        <w:tc>
          <w:tcPr>
            <w:tcW w:w="5210" w:type="dxa"/>
            <w:tcBorders>
              <w:top w:val="nil"/>
              <w:left w:val="nil"/>
              <w:bottom w:val="nil"/>
              <w:right w:val="nil"/>
            </w:tcBorders>
            <w:vAlign w:val="bottom"/>
            <w:hideMark/>
          </w:tcPr>
          <w:p w14:paraId="0CCA28F8" w14:textId="77777777" w:rsidR="00282BB6" w:rsidRPr="006E49EE" w:rsidRDefault="00282BB6" w:rsidP="009A0BAD">
            <w:pPr>
              <w:pStyle w:val="ESTableheading"/>
              <w:rPr>
                <w:lang w:val="en-AU"/>
              </w:rPr>
            </w:pPr>
            <w:r w:rsidRPr="006E49EE">
              <w:rPr>
                <w:lang w:val="en-AU"/>
              </w:rPr>
              <w:t>Plant and equipment</w:t>
            </w:r>
          </w:p>
        </w:tc>
        <w:tc>
          <w:tcPr>
            <w:tcW w:w="1081" w:type="dxa"/>
            <w:tcBorders>
              <w:top w:val="nil"/>
              <w:left w:val="nil"/>
              <w:bottom w:val="nil"/>
              <w:right w:val="nil"/>
            </w:tcBorders>
            <w:shd w:val="clear" w:color="auto" w:fill="F2F2F2"/>
            <w:vAlign w:val="center"/>
          </w:tcPr>
          <w:p w14:paraId="4292656B"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0549A3F9" w14:textId="77777777" w:rsidR="00282BB6" w:rsidRPr="006E49EE" w:rsidRDefault="00282BB6" w:rsidP="00AB38F1">
            <w:pPr>
              <w:pStyle w:val="ESTablebody0"/>
              <w:jc w:val="right"/>
              <w:rPr>
                <w:lang w:val="en-AU"/>
              </w:rPr>
            </w:pPr>
          </w:p>
        </w:tc>
      </w:tr>
      <w:tr w:rsidR="00282BB6" w:rsidRPr="00932A90" w14:paraId="21E2E721" w14:textId="77777777" w:rsidTr="00FB264D">
        <w:trPr>
          <w:trHeight w:val="351"/>
        </w:trPr>
        <w:tc>
          <w:tcPr>
            <w:tcW w:w="5210" w:type="dxa"/>
            <w:tcBorders>
              <w:top w:val="nil"/>
              <w:left w:val="nil"/>
              <w:bottom w:val="nil"/>
              <w:right w:val="nil"/>
            </w:tcBorders>
            <w:vAlign w:val="bottom"/>
            <w:hideMark/>
          </w:tcPr>
          <w:p w14:paraId="0B20A70D" w14:textId="77777777" w:rsidR="00282BB6" w:rsidRPr="006E49EE" w:rsidRDefault="00282BB6" w:rsidP="00282BB6">
            <w:pPr>
              <w:pStyle w:val="ESTablebody0"/>
              <w:rPr>
                <w:lang w:val="en-AU"/>
              </w:rPr>
            </w:pPr>
            <w:r w:rsidRPr="006E49EE">
              <w:rPr>
                <w:lang w:val="en-AU"/>
              </w:rPr>
              <w:t>At fair value</w:t>
            </w:r>
          </w:p>
        </w:tc>
        <w:tc>
          <w:tcPr>
            <w:tcW w:w="1081" w:type="dxa"/>
            <w:tcBorders>
              <w:top w:val="nil"/>
              <w:left w:val="nil"/>
              <w:bottom w:val="nil"/>
              <w:right w:val="nil"/>
            </w:tcBorders>
            <w:shd w:val="clear" w:color="auto" w:fill="F2F2F2"/>
            <w:vAlign w:val="center"/>
          </w:tcPr>
          <w:p w14:paraId="7EB54A4D" w14:textId="77777777" w:rsidR="00282BB6" w:rsidRPr="006E49EE" w:rsidRDefault="00282BB6" w:rsidP="00AB38F1">
            <w:pPr>
              <w:pStyle w:val="ESTablebody0"/>
              <w:jc w:val="right"/>
              <w:rPr>
                <w:lang w:val="en-AU"/>
              </w:rPr>
            </w:pPr>
            <w:r w:rsidRPr="006E49EE">
              <w:rPr>
                <w:lang w:val="en-AU"/>
              </w:rPr>
              <w:t>573.0</w:t>
            </w:r>
          </w:p>
        </w:tc>
        <w:tc>
          <w:tcPr>
            <w:tcW w:w="1082" w:type="dxa"/>
            <w:tcBorders>
              <w:top w:val="nil"/>
              <w:left w:val="nil"/>
              <w:bottom w:val="nil"/>
              <w:right w:val="nil"/>
            </w:tcBorders>
            <w:tcMar>
              <w:right w:w="57" w:type="dxa"/>
            </w:tcMar>
            <w:vAlign w:val="center"/>
            <w:hideMark/>
          </w:tcPr>
          <w:p w14:paraId="0BF06F1A" w14:textId="77777777" w:rsidR="00282BB6" w:rsidRPr="006E49EE" w:rsidRDefault="00282BB6" w:rsidP="00AB38F1">
            <w:pPr>
              <w:pStyle w:val="ESTablebody0"/>
              <w:jc w:val="right"/>
              <w:rPr>
                <w:lang w:val="en-AU"/>
              </w:rPr>
            </w:pPr>
            <w:r w:rsidRPr="006E49EE">
              <w:rPr>
                <w:lang w:val="en-AU"/>
              </w:rPr>
              <w:t>563.1</w:t>
            </w:r>
          </w:p>
        </w:tc>
      </w:tr>
      <w:tr w:rsidR="00282BB6" w:rsidRPr="00932A90" w14:paraId="02CD06C2" w14:textId="77777777" w:rsidTr="00FB264D">
        <w:trPr>
          <w:trHeight w:val="351"/>
        </w:trPr>
        <w:tc>
          <w:tcPr>
            <w:tcW w:w="5210" w:type="dxa"/>
            <w:tcBorders>
              <w:top w:val="nil"/>
              <w:left w:val="nil"/>
              <w:bottom w:val="single" w:sz="4" w:space="0" w:color="auto"/>
              <w:right w:val="nil"/>
            </w:tcBorders>
            <w:vAlign w:val="bottom"/>
            <w:hideMark/>
          </w:tcPr>
          <w:p w14:paraId="18C996B0"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08A68C2C" w14:textId="77777777" w:rsidR="00282BB6" w:rsidRPr="006E49EE" w:rsidRDefault="00282BB6" w:rsidP="00AB38F1">
            <w:pPr>
              <w:pStyle w:val="ESTablebody0"/>
              <w:jc w:val="right"/>
              <w:rPr>
                <w:lang w:val="en-AU"/>
              </w:rPr>
            </w:pPr>
            <w:r w:rsidRPr="006E49EE">
              <w:rPr>
                <w:lang w:val="en-AU"/>
              </w:rPr>
              <w:t>(508.1)</w:t>
            </w:r>
          </w:p>
        </w:tc>
        <w:tc>
          <w:tcPr>
            <w:tcW w:w="1082" w:type="dxa"/>
            <w:tcBorders>
              <w:top w:val="nil"/>
              <w:left w:val="nil"/>
              <w:bottom w:val="single" w:sz="4" w:space="0" w:color="auto"/>
              <w:right w:val="nil"/>
            </w:tcBorders>
            <w:tcMar>
              <w:right w:w="57" w:type="dxa"/>
            </w:tcMar>
            <w:vAlign w:val="center"/>
            <w:hideMark/>
          </w:tcPr>
          <w:p w14:paraId="785C2A3B" w14:textId="77777777" w:rsidR="00282BB6" w:rsidRPr="006E49EE" w:rsidRDefault="00282BB6" w:rsidP="00AB38F1">
            <w:pPr>
              <w:pStyle w:val="ESTablebody0"/>
              <w:jc w:val="right"/>
              <w:rPr>
                <w:lang w:val="en-AU"/>
              </w:rPr>
            </w:pPr>
            <w:r w:rsidRPr="006E49EE">
              <w:rPr>
                <w:lang w:val="en-AU"/>
              </w:rPr>
              <w:t>(489.9)</w:t>
            </w:r>
          </w:p>
        </w:tc>
      </w:tr>
      <w:tr w:rsidR="00282BB6" w:rsidRPr="00932A90" w14:paraId="3D619949" w14:textId="77777777" w:rsidTr="00FB264D">
        <w:trPr>
          <w:trHeight w:val="351"/>
        </w:trPr>
        <w:tc>
          <w:tcPr>
            <w:tcW w:w="5210" w:type="dxa"/>
            <w:tcBorders>
              <w:top w:val="single" w:sz="4" w:space="0" w:color="auto"/>
              <w:left w:val="nil"/>
              <w:bottom w:val="nil"/>
              <w:right w:val="nil"/>
            </w:tcBorders>
            <w:vAlign w:val="bottom"/>
          </w:tcPr>
          <w:p w14:paraId="0E88F48E" w14:textId="77777777" w:rsidR="00282BB6" w:rsidRPr="006E49EE" w:rsidRDefault="00282BB6" w:rsidP="00282BB6">
            <w:pPr>
              <w:pStyle w:val="ESTablebody0"/>
              <w:rPr>
                <w:highlight w:val="yellow"/>
                <w:lang w:val="en-AU"/>
              </w:rPr>
            </w:pPr>
          </w:p>
        </w:tc>
        <w:tc>
          <w:tcPr>
            <w:tcW w:w="1081" w:type="dxa"/>
            <w:tcBorders>
              <w:top w:val="single" w:sz="4" w:space="0" w:color="auto"/>
              <w:left w:val="nil"/>
              <w:bottom w:val="nil"/>
              <w:right w:val="nil"/>
            </w:tcBorders>
            <w:shd w:val="clear" w:color="auto" w:fill="F2F2F2"/>
            <w:vAlign w:val="center"/>
          </w:tcPr>
          <w:p w14:paraId="371AA848" w14:textId="77777777" w:rsidR="00282BB6" w:rsidRPr="00F94CDA" w:rsidRDefault="00282BB6" w:rsidP="00AB38F1">
            <w:pPr>
              <w:pStyle w:val="ESTablebody0"/>
              <w:jc w:val="right"/>
              <w:rPr>
                <w:lang w:val="en-AU"/>
              </w:rPr>
            </w:pPr>
            <w:r w:rsidRPr="00F94CDA">
              <w:rPr>
                <w:lang w:val="en-AU"/>
              </w:rPr>
              <w:t>64.9</w:t>
            </w:r>
          </w:p>
        </w:tc>
        <w:tc>
          <w:tcPr>
            <w:tcW w:w="1082" w:type="dxa"/>
            <w:tcBorders>
              <w:top w:val="single" w:sz="4" w:space="0" w:color="auto"/>
              <w:left w:val="nil"/>
              <w:bottom w:val="nil"/>
              <w:right w:val="nil"/>
            </w:tcBorders>
            <w:tcMar>
              <w:right w:w="57" w:type="dxa"/>
            </w:tcMar>
            <w:vAlign w:val="center"/>
            <w:hideMark/>
          </w:tcPr>
          <w:p w14:paraId="14B6A195" w14:textId="77777777" w:rsidR="00282BB6" w:rsidRPr="00F94CDA" w:rsidRDefault="00282BB6" w:rsidP="00AB38F1">
            <w:pPr>
              <w:pStyle w:val="ESTablebody0"/>
              <w:jc w:val="right"/>
              <w:rPr>
                <w:lang w:val="en-AU"/>
              </w:rPr>
            </w:pPr>
            <w:r w:rsidRPr="00F94CDA">
              <w:rPr>
                <w:lang w:val="en-AU"/>
              </w:rPr>
              <w:t>73.2</w:t>
            </w:r>
          </w:p>
        </w:tc>
      </w:tr>
      <w:tr w:rsidR="00282BB6" w:rsidRPr="00932A90" w14:paraId="07942016" w14:textId="77777777" w:rsidTr="00FB264D">
        <w:trPr>
          <w:trHeight w:val="351"/>
        </w:trPr>
        <w:tc>
          <w:tcPr>
            <w:tcW w:w="5210" w:type="dxa"/>
            <w:tcBorders>
              <w:top w:val="nil"/>
              <w:left w:val="nil"/>
              <w:bottom w:val="nil"/>
              <w:right w:val="nil"/>
            </w:tcBorders>
            <w:vAlign w:val="bottom"/>
          </w:tcPr>
          <w:p w14:paraId="64425C49" w14:textId="77777777" w:rsidR="00282BB6" w:rsidRPr="006E49EE" w:rsidRDefault="00282BB6" w:rsidP="00282BB6">
            <w:pPr>
              <w:pStyle w:val="ESTablebody0"/>
              <w:rPr>
                <w:lang w:val="en-AU"/>
              </w:rPr>
            </w:pPr>
          </w:p>
        </w:tc>
        <w:tc>
          <w:tcPr>
            <w:tcW w:w="1081" w:type="dxa"/>
            <w:tcBorders>
              <w:top w:val="nil"/>
              <w:left w:val="nil"/>
              <w:bottom w:val="nil"/>
              <w:right w:val="nil"/>
            </w:tcBorders>
            <w:shd w:val="clear" w:color="auto" w:fill="F2F2F2"/>
            <w:vAlign w:val="center"/>
          </w:tcPr>
          <w:p w14:paraId="60DB4365" w14:textId="77777777" w:rsidR="00282BB6" w:rsidRPr="00F94CDA"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56B56297" w14:textId="77777777" w:rsidR="00282BB6" w:rsidRPr="00F94CDA" w:rsidRDefault="00282BB6" w:rsidP="00AB38F1">
            <w:pPr>
              <w:pStyle w:val="ESTablebody0"/>
              <w:jc w:val="right"/>
              <w:rPr>
                <w:lang w:val="en-AU"/>
              </w:rPr>
            </w:pPr>
          </w:p>
        </w:tc>
      </w:tr>
      <w:tr w:rsidR="00282BB6" w:rsidRPr="00932A90" w14:paraId="734CB21B" w14:textId="77777777" w:rsidTr="00FB264D">
        <w:trPr>
          <w:trHeight w:val="351"/>
        </w:trPr>
        <w:tc>
          <w:tcPr>
            <w:tcW w:w="5210" w:type="dxa"/>
            <w:tcBorders>
              <w:top w:val="nil"/>
              <w:left w:val="nil"/>
              <w:bottom w:val="nil"/>
              <w:right w:val="nil"/>
            </w:tcBorders>
            <w:vAlign w:val="bottom"/>
            <w:hideMark/>
          </w:tcPr>
          <w:p w14:paraId="589FAEAD" w14:textId="77777777" w:rsidR="00282BB6" w:rsidRPr="006E49EE" w:rsidRDefault="00282BB6" w:rsidP="00282BB6">
            <w:pPr>
              <w:pStyle w:val="ESTablebody0"/>
              <w:rPr>
                <w:lang w:val="en-AU"/>
              </w:rPr>
            </w:pPr>
            <w:r w:rsidRPr="006E49EE">
              <w:rPr>
                <w:lang w:val="en-AU"/>
              </w:rPr>
              <w:t>Plant and equipment under finance lease</w:t>
            </w:r>
          </w:p>
        </w:tc>
        <w:tc>
          <w:tcPr>
            <w:tcW w:w="1081" w:type="dxa"/>
            <w:tcBorders>
              <w:top w:val="nil"/>
              <w:left w:val="nil"/>
              <w:bottom w:val="nil"/>
              <w:right w:val="nil"/>
            </w:tcBorders>
            <w:shd w:val="clear" w:color="auto" w:fill="F2F2F2"/>
            <w:vAlign w:val="center"/>
          </w:tcPr>
          <w:p w14:paraId="00FD1604" w14:textId="77777777" w:rsidR="00282BB6" w:rsidRPr="00F94CDA" w:rsidRDefault="00282BB6" w:rsidP="00AB38F1">
            <w:pPr>
              <w:pStyle w:val="ESTablebody0"/>
              <w:jc w:val="right"/>
              <w:rPr>
                <w:lang w:val="en-AU"/>
              </w:rPr>
            </w:pPr>
            <w:r w:rsidRPr="00F94CDA">
              <w:rPr>
                <w:lang w:val="en-AU"/>
              </w:rPr>
              <w:t>31.0</w:t>
            </w:r>
          </w:p>
        </w:tc>
        <w:tc>
          <w:tcPr>
            <w:tcW w:w="1082" w:type="dxa"/>
            <w:tcBorders>
              <w:top w:val="nil"/>
              <w:left w:val="nil"/>
              <w:bottom w:val="nil"/>
              <w:right w:val="nil"/>
            </w:tcBorders>
            <w:tcMar>
              <w:right w:w="57" w:type="dxa"/>
            </w:tcMar>
            <w:vAlign w:val="center"/>
            <w:hideMark/>
          </w:tcPr>
          <w:p w14:paraId="084251E7" w14:textId="77777777" w:rsidR="00282BB6" w:rsidRPr="00F94CDA" w:rsidRDefault="00282BB6" w:rsidP="00AB38F1">
            <w:pPr>
              <w:pStyle w:val="ESTablebody0"/>
              <w:jc w:val="right"/>
              <w:rPr>
                <w:lang w:val="en-AU"/>
              </w:rPr>
            </w:pPr>
            <w:r w:rsidRPr="00F94CDA">
              <w:rPr>
                <w:lang w:val="en-AU"/>
              </w:rPr>
              <w:t>18.9</w:t>
            </w:r>
          </w:p>
        </w:tc>
      </w:tr>
      <w:tr w:rsidR="00282BB6" w:rsidRPr="00932A90" w14:paraId="4C11B5B6" w14:textId="77777777" w:rsidTr="00FB264D">
        <w:trPr>
          <w:trHeight w:val="351"/>
        </w:trPr>
        <w:tc>
          <w:tcPr>
            <w:tcW w:w="5210" w:type="dxa"/>
            <w:tcBorders>
              <w:top w:val="nil"/>
              <w:left w:val="nil"/>
              <w:bottom w:val="single" w:sz="4" w:space="0" w:color="auto"/>
              <w:right w:val="nil"/>
            </w:tcBorders>
            <w:vAlign w:val="bottom"/>
            <w:hideMark/>
          </w:tcPr>
          <w:p w14:paraId="60599B13" w14:textId="77777777" w:rsidR="00282BB6" w:rsidRPr="006E49EE" w:rsidRDefault="00282BB6" w:rsidP="00282BB6">
            <w:pPr>
              <w:pStyle w:val="ESTablebody0"/>
              <w:rPr>
                <w:lang w:val="en-AU"/>
              </w:rPr>
            </w:pPr>
            <w:r w:rsidRPr="006E49EE">
              <w:rPr>
                <w:lang w:val="en-AU"/>
              </w:rPr>
              <w:t>Less accumulated depreciation</w:t>
            </w:r>
          </w:p>
        </w:tc>
        <w:tc>
          <w:tcPr>
            <w:tcW w:w="1081" w:type="dxa"/>
            <w:tcBorders>
              <w:top w:val="nil"/>
              <w:left w:val="nil"/>
              <w:bottom w:val="single" w:sz="4" w:space="0" w:color="auto"/>
              <w:right w:val="nil"/>
            </w:tcBorders>
            <w:shd w:val="clear" w:color="auto" w:fill="F2F2F2"/>
            <w:vAlign w:val="center"/>
          </w:tcPr>
          <w:p w14:paraId="689F014A" w14:textId="77777777" w:rsidR="00282BB6" w:rsidRPr="00F94CDA" w:rsidRDefault="00282BB6" w:rsidP="00AB38F1">
            <w:pPr>
              <w:pStyle w:val="ESTablebody0"/>
              <w:jc w:val="right"/>
              <w:rPr>
                <w:lang w:val="en-AU"/>
              </w:rPr>
            </w:pPr>
            <w:r w:rsidRPr="00F94CDA">
              <w:rPr>
                <w:lang w:val="en-AU"/>
              </w:rPr>
              <w:t>(8.2)</w:t>
            </w:r>
          </w:p>
        </w:tc>
        <w:tc>
          <w:tcPr>
            <w:tcW w:w="1082" w:type="dxa"/>
            <w:tcBorders>
              <w:top w:val="nil"/>
              <w:left w:val="nil"/>
              <w:bottom w:val="single" w:sz="4" w:space="0" w:color="auto"/>
              <w:right w:val="nil"/>
            </w:tcBorders>
            <w:tcMar>
              <w:right w:w="57" w:type="dxa"/>
            </w:tcMar>
            <w:vAlign w:val="center"/>
            <w:hideMark/>
          </w:tcPr>
          <w:p w14:paraId="37016879" w14:textId="77777777" w:rsidR="00282BB6" w:rsidRPr="00F94CDA" w:rsidRDefault="00282BB6" w:rsidP="00AB38F1">
            <w:pPr>
              <w:pStyle w:val="ESTablebody0"/>
              <w:jc w:val="right"/>
              <w:rPr>
                <w:lang w:val="en-AU"/>
              </w:rPr>
            </w:pPr>
            <w:r w:rsidRPr="00F94CDA">
              <w:rPr>
                <w:lang w:val="en-AU"/>
              </w:rPr>
              <w:t>(7.6)</w:t>
            </w:r>
          </w:p>
        </w:tc>
      </w:tr>
      <w:tr w:rsidR="00282BB6" w:rsidRPr="00932A90" w14:paraId="01FE12E1" w14:textId="77777777" w:rsidTr="00FB264D">
        <w:trPr>
          <w:trHeight w:val="351"/>
        </w:trPr>
        <w:tc>
          <w:tcPr>
            <w:tcW w:w="5210" w:type="dxa"/>
            <w:tcBorders>
              <w:top w:val="single" w:sz="4" w:space="0" w:color="auto"/>
              <w:left w:val="nil"/>
              <w:bottom w:val="single" w:sz="4" w:space="0" w:color="auto"/>
              <w:right w:val="nil"/>
            </w:tcBorders>
            <w:vAlign w:val="bottom"/>
          </w:tcPr>
          <w:p w14:paraId="5E74D318" w14:textId="77777777" w:rsidR="00282BB6" w:rsidRPr="006E49EE" w:rsidRDefault="00282BB6" w:rsidP="00282BB6">
            <w:pPr>
              <w:pStyle w:val="ESTablebody0"/>
              <w:rPr>
                <w:lang w:val="en-AU"/>
              </w:rPr>
            </w:pPr>
          </w:p>
        </w:tc>
        <w:tc>
          <w:tcPr>
            <w:tcW w:w="1081" w:type="dxa"/>
            <w:tcBorders>
              <w:top w:val="single" w:sz="4" w:space="0" w:color="auto"/>
              <w:left w:val="nil"/>
              <w:bottom w:val="single" w:sz="4" w:space="0" w:color="auto"/>
              <w:right w:val="nil"/>
            </w:tcBorders>
            <w:shd w:val="clear" w:color="auto" w:fill="F2F2F2"/>
            <w:vAlign w:val="center"/>
          </w:tcPr>
          <w:p w14:paraId="42D3209A" w14:textId="77777777" w:rsidR="00282BB6" w:rsidRPr="00F94CDA" w:rsidRDefault="00282BB6" w:rsidP="00AB38F1">
            <w:pPr>
              <w:pStyle w:val="ESTablebody0"/>
              <w:jc w:val="right"/>
              <w:rPr>
                <w:lang w:val="en-AU"/>
              </w:rPr>
            </w:pPr>
            <w:r w:rsidRPr="00F94CDA">
              <w:rPr>
                <w:lang w:val="en-AU"/>
              </w:rPr>
              <w:t>22.8</w:t>
            </w:r>
          </w:p>
        </w:tc>
        <w:tc>
          <w:tcPr>
            <w:tcW w:w="1082" w:type="dxa"/>
            <w:tcBorders>
              <w:top w:val="single" w:sz="4" w:space="0" w:color="auto"/>
              <w:left w:val="nil"/>
              <w:bottom w:val="single" w:sz="4" w:space="0" w:color="auto"/>
              <w:right w:val="nil"/>
            </w:tcBorders>
            <w:tcMar>
              <w:right w:w="57" w:type="dxa"/>
            </w:tcMar>
            <w:vAlign w:val="center"/>
            <w:hideMark/>
          </w:tcPr>
          <w:p w14:paraId="38968877" w14:textId="77777777" w:rsidR="00282BB6" w:rsidRPr="00F94CDA" w:rsidRDefault="00282BB6" w:rsidP="00AB38F1">
            <w:pPr>
              <w:pStyle w:val="ESTablebody0"/>
              <w:jc w:val="right"/>
              <w:rPr>
                <w:lang w:val="en-AU"/>
              </w:rPr>
            </w:pPr>
            <w:r w:rsidRPr="00F94CDA">
              <w:rPr>
                <w:lang w:val="en-AU"/>
              </w:rPr>
              <w:t>11.3</w:t>
            </w:r>
          </w:p>
        </w:tc>
      </w:tr>
      <w:tr w:rsidR="00282BB6" w:rsidRPr="00932A90" w14:paraId="27906217" w14:textId="77777777" w:rsidTr="00FB264D">
        <w:trPr>
          <w:trHeight w:val="351"/>
        </w:trPr>
        <w:tc>
          <w:tcPr>
            <w:tcW w:w="5210" w:type="dxa"/>
            <w:tcBorders>
              <w:top w:val="single" w:sz="4" w:space="0" w:color="auto"/>
              <w:left w:val="nil"/>
              <w:bottom w:val="nil"/>
              <w:right w:val="nil"/>
            </w:tcBorders>
            <w:vAlign w:val="bottom"/>
            <w:hideMark/>
          </w:tcPr>
          <w:p w14:paraId="0B26E675" w14:textId="77777777" w:rsidR="00282BB6" w:rsidRPr="006E49EE" w:rsidRDefault="00282BB6" w:rsidP="009A0BAD">
            <w:pPr>
              <w:pStyle w:val="ESTableheading"/>
              <w:rPr>
                <w:lang w:val="en-AU"/>
              </w:rPr>
            </w:pPr>
            <w:r w:rsidRPr="006E49EE">
              <w:rPr>
                <w:lang w:val="en-AU"/>
              </w:rPr>
              <w:t>Total plant and equipment</w:t>
            </w:r>
          </w:p>
        </w:tc>
        <w:tc>
          <w:tcPr>
            <w:tcW w:w="1081" w:type="dxa"/>
            <w:tcBorders>
              <w:top w:val="single" w:sz="4" w:space="0" w:color="auto"/>
              <w:left w:val="nil"/>
              <w:bottom w:val="nil"/>
              <w:right w:val="nil"/>
            </w:tcBorders>
            <w:shd w:val="clear" w:color="auto" w:fill="F2F2F2"/>
            <w:vAlign w:val="center"/>
          </w:tcPr>
          <w:p w14:paraId="6E63CA21" w14:textId="77777777" w:rsidR="00282BB6" w:rsidRPr="006E49EE" w:rsidRDefault="00282BB6" w:rsidP="00AB38F1">
            <w:pPr>
              <w:pStyle w:val="ESTablebody0"/>
              <w:jc w:val="right"/>
              <w:rPr>
                <w:lang w:val="en-AU"/>
              </w:rPr>
            </w:pPr>
            <w:r w:rsidRPr="006E49EE">
              <w:rPr>
                <w:lang w:val="en-AU"/>
              </w:rPr>
              <w:t>87.7</w:t>
            </w:r>
          </w:p>
        </w:tc>
        <w:tc>
          <w:tcPr>
            <w:tcW w:w="1082" w:type="dxa"/>
            <w:tcBorders>
              <w:top w:val="single" w:sz="4" w:space="0" w:color="auto"/>
              <w:left w:val="nil"/>
              <w:bottom w:val="nil"/>
              <w:right w:val="nil"/>
            </w:tcBorders>
            <w:tcMar>
              <w:right w:w="57" w:type="dxa"/>
            </w:tcMar>
            <w:vAlign w:val="center"/>
            <w:hideMark/>
          </w:tcPr>
          <w:p w14:paraId="054E4A98" w14:textId="77777777" w:rsidR="00282BB6" w:rsidRPr="006E49EE" w:rsidRDefault="00282BB6" w:rsidP="00AB38F1">
            <w:pPr>
              <w:pStyle w:val="ESTablebody0"/>
              <w:jc w:val="right"/>
              <w:rPr>
                <w:lang w:val="en-AU"/>
              </w:rPr>
            </w:pPr>
            <w:r w:rsidRPr="006E49EE">
              <w:rPr>
                <w:lang w:val="en-AU"/>
              </w:rPr>
              <w:t>84.5</w:t>
            </w:r>
          </w:p>
        </w:tc>
      </w:tr>
      <w:tr w:rsidR="00282BB6" w:rsidRPr="00932A90" w14:paraId="7EF82C95" w14:textId="77777777" w:rsidTr="00FB264D">
        <w:trPr>
          <w:trHeight w:val="351"/>
        </w:trPr>
        <w:tc>
          <w:tcPr>
            <w:tcW w:w="5210" w:type="dxa"/>
            <w:tcBorders>
              <w:top w:val="nil"/>
              <w:left w:val="nil"/>
              <w:bottom w:val="nil"/>
              <w:right w:val="nil"/>
            </w:tcBorders>
            <w:vAlign w:val="bottom"/>
          </w:tcPr>
          <w:p w14:paraId="690FE106" w14:textId="77777777" w:rsidR="00282BB6" w:rsidRPr="006E49EE" w:rsidRDefault="00282BB6" w:rsidP="00282BB6">
            <w:pPr>
              <w:pStyle w:val="ESTablebody0"/>
              <w:rPr>
                <w:lang w:val="en-AU"/>
              </w:rPr>
            </w:pPr>
          </w:p>
        </w:tc>
        <w:tc>
          <w:tcPr>
            <w:tcW w:w="1081" w:type="dxa"/>
            <w:tcBorders>
              <w:top w:val="nil"/>
              <w:left w:val="nil"/>
              <w:bottom w:val="nil"/>
              <w:right w:val="nil"/>
            </w:tcBorders>
            <w:shd w:val="clear" w:color="auto" w:fill="F2F2F2"/>
            <w:vAlign w:val="center"/>
          </w:tcPr>
          <w:p w14:paraId="213886C3"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1096A9AE" w14:textId="77777777" w:rsidR="00282BB6" w:rsidRPr="006E49EE" w:rsidRDefault="00282BB6" w:rsidP="00AB38F1">
            <w:pPr>
              <w:pStyle w:val="ESTablebody0"/>
              <w:jc w:val="right"/>
              <w:rPr>
                <w:lang w:val="en-AU"/>
              </w:rPr>
            </w:pPr>
          </w:p>
        </w:tc>
      </w:tr>
      <w:tr w:rsidR="00282BB6" w:rsidRPr="00932A90" w14:paraId="1C9AB5BF" w14:textId="77777777" w:rsidTr="00FB264D">
        <w:trPr>
          <w:trHeight w:val="351"/>
        </w:trPr>
        <w:tc>
          <w:tcPr>
            <w:tcW w:w="5210" w:type="dxa"/>
            <w:tcBorders>
              <w:top w:val="nil"/>
              <w:left w:val="nil"/>
              <w:bottom w:val="nil"/>
              <w:right w:val="nil"/>
            </w:tcBorders>
            <w:vAlign w:val="bottom"/>
            <w:hideMark/>
          </w:tcPr>
          <w:p w14:paraId="11D34F10" w14:textId="77777777" w:rsidR="00282BB6" w:rsidRPr="006E49EE" w:rsidRDefault="00282BB6" w:rsidP="009A0BAD">
            <w:pPr>
              <w:pStyle w:val="ESTableheading"/>
              <w:rPr>
                <w:lang w:val="en-AU"/>
              </w:rPr>
            </w:pPr>
            <w:r w:rsidRPr="006E49EE">
              <w:rPr>
                <w:lang w:val="en-AU"/>
              </w:rPr>
              <w:t>Work in progress</w:t>
            </w:r>
          </w:p>
        </w:tc>
        <w:tc>
          <w:tcPr>
            <w:tcW w:w="1081" w:type="dxa"/>
            <w:tcBorders>
              <w:top w:val="nil"/>
              <w:left w:val="nil"/>
              <w:bottom w:val="nil"/>
              <w:right w:val="nil"/>
            </w:tcBorders>
            <w:shd w:val="clear" w:color="auto" w:fill="F2F2F2"/>
            <w:vAlign w:val="center"/>
          </w:tcPr>
          <w:p w14:paraId="728CC0E5" w14:textId="77777777" w:rsidR="00282BB6" w:rsidRPr="006E49EE" w:rsidRDefault="00282BB6" w:rsidP="00AB38F1">
            <w:pPr>
              <w:pStyle w:val="ESTablebody0"/>
              <w:jc w:val="right"/>
              <w:rPr>
                <w:lang w:val="en-AU"/>
              </w:rPr>
            </w:pPr>
          </w:p>
        </w:tc>
        <w:tc>
          <w:tcPr>
            <w:tcW w:w="1082" w:type="dxa"/>
            <w:tcBorders>
              <w:top w:val="nil"/>
              <w:left w:val="nil"/>
              <w:bottom w:val="nil"/>
              <w:right w:val="nil"/>
            </w:tcBorders>
            <w:tcMar>
              <w:right w:w="57" w:type="dxa"/>
            </w:tcMar>
            <w:vAlign w:val="center"/>
          </w:tcPr>
          <w:p w14:paraId="1CD11837" w14:textId="77777777" w:rsidR="00282BB6" w:rsidRPr="006E49EE" w:rsidRDefault="00282BB6" w:rsidP="00AB38F1">
            <w:pPr>
              <w:pStyle w:val="ESTablebody0"/>
              <w:jc w:val="right"/>
              <w:rPr>
                <w:lang w:val="en-AU"/>
              </w:rPr>
            </w:pPr>
          </w:p>
        </w:tc>
      </w:tr>
      <w:tr w:rsidR="00282BB6" w:rsidRPr="00932A90" w14:paraId="54F3929A" w14:textId="77777777" w:rsidTr="00FB264D">
        <w:trPr>
          <w:trHeight w:val="351"/>
        </w:trPr>
        <w:tc>
          <w:tcPr>
            <w:tcW w:w="5210" w:type="dxa"/>
            <w:tcBorders>
              <w:top w:val="nil"/>
              <w:left w:val="nil"/>
              <w:bottom w:val="nil"/>
              <w:right w:val="nil"/>
            </w:tcBorders>
            <w:vAlign w:val="bottom"/>
            <w:hideMark/>
          </w:tcPr>
          <w:p w14:paraId="763B29F7" w14:textId="77777777" w:rsidR="00282BB6" w:rsidRPr="006E49EE" w:rsidRDefault="00282BB6" w:rsidP="00282BB6">
            <w:pPr>
              <w:pStyle w:val="ESTablebody0"/>
              <w:rPr>
                <w:lang w:val="en-AU"/>
              </w:rPr>
            </w:pPr>
            <w:r w:rsidRPr="006E49EE">
              <w:rPr>
                <w:lang w:val="en-AU"/>
              </w:rPr>
              <w:t>Buildings at cost</w:t>
            </w:r>
          </w:p>
        </w:tc>
        <w:tc>
          <w:tcPr>
            <w:tcW w:w="1081" w:type="dxa"/>
            <w:tcBorders>
              <w:top w:val="nil"/>
              <w:left w:val="nil"/>
              <w:bottom w:val="nil"/>
              <w:right w:val="nil"/>
            </w:tcBorders>
            <w:shd w:val="clear" w:color="auto" w:fill="F2F2F2"/>
            <w:vAlign w:val="center"/>
          </w:tcPr>
          <w:p w14:paraId="56C5D0CE" w14:textId="77777777" w:rsidR="00282BB6" w:rsidRPr="006E49EE" w:rsidRDefault="00282BB6" w:rsidP="00AB38F1">
            <w:pPr>
              <w:pStyle w:val="ESTablebody0"/>
              <w:jc w:val="right"/>
              <w:rPr>
                <w:lang w:val="en-AU"/>
              </w:rPr>
            </w:pPr>
            <w:r w:rsidRPr="006E49EE">
              <w:rPr>
                <w:lang w:val="en-AU"/>
              </w:rPr>
              <w:t>436.2</w:t>
            </w:r>
          </w:p>
        </w:tc>
        <w:tc>
          <w:tcPr>
            <w:tcW w:w="1082" w:type="dxa"/>
            <w:tcBorders>
              <w:top w:val="nil"/>
              <w:left w:val="nil"/>
              <w:bottom w:val="nil"/>
              <w:right w:val="nil"/>
            </w:tcBorders>
            <w:tcMar>
              <w:right w:w="57" w:type="dxa"/>
            </w:tcMar>
            <w:vAlign w:val="center"/>
            <w:hideMark/>
          </w:tcPr>
          <w:p w14:paraId="7DE85436" w14:textId="77777777" w:rsidR="00282BB6" w:rsidRPr="006E49EE" w:rsidRDefault="00282BB6" w:rsidP="00AB38F1">
            <w:pPr>
              <w:pStyle w:val="ESTablebody0"/>
              <w:jc w:val="right"/>
              <w:rPr>
                <w:lang w:val="en-AU"/>
              </w:rPr>
            </w:pPr>
            <w:r w:rsidRPr="006E49EE">
              <w:rPr>
                <w:lang w:val="en-AU"/>
              </w:rPr>
              <w:t>148.2</w:t>
            </w:r>
          </w:p>
        </w:tc>
      </w:tr>
      <w:tr w:rsidR="00282BB6" w:rsidRPr="00932A90" w14:paraId="62E088C1" w14:textId="77777777" w:rsidTr="00FB264D">
        <w:trPr>
          <w:trHeight w:val="351"/>
        </w:trPr>
        <w:tc>
          <w:tcPr>
            <w:tcW w:w="5210" w:type="dxa"/>
            <w:tcBorders>
              <w:top w:val="nil"/>
              <w:left w:val="nil"/>
              <w:bottom w:val="single" w:sz="4" w:space="0" w:color="auto"/>
              <w:right w:val="nil"/>
            </w:tcBorders>
            <w:vAlign w:val="bottom"/>
            <w:hideMark/>
          </w:tcPr>
          <w:p w14:paraId="1F4C08DF" w14:textId="77777777" w:rsidR="00282BB6" w:rsidRPr="006E49EE" w:rsidRDefault="00282BB6" w:rsidP="00282BB6">
            <w:pPr>
              <w:pStyle w:val="ESTablebody0"/>
              <w:rPr>
                <w:lang w:val="en-AU"/>
              </w:rPr>
            </w:pPr>
            <w:r w:rsidRPr="006E49EE">
              <w:rPr>
                <w:lang w:val="en-AU"/>
              </w:rPr>
              <w:t>Plant and equipment at cost</w:t>
            </w:r>
          </w:p>
        </w:tc>
        <w:tc>
          <w:tcPr>
            <w:tcW w:w="1081" w:type="dxa"/>
            <w:tcBorders>
              <w:top w:val="nil"/>
              <w:left w:val="nil"/>
              <w:bottom w:val="single" w:sz="4" w:space="0" w:color="auto"/>
              <w:right w:val="nil"/>
            </w:tcBorders>
            <w:shd w:val="clear" w:color="auto" w:fill="F2F2F2"/>
            <w:vAlign w:val="center"/>
          </w:tcPr>
          <w:p w14:paraId="42FD0E35" w14:textId="77777777" w:rsidR="00282BB6" w:rsidRPr="006E49EE" w:rsidRDefault="00282BB6" w:rsidP="00AB38F1">
            <w:pPr>
              <w:pStyle w:val="ESTablebody0"/>
              <w:jc w:val="right"/>
              <w:rPr>
                <w:lang w:val="en-AU"/>
              </w:rPr>
            </w:pPr>
            <w:r w:rsidRPr="006E49EE">
              <w:rPr>
                <w:lang w:val="en-AU"/>
              </w:rPr>
              <w:t>10.1</w:t>
            </w:r>
          </w:p>
        </w:tc>
        <w:tc>
          <w:tcPr>
            <w:tcW w:w="1082" w:type="dxa"/>
            <w:tcBorders>
              <w:top w:val="nil"/>
              <w:left w:val="nil"/>
              <w:bottom w:val="single" w:sz="4" w:space="0" w:color="auto"/>
              <w:right w:val="nil"/>
            </w:tcBorders>
            <w:tcMar>
              <w:right w:w="57" w:type="dxa"/>
            </w:tcMar>
            <w:vAlign w:val="center"/>
            <w:hideMark/>
          </w:tcPr>
          <w:p w14:paraId="0116CDC4" w14:textId="77777777" w:rsidR="00282BB6" w:rsidRPr="006E49EE" w:rsidRDefault="00282BB6" w:rsidP="00AB38F1">
            <w:pPr>
              <w:pStyle w:val="ESTablebody0"/>
              <w:jc w:val="right"/>
              <w:rPr>
                <w:lang w:val="en-AU"/>
              </w:rPr>
            </w:pPr>
            <w:r w:rsidRPr="006E49EE">
              <w:rPr>
                <w:lang w:val="en-AU"/>
              </w:rPr>
              <w:t>2.8</w:t>
            </w:r>
          </w:p>
        </w:tc>
      </w:tr>
      <w:tr w:rsidR="00282BB6" w:rsidRPr="00932A90" w14:paraId="342DD3A2" w14:textId="77777777" w:rsidTr="00FB264D">
        <w:trPr>
          <w:trHeight w:val="351"/>
        </w:trPr>
        <w:tc>
          <w:tcPr>
            <w:tcW w:w="5210" w:type="dxa"/>
            <w:tcBorders>
              <w:top w:val="single" w:sz="4" w:space="0" w:color="auto"/>
              <w:left w:val="nil"/>
              <w:bottom w:val="nil"/>
              <w:right w:val="nil"/>
            </w:tcBorders>
            <w:vAlign w:val="bottom"/>
            <w:hideMark/>
          </w:tcPr>
          <w:p w14:paraId="5AEB48ED" w14:textId="77777777" w:rsidR="00282BB6" w:rsidRPr="006E49EE" w:rsidRDefault="00282BB6" w:rsidP="009A0BAD">
            <w:pPr>
              <w:pStyle w:val="ESTableheading"/>
              <w:rPr>
                <w:lang w:val="en-AU"/>
              </w:rPr>
            </w:pPr>
            <w:r w:rsidRPr="006E49EE">
              <w:rPr>
                <w:lang w:val="en-AU"/>
              </w:rPr>
              <w:t>Total work in progress</w:t>
            </w:r>
          </w:p>
        </w:tc>
        <w:tc>
          <w:tcPr>
            <w:tcW w:w="1081" w:type="dxa"/>
            <w:tcBorders>
              <w:top w:val="single" w:sz="4" w:space="0" w:color="auto"/>
              <w:left w:val="nil"/>
              <w:bottom w:val="nil"/>
              <w:right w:val="nil"/>
            </w:tcBorders>
            <w:shd w:val="clear" w:color="auto" w:fill="F2F2F2"/>
            <w:vAlign w:val="center"/>
          </w:tcPr>
          <w:p w14:paraId="0F599839" w14:textId="77777777" w:rsidR="00282BB6" w:rsidRPr="006E49EE" w:rsidRDefault="00282BB6" w:rsidP="007B17A1">
            <w:pPr>
              <w:pStyle w:val="ESTableheading"/>
              <w:jc w:val="right"/>
              <w:rPr>
                <w:lang w:val="en-AU"/>
              </w:rPr>
            </w:pPr>
            <w:r w:rsidRPr="006E49EE">
              <w:rPr>
                <w:lang w:val="en-AU"/>
              </w:rPr>
              <w:t>446.3</w:t>
            </w:r>
          </w:p>
        </w:tc>
        <w:tc>
          <w:tcPr>
            <w:tcW w:w="1082" w:type="dxa"/>
            <w:tcBorders>
              <w:top w:val="single" w:sz="4" w:space="0" w:color="auto"/>
              <w:left w:val="nil"/>
              <w:bottom w:val="nil"/>
              <w:right w:val="nil"/>
            </w:tcBorders>
            <w:tcMar>
              <w:right w:w="57" w:type="dxa"/>
            </w:tcMar>
            <w:vAlign w:val="center"/>
            <w:hideMark/>
          </w:tcPr>
          <w:p w14:paraId="7B317A4D" w14:textId="77777777" w:rsidR="00282BB6" w:rsidRPr="006E49EE" w:rsidRDefault="00282BB6" w:rsidP="007B17A1">
            <w:pPr>
              <w:pStyle w:val="ESTableheading"/>
              <w:jc w:val="right"/>
              <w:rPr>
                <w:lang w:val="en-AU"/>
              </w:rPr>
            </w:pPr>
            <w:r w:rsidRPr="006E49EE">
              <w:rPr>
                <w:lang w:val="en-AU"/>
              </w:rPr>
              <w:t>150.9</w:t>
            </w:r>
          </w:p>
        </w:tc>
      </w:tr>
      <w:tr w:rsidR="00282BB6" w:rsidRPr="00932A90" w14:paraId="11279294" w14:textId="77777777" w:rsidTr="00FB264D">
        <w:trPr>
          <w:trHeight w:val="351"/>
        </w:trPr>
        <w:tc>
          <w:tcPr>
            <w:tcW w:w="5210" w:type="dxa"/>
            <w:tcBorders>
              <w:top w:val="single" w:sz="4" w:space="0" w:color="auto"/>
              <w:left w:val="nil"/>
              <w:bottom w:val="single" w:sz="4" w:space="0" w:color="auto"/>
              <w:right w:val="nil"/>
            </w:tcBorders>
            <w:vAlign w:val="bottom"/>
            <w:hideMark/>
          </w:tcPr>
          <w:p w14:paraId="5D1CCAD6" w14:textId="77777777" w:rsidR="00282BB6" w:rsidRPr="006E49EE" w:rsidRDefault="00282BB6" w:rsidP="009A0BAD">
            <w:pPr>
              <w:pStyle w:val="ESTableheading"/>
              <w:rPr>
                <w:lang w:val="en-AU"/>
              </w:rPr>
            </w:pPr>
            <w:r w:rsidRPr="006E49EE">
              <w:rPr>
                <w:lang w:val="en-AU"/>
              </w:rPr>
              <w:t>Total property, plant and equipment</w:t>
            </w:r>
          </w:p>
        </w:tc>
        <w:tc>
          <w:tcPr>
            <w:tcW w:w="1081" w:type="dxa"/>
            <w:tcBorders>
              <w:top w:val="single" w:sz="4" w:space="0" w:color="auto"/>
              <w:left w:val="nil"/>
              <w:bottom w:val="single" w:sz="4" w:space="0" w:color="auto"/>
              <w:right w:val="nil"/>
            </w:tcBorders>
            <w:shd w:val="clear" w:color="auto" w:fill="F2F2F2"/>
            <w:vAlign w:val="center"/>
          </w:tcPr>
          <w:p w14:paraId="349E5D8B" w14:textId="77777777" w:rsidR="00282BB6" w:rsidRPr="006E49EE" w:rsidRDefault="00282BB6" w:rsidP="007B17A1">
            <w:pPr>
              <w:pStyle w:val="ESTableheading"/>
              <w:jc w:val="right"/>
              <w:rPr>
                <w:lang w:val="en-AU"/>
              </w:rPr>
            </w:pPr>
            <w:r w:rsidRPr="006E49EE">
              <w:rPr>
                <w:lang w:val="en-AU"/>
              </w:rPr>
              <w:t>20,393.5</w:t>
            </w:r>
          </w:p>
        </w:tc>
        <w:tc>
          <w:tcPr>
            <w:tcW w:w="1082" w:type="dxa"/>
            <w:tcBorders>
              <w:top w:val="single" w:sz="4" w:space="0" w:color="auto"/>
              <w:left w:val="nil"/>
              <w:bottom w:val="single" w:sz="4" w:space="0" w:color="auto"/>
              <w:right w:val="nil"/>
            </w:tcBorders>
            <w:tcMar>
              <w:right w:w="57" w:type="dxa"/>
            </w:tcMar>
            <w:vAlign w:val="center"/>
            <w:hideMark/>
          </w:tcPr>
          <w:p w14:paraId="3A776341" w14:textId="77777777" w:rsidR="00282BB6" w:rsidRPr="006E49EE" w:rsidRDefault="00282BB6" w:rsidP="007B17A1">
            <w:pPr>
              <w:pStyle w:val="ESTableheading"/>
              <w:jc w:val="right"/>
              <w:rPr>
                <w:lang w:val="en-AU"/>
              </w:rPr>
            </w:pPr>
            <w:r w:rsidRPr="006E49EE">
              <w:rPr>
                <w:lang w:val="en-AU"/>
              </w:rPr>
              <w:t>19,869.9</w:t>
            </w:r>
          </w:p>
        </w:tc>
      </w:tr>
    </w:tbl>
    <w:p w14:paraId="65BBDACC" w14:textId="77777777" w:rsidR="00A9593E" w:rsidRPr="006E49EE" w:rsidRDefault="00282BB6" w:rsidP="00282BB6">
      <w:pPr>
        <w:pStyle w:val="ESHeading4"/>
        <w:rPr>
          <w:lang w:val="en-AU"/>
        </w:rPr>
      </w:pPr>
      <w:r w:rsidRPr="006E49EE">
        <w:rPr>
          <w:lang w:val="en-AU"/>
        </w:rPr>
        <w:t>Initial recognition</w:t>
      </w:r>
    </w:p>
    <w:p w14:paraId="3FBBC9F0" w14:textId="62D37852" w:rsidR="00282BB6" w:rsidRPr="006E49EE" w:rsidRDefault="00282BB6" w:rsidP="00282BB6">
      <w:pPr>
        <w:pStyle w:val="ESBodyText"/>
        <w:rPr>
          <w:lang w:val="en-AU"/>
        </w:rPr>
      </w:pPr>
      <w:r w:rsidRPr="006E49EE">
        <w:rPr>
          <w:lang w:val="en-AU"/>
        </w:rPr>
        <w:t>Items of property, plant and equipment are measured initially at cost and subsequently revalued at fair value less accumulated depreciation and impairment. Where an asset is acquired for no or nominal consideration, the cost is its fair value at the date of acquisition. Assets transferred as part of a machinery of government change are transferred at their carrying amount.</w:t>
      </w:r>
    </w:p>
    <w:p w14:paraId="223EDF05" w14:textId="77777777" w:rsidR="00282BB6" w:rsidRPr="006E49EE" w:rsidRDefault="00282BB6" w:rsidP="00282BB6">
      <w:pPr>
        <w:pStyle w:val="ESBodyText"/>
        <w:rPr>
          <w:lang w:val="en-AU"/>
        </w:rPr>
      </w:pPr>
      <w:r w:rsidRPr="006E49EE">
        <w:rPr>
          <w:lang w:val="en-AU"/>
        </w:rPr>
        <w:t>The cost of constructed non-financial physical assets includes the cost of all materials used in construction, direct labour on the project and an appropriate proportion of variable and fixed overheads.</w:t>
      </w:r>
    </w:p>
    <w:p w14:paraId="60FE8CB2" w14:textId="77777777" w:rsidR="00282BB6" w:rsidRPr="006E49EE" w:rsidRDefault="00282BB6" w:rsidP="00282BB6">
      <w:pPr>
        <w:pStyle w:val="ESBodyText"/>
        <w:rPr>
          <w:lang w:val="en-AU"/>
        </w:rPr>
      </w:pPr>
      <w:r w:rsidRPr="006E49EE">
        <w:rPr>
          <w:lang w:val="en-AU"/>
        </w:rPr>
        <w:t>The cost of leasehold improvements is capitalised and depreciated over the shorter of the remaining term of the lease or their estimated useful lives.</w:t>
      </w:r>
    </w:p>
    <w:p w14:paraId="20686640" w14:textId="77777777" w:rsidR="00282BB6" w:rsidRPr="006E49EE" w:rsidRDefault="00282BB6" w:rsidP="00282BB6">
      <w:pPr>
        <w:pStyle w:val="ESBodyText"/>
        <w:rPr>
          <w:lang w:val="en-AU"/>
        </w:rPr>
      </w:pPr>
      <w:r w:rsidRPr="006E49EE">
        <w:rPr>
          <w:lang w:val="en-AU"/>
        </w:rPr>
        <w:t xml:space="preserve">The initial cost for non-financial physical assets under a finance lease (Note 7.2) is measured at amounts equal to the fair value of the leased asset or, if lower, the present value of the minimum lease payments, each determined at the inception of the lease. </w:t>
      </w:r>
      <w:r w:rsidRPr="006E49EE">
        <w:rPr>
          <w:lang w:val="en-AU"/>
        </w:rPr>
        <w:lastRenderedPageBreak/>
        <w:t>Also note that certain assets are acquired under finance leases, which may form part of a service concession arrangement (Public Private Partnership).</w:t>
      </w:r>
    </w:p>
    <w:p w14:paraId="244BCDCD" w14:textId="77777777" w:rsidR="00A9593E" w:rsidRPr="006E49EE" w:rsidRDefault="00282BB6" w:rsidP="00282BB6">
      <w:pPr>
        <w:pStyle w:val="ESHeading4"/>
        <w:rPr>
          <w:lang w:val="en-AU"/>
        </w:rPr>
      </w:pPr>
      <w:r w:rsidRPr="006E49EE">
        <w:rPr>
          <w:lang w:val="en-AU"/>
        </w:rPr>
        <w:t>Subsequent measurement</w:t>
      </w:r>
    </w:p>
    <w:p w14:paraId="59171D83" w14:textId="77777777" w:rsidR="00A9593E" w:rsidRPr="006E49EE" w:rsidRDefault="00282BB6" w:rsidP="00282BB6">
      <w:pPr>
        <w:pStyle w:val="ESBodyText"/>
        <w:rPr>
          <w:lang w:val="en-AU"/>
        </w:rPr>
      </w:pPr>
      <w:r w:rsidRPr="006E49EE">
        <w:rPr>
          <w:lang w:val="en-AU"/>
        </w:rPr>
        <w:t>Property, plant and equipment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66669A42" w14:textId="0B23022D" w:rsidR="00282BB6" w:rsidRPr="006E49EE" w:rsidRDefault="00282BB6" w:rsidP="00282BB6">
      <w:pPr>
        <w:pStyle w:val="ESBodyText"/>
        <w:rPr>
          <w:i/>
          <w:iCs/>
          <w:lang w:val="en-AU"/>
        </w:rPr>
      </w:pPr>
      <w:r w:rsidRPr="006E49EE">
        <w:rPr>
          <w:i/>
          <w:iCs/>
          <w:lang w:val="en-AU"/>
        </w:rPr>
        <w:t>Specialised land and specialised buildings</w:t>
      </w:r>
    </w:p>
    <w:p w14:paraId="0938B178" w14:textId="77777777" w:rsidR="00282BB6" w:rsidRPr="006E49EE" w:rsidRDefault="00282BB6" w:rsidP="00282BB6">
      <w:pPr>
        <w:pStyle w:val="ESBodyText"/>
        <w:rPr>
          <w:lang w:val="en-AU"/>
        </w:rPr>
      </w:pPr>
      <w:r w:rsidRPr="006E49EE">
        <w:rPr>
          <w:lang w:val="en-AU"/>
        </w:rPr>
        <w:t>Land and buildings of the Department are considered specialised land and buildings.</w:t>
      </w:r>
    </w:p>
    <w:p w14:paraId="5EFCF3C0" w14:textId="77777777" w:rsidR="00282BB6" w:rsidRPr="006E49EE" w:rsidRDefault="00282BB6" w:rsidP="00282BB6">
      <w:pPr>
        <w:pStyle w:val="ESBodyText"/>
        <w:rPr>
          <w:lang w:val="en-AU"/>
        </w:rPr>
      </w:pPr>
      <w:r w:rsidRPr="006E49EE">
        <w:rPr>
          <w:lang w:val="en-AU"/>
        </w:rPr>
        <w:t>Specialised land has no feasible alternative use because it is restricted to only provide education services to the community. There is no observable market value as a community service obligation (CSO) is applied.</w:t>
      </w:r>
    </w:p>
    <w:p w14:paraId="291FFE91" w14:textId="77777777" w:rsidR="00282BB6" w:rsidRPr="006E49EE" w:rsidRDefault="00282BB6" w:rsidP="00282BB6">
      <w:pPr>
        <w:pStyle w:val="ESBodyText"/>
        <w:rPr>
          <w:lang w:val="en-AU"/>
        </w:rPr>
      </w:pPr>
      <w:r w:rsidRPr="006E49EE">
        <w:rPr>
          <w:lang w:val="en-AU"/>
        </w:rPr>
        <w:t>Specialised buildings are buildings designed for a specific limited purpose. These buildings include school sites and heritage/historic properties owned by the Department.</w:t>
      </w:r>
    </w:p>
    <w:p w14:paraId="4B75D725" w14:textId="77777777" w:rsidR="00282BB6" w:rsidRPr="006E49EE" w:rsidRDefault="00282BB6" w:rsidP="00282BB6">
      <w:pPr>
        <w:pStyle w:val="ESBodyText"/>
        <w:rPr>
          <w:i/>
          <w:iCs/>
          <w:lang w:val="en-AU"/>
        </w:rPr>
      </w:pPr>
      <w:r w:rsidRPr="006E49EE">
        <w:rPr>
          <w:i/>
          <w:iCs/>
          <w:lang w:val="en-AU"/>
        </w:rPr>
        <w:t>Plant and equipment</w:t>
      </w:r>
    </w:p>
    <w:p w14:paraId="02CB7173" w14:textId="77777777" w:rsidR="00282BB6" w:rsidRPr="006E49EE" w:rsidRDefault="00282BB6" w:rsidP="00282BB6">
      <w:pPr>
        <w:pStyle w:val="ESBodyText"/>
        <w:rPr>
          <w:lang w:val="en-AU"/>
        </w:rPr>
      </w:pPr>
      <w:r w:rsidRPr="006E49EE">
        <w:rPr>
          <w:lang w:val="en-AU"/>
        </w:rPr>
        <w:t>Plant and equipment is capitalised when the individual asset value is $5,000 or greater.</w:t>
      </w:r>
    </w:p>
    <w:p w14:paraId="51CBF56F" w14:textId="77777777" w:rsidR="00282BB6" w:rsidRPr="006E49EE" w:rsidRDefault="00282BB6" w:rsidP="00282BB6">
      <w:pPr>
        <w:pStyle w:val="ESBodyText"/>
        <w:rPr>
          <w:lang w:val="en-AU"/>
        </w:rPr>
      </w:pPr>
      <w:r w:rsidRPr="006E49EE">
        <w:rPr>
          <w:lang w:val="en-AU"/>
        </w:rPr>
        <w:t>The fair value of plant and equipment is normally determined by reference to the asset’s depreciated replacement cost.</w:t>
      </w:r>
    </w:p>
    <w:p w14:paraId="1893870F" w14:textId="77777777" w:rsidR="00282BB6" w:rsidRPr="006E49EE" w:rsidRDefault="00282BB6" w:rsidP="00282BB6">
      <w:pPr>
        <w:pStyle w:val="ESBodyText"/>
        <w:rPr>
          <w:i/>
          <w:iCs/>
          <w:lang w:val="en-AU"/>
        </w:rPr>
      </w:pPr>
      <w:r w:rsidRPr="006E49EE">
        <w:rPr>
          <w:i/>
          <w:iCs/>
          <w:lang w:val="en-AU"/>
        </w:rPr>
        <w:t>Leasehold buildings</w:t>
      </w:r>
    </w:p>
    <w:p w14:paraId="6EB10BDC" w14:textId="19F357F3" w:rsidR="00282BB6" w:rsidRPr="006E49EE" w:rsidRDefault="00282BB6" w:rsidP="00282BB6">
      <w:pPr>
        <w:pStyle w:val="ESBodyText"/>
        <w:rPr>
          <w:lang w:val="en-AU"/>
        </w:rPr>
      </w:pPr>
      <w:r w:rsidRPr="006E49EE">
        <w:rPr>
          <w:lang w:val="en-AU"/>
        </w:rPr>
        <w:t>Certain assets are acquired under finance leases, which may form part of a service con</w:t>
      </w:r>
      <w:r w:rsidR="00341FE1">
        <w:rPr>
          <w:lang w:val="en-AU"/>
        </w:rPr>
        <w:t>cession arrangement (i.e. P</w:t>
      </w:r>
      <w:r w:rsidRPr="006E49EE">
        <w:rPr>
          <w:lang w:val="en-AU"/>
        </w:rPr>
        <w:t xml:space="preserve">ublic </w:t>
      </w:r>
      <w:r w:rsidR="00341FE1">
        <w:rPr>
          <w:lang w:val="en-AU"/>
        </w:rPr>
        <w:t>P</w:t>
      </w:r>
      <w:r w:rsidRPr="006E49EE">
        <w:rPr>
          <w:lang w:val="en-AU"/>
        </w:rPr>
        <w:t xml:space="preserve">rivate </w:t>
      </w:r>
      <w:r w:rsidR="00341FE1">
        <w:rPr>
          <w:lang w:val="en-AU"/>
        </w:rPr>
        <w:t>P</w:t>
      </w:r>
      <w:r w:rsidRPr="006E49EE">
        <w:rPr>
          <w:lang w:val="en-AU"/>
        </w:rPr>
        <w:t>artnership). Refer to Notes 7.2 Leases and 7.5 Commitments for more information.</w:t>
      </w:r>
    </w:p>
    <w:p w14:paraId="1920E6B8" w14:textId="0F9BE046" w:rsidR="00282BB6" w:rsidRPr="006E49EE" w:rsidRDefault="00282BB6" w:rsidP="00282BB6">
      <w:pPr>
        <w:pStyle w:val="ESBodyText"/>
        <w:rPr>
          <w:lang w:val="en-AU"/>
        </w:rPr>
      </w:pPr>
      <w:r w:rsidRPr="006E49EE">
        <w:rPr>
          <w:lang w:val="en-AU"/>
        </w:rPr>
        <w:t>More details about the valuation techniques and inputs used in determining the fair value of non-financial physical assets are discussed in Note 8.</w:t>
      </w:r>
      <w:r w:rsidR="00521CF0">
        <w:rPr>
          <w:lang w:val="en-AU"/>
        </w:rPr>
        <w:t>2</w:t>
      </w:r>
      <w:r w:rsidRPr="006E49EE">
        <w:rPr>
          <w:lang w:val="en-AU"/>
        </w:rPr>
        <w:t>.</w:t>
      </w:r>
    </w:p>
    <w:p w14:paraId="1E3FD49F" w14:textId="77777777" w:rsidR="00282BB6" w:rsidRPr="006E49EE" w:rsidRDefault="00282BB6" w:rsidP="00282BB6">
      <w:pPr>
        <w:pStyle w:val="ESBodyText"/>
        <w:rPr>
          <w:i/>
          <w:iCs/>
          <w:lang w:val="en-AU"/>
        </w:rPr>
      </w:pPr>
      <w:r w:rsidRPr="006E49EE">
        <w:rPr>
          <w:i/>
          <w:iCs/>
          <w:lang w:val="en-AU"/>
        </w:rPr>
        <w:t>Leasehold improvements</w:t>
      </w:r>
    </w:p>
    <w:p w14:paraId="11CC9EF2" w14:textId="77777777" w:rsidR="00282BB6" w:rsidRPr="006E49EE" w:rsidRDefault="00282BB6" w:rsidP="00282BB6">
      <w:pPr>
        <w:pStyle w:val="ESBodyText"/>
        <w:rPr>
          <w:lang w:val="en-AU"/>
        </w:rPr>
      </w:pPr>
      <w:r w:rsidRPr="006E49EE">
        <w:rPr>
          <w:lang w:val="en-AU"/>
        </w:rPr>
        <w:t>The cost of a leasehold improvement is capitalised as an asset and depreciated over the shorter of the remaining term of the lease or the estimated useful life of the improvements.</w:t>
      </w:r>
    </w:p>
    <w:p w14:paraId="6F44BB6C" w14:textId="77777777" w:rsidR="00A9593E" w:rsidRPr="006E49EE" w:rsidRDefault="00282BB6" w:rsidP="00282BB6">
      <w:pPr>
        <w:pStyle w:val="ESBodyText"/>
        <w:rPr>
          <w:i/>
          <w:iCs/>
          <w:lang w:val="en-AU"/>
        </w:rPr>
      </w:pPr>
      <w:r w:rsidRPr="006E49EE">
        <w:rPr>
          <w:i/>
          <w:iCs/>
          <w:lang w:val="en-AU"/>
        </w:rPr>
        <w:t>Heritage buildings and Crown land</w:t>
      </w:r>
    </w:p>
    <w:p w14:paraId="3013B204" w14:textId="391EA0BC" w:rsidR="00282BB6" w:rsidRPr="006E49EE" w:rsidRDefault="00282BB6" w:rsidP="00282BB6">
      <w:pPr>
        <w:pStyle w:val="ESBodyText"/>
        <w:rPr>
          <w:lang w:val="en-AU"/>
        </w:rPr>
      </w:pPr>
      <w:r w:rsidRPr="006E49EE">
        <w:rPr>
          <w:lang w:val="en-AU"/>
        </w:rPr>
        <w:t>During the reporting period, the Department also held h</w:t>
      </w:r>
      <w:r w:rsidR="00341FE1">
        <w:rPr>
          <w:lang w:val="en-AU"/>
        </w:rPr>
        <w:t>eritage buildings and other non</w:t>
      </w:r>
      <w:r w:rsidR="00341FE1">
        <w:rPr>
          <w:lang w:val="en-AU"/>
        </w:rPr>
        <w:noBreakHyphen/>
      </w:r>
      <w:r w:rsidRPr="006E49EE">
        <w:rPr>
          <w:lang w:val="en-AU"/>
        </w:rPr>
        <w:t>financial physical assets (including Crown land and infrastructure assets) that the Department intends to preserve because of their unique historical, cultural or environmental attributes.</w:t>
      </w:r>
    </w:p>
    <w:p w14:paraId="7EA1011E" w14:textId="5890A28C" w:rsidR="00282BB6" w:rsidRPr="006E49EE" w:rsidRDefault="00282BB6" w:rsidP="00282BB6">
      <w:pPr>
        <w:pStyle w:val="ESBodyText"/>
        <w:rPr>
          <w:lang w:val="en-AU"/>
        </w:rPr>
      </w:pPr>
      <w:r w:rsidRPr="006E49EE">
        <w:rPr>
          <w:lang w:val="en-AU"/>
        </w:rPr>
        <w:t xml:space="preserve">The </w:t>
      </w:r>
      <w:r w:rsidR="00521CF0">
        <w:rPr>
          <w:lang w:val="en-AU"/>
        </w:rPr>
        <w:t>fair value</w:t>
      </w:r>
      <w:r w:rsidRPr="006E49EE">
        <w:rPr>
          <w:lang w:val="en-AU"/>
        </w:rPr>
        <w:t xml:space="preserve"> of some heritage assets may be the reproduction cost rather than the replacement cost if those assets’ service potential could only be replaced by reproducing them with the same materials. In addition, as there are limitations and restrictions imposed on those assets use and/or disposal, they may impact the fair value of those assets, and should be taken into account when the fair value is determined.</w:t>
      </w:r>
    </w:p>
    <w:p w14:paraId="0F7E6506" w14:textId="4905F383" w:rsidR="00282BB6" w:rsidRPr="006E49EE" w:rsidRDefault="001D7029" w:rsidP="001D34F1">
      <w:pPr>
        <w:pStyle w:val="ESHeading3"/>
        <w:rPr>
          <w:lang w:val="en-AU"/>
        </w:rPr>
      </w:pPr>
      <w:bookmarkStart w:id="706" w:name="_Toc475981636"/>
      <w:bookmarkStart w:id="707" w:name="_Toc476056179"/>
      <w:bookmarkStart w:id="708" w:name="_Toc490822678"/>
      <w:bookmarkStart w:id="709" w:name="_Toc490822744"/>
      <w:bookmarkStart w:id="710" w:name="_Toc490822910"/>
      <w:bookmarkStart w:id="711" w:name="_Toc490828495"/>
      <w:bookmarkStart w:id="712" w:name="_Toc491413429"/>
      <w:bookmarkStart w:id="713" w:name="_Toc491414286"/>
      <w:r>
        <w:rPr>
          <w:lang w:val="en-AU"/>
        </w:rPr>
        <w:lastRenderedPageBreak/>
        <w:t>5.1.1</w:t>
      </w:r>
      <w:r w:rsidR="00282BB6" w:rsidRPr="006E49EE">
        <w:rPr>
          <w:lang w:val="en-AU"/>
        </w:rPr>
        <w:t xml:space="preserve"> Depreciation and</w:t>
      </w:r>
      <w:bookmarkEnd w:id="706"/>
      <w:bookmarkEnd w:id="707"/>
      <w:r w:rsidR="00282BB6" w:rsidRPr="006E49EE">
        <w:rPr>
          <w:lang w:val="en-AU"/>
        </w:rPr>
        <w:t xml:space="preserve"> amortisation</w:t>
      </w:r>
      <w:bookmarkEnd w:id="708"/>
      <w:bookmarkEnd w:id="709"/>
      <w:bookmarkEnd w:id="710"/>
      <w:bookmarkEnd w:id="711"/>
      <w:bookmarkEnd w:id="712"/>
      <w:bookmarkEnd w:id="713"/>
    </w:p>
    <w:tbl>
      <w:tblPr>
        <w:tblW w:w="5000" w:type="pct"/>
        <w:tblLayout w:type="fixed"/>
        <w:tblLook w:val="04A0" w:firstRow="1" w:lastRow="0" w:firstColumn="1" w:lastColumn="0" w:noHBand="0" w:noVBand="1"/>
      </w:tblPr>
      <w:tblGrid>
        <w:gridCol w:w="5521"/>
        <w:gridCol w:w="914"/>
        <w:gridCol w:w="914"/>
        <w:gridCol w:w="24"/>
      </w:tblGrid>
      <w:tr w:rsidR="00282BB6" w:rsidRPr="00932A90" w14:paraId="728B45AA" w14:textId="77777777" w:rsidTr="00AB38F1">
        <w:trPr>
          <w:gridAfter w:val="1"/>
          <w:wAfter w:w="71" w:type="pct"/>
          <w:trHeight w:val="585"/>
          <w:tblHeader/>
        </w:trPr>
        <w:tc>
          <w:tcPr>
            <w:tcW w:w="3750" w:type="pct"/>
            <w:shd w:val="clear" w:color="auto" w:fill="7F7F7F"/>
            <w:noWrap/>
            <w:vAlign w:val="bottom"/>
          </w:tcPr>
          <w:p w14:paraId="7EF65991" w14:textId="77777777" w:rsidR="00282BB6" w:rsidRPr="006E49EE" w:rsidRDefault="00282BB6" w:rsidP="00282BB6">
            <w:pPr>
              <w:pStyle w:val="ESTableheadingwhite"/>
              <w:jc w:val="right"/>
              <w:rPr>
                <w:bCs/>
                <w:sz w:val="16"/>
                <w:szCs w:val="16"/>
                <w:lang w:val="en-AU"/>
              </w:rPr>
            </w:pPr>
          </w:p>
        </w:tc>
        <w:tc>
          <w:tcPr>
            <w:tcW w:w="625" w:type="pct"/>
            <w:shd w:val="clear" w:color="auto" w:fill="7F7F7F"/>
            <w:vAlign w:val="bottom"/>
            <w:hideMark/>
          </w:tcPr>
          <w:p w14:paraId="4BD6FDF8" w14:textId="77777777" w:rsidR="00282BB6" w:rsidRPr="006E49EE" w:rsidRDefault="00282BB6" w:rsidP="00024419">
            <w:pPr>
              <w:pStyle w:val="ESTableheadingwhite"/>
              <w:jc w:val="right"/>
              <w:rPr>
                <w:bCs/>
                <w:sz w:val="16"/>
                <w:szCs w:val="16"/>
                <w:lang w:val="en-AU"/>
              </w:rPr>
            </w:pPr>
            <w:r w:rsidRPr="006E49EE">
              <w:rPr>
                <w:bCs/>
                <w:sz w:val="16"/>
                <w:szCs w:val="16"/>
                <w:lang w:val="en-AU"/>
              </w:rPr>
              <w:t>2017</w:t>
            </w:r>
            <w:r w:rsidRPr="006E49EE">
              <w:rPr>
                <w:bCs/>
                <w:sz w:val="16"/>
                <w:szCs w:val="16"/>
                <w:lang w:val="en-AU"/>
              </w:rPr>
              <w:br/>
              <w:t>$m</w:t>
            </w:r>
          </w:p>
        </w:tc>
        <w:tc>
          <w:tcPr>
            <w:tcW w:w="625" w:type="pct"/>
            <w:shd w:val="clear" w:color="auto" w:fill="7F7F7F"/>
            <w:tcMar>
              <w:top w:w="0" w:type="dxa"/>
              <w:left w:w="0" w:type="dxa"/>
              <w:bottom w:w="0" w:type="dxa"/>
              <w:right w:w="0" w:type="dxa"/>
            </w:tcMar>
            <w:vAlign w:val="bottom"/>
            <w:hideMark/>
          </w:tcPr>
          <w:p w14:paraId="11D9FB52" w14:textId="77777777" w:rsidR="00282BB6" w:rsidRPr="006E49EE" w:rsidRDefault="00282BB6" w:rsidP="00024419">
            <w:pPr>
              <w:pStyle w:val="ESTableheadingwhite"/>
              <w:jc w:val="right"/>
              <w:rPr>
                <w:bCs/>
                <w:sz w:val="16"/>
                <w:szCs w:val="16"/>
                <w:lang w:val="en-AU"/>
              </w:rPr>
            </w:pPr>
            <w:r w:rsidRPr="006E49EE">
              <w:rPr>
                <w:bCs/>
                <w:sz w:val="16"/>
                <w:szCs w:val="16"/>
                <w:lang w:val="en-AU"/>
              </w:rPr>
              <w:t>2016</w:t>
            </w:r>
            <w:r w:rsidRPr="006E49EE">
              <w:rPr>
                <w:bCs/>
                <w:sz w:val="16"/>
                <w:szCs w:val="16"/>
                <w:lang w:val="en-AU"/>
              </w:rPr>
              <w:br/>
              <w:t>$m</w:t>
            </w:r>
          </w:p>
        </w:tc>
      </w:tr>
      <w:tr w:rsidR="00282BB6" w:rsidRPr="00932A90" w14:paraId="62866A31" w14:textId="77777777" w:rsidTr="00AB38F1">
        <w:trPr>
          <w:trHeight w:val="240"/>
        </w:trPr>
        <w:tc>
          <w:tcPr>
            <w:tcW w:w="3750" w:type="pct"/>
            <w:shd w:val="clear" w:color="auto" w:fill="FFFFFF"/>
            <w:noWrap/>
            <w:vAlign w:val="bottom"/>
            <w:hideMark/>
          </w:tcPr>
          <w:p w14:paraId="63FC7288" w14:textId="77777777" w:rsidR="00282BB6" w:rsidRPr="006E49EE" w:rsidRDefault="00282BB6" w:rsidP="009A0BAD">
            <w:pPr>
              <w:pStyle w:val="ESTableheading"/>
              <w:rPr>
                <w:lang w:val="en-AU"/>
              </w:rPr>
            </w:pPr>
            <w:r w:rsidRPr="006E49EE">
              <w:rPr>
                <w:lang w:val="en-AU"/>
              </w:rPr>
              <w:t>Depreciation</w:t>
            </w:r>
          </w:p>
        </w:tc>
        <w:tc>
          <w:tcPr>
            <w:tcW w:w="625" w:type="pct"/>
            <w:shd w:val="clear" w:color="auto" w:fill="F2F2F2"/>
            <w:noWrap/>
            <w:vAlign w:val="bottom"/>
          </w:tcPr>
          <w:p w14:paraId="66C2BB46" w14:textId="77777777" w:rsidR="00282BB6" w:rsidRPr="006E49EE" w:rsidRDefault="00282BB6" w:rsidP="00024419">
            <w:pPr>
              <w:jc w:val="right"/>
              <w:rPr>
                <w:lang w:val="en-AU"/>
              </w:rPr>
            </w:pPr>
          </w:p>
        </w:tc>
        <w:tc>
          <w:tcPr>
            <w:tcW w:w="625" w:type="pct"/>
            <w:gridSpan w:val="2"/>
            <w:shd w:val="clear" w:color="auto" w:fill="FFFFFF"/>
            <w:noWrap/>
            <w:vAlign w:val="bottom"/>
          </w:tcPr>
          <w:p w14:paraId="57974D89" w14:textId="77777777" w:rsidR="00282BB6" w:rsidRPr="006E49EE" w:rsidRDefault="00282BB6" w:rsidP="00024419">
            <w:pPr>
              <w:jc w:val="right"/>
              <w:rPr>
                <w:lang w:val="en-AU"/>
              </w:rPr>
            </w:pPr>
          </w:p>
        </w:tc>
      </w:tr>
      <w:tr w:rsidR="00282BB6" w:rsidRPr="00932A90" w14:paraId="42A808CF" w14:textId="77777777" w:rsidTr="00AB38F1">
        <w:trPr>
          <w:trHeight w:val="240"/>
        </w:trPr>
        <w:tc>
          <w:tcPr>
            <w:tcW w:w="3750" w:type="pct"/>
            <w:shd w:val="clear" w:color="auto" w:fill="FFFFFF"/>
            <w:noWrap/>
            <w:vAlign w:val="bottom"/>
            <w:hideMark/>
          </w:tcPr>
          <w:p w14:paraId="59A4C971" w14:textId="77777777" w:rsidR="00282BB6" w:rsidRPr="006E49EE" w:rsidRDefault="00282BB6" w:rsidP="00282BB6">
            <w:pPr>
              <w:pStyle w:val="ESTablebody0"/>
              <w:rPr>
                <w:lang w:val="en-AU"/>
              </w:rPr>
            </w:pPr>
            <w:r w:rsidRPr="006E49EE">
              <w:rPr>
                <w:lang w:val="en-AU"/>
              </w:rPr>
              <w:t>Buildings</w:t>
            </w:r>
          </w:p>
        </w:tc>
        <w:tc>
          <w:tcPr>
            <w:tcW w:w="625" w:type="pct"/>
            <w:shd w:val="clear" w:color="auto" w:fill="F2F2F2"/>
            <w:noWrap/>
            <w:vAlign w:val="bottom"/>
          </w:tcPr>
          <w:p w14:paraId="21D0E69E" w14:textId="77777777" w:rsidR="00282BB6" w:rsidRPr="006E49EE" w:rsidRDefault="00282BB6" w:rsidP="00024419">
            <w:pPr>
              <w:pStyle w:val="ESTablebody0"/>
              <w:jc w:val="right"/>
              <w:rPr>
                <w:lang w:val="en-AU"/>
              </w:rPr>
            </w:pPr>
            <w:r w:rsidRPr="006E49EE">
              <w:rPr>
                <w:lang w:val="en-AU"/>
              </w:rPr>
              <w:t>301.0</w:t>
            </w:r>
          </w:p>
        </w:tc>
        <w:tc>
          <w:tcPr>
            <w:tcW w:w="625" w:type="pct"/>
            <w:gridSpan w:val="2"/>
            <w:shd w:val="clear" w:color="auto" w:fill="FFFFFF"/>
            <w:noWrap/>
            <w:vAlign w:val="bottom"/>
            <w:hideMark/>
          </w:tcPr>
          <w:p w14:paraId="662C0AD2" w14:textId="77777777" w:rsidR="00282BB6" w:rsidRPr="006E49EE" w:rsidRDefault="00282BB6" w:rsidP="00024419">
            <w:pPr>
              <w:pStyle w:val="ESTablebody0"/>
              <w:jc w:val="right"/>
              <w:rPr>
                <w:lang w:val="en-AU"/>
              </w:rPr>
            </w:pPr>
            <w:r w:rsidRPr="006E49EE">
              <w:rPr>
                <w:lang w:val="en-AU"/>
              </w:rPr>
              <w:t>248.6</w:t>
            </w:r>
          </w:p>
        </w:tc>
      </w:tr>
      <w:tr w:rsidR="00282BB6" w:rsidRPr="00932A90" w14:paraId="70B4167B" w14:textId="77777777" w:rsidTr="00AB38F1">
        <w:trPr>
          <w:trHeight w:val="240"/>
        </w:trPr>
        <w:tc>
          <w:tcPr>
            <w:tcW w:w="3750" w:type="pct"/>
            <w:shd w:val="clear" w:color="auto" w:fill="FFFFFF"/>
            <w:noWrap/>
            <w:vAlign w:val="bottom"/>
            <w:hideMark/>
          </w:tcPr>
          <w:p w14:paraId="4366C3F7" w14:textId="77777777" w:rsidR="00282BB6" w:rsidRPr="006E49EE" w:rsidRDefault="00282BB6" w:rsidP="00282BB6">
            <w:pPr>
              <w:pStyle w:val="ESTablebody0"/>
              <w:rPr>
                <w:lang w:val="en-AU"/>
              </w:rPr>
            </w:pPr>
            <w:r w:rsidRPr="006E49EE">
              <w:rPr>
                <w:lang w:val="en-AU"/>
              </w:rPr>
              <w:t>Heritage buildings</w:t>
            </w:r>
          </w:p>
        </w:tc>
        <w:tc>
          <w:tcPr>
            <w:tcW w:w="625" w:type="pct"/>
            <w:shd w:val="clear" w:color="auto" w:fill="F2F2F2"/>
            <w:noWrap/>
            <w:vAlign w:val="bottom"/>
          </w:tcPr>
          <w:p w14:paraId="5878C19B" w14:textId="77777777" w:rsidR="00282BB6" w:rsidRPr="006E49EE" w:rsidRDefault="00282BB6" w:rsidP="00024419">
            <w:pPr>
              <w:pStyle w:val="ESTablebody0"/>
              <w:jc w:val="right"/>
              <w:rPr>
                <w:lang w:val="en-AU"/>
              </w:rPr>
            </w:pPr>
            <w:r w:rsidRPr="006E49EE">
              <w:rPr>
                <w:lang w:val="en-AU"/>
              </w:rPr>
              <w:t>3.7</w:t>
            </w:r>
          </w:p>
        </w:tc>
        <w:tc>
          <w:tcPr>
            <w:tcW w:w="625" w:type="pct"/>
            <w:gridSpan w:val="2"/>
            <w:shd w:val="clear" w:color="auto" w:fill="FFFFFF"/>
            <w:noWrap/>
            <w:vAlign w:val="bottom"/>
            <w:hideMark/>
          </w:tcPr>
          <w:p w14:paraId="2BA84036" w14:textId="77777777" w:rsidR="00282BB6" w:rsidRPr="006E49EE" w:rsidRDefault="00282BB6" w:rsidP="00024419">
            <w:pPr>
              <w:pStyle w:val="ESTablebody0"/>
              <w:jc w:val="right"/>
              <w:rPr>
                <w:lang w:val="en-AU"/>
              </w:rPr>
            </w:pPr>
            <w:r w:rsidRPr="006E49EE">
              <w:rPr>
                <w:lang w:val="en-AU"/>
              </w:rPr>
              <w:t>2.6</w:t>
            </w:r>
          </w:p>
        </w:tc>
      </w:tr>
      <w:tr w:rsidR="00282BB6" w:rsidRPr="00932A90" w14:paraId="0ED4B950" w14:textId="77777777" w:rsidTr="00AB38F1">
        <w:trPr>
          <w:trHeight w:val="240"/>
        </w:trPr>
        <w:tc>
          <w:tcPr>
            <w:tcW w:w="3750" w:type="pct"/>
            <w:shd w:val="clear" w:color="auto" w:fill="FFFFFF"/>
            <w:noWrap/>
            <w:vAlign w:val="bottom"/>
            <w:hideMark/>
          </w:tcPr>
          <w:p w14:paraId="47CF55BC" w14:textId="77777777" w:rsidR="00282BB6" w:rsidRPr="006E49EE" w:rsidRDefault="00282BB6" w:rsidP="00282BB6">
            <w:pPr>
              <w:pStyle w:val="ESTablebody0"/>
              <w:rPr>
                <w:lang w:val="en-AU"/>
              </w:rPr>
            </w:pPr>
            <w:r w:rsidRPr="006E49EE">
              <w:rPr>
                <w:lang w:val="en-AU"/>
              </w:rPr>
              <w:t>Leasehold buildings</w:t>
            </w:r>
          </w:p>
        </w:tc>
        <w:tc>
          <w:tcPr>
            <w:tcW w:w="625" w:type="pct"/>
            <w:shd w:val="clear" w:color="auto" w:fill="F2F2F2"/>
            <w:noWrap/>
            <w:vAlign w:val="bottom"/>
          </w:tcPr>
          <w:p w14:paraId="7818DA3F" w14:textId="77777777" w:rsidR="00282BB6" w:rsidRPr="006E49EE" w:rsidRDefault="00282BB6" w:rsidP="00024419">
            <w:pPr>
              <w:pStyle w:val="ESTablebody0"/>
              <w:jc w:val="right"/>
              <w:rPr>
                <w:lang w:val="en-AU"/>
              </w:rPr>
            </w:pPr>
            <w:r w:rsidRPr="006E49EE">
              <w:rPr>
                <w:lang w:val="en-AU"/>
              </w:rPr>
              <w:t>5.3</w:t>
            </w:r>
          </w:p>
        </w:tc>
        <w:tc>
          <w:tcPr>
            <w:tcW w:w="625" w:type="pct"/>
            <w:gridSpan w:val="2"/>
            <w:shd w:val="clear" w:color="auto" w:fill="FFFFFF"/>
            <w:noWrap/>
            <w:vAlign w:val="bottom"/>
            <w:hideMark/>
          </w:tcPr>
          <w:p w14:paraId="6C7991A1" w14:textId="77777777" w:rsidR="00282BB6" w:rsidRPr="006E49EE" w:rsidRDefault="00282BB6" w:rsidP="00024419">
            <w:pPr>
              <w:pStyle w:val="ESTablebody0"/>
              <w:jc w:val="right"/>
              <w:rPr>
                <w:lang w:val="en-AU"/>
              </w:rPr>
            </w:pPr>
            <w:r w:rsidRPr="006E49EE">
              <w:rPr>
                <w:lang w:val="en-AU"/>
              </w:rPr>
              <w:t>3.2</w:t>
            </w:r>
          </w:p>
        </w:tc>
      </w:tr>
      <w:tr w:rsidR="00282BB6" w:rsidRPr="00932A90" w14:paraId="79D9EF09" w14:textId="77777777" w:rsidTr="00AB38F1">
        <w:trPr>
          <w:trHeight w:val="240"/>
        </w:trPr>
        <w:tc>
          <w:tcPr>
            <w:tcW w:w="3750" w:type="pct"/>
            <w:shd w:val="clear" w:color="auto" w:fill="FFFFFF"/>
            <w:noWrap/>
            <w:vAlign w:val="bottom"/>
            <w:hideMark/>
          </w:tcPr>
          <w:p w14:paraId="11D5F43A" w14:textId="77777777" w:rsidR="00282BB6" w:rsidRPr="006E49EE" w:rsidRDefault="00282BB6" w:rsidP="00282BB6">
            <w:pPr>
              <w:pStyle w:val="ESTablebody0"/>
              <w:rPr>
                <w:lang w:val="en-AU"/>
              </w:rPr>
            </w:pPr>
            <w:r w:rsidRPr="006E49EE">
              <w:rPr>
                <w:lang w:val="en-AU"/>
              </w:rPr>
              <w:t>Leasehold improvements</w:t>
            </w:r>
          </w:p>
        </w:tc>
        <w:tc>
          <w:tcPr>
            <w:tcW w:w="625" w:type="pct"/>
            <w:shd w:val="clear" w:color="auto" w:fill="F2F2F2"/>
            <w:noWrap/>
            <w:vAlign w:val="bottom"/>
          </w:tcPr>
          <w:p w14:paraId="58071775" w14:textId="77777777" w:rsidR="00282BB6" w:rsidRPr="006E49EE" w:rsidRDefault="00282BB6" w:rsidP="00024419">
            <w:pPr>
              <w:pStyle w:val="ESTablebody0"/>
              <w:jc w:val="right"/>
              <w:rPr>
                <w:lang w:val="en-AU"/>
              </w:rPr>
            </w:pPr>
            <w:r w:rsidRPr="006E49EE">
              <w:rPr>
                <w:lang w:val="en-AU"/>
              </w:rPr>
              <w:t>0.8</w:t>
            </w:r>
          </w:p>
        </w:tc>
        <w:tc>
          <w:tcPr>
            <w:tcW w:w="625" w:type="pct"/>
            <w:gridSpan w:val="2"/>
            <w:shd w:val="clear" w:color="auto" w:fill="FFFFFF"/>
            <w:noWrap/>
            <w:vAlign w:val="bottom"/>
            <w:hideMark/>
          </w:tcPr>
          <w:p w14:paraId="231BBACC" w14:textId="77777777" w:rsidR="00282BB6" w:rsidRPr="006E49EE" w:rsidRDefault="00282BB6" w:rsidP="00024419">
            <w:pPr>
              <w:pStyle w:val="ESTablebody0"/>
              <w:jc w:val="right"/>
              <w:rPr>
                <w:lang w:val="en-AU"/>
              </w:rPr>
            </w:pPr>
            <w:r w:rsidRPr="006E49EE">
              <w:rPr>
                <w:lang w:val="en-AU"/>
              </w:rPr>
              <w:t>1.3</w:t>
            </w:r>
          </w:p>
        </w:tc>
      </w:tr>
      <w:tr w:rsidR="00282BB6" w:rsidRPr="00932A90" w14:paraId="179866B3" w14:textId="77777777" w:rsidTr="00AB38F1">
        <w:trPr>
          <w:trHeight w:val="240"/>
        </w:trPr>
        <w:tc>
          <w:tcPr>
            <w:tcW w:w="3750" w:type="pct"/>
            <w:tcBorders>
              <w:top w:val="nil"/>
              <w:left w:val="nil"/>
              <w:bottom w:val="single" w:sz="4" w:space="0" w:color="auto"/>
              <w:right w:val="nil"/>
            </w:tcBorders>
            <w:shd w:val="clear" w:color="auto" w:fill="FFFFFF"/>
            <w:noWrap/>
            <w:vAlign w:val="bottom"/>
            <w:hideMark/>
          </w:tcPr>
          <w:p w14:paraId="38B41EB0" w14:textId="77777777" w:rsidR="00282BB6" w:rsidRPr="006E49EE" w:rsidRDefault="00282BB6" w:rsidP="00282BB6">
            <w:pPr>
              <w:pStyle w:val="ESTablebody0"/>
              <w:rPr>
                <w:lang w:val="en-AU"/>
              </w:rPr>
            </w:pPr>
            <w:r w:rsidRPr="006E49EE">
              <w:rPr>
                <w:lang w:val="en-AU"/>
              </w:rPr>
              <w:t>Plant and equipment</w:t>
            </w:r>
          </w:p>
        </w:tc>
        <w:tc>
          <w:tcPr>
            <w:tcW w:w="625" w:type="pct"/>
            <w:tcBorders>
              <w:top w:val="nil"/>
              <w:left w:val="nil"/>
              <w:bottom w:val="single" w:sz="4" w:space="0" w:color="auto"/>
              <w:right w:val="nil"/>
            </w:tcBorders>
            <w:shd w:val="clear" w:color="auto" w:fill="F2F2F2"/>
            <w:noWrap/>
            <w:vAlign w:val="bottom"/>
          </w:tcPr>
          <w:p w14:paraId="710A077F" w14:textId="77777777" w:rsidR="00282BB6" w:rsidRPr="006E49EE" w:rsidRDefault="00282BB6" w:rsidP="00024419">
            <w:pPr>
              <w:pStyle w:val="ESTablebody0"/>
              <w:jc w:val="right"/>
              <w:rPr>
                <w:lang w:val="en-AU"/>
              </w:rPr>
            </w:pPr>
            <w:r w:rsidRPr="006E49EE">
              <w:rPr>
                <w:lang w:val="en-AU"/>
              </w:rPr>
              <w:t>32.1</w:t>
            </w:r>
          </w:p>
        </w:tc>
        <w:tc>
          <w:tcPr>
            <w:tcW w:w="625" w:type="pct"/>
            <w:gridSpan w:val="2"/>
            <w:tcBorders>
              <w:top w:val="nil"/>
              <w:left w:val="nil"/>
              <w:bottom w:val="single" w:sz="4" w:space="0" w:color="auto"/>
              <w:right w:val="nil"/>
            </w:tcBorders>
            <w:shd w:val="clear" w:color="auto" w:fill="FFFFFF"/>
            <w:noWrap/>
            <w:vAlign w:val="bottom"/>
            <w:hideMark/>
          </w:tcPr>
          <w:p w14:paraId="28CE90DE" w14:textId="77777777" w:rsidR="00282BB6" w:rsidRPr="006E49EE" w:rsidRDefault="00282BB6" w:rsidP="00024419">
            <w:pPr>
              <w:pStyle w:val="ESTablebody0"/>
              <w:jc w:val="right"/>
              <w:rPr>
                <w:lang w:val="en-AU"/>
              </w:rPr>
            </w:pPr>
            <w:r w:rsidRPr="006E49EE">
              <w:rPr>
                <w:lang w:val="en-AU"/>
              </w:rPr>
              <w:t>39.1</w:t>
            </w:r>
          </w:p>
        </w:tc>
      </w:tr>
      <w:tr w:rsidR="00282BB6" w:rsidRPr="00932A90" w14:paraId="4D034F5F" w14:textId="77777777" w:rsidTr="00AB38F1">
        <w:trPr>
          <w:trHeight w:val="240"/>
        </w:trPr>
        <w:tc>
          <w:tcPr>
            <w:tcW w:w="3750" w:type="pct"/>
            <w:tcBorders>
              <w:top w:val="single" w:sz="4" w:space="0" w:color="auto"/>
              <w:left w:val="nil"/>
              <w:bottom w:val="nil"/>
              <w:right w:val="nil"/>
            </w:tcBorders>
            <w:shd w:val="clear" w:color="auto" w:fill="FFFFFF"/>
            <w:noWrap/>
            <w:vAlign w:val="bottom"/>
            <w:hideMark/>
          </w:tcPr>
          <w:p w14:paraId="4CA89088" w14:textId="77777777" w:rsidR="00282BB6" w:rsidRPr="006E49EE" w:rsidRDefault="00282BB6" w:rsidP="00282BB6">
            <w:pPr>
              <w:pStyle w:val="ESTablebody0"/>
              <w:rPr>
                <w:lang w:val="en-AU"/>
              </w:rPr>
            </w:pPr>
            <w:r w:rsidRPr="006E49EE">
              <w:rPr>
                <w:lang w:val="en-AU"/>
              </w:rPr>
              <w:t>Total Depreciation</w:t>
            </w:r>
          </w:p>
        </w:tc>
        <w:tc>
          <w:tcPr>
            <w:tcW w:w="625" w:type="pct"/>
            <w:tcBorders>
              <w:top w:val="single" w:sz="4" w:space="0" w:color="auto"/>
              <w:left w:val="nil"/>
              <w:bottom w:val="nil"/>
              <w:right w:val="nil"/>
            </w:tcBorders>
            <w:shd w:val="clear" w:color="auto" w:fill="F2F2F2"/>
            <w:noWrap/>
            <w:vAlign w:val="bottom"/>
          </w:tcPr>
          <w:p w14:paraId="79BD9163" w14:textId="77777777" w:rsidR="00282BB6" w:rsidRPr="006E49EE" w:rsidRDefault="00282BB6" w:rsidP="00024419">
            <w:pPr>
              <w:pStyle w:val="ESTablebody0"/>
              <w:jc w:val="right"/>
              <w:rPr>
                <w:lang w:val="en-AU"/>
              </w:rPr>
            </w:pPr>
            <w:r w:rsidRPr="006E49EE">
              <w:rPr>
                <w:lang w:val="en-AU"/>
              </w:rPr>
              <w:t>342.9</w:t>
            </w:r>
          </w:p>
        </w:tc>
        <w:tc>
          <w:tcPr>
            <w:tcW w:w="625" w:type="pct"/>
            <w:gridSpan w:val="2"/>
            <w:tcBorders>
              <w:top w:val="single" w:sz="4" w:space="0" w:color="auto"/>
              <w:left w:val="nil"/>
              <w:bottom w:val="nil"/>
              <w:right w:val="nil"/>
            </w:tcBorders>
            <w:shd w:val="clear" w:color="auto" w:fill="FFFFFF"/>
            <w:noWrap/>
            <w:vAlign w:val="bottom"/>
            <w:hideMark/>
          </w:tcPr>
          <w:p w14:paraId="787F76F3" w14:textId="77777777" w:rsidR="00282BB6" w:rsidRPr="006E49EE" w:rsidRDefault="00282BB6" w:rsidP="00024419">
            <w:pPr>
              <w:pStyle w:val="ESTablebody0"/>
              <w:jc w:val="right"/>
              <w:rPr>
                <w:lang w:val="en-AU"/>
              </w:rPr>
            </w:pPr>
            <w:r w:rsidRPr="006E49EE">
              <w:rPr>
                <w:lang w:val="en-AU"/>
              </w:rPr>
              <w:t>294.8</w:t>
            </w:r>
          </w:p>
        </w:tc>
      </w:tr>
      <w:tr w:rsidR="00282BB6" w:rsidRPr="00932A90" w14:paraId="0C25AE45" w14:textId="77777777" w:rsidTr="00AB38F1">
        <w:trPr>
          <w:trHeight w:val="240"/>
        </w:trPr>
        <w:tc>
          <w:tcPr>
            <w:tcW w:w="3750" w:type="pct"/>
            <w:shd w:val="clear" w:color="auto" w:fill="FFFFFF"/>
            <w:noWrap/>
            <w:vAlign w:val="bottom"/>
            <w:hideMark/>
          </w:tcPr>
          <w:p w14:paraId="1308DC89" w14:textId="77777777" w:rsidR="00282BB6" w:rsidRPr="006E49EE" w:rsidRDefault="00282BB6" w:rsidP="009A0BAD">
            <w:pPr>
              <w:pStyle w:val="ESTableheading"/>
              <w:rPr>
                <w:lang w:val="en-AU"/>
              </w:rPr>
            </w:pPr>
            <w:r w:rsidRPr="006E49EE">
              <w:rPr>
                <w:lang w:val="en-AU"/>
              </w:rPr>
              <w:t>Amortisation</w:t>
            </w:r>
          </w:p>
        </w:tc>
        <w:tc>
          <w:tcPr>
            <w:tcW w:w="625" w:type="pct"/>
            <w:shd w:val="clear" w:color="auto" w:fill="F2F2F2"/>
            <w:noWrap/>
            <w:vAlign w:val="bottom"/>
          </w:tcPr>
          <w:p w14:paraId="56013242" w14:textId="77777777" w:rsidR="00282BB6" w:rsidRPr="006E49EE" w:rsidRDefault="00282BB6" w:rsidP="00024419">
            <w:pPr>
              <w:jc w:val="right"/>
              <w:rPr>
                <w:lang w:val="en-AU"/>
              </w:rPr>
            </w:pPr>
          </w:p>
        </w:tc>
        <w:tc>
          <w:tcPr>
            <w:tcW w:w="625" w:type="pct"/>
            <w:gridSpan w:val="2"/>
            <w:shd w:val="clear" w:color="auto" w:fill="FFFFFF"/>
            <w:noWrap/>
            <w:vAlign w:val="bottom"/>
          </w:tcPr>
          <w:p w14:paraId="06F1FA8D" w14:textId="77777777" w:rsidR="00282BB6" w:rsidRPr="006E49EE" w:rsidRDefault="00282BB6" w:rsidP="00024419">
            <w:pPr>
              <w:jc w:val="right"/>
              <w:rPr>
                <w:lang w:val="en-AU"/>
              </w:rPr>
            </w:pPr>
          </w:p>
        </w:tc>
      </w:tr>
      <w:tr w:rsidR="00282BB6" w:rsidRPr="00932A90" w14:paraId="4678641A" w14:textId="77777777" w:rsidTr="00AB38F1">
        <w:trPr>
          <w:trHeight w:val="240"/>
        </w:trPr>
        <w:tc>
          <w:tcPr>
            <w:tcW w:w="3750" w:type="pct"/>
            <w:tcBorders>
              <w:top w:val="nil"/>
              <w:left w:val="nil"/>
              <w:bottom w:val="single" w:sz="4" w:space="0" w:color="auto"/>
              <w:right w:val="nil"/>
            </w:tcBorders>
            <w:shd w:val="clear" w:color="auto" w:fill="FFFFFF"/>
            <w:noWrap/>
            <w:vAlign w:val="bottom"/>
            <w:hideMark/>
          </w:tcPr>
          <w:p w14:paraId="1C9B45A4" w14:textId="77777777" w:rsidR="00282BB6" w:rsidRPr="006E49EE" w:rsidRDefault="00282BB6" w:rsidP="00282BB6">
            <w:pPr>
              <w:pStyle w:val="ESTablebody0"/>
              <w:rPr>
                <w:lang w:val="en-AU"/>
              </w:rPr>
            </w:pPr>
            <w:r w:rsidRPr="006E49EE">
              <w:rPr>
                <w:lang w:val="en-AU"/>
              </w:rPr>
              <w:t>Software</w:t>
            </w:r>
          </w:p>
        </w:tc>
        <w:tc>
          <w:tcPr>
            <w:tcW w:w="625" w:type="pct"/>
            <w:tcBorders>
              <w:top w:val="nil"/>
              <w:left w:val="nil"/>
              <w:bottom w:val="single" w:sz="4" w:space="0" w:color="auto"/>
              <w:right w:val="nil"/>
            </w:tcBorders>
            <w:shd w:val="clear" w:color="auto" w:fill="F2F2F2"/>
            <w:noWrap/>
            <w:vAlign w:val="bottom"/>
          </w:tcPr>
          <w:p w14:paraId="0BCB5D61" w14:textId="77777777" w:rsidR="00282BB6" w:rsidRPr="006E49EE" w:rsidRDefault="00282BB6" w:rsidP="00024419">
            <w:pPr>
              <w:pStyle w:val="ESTablebody0"/>
              <w:jc w:val="right"/>
              <w:rPr>
                <w:lang w:val="en-AU"/>
              </w:rPr>
            </w:pPr>
            <w:r w:rsidRPr="006E49EE">
              <w:rPr>
                <w:lang w:val="en-AU"/>
              </w:rPr>
              <w:t>12.8</w:t>
            </w:r>
          </w:p>
        </w:tc>
        <w:tc>
          <w:tcPr>
            <w:tcW w:w="625" w:type="pct"/>
            <w:gridSpan w:val="2"/>
            <w:tcBorders>
              <w:top w:val="nil"/>
              <w:left w:val="nil"/>
              <w:bottom w:val="single" w:sz="4" w:space="0" w:color="auto"/>
              <w:right w:val="nil"/>
            </w:tcBorders>
            <w:shd w:val="clear" w:color="auto" w:fill="FFFFFF"/>
            <w:noWrap/>
            <w:vAlign w:val="bottom"/>
            <w:hideMark/>
          </w:tcPr>
          <w:p w14:paraId="13C9F994" w14:textId="77777777" w:rsidR="00282BB6" w:rsidRPr="006E49EE" w:rsidRDefault="00282BB6" w:rsidP="00024419">
            <w:pPr>
              <w:pStyle w:val="ESTablebody0"/>
              <w:jc w:val="right"/>
              <w:rPr>
                <w:lang w:val="en-AU"/>
              </w:rPr>
            </w:pPr>
            <w:r w:rsidRPr="006E49EE">
              <w:rPr>
                <w:lang w:val="en-AU"/>
              </w:rPr>
              <w:t>15.7</w:t>
            </w:r>
          </w:p>
        </w:tc>
      </w:tr>
      <w:tr w:rsidR="00282BB6" w:rsidRPr="00932A90" w14:paraId="14414C95" w14:textId="77777777" w:rsidTr="00AB38F1">
        <w:trPr>
          <w:trHeight w:val="300"/>
        </w:trPr>
        <w:tc>
          <w:tcPr>
            <w:tcW w:w="3750" w:type="pct"/>
            <w:tcBorders>
              <w:top w:val="single" w:sz="4" w:space="0" w:color="auto"/>
              <w:left w:val="nil"/>
              <w:bottom w:val="single" w:sz="4" w:space="0" w:color="auto"/>
              <w:right w:val="nil"/>
            </w:tcBorders>
            <w:shd w:val="clear" w:color="auto" w:fill="FFFFFF"/>
            <w:noWrap/>
            <w:vAlign w:val="bottom"/>
            <w:hideMark/>
          </w:tcPr>
          <w:p w14:paraId="13A52246" w14:textId="77777777" w:rsidR="00282BB6" w:rsidRPr="006E49EE" w:rsidRDefault="00282BB6" w:rsidP="00282BB6">
            <w:pPr>
              <w:pStyle w:val="ESTablebody0"/>
              <w:rPr>
                <w:lang w:val="en-AU"/>
              </w:rPr>
            </w:pPr>
            <w:r w:rsidRPr="006E49EE">
              <w:rPr>
                <w:lang w:val="en-AU"/>
              </w:rPr>
              <w:t>Total amortisation</w:t>
            </w:r>
          </w:p>
        </w:tc>
        <w:tc>
          <w:tcPr>
            <w:tcW w:w="625" w:type="pct"/>
            <w:tcBorders>
              <w:top w:val="single" w:sz="4" w:space="0" w:color="auto"/>
              <w:left w:val="nil"/>
              <w:bottom w:val="single" w:sz="4" w:space="0" w:color="auto"/>
              <w:right w:val="nil"/>
            </w:tcBorders>
            <w:shd w:val="clear" w:color="auto" w:fill="F2F2F2"/>
            <w:noWrap/>
            <w:vAlign w:val="bottom"/>
          </w:tcPr>
          <w:p w14:paraId="41208F54" w14:textId="77777777" w:rsidR="00282BB6" w:rsidRPr="006E49EE" w:rsidRDefault="00282BB6" w:rsidP="00024419">
            <w:pPr>
              <w:pStyle w:val="ESTablebody0"/>
              <w:jc w:val="right"/>
              <w:rPr>
                <w:lang w:val="en-AU"/>
              </w:rPr>
            </w:pPr>
            <w:r w:rsidRPr="006E49EE">
              <w:rPr>
                <w:lang w:val="en-AU"/>
              </w:rPr>
              <w:t>12.8</w:t>
            </w:r>
          </w:p>
        </w:tc>
        <w:tc>
          <w:tcPr>
            <w:tcW w:w="625" w:type="pct"/>
            <w:gridSpan w:val="2"/>
            <w:tcBorders>
              <w:top w:val="single" w:sz="4" w:space="0" w:color="auto"/>
              <w:left w:val="nil"/>
              <w:bottom w:val="single" w:sz="4" w:space="0" w:color="auto"/>
              <w:right w:val="nil"/>
            </w:tcBorders>
            <w:shd w:val="clear" w:color="auto" w:fill="FFFFFF"/>
            <w:noWrap/>
            <w:vAlign w:val="bottom"/>
            <w:hideMark/>
          </w:tcPr>
          <w:p w14:paraId="19275053" w14:textId="77777777" w:rsidR="00282BB6" w:rsidRPr="006E49EE" w:rsidRDefault="00282BB6" w:rsidP="00024419">
            <w:pPr>
              <w:pStyle w:val="ESTablebody0"/>
              <w:jc w:val="right"/>
              <w:rPr>
                <w:lang w:val="en-AU"/>
              </w:rPr>
            </w:pPr>
            <w:r w:rsidRPr="006E49EE">
              <w:rPr>
                <w:lang w:val="en-AU"/>
              </w:rPr>
              <w:t>15.7</w:t>
            </w:r>
          </w:p>
        </w:tc>
      </w:tr>
      <w:tr w:rsidR="00282BB6" w:rsidRPr="00932A90" w14:paraId="612D6217" w14:textId="77777777" w:rsidTr="00AB38F1">
        <w:trPr>
          <w:trHeight w:val="300"/>
        </w:trPr>
        <w:tc>
          <w:tcPr>
            <w:tcW w:w="3750" w:type="pct"/>
            <w:tcBorders>
              <w:top w:val="single" w:sz="4" w:space="0" w:color="auto"/>
              <w:left w:val="nil"/>
              <w:bottom w:val="single" w:sz="4" w:space="0" w:color="auto"/>
              <w:right w:val="nil"/>
            </w:tcBorders>
            <w:shd w:val="clear" w:color="auto" w:fill="FFFFFF"/>
            <w:noWrap/>
            <w:vAlign w:val="center"/>
            <w:hideMark/>
          </w:tcPr>
          <w:p w14:paraId="2823AE19" w14:textId="77777777" w:rsidR="00282BB6" w:rsidRPr="006E49EE" w:rsidRDefault="00282BB6" w:rsidP="009A0BAD">
            <w:pPr>
              <w:pStyle w:val="ESTableheading"/>
              <w:rPr>
                <w:lang w:val="en-AU"/>
              </w:rPr>
            </w:pPr>
            <w:r w:rsidRPr="006E49EE">
              <w:rPr>
                <w:lang w:val="en-AU"/>
              </w:rPr>
              <w:t>Total depreciation and amortisation</w:t>
            </w:r>
          </w:p>
        </w:tc>
        <w:tc>
          <w:tcPr>
            <w:tcW w:w="625" w:type="pct"/>
            <w:tcBorders>
              <w:top w:val="single" w:sz="4" w:space="0" w:color="auto"/>
              <w:left w:val="nil"/>
              <w:bottom w:val="single" w:sz="4" w:space="0" w:color="auto"/>
              <w:right w:val="nil"/>
            </w:tcBorders>
            <w:shd w:val="clear" w:color="auto" w:fill="F2F2F2"/>
            <w:noWrap/>
            <w:vAlign w:val="bottom"/>
          </w:tcPr>
          <w:p w14:paraId="7BDAB0DF" w14:textId="77777777" w:rsidR="00282BB6" w:rsidRPr="006E49EE" w:rsidRDefault="00282BB6" w:rsidP="007B17A1">
            <w:pPr>
              <w:pStyle w:val="ESTableheading"/>
              <w:jc w:val="right"/>
              <w:rPr>
                <w:lang w:val="en-AU"/>
              </w:rPr>
            </w:pPr>
            <w:r w:rsidRPr="006E49EE">
              <w:rPr>
                <w:lang w:val="en-AU"/>
              </w:rPr>
              <w:t>355.7</w:t>
            </w:r>
          </w:p>
        </w:tc>
        <w:tc>
          <w:tcPr>
            <w:tcW w:w="625" w:type="pct"/>
            <w:gridSpan w:val="2"/>
            <w:tcBorders>
              <w:top w:val="single" w:sz="4" w:space="0" w:color="auto"/>
              <w:left w:val="nil"/>
              <w:bottom w:val="single" w:sz="4" w:space="0" w:color="auto"/>
              <w:right w:val="nil"/>
            </w:tcBorders>
            <w:shd w:val="clear" w:color="auto" w:fill="FFFFFF"/>
            <w:noWrap/>
            <w:vAlign w:val="bottom"/>
            <w:hideMark/>
          </w:tcPr>
          <w:p w14:paraId="0FC05945" w14:textId="77777777" w:rsidR="00282BB6" w:rsidRPr="006E49EE" w:rsidRDefault="00282BB6" w:rsidP="007B17A1">
            <w:pPr>
              <w:pStyle w:val="ESTableheading"/>
              <w:jc w:val="right"/>
              <w:rPr>
                <w:lang w:val="en-AU"/>
              </w:rPr>
            </w:pPr>
            <w:r w:rsidRPr="006E49EE">
              <w:rPr>
                <w:lang w:val="en-AU"/>
              </w:rPr>
              <w:t>310.5</w:t>
            </w:r>
          </w:p>
        </w:tc>
      </w:tr>
    </w:tbl>
    <w:p w14:paraId="470D404B" w14:textId="77777777" w:rsidR="00282BB6" w:rsidRPr="006E49EE" w:rsidRDefault="00282BB6" w:rsidP="00282BB6">
      <w:pPr>
        <w:pStyle w:val="ESHeading4"/>
        <w:rPr>
          <w:lang w:val="en-AU"/>
        </w:rPr>
      </w:pPr>
      <w:r w:rsidRPr="006E49EE">
        <w:rPr>
          <w:lang w:val="en-AU"/>
        </w:rPr>
        <w:t>Depreciation and amortisation</w:t>
      </w:r>
    </w:p>
    <w:p w14:paraId="62685835" w14:textId="77777777" w:rsidR="00282BB6" w:rsidRPr="006E49EE" w:rsidRDefault="00282BB6" w:rsidP="00282BB6">
      <w:pPr>
        <w:pStyle w:val="ESBodyText"/>
        <w:rPr>
          <w:lang w:val="en-AU"/>
        </w:rPr>
      </w:pPr>
      <w:r w:rsidRPr="006E49EE">
        <w:rPr>
          <w:lang w:val="en-AU"/>
        </w:rPr>
        <w:t>All buildings, heritage buildings, plant and equipment and other non-financial physical assets (excluding items under operating leases and assets held-for-sale) that have finite useful lives are depreciated. Depreciation is generally calculated on a straight-line basis, at rates that allocate the asset’s value, less any estimated residual value, over its estimated useful life. Leasehold improvements are depreciated over the period of the lease or estimated useful life, whichever is the shorter, using the straight-line method.</w:t>
      </w:r>
    </w:p>
    <w:p w14:paraId="580CD6B9" w14:textId="77777777" w:rsidR="00282BB6" w:rsidRPr="006E49EE" w:rsidRDefault="00282BB6" w:rsidP="00282BB6">
      <w:pPr>
        <w:pStyle w:val="ESBodyText"/>
        <w:rPr>
          <w:lang w:val="en-AU"/>
        </w:rPr>
      </w:pPr>
      <w:r w:rsidRPr="006E49EE">
        <w:rPr>
          <w:lang w:val="en-AU"/>
        </w:rPr>
        <w:t>The estimated useful lives, residual values and depreciation method are reviewed at the end of each annual reporting period, and adjustments are made where appropriate.</w:t>
      </w:r>
    </w:p>
    <w:p w14:paraId="7F965F81" w14:textId="77777777" w:rsidR="00282BB6" w:rsidRPr="006E49EE" w:rsidRDefault="00282BB6" w:rsidP="00282BB6">
      <w:pPr>
        <w:pStyle w:val="ESBodyText"/>
        <w:rPr>
          <w:lang w:val="en-AU"/>
        </w:rPr>
      </w:pPr>
      <w:r w:rsidRPr="006E49EE">
        <w:rPr>
          <w:lang w:val="en-AU"/>
        </w:rPr>
        <w:t>The following are estimated useful lives for the different asset classes for both current and prior years.</w:t>
      </w:r>
    </w:p>
    <w:tbl>
      <w:tblPr>
        <w:tblW w:w="5000" w:type="pct"/>
        <w:tblBorders>
          <w:bottom w:val="single" w:sz="12" w:space="0" w:color="777777"/>
        </w:tblBorders>
        <w:tblCellMar>
          <w:left w:w="45" w:type="dxa"/>
          <w:right w:w="45" w:type="dxa"/>
        </w:tblCellMar>
        <w:tblLook w:val="04A0" w:firstRow="1" w:lastRow="0" w:firstColumn="1" w:lastColumn="0" w:noHBand="0" w:noVBand="1"/>
      </w:tblPr>
      <w:tblGrid>
        <w:gridCol w:w="5388"/>
        <w:gridCol w:w="1985"/>
      </w:tblGrid>
      <w:tr w:rsidR="00282BB6" w:rsidRPr="00932A90" w14:paraId="1CDD87D7" w14:textId="77777777" w:rsidTr="005C319C">
        <w:trPr>
          <w:cantSplit/>
        </w:trPr>
        <w:tc>
          <w:tcPr>
            <w:tcW w:w="3654" w:type="pct"/>
            <w:tcBorders>
              <w:top w:val="nil"/>
              <w:left w:val="nil"/>
              <w:bottom w:val="nil"/>
              <w:right w:val="nil"/>
            </w:tcBorders>
            <w:shd w:val="clear" w:color="auto" w:fill="777777"/>
            <w:vAlign w:val="bottom"/>
            <w:hideMark/>
          </w:tcPr>
          <w:p w14:paraId="46DAD212" w14:textId="77777777" w:rsidR="00282BB6" w:rsidRPr="006E49EE" w:rsidRDefault="00282BB6" w:rsidP="00282BB6">
            <w:pPr>
              <w:pStyle w:val="ESTableheadingwhite"/>
              <w:rPr>
                <w:sz w:val="16"/>
                <w:szCs w:val="16"/>
                <w:lang w:val="en-AU"/>
              </w:rPr>
            </w:pPr>
            <w:r w:rsidRPr="006E49EE">
              <w:rPr>
                <w:sz w:val="16"/>
                <w:szCs w:val="16"/>
                <w:lang w:val="en-AU"/>
              </w:rPr>
              <w:t>Asset Class</w:t>
            </w:r>
          </w:p>
        </w:tc>
        <w:tc>
          <w:tcPr>
            <w:tcW w:w="1346" w:type="pct"/>
            <w:tcBorders>
              <w:top w:val="nil"/>
              <w:left w:val="nil"/>
              <w:bottom w:val="nil"/>
              <w:right w:val="nil"/>
            </w:tcBorders>
            <w:shd w:val="clear" w:color="auto" w:fill="777777"/>
            <w:hideMark/>
          </w:tcPr>
          <w:p w14:paraId="53B9E045" w14:textId="176249B2" w:rsidR="00282BB6" w:rsidRPr="006E49EE" w:rsidRDefault="00282BB6" w:rsidP="00995F17">
            <w:pPr>
              <w:pStyle w:val="ESTableheadingwhite"/>
              <w:jc w:val="right"/>
              <w:rPr>
                <w:sz w:val="16"/>
                <w:szCs w:val="16"/>
                <w:lang w:val="en-AU"/>
              </w:rPr>
            </w:pPr>
            <w:r w:rsidRPr="006E49EE">
              <w:rPr>
                <w:sz w:val="16"/>
                <w:szCs w:val="16"/>
                <w:lang w:val="en-AU"/>
              </w:rPr>
              <w:t>Useful life</w:t>
            </w:r>
            <w:r w:rsidR="00995F17" w:rsidRPr="006E49EE">
              <w:rPr>
                <w:sz w:val="16"/>
                <w:szCs w:val="16"/>
                <w:lang w:val="en-AU"/>
              </w:rPr>
              <w:t xml:space="preserve"> (y</w:t>
            </w:r>
            <w:r w:rsidRPr="006E49EE">
              <w:rPr>
                <w:sz w:val="16"/>
                <w:szCs w:val="16"/>
                <w:lang w:val="en-AU"/>
              </w:rPr>
              <w:t>ears</w:t>
            </w:r>
            <w:r w:rsidR="00995F17" w:rsidRPr="006E49EE">
              <w:rPr>
                <w:sz w:val="16"/>
                <w:szCs w:val="16"/>
                <w:lang w:val="en-AU"/>
              </w:rPr>
              <w:t>)</w:t>
            </w:r>
          </w:p>
        </w:tc>
      </w:tr>
      <w:tr w:rsidR="00282BB6" w:rsidRPr="00932A90" w14:paraId="3FDC6799" w14:textId="77777777" w:rsidTr="00995F17">
        <w:trPr>
          <w:cantSplit/>
        </w:trPr>
        <w:tc>
          <w:tcPr>
            <w:tcW w:w="3654" w:type="pct"/>
            <w:tcBorders>
              <w:top w:val="nil"/>
              <w:left w:val="nil"/>
              <w:bottom w:val="nil"/>
              <w:right w:val="nil"/>
            </w:tcBorders>
            <w:vAlign w:val="center"/>
            <w:hideMark/>
          </w:tcPr>
          <w:p w14:paraId="79B11599" w14:textId="77777777" w:rsidR="00282BB6" w:rsidRPr="006E49EE" w:rsidRDefault="00282BB6" w:rsidP="00995F17">
            <w:pPr>
              <w:pStyle w:val="ESTableBody"/>
              <w:rPr>
                <w:lang w:val="en-AU"/>
              </w:rPr>
            </w:pPr>
            <w:r w:rsidRPr="006E49EE">
              <w:rPr>
                <w:lang w:val="en-AU"/>
              </w:rPr>
              <w:t>Buildings</w:t>
            </w:r>
          </w:p>
        </w:tc>
        <w:tc>
          <w:tcPr>
            <w:tcW w:w="1346" w:type="pct"/>
            <w:tcBorders>
              <w:top w:val="nil"/>
              <w:left w:val="nil"/>
              <w:bottom w:val="nil"/>
              <w:right w:val="nil"/>
            </w:tcBorders>
            <w:vAlign w:val="center"/>
            <w:hideMark/>
          </w:tcPr>
          <w:p w14:paraId="19968E43" w14:textId="77777777" w:rsidR="00282BB6" w:rsidRPr="006E49EE" w:rsidRDefault="00282BB6" w:rsidP="00995F17">
            <w:pPr>
              <w:pStyle w:val="ESTableBody"/>
              <w:jc w:val="right"/>
              <w:rPr>
                <w:lang w:val="en-AU"/>
              </w:rPr>
            </w:pPr>
            <w:r w:rsidRPr="006E49EE">
              <w:rPr>
                <w:lang w:val="en-AU"/>
              </w:rPr>
              <w:t>10–60</w:t>
            </w:r>
          </w:p>
        </w:tc>
      </w:tr>
      <w:tr w:rsidR="00282BB6" w:rsidRPr="00932A90" w14:paraId="7EEBDC36" w14:textId="77777777" w:rsidTr="00995F17">
        <w:trPr>
          <w:cantSplit/>
        </w:trPr>
        <w:tc>
          <w:tcPr>
            <w:tcW w:w="3654" w:type="pct"/>
            <w:tcBorders>
              <w:top w:val="nil"/>
              <w:left w:val="nil"/>
              <w:bottom w:val="nil"/>
              <w:right w:val="nil"/>
            </w:tcBorders>
            <w:vAlign w:val="center"/>
            <w:hideMark/>
          </w:tcPr>
          <w:p w14:paraId="057F2876" w14:textId="77777777" w:rsidR="00282BB6" w:rsidRPr="006E49EE" w:rsidRDefault="00282BB6" w:rsidP="00995F17">
            <w:pPr>
              <w:pStyle w:val="ESTableBody"/>
              <w:rPr>
                <w:lang w:val="en-AU"/>
              </w:rPr>
            </w:pPr>
            <w:r w:rsidRPr="006E49EE">
              <w:rPr>
                <w:lang w:val="en-AU"/>
              </w:rPr>
              <w:t>Heritage buildings</w:t>
            </w:r>
          </w:p>
        </w:tc>
        <w:tc>
          <w:tcPr>
            <w:tcW w:w="1346" w:type="pct"/>
            <w:tcBorders>
              <w:top w:val="nil"/>
              <w:left w:val="nil"/>
              <w:bottom w:val="nil"/>
              <w:right w:val="nil"/>
            </w:tcBorders>
            <w:vAlign w:val="center"/>
            <w:hideMark/>
          </w:tcPr>
          <w:p w14:paraId="7A3FDC1A" w14:textId="77777777" w:rsidR="00282BB6" w:rsidRPr="006E49EE" w:rsidRDefault="00282BB6" w:rsidP="00995F17">
            <w:pPr>
              <w:pStyle w:val="ESTableBody"/>
              <w:jc w:val="right"/>
              <w:rPr>
                <w:lang w:val="en-AU"/>
              </w:rPr>
            </w:pPr>
            <w:r w:rsidRPr="006E49EE">
              <w:rPr>
                <w:lang w:val="en-AU"/>
              </w:rPr>
              <w:t>40–60</w:t>
            </w:r>
          </w:p>
        </w:tc>
      </w:tr>
      <w:tr w:rsidR="00282BB6" w:rsidRPr="00932A90" w14:paraId="716F104D" w14:textId="77777777" w:rsidTr="00995F17">
        <w:trPr>
          <w:cantSplit/>
        </w:trPr>
        <w:tc>
          <w:tcPr>
            <w:tcW w:w="3654" w:type="pct"/>
            <w:tcBorders>
              <w:top w:val="nil"/>
              <w:left w:val="nil"/>
              <w:bottom w:val="nil"/>
              <w:right w:val="nil"/>
            </w:tcBorders>
            <w:vAlign w:val="center"/>
            <w:hideMark/>
          </w:tcPr>
          <w:p w14:paraId="396BECBE" w14:textId="77777777" w:rsidR="00282BB6" w:rsidRPr="006E49EE" w:rsidRDefault="00282BB6" w:rsidP="00995F17">
            <w:pPr>
              <w:pStyle w:val="ESTableBody"/>
              <w:rPr>
                <w:lang w:val="en-AU"/>
              </w:rPr>
            </w:pPr>
            <w:r w:rsidRPr="006E49EE">
              <w:rPr>
                <w:lang w:val="en-AU"/>
              </w:rPr>
              <w:t>Leasehold buildings</w:t>
            </w:r>
          </w:p>
        </w:tc>
        <w:tc>
          <w:tcPr>
            <w:tcW w:w="1346" w:type="pct"/>
            <w:tcBorders>
              <w:top w:val="nil"/>
              <w:left w:val="nil"/>
              <w:bottom w:val="nil"/>
              <w:right w:val="nil"/>
            </w:tcBorders>
            <w:vAlign w:val="center"/>
            <w:hideMark/>
          </w:tcPr>
          <w:p w14:paraId="7C6608DD" w14:textId="77777777" w:rsidR="00282BB6" w:rsidRPr="006E49EE" w:rsidRDefault="00282BB6" w:rsidP="00995F17">
            <w:pPr>
              <w:pStyle w:val="ESTableBody"/>
              <w:jc w:val="right"/>
              <w:rPr>
                <w:lang w:val="en-AU"/>
              </w:rPr>
            </w:pPr>
            <w:r w:rsidRPr="006E49EE">
              <w:rPr>
                <w:lang w:val="en-AU"/>
              </w:rPr>
              <w:t>60</w:t>
            </w:r>
          </w:p>
        </w:tc>
      </w:tr>
      <w:tr w:rsidR="00282BB6" w:rsidRPr="00932A90" w14:paraId="0C0DC242" w14:textId="77777777" w:rsidTr="00995F17">
        <w:trPr>
          <w:cantSplit/>
        </w:trPr>
        <w:tc>
          <w:tcPr>
            <w:tcW w:w="3654" w:type="pct"/>
            <w:tcBorders>
              <w:top w:val="nil"/>
              <w:left w:val="nil"/>
              <w:bottom w:val="nil"/>
              <w:right w:val="nil"/>
            </w:tcBorders>
            <w:vAlign w:val="center"/>
            <w:hideMark/>
          </w:tcPr>
          <w:p w14:paraId="4CD14A4A" w14:textId="77777777" w:rsidR="00282BB6" w:rsidRPr="006E49EE" w:rsidRDefault="00282BB6" w:rsidP="00995F17">
            <w:pPr>
              <w:pStyle w:val="ESTableBody"/>
              <w:rPr>
                <w:lang w:val="en-AU"/>
              </w:rPr>
            </w:pPr>
            <w:r w:rsidRPr="006E49EE">
              <w:rPr>
                <w:lang w:val="en-AU"/>
              </w:rPr>
              <w:t>Leasehold improvements</w:t>
            </w:r>
          </w:p>
        </w:tc>
        <w:tc>
          <w:tcPr>
            <w:tcW w:w="1346" w:type="pct"/>
            <w:tcBorders>
              <w:top w:val="nil"/>
              <w:left w:val="nil"/>
              <w:bottom w:val="nil"/>
              <w:right w:val="nil"/>
            </w:tcBorders>
            <w:vAlign w:val="center"/>
            <w:hideMark/>
          </w:tcPr>
          <w:p w14:paraId="141BDD84" w14:textId="77777777" w:rsidR="00282BB6" w:rsidRPr="006E49EE" w:rsidRDefault="00282BB6" w:rsidP="00995F17">
            <w:pPr>
              <w:pStyle w:val="ESTableBody"/>
              <w:jc w:val="right"/>
              <w:rPr>
                <w:lang w:val="en-AU"/>
              </w:rPr>
            </w:pPr>
            <w:r w:rsidRPr="006E49EE">
              <w:rPr>
                <w:lang w:val="en-AU"/>
              </w:rPr>
              <w:t>3–10</w:t>
            </w:r>
          </w:p>
        </w:tc>
      </w:tr>
      <w:tr w:rsidR="00282BB6" w:rsidRPr="00932A90" w14:paraId="02ECEBDF" w14:textId="77777777" w:rsidTr="00995F17">
        <w:trPr>
          <w:cantSplit/>
        </w:trPr>
        <w:tc>
          <w:tcPr>
            <w:tcW w:w="3654" w:type="pct"/>
            <w:tcBorders>
              <w:top w:val="nil"/>
              <w:left w:val="nil"/>
              <w:bottom w:val="nil"/>
              <w:right w:val="nil"/>
            </w:tcBorders>
            <w:vAlign w:val="center"/>
            <w:hideMark/>
          </w:tcPr>
          <w:p w14:paraId="06E22563" w14:textId="77777777" w:rsidR="00282BB6" w:rsidRPr="006E49EE" w:rsidRDefault="00282BB6" w:rsidP="00995F17">
            <w:pPr>
              <w:pStyle w:val="ESTableBody"/>
              <w:rPr>
                <w:lang w:val="en-AU"/>
              </w:rPr>
            </w:pPr>
            <w:r w:rsidRPr="006E49EE">
              <w:rPr>
                <w:lang w:val="en-AU"/>
              </w:rPr>
              <w:t>Plant and equipment (including vehicles leased assets)</w:t>
            </w:r>
          </w:p>
        </w:tc>
        <w:tc>
          <w:tcPr>
            <w:tcW w:w="1346" w:type="pct"/>
            <w:tcBorders>
              <w:top w:val="nil"/>
              <w:left w:val="nil"/>
              <w:bottom w:val="nil"/>
              <w:right w:val="nil"/>
            </w:tcBorders>
            <w:vAlign w:val="center"/>
            <w:hideMark/>
          </w:tcPr>
          <w:p w14:paraId="2CC0FE6A" w14:textId="77777777" w:rsidR="00282BB6" w:rsidRPr="006E49EE" w:rsidRDefault="00282BB6" w:rsidP="00995F17">
            <w:pPr>
              <w:pStyle w:val="ESTableBody"/>
              <w:jc w:val="right"/>
              <w:rPr>
                <w:lang w:val="en-AU"/>
              </w:rPr>
            </w:pPr>
            <w:r w:rsidRPr="006E49EE">
              <w:rPr>
                <w:lang w:val="en-AU"/>
              </w:rPr>
              <w:t>3–10</w:t>
            </w:r>
          </w:p>
        </w:tc>
      </w:tr>
      <w:tr w:rsidR="00282BB6" w:rsidRPr="00932A90" w14:paraId="4C90E983" w14:textId="77777777" w:rsidTr="00995F17">
        <w:trPr>
          <w:cantSplit/>
        </w:trPr>
        <w:tc>
          <w:tcPr>
            <w:tcW w:w="3654" w:type="pct"/>
            <w:tcBorders>
              <w:top w:val="nil"/>
              <w:left w:val="nil"/>
              <w:bottom w:val="single" w:sz="4" w:space="0" w:color="auto"/>
              <w:right w:val="nil"/>
            </w:tcBorders>
            <w:vAlign w:val="center"/>
            <w:hideMark/>
          </w:tcPr>
          <w:p w14:paraId="562188CD" w14:textId="77777777" w:rsidR="00282BB6" w:rsidRPr="006E49EE" w:rsidRDefault="00282BB6" w:rsidP="00995F17">
            <w:pPr>
              <w:pStyle w:val="ESTableBody"/>
              <w:rPr>
                <w:lang w:val="en-AU"/>
              </w:rPr>
            </w:pPr>
            <w:r w:rsidRPr="006E49EE">
              <w:rPr>
                <w:lang w:val="en-AU"/>
              </w:rPr>
              <w:t>Software</w:t>
            </w:r>
          </w:p>
        </w:tc>
        <w:tc>
          <w:tcPr>
            <w:tcW w:w="1346" w:type="pct"/>
            <w:tcBorders>
              <w:top w:val="nil"/>
              <w:left w:val="nil"/>
              <w:bottom w:val="single" w:sz="4" w:space="0" w:color="auto"/>
              <w:right w:val="nil"/>
            </w:tcBorders>
            <w:vAlign w:val="center"/>
            <w:hideMark/>
          </w:tcPr>
          <w:p w14:paraId="5F8A028E" w14:textId="77777777" w:rsidR="00282BB6" w:rsidRPr="006E49EE" w:rsidRDefault="00282BB6" w:rsidP="00995F17">
            <w:pPr>
              <w:pStyle w:val="ESTableBody"/>
              <w:jc w:val="right"/>
              <w:rPr>
                <w:lang w:val="en-AU"/>
              </w:rPr>
            </w:pPr>
            <w:r w:rsidRPr="006E49EE">
              <w:rPr>
                <w:lang w:val="en-AU"/>
              </w:rPr>
              <w:t>3–10</w:t>
            </w:r>
          </w:p>
        </w:tc>
      </w:tr>
    </w:tbl>
    <w:p w14:paraId="6E5B1DF4" w14:textId="77777777" w:rsidR="00282BB6" w:rsidRPr="006E49EE" w:rsidRDefault="00282BB6" w:rsidP="00282BB6">
      <w:pPr>
        <w:pStyle w:val="ESBodyText"/>
        <w:rPr>
          <w:lang w:val="en-AU"/>
        </w:rPr>
      </w:pPr>
      <w:r w:rsidRPr="006E49EE">
        <w:rPr>
          <w:lang w:val="en-AU"/>
        </w:rPr>
        <w:t>Land is considered to have an indefinite life and is not depreciated. Depreciation is not recognised in respect of land assets as their service potential has not, in any material sense, been consumed during the reporting period.</w:t>
      </w:r>
    </w:p>
    <w:p w14:paraId="389911E7" w14:textId="77777777" w:rsidR="00282BB6" w:rsidRPr="006E49EE" w:rsidRDefault="00282BB6" w:rsidP="00282BB6">
      <w:pPr>
        <w:pStyle w:val="ESBodyText"/>
        <w:rPr>
          <w:lang w:val="en-AU"/>
        </w:rPr>
      </w:pPr>
      <w:r w:rsidRPr="006E49EE">
        <w:rPr>
          <w:lang w:val="en-AU"/>
        </w:rPr>
        <w:t>Where items of buildings have separately identifiable components that have materially different useful lives and subject to regular replacement, those components are assigned useful lives distinct from the item of buildings to which they relate. For the Department, identifiable components include different building materials and structures such as an annex or a wing and landscaping for each site. These components are then depreciated separately in accordance with useful life of assets. The useful lives for these items are between 10 and 60 years.</w:t>
      </w:r>
    </w:p>
    <w:p w14:paraId="635092EC" w14:textId="77777777" w:rsidR="00282BB6" w:rsidRPr="006E49EE" w:rsidRDefault="00282BB6" w:rsidP="00282BB6">
      <w:pPr>
        <w:pStyle w:val="ESBodyText"/>
        <w:rPr>
          <w:lang w:val="en-AU"/>
        </w:rPr>
      </w:pPr>
      <w:r w:rsidRPr="006E49EE">
        <w:rPr>
          <w:lang w:val="en-AU"/>
        </w:rPr>
        <w:lastRenderedPageBreak/>
        <w:t>Intangible produced assets with finite useful lives, i.e. capitalised software development costs (software), are amortised as an expense from transactions on a systematic (straight-line) basis over the asset’s useful life. Amortisation begins when the asset is available for use, that is, when it is in the location and condition necessary for it to be capable of operating in the manner intended by management. The amortisation period and the amortisation method for an intangible asset with a finite useful life are reviewed at least at the end of each annual reporting period.</w:t>
      </w:r>
    </w:p>
    <w:p w14:paraId="252156EE" w14:textId="77777777" w:rsidR="00282BB6" w:rsidRPr="006E49EE" w:rsidRDefault="00282BB6" w:rsidP="00282BB6">
      <w:pPr>
        <w:pStyle w:val="ESHeading4"/>
        <w:rPr>
          <w:lang w:val="en-AU"/>
        </w:rPr>
      </w:pPr>
      <w:r w:rsidRPr="006E49EE">
        <w:rPr>
          <w:lang w:val="en-AU"/>
        </w:rPr>
        <w:t>Impairment of non-financial assets</w:t>
      </w:r>
    </w:p>
    <w:p w14:paraId="0B10B138" w14:textId="62441D52" w:rsidR="00282BB6" w:rsidRPr="006E49EE" w:rsidRDefault="00282BB6" w:rsidP="00282BB6">
      <w:pPr>
        <w:pStyle w:val="ESBodyText"/>
        <w:rPr>
          <w:lang w:val="en-AU"/>
        </w:rPr>
      </w:pPr>
      <w:r w:rsidRPr="006E49EE">
        <w:rPr>
          <w:lang w:val="en-AU"/>
        </w:rPr>
        <w:t>Non-financ</w:t>
      </w:r>
      <w:r w:rsidR="00341FE1">
        <w:rPr>
          <w:lang w:val="en-AU"/>
        </w:rPr>
        <w:t>ial assets, including items of p</w:t>
      </w:r>
      <w:r w:rsidRPr="006E49EE">
        <w:rPr>
          <w:lang w:val="en-AU"/>
        </w:rPr>
        <w:t xml:space="preserve">roperty, </w:t>
      </w:r>
      <w:r w:rsidR="00341FE1">
        <w:rPr>
          <w:lang w:val="en-AU"/>
        </w:rPr>
        <w:t>p</w:t>
      </w:r>
      <w:r w:rsidRPr="006E49EE">
        <w:rPr>
          <w:lang w:val="en-AU"/>
        </w:rPr>
        <w:t xml:space="preserve">lant and </w:t>
      </w:r>
      <w:r w:rsidR="00341FE1">
        <w:rPr>
          <w:lang w:val="en-AU"/>
        </w:rPr>
        <w:t>e</w:t>
      </w:r>
      <w:r w:rsidRPr="006E49EE">
        <w:rPr>
          <w:lang w:val="en-AU"/>
        </w:rPr>
        <w:t>quipment, are tested for impairment whenever there is an indication that the asset may be impaired.</w:t>
      </w:r>
    </w:p>
    <w:p w14:paraId="1A6B7322" w14:textId="77777777" w:rsidR="00282BB6" w:rsidRPr="006E49EE" w:rsidRDefault="00282BB6" w:rsidP="00282BB6">
      <w:pPr>
        <w:pStyle w:val="ESBodyText"/>
        <w:rPr>
          <w:lang w:val="en-AU"/>
        </w:rPr>
      </w:pPr>
      <w:r w:rsidRPr="006E49EE">
        <w:rPr>
          <w:lang w:val="en-AU"/>
        </w:rPr>
        <w:t>The assets concerned are tested as to whether their carrying value exceeds their recoverable amount. Where an asset’s carrying value exceeds its recoverable amount, the difference is written off as an “other economic flow”, except to the extent that the write-down can be debited to an asset revaluation surplus amount applicable to that class of asset.</w:t>
      </w:r>
    </w:p>
    <w:p w14:paraId="68C04B8E" w14:textId="77777777" w:rsidR="00A9593E" w:rsidRPr="006E49EE" w:rsidRDefault="00282BB6" w:rsidP="00282BB6">
      <w:pPr>
        <w:pStyle w:val="ESBodyText"/>
        <w:rPr>
          <w:lang w:val="en-AU"/>
        </w:rPr>
      </w:pPr>
      <w:r w:rsidRPr="006E49EE">
        <w:rPr>
          <w:lang w:val="en-AU"/>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28101A6F" w14:textId="0618B6CF" w:rsidR="00282BB6" w:rsidRPr="006E49EE" w:rsidRDefault="00282BB6" w:rsidP="00C61FE7">
      <w:pPr>
        <w:pStyle w:val="ESBodyText"/>
        <w:rPr>
          <w:lang w:val="en-AU"/>
        </w:rPr>
      </w:pPr>
      <w:r w:rsidRPr="006E49EE">
        <w:rPr>
          <w:lang w:val="en-AU"/>
        </w:rPr>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w:t>
      </w:r>
    </w:p>
    <w:p w14:paraId="0CD2CBB3" w14:textId="77777777" w:rsidR="00282BB6" w:rsidRPr="006E49EE" w:rsidRDefault="00282BB6" w:rsidP="00282BB6">
      <w:pPr>
        <w:rPr>
          <w:lang w:val="en-AU"/>
        </w:rPr>
        <w:sectPr w:rsidR="00282BB6" w:rsidRPr="006E49EE" w:rsidSect="00282BB6">
          <w:footnotePr>
            <w:numRestart w:val="eachPage"/>
          </w:footnotePr>
          <w:pgSz w:w="11909" w:h="16834"/>
          <w:pgMar w:top="1814" w:right="1701" w:bottom="1418" w:left="2835" w:header="720" w:footer="720" w:gutter="0"/>
          <w:cols w:space="720"/>
        </w:sectPr>
      </w:pPr>
      <w:bookmarkStart w:id="714" w:name="_Toc399491073"/>
    </w:p>
    <w:p w14:paraId="0DDD4E6C" w14:textId="2B8FDFB4" w:rsidR="00282BB6" w:rsidRPr="006E49EE" w:rsidRDefault="001D7029" w:rsidP="001D34F1">
      <w:pPr>
        <w:pStyle w:val="ESHeading3"/>
        <w:rPr>
          <w:lang w:val="en-AU"/>
        </w:rPr>
      </w:pPr>
      <w:bookmarkStart w:id="715" w:name="_Toc475981637"/>
      <w:bookmarkStart w:id="716" w:name="_Toc476056180"/>
      <w:bookmarkStart w:id="717" w:name="_Toc490822679"/>
      <w:bookmarkStart w:id="718" w:name="_Toc490822745"/>
      <w:bookmarkStart w:id="719" w:name="_Toc490822911"/>
      <w:bookmarkStart w:id="720" w:name="_Toc490828496"/>
      <w:bookmarkStart w:id="721" w:name="_Toc491413430"/>
      <w:bookmarkStart w:id="722" w:name="_Toc491414287"/>
      <w:r>
        <w:rPr>
          <w:lang w:val="en-AU"/>
        </w:rPr>
        <w:lastRenderedPageBreak/>
        <w:t>5.1.2</w:t>
      </w:r>
      <w:r w:rsidR="00282BB6" w:rsidRPr="006E49EE">
        <w:rPr>
          <w:lang w:val="en-AU"/>
        </w:rPr>
        <w:t xml:space="preserve"> Reconciliation of movements in carrying value of property, plant and equipment</w:t>
      </w:r>
      <w:bookmarkEnd w:id="715"/>
      <w:bookmarkEnd w:id="716"/>
      <w:bookmarkEnd w:id="717"/>
      <w:bookmarkEnd w:id="718"/>
      <w:bookmarkEnd w:id="719"/>
      <w:bookmarkEnd w:id="720"/>
      <w:bookmarkEnd w:id="721"/>
      <w:bookmarkEnd w:id="7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2"/>
        <w:gridCol w:w="1090"/>
        <w:gridCol w:w="1091"/>
        <w:gridCol w:w="1090"/>
        <w:gridCol w:w="1091"/>
        <w:gridCol w:w="1308"/>
        <w:gridCol w:w="1134"/>
        <w:gridCol w:w="829"/>
        <w:gridCol w:w="1091"/>
      </w:tblGrid>
      <w:tr w:rsidR="004E5D1B" w:rsidRPr="00932A90" w14:paraId="381B0985" w14:textId="77777777" w:rsidTr="00FB264D">
        <w:tc>
          <w:tcPr>
            <w:tcW w:w="5252" w:type="dxa"/>
            <w:tcBorders>
              <w:top w:val="nil"/>
              <w:left w:val="nil"/>
              <w:bottom w:val="nil"/>
              <w:right w:val="nil"/>
            </w:tcBorders>
            <w:shd w:val="clear" w:color="auto" w:fill="7F7F7F"/>
            <w:tcMar>
              <w:left w:w="57" w:type="dxa"/>
            </w:tcMar>
            <w:hideMark/>
          </w:tcPr>
          <w:p w14:paraId="7E164824" w14:textId="77777777" w:rsidR="00282BB6" w:rsidRPr="006E49EE" w:rsidRDefault="00282BB6" w:rsidP="00013422">
            <w:pPr>
              <w:pStyle w:val="ESTableheadingwhite"/>
              <w:rPr>
                <w:bCs/>
                <w:sz w:val="16"/>
                <w:szCs w:val="16"/>
                <w:lang w:val="en-AU"/>
              </w:rPr>
            </w:pPr>
            <w:r w:rsidRPr="006E49EE">
              <w:rPr>
                <w:bCs/>
                <w:sz w:val="16"/>
                <w:szCs w:val="16"/>
                <w:lang w:val="en-AU"/>
              </w:rPr>
              <w:t>2017</w:t>
            </w:r>
          </w:p>
        </w:tc>
        <w:tc>
          <w:tcPr>
            <w:tcW w:w="1090" w:type="dxa"/>
            <w:tcBorders>
              <w:top w:val="nil"/>
              <w:left w:val="nil"/>
              <w:bottom w:val="nil"/>
              <w:right w:val="nil"/>
            </w:tcBorders>
            <w:shd w:val="clear" w:color="auto" w:fill="7F7F7F"/>
            <w:vAlign w:val="bottom"/>
            <w:hideMark/>
          </w:tcPr>
          <w:p w14:paraId="37DA9526" w14:textId="77777777" w:rsidR="00282BB6" w:rsidRPr="006E49EE" w:rsidRDefault="00282BB6" w:rsidP="00013422">
            <w:pPr>
              <w:pStyle w:val="ESTableheadingwhite"/>
              <w:jc w:val="center"/>
              <w:rPr>
                <w:bCs/>
                <w:sz w:val="16"/>
                <w:szCs w:val="16"/>
                <w:lang w:val="en-AU"/>
              </w:rPr>
            </w:pPr>
            <w:r w:rsidRPr="006E49EE">
              <w:rPr>
                <w:bCs/>
                <w:sz w:val="16"/>
                <w:szCs w:val="16"/>
                <w:lang w:val="en-AU"/>
              </w:rPr>
              <w:t>Land</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798A73F" w14:textId="77777777" w:rsidR="00282BB6" w:rsidRPr="006E49EE" w:rsidRDefault="00282BB6" w:rsidP="00013422">
            <w:pPr>
              <w:pStyle w:val="ESTableheadingwhite"/>
              <w:jc w:val="center"/>
              <w:rPr>
                <w:bCs/>
                <w:sz w:val="16"/>
                <w:szCs w:val="16"/>
                <w:lang w:val="en-AU"/>
              </w:rPr>
            </w:pPr>
            <w:r w:rsidRPr="006E49EE">
              <w:rPr>
                <w:bCs/>
                <w:sz w:val="16"/>
                <w:szCs w:val="16"/>
                <w:lang w:val="en-AU"/>
              </w:rPr>
              <w:t>Buildings</w:t>
            </w:r>
            <w:r w:rsidRPr="006E49EE">
              <w:rPr>
                <w:bCs/>
                <w:sz w:val="16"/>
                <w:szCs w:val="16"/>
                <w:lang w:val="en-AU"/>
              </w:rPr>
              <w:br/>
              <w:t>$m</w:t>
            </w:r>
          </w:p>
        </w:tc>
        <w:tc>
          <w:tcPr>
            <w:tcW w:w="1090" w:type="dxa"/>
            <w:tcBorders>
              <w:top w:val="nil"/>
              <w:left w:val="nil"/>
              <w:bottom w:val="nil"/>
              <w:right w:val="nil"/>
            </w:tcBorders>
            <w:shd w:val="clear" w:color="auto" w:fill="7F7F7F"/>
            <w:vAlign w:val="bottom"/>
            <w:hideMark/>
          </w:tcPr>
          <w:p w14:paraId="165510ED" w14:textId="77777777" w:rsidR="00282BB6" w:rsidRPr="006E49EE" w:rsidRDefault="00282BB6" w:rsidP="00013422">
            <w:pPr>
              <w:pStyle w:val="ESTableheadingwhite"/>
              <w:jc w:val="center"/>
              <w:rPr>
                <w:bCs/>
                <w:sz w:val="16"/>
                <w:szCs w:val="16"/>
                <w:lang w:val="en-AU"/>
              </w:rPr>
            </w:pPr>
            <w:r w:rsidRPr="006E49EE">
              <w:rPr>
                <w:bCs/>
                <w:sz w:val="16"/>
                <w:szCs w:val="16"/>
                <w:lang w:val="en-AU"/>
              </w:rPr>
              <w:t>Heritage Buildings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877234C"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buildings</w:t>
            </w:r>
            <w:r w:rsidRPr="006E49EE">
              <w:rPr>
                <w:bCs/>
                <w:sz w:val="16"/>
                <w:szCs w:val="16"/>
                <w:lang w:val="en-AU"/>
              </w:rPr>
              <w:br/>
              <w:t>$m</w:t>
            </w:r>
          </w:p>
        </w:tc>
        <w:tc>
          <w:tcPr>
            <w:tcW w:w="1308" w:type="dxa"/>
            <w:tcBorders>
              <w:top w:val="nil"/>
              <w:left w:val="nil"/>
              <w:bottom w:val="nil"/>
              <w:right w:val="nil"/>
            </w:tcBorders>
            <w:shd w:val="clear" w:color="auto" w:fill="7F7F7F"/>
            <w:vAlign w:val="bottom"/>
            <w:hideMark/>
          </w:tcPr>
          <w:p w14:paraId="6D91F439"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improvements</w:t>
            </w:r>
            <w:r w:rsidRPr="006E49EE">
              <w:rPr>
                <w:bCs/>
                <w:sz w:val="16"/>
                <w:szCs w:val="16"/>
                <w:lang w:val="en-AU"/>
              </w:rPr>
              <w:br/>
              <w:t>$m</w:t>
            </w:r>
          </w:p>
        </w:tc>
        <w:tc>
          <w:tcPr>
            <w:tcW w:w="1134" w:type="dxa"/>
            <w:tcBorders>
              <w:top w:val="nil"/>
              <w:left w:val="nil"/>
              <w:bottom w:val="nil"/>
              <w:right w:val="nil"/>
            </w:tcBorders>
            <w:shd w:val="clear" w:color="auto" w:fill="7F7F7F"/>
            <w:vAlign w:val="bottom"/>
            <w:hideMark/>
          </w:tcPr>
          <w:p w14:paraId="135311D7" w14:textId="77777777" w:rsidR="00282BB6" w:rsidRPr="006E49EE" w:rsidRDefault="00282BB6" w:rsidP="00013422">
            <w:pPr>
              <w:pStyle w:val="ESTableheadingwhite"/>
              <w:jc w:val="center"/>
              <w:rPr>
                <w:bCs/>
                <w:sz w:val="16"/>
                <w:szCs w:val="16"/>
                <w:lang w:val="en-AU"/>
              </w:rPr>
            </w:pPr>
            <w:r w:rsidRPr="006E49EE">
              <w:rPr>
                <w:bCs/>
                <w:sz w:val="16"/>
                <w:szCs w:val="16"/>
                <w:lang w:val="en-AU"/>
              </w:rPr>
              <w:t>Plant and equipment</w:t>
            </w:r>
            <w:r w:rsidRPr="006E49EE">
              <w:rPr>
                <w:bCs/>
                <w:sz w:val="16"/>
                <w:szCs w:val="16"/>
                <w:lang w:val="en-AU"/>
              </w:rPr>
              <w:br/>
              <w:t>$m</w:t>
            </w:r>
          </w:p>
        </w:tc>
        <w:tc>
          <w:tcPr>
            <w:tcW w:w="829" w:type="dxa"/>
            <w:tcBorders>
              <w:top w:val="nil"/>
              <w:left w:val="nil"/>
              <w:bottom w:val="nil"/>
              <w:right w:val="nil"/>
            </w:tcBorders>
            <w:shd w:val="clear" w:color="auto" w:fill="7F7F7F"/>
            <w:vAlign w:val="bottom"/>
            <w:hideMark/>
          </w:tcPr>
          <w:p w14:paraId="74E02491" w14:textId="77777777" w:rsidR="00282BB6" w:rsidRPr="006E49EE" w:rsidRDefault="00282BB6" w:rsidP="00013422">
            <w:pPr>
              <w:pStyle w:val="ESTableheadingwhite"/>
              <w:jc w:val="center"/>
              <w:rPr>
                <w:bCs/>
                <w:sz w:val="16"/>
                <w:szCs w:val="16"/>
                <w:lang w:val="en-AU"/>
              </w:rPr>
            </w:pPr>
            <w:r w:rsidRPr="006E49EE">
              <w:rPr>
                <w:bCs/>
                <w:sz w:val="16"/>
                <w:szCs w:val="16"/>
                <w:lang w:val="en-AU"/>
              </w:rPr>
              <w:t>Work in progress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5E7C91C" w14:textId="77777777" w:rsidR="00282BB6" w:rsidRPr="006E49EE" w:rsidRDefault="00282BB6" w:rsidP="00013422">
            <w:pPr>
              <w:pStyle w:val="ESTableheadingwhite"/>
              <w:jc w:val="center"/>
              <w:rPr>
                <w:bCs/>
                <w:sz w:val="16"/>
                <w:szCs w:val="16"/>
                <w:lang w:val="en-AU"/>
              </w:rPr>
            </w:pPr>
            <w:r w:rsidRPr="006E49EE">
              <w:rPr>
                <w:bCs/>
                <w:sz w:val="16"/>
                <w:szCs w:val="16"/>
                <w:lang w:val="en-AU"/>
              </w:rPr>
              <w:t>Total</w:t>
            </w:r>
            <w:r w:rsidRPr="006E49EE">
              <w:rPr>
                <w:bCs/>
                <w:sz w:val="16"/>
                <w:szCs w:val="16"/>
                <w:lang w:val="en-AU"/>
              </w:rPr>
              <w:br/>
              <w:t>$m</w:t>
            </w:r>
          </w:p>
        </w:tc>
      </w:tr>
      <w:tr w:rsidR="004E5D1B" w:rsidRPr="00932A90" w14:paraId="3B5032CC" w14:textId="77777777" w:rsidTr="00FB264D">
        <w:tc>
          <w:tcPr>
            <w:tcW w:w="5252" w:type="dxa"/>
            <w:tcBorders>
              <w:top w:val="nil"/>
              <w:left w:val="nil"/>
              <w:bottom w:val="nil"/>
              <w:right w:val="nil"/>
            </w:tcBorders>
            <w:tcMar>
              <w:top w:w="28" w:type="dxa"/>
              <w:left w:w="57" w:type="dxa"/>
              <w:bottom w:w="0" w:type="dxa"/>
              <w:right w:w="0" w:type="dxa"/>
            </w:tcMar>
            <w:hideMark/>
          </w:tcPr>
          <w:p w14:paraId="0048FEB3" w14:textId="77777777" w:rsidR="00282BB6" w:rsidRPr="006E49EE" w:rsidRDefault="00282BB6" w:rsidP="009A0BAD">
            <w:pPr>
              <w:pStyle w:val="ESTableheading"/>
              <w:rPr>
                <w:lang w:val="en-AU"/>
              </w:rPr>
            </w:pPr>
            <w:r w:rsidRPr="006E49EE">
              <w:rPr>
                <w:lang w:val="en-AU"/>
              </w:rPr>
              <w:t>Opening balance</w:t>
            </w:r>
          </w:p>
        </w:tc>
        <w:tc>
          <w:tcPr>
            <w:tcW w:w="1090" w:type="dxa"/>
            <w:tcBorders>
              <w:top w:val="nil"/>
              <w:left w:val="nil"/>
              <w:bottom w:val="nil"/>
              <w:right w:val="nil"/>
            </w:tcBorders>
            <w:tcMar>
              <w:top w:w="28" w:type="dxa"/>
              <w:left w:w="0" w:type="dxa"/>
              <w:bottom w:w="0" w:type="dxa"/>
              <w:right w:w="0" w:type="dxa"/>
            </w:tcMar>
          </w:tcPr>
          <w:p w14:paraId="0B5FC22B" w14:textId="77777777" w:rsidR="00282BB6" w:rsidRPr="006E49EE" w:rsidRDefault="00282BB6" w:rsidP="007B17A1">
            <w:pPr>
              <w:pStyle w:val="ESTablebody0"/>
              <w:jc w:val="right"/>
              <w:rPr>
                <w:lang w:val="en-AU"/>
              </w:rPr>
            </w:pPr>
            <w:r w:rsidRPr="006E49EE">
              <w:rPr>
                <w:lang w:val="en-AU"/>
              </w:rPr>
              <w:t>9,367.6</w:t>
            </w:r>
          </w:p>
        </w:tc>
        <w:tc>
          <w:tcPr>
            <w:tcW w:w="1091" w:type="dxa"/>
            <w:tcBorders>
              <w:top w:val="nil"/>
              <w:left w:val="nil"/>
              <w:bottom w:val="nil"/>
              <w:right w:val="nil"/>
            </w:tcBorders>
            <w:tcMar>
              <w:top w:w="28" w:type="dxa"/>
              <w:left w:w="0" w:type="dxa"/>
              <w:bottom w:w="0" w:type="dxa"/>
              <w:right w:w="0" w:type="dxa"/>
            </w:tcMar>
          </w:tcPr>
          <w:p w14:paraId="73A89461" w14:textId="77777777" w:rsidR="00282BB6" w:rsidRPr="006E49EE" w:rsidRDefault="00282BB6" w:rsidP="007B17A1">
            <w:pPr>
              <w:pStyle w:val="ESTablebody0"/>
              <w:jc w:val="right"/>
              <w:rPr>
                <w:lang w:val="en-AU"/>
              </w:rPr>
            </w:pPr>
            <w:r w:rsidRPr="006E49EE">
              <w:rPr>
                <w:lang w:val="en-AU"/>
              </w:rPr>
              <w:t>10,014.0</w:t>
            </w:r>
          </w:p>
        </w:tc>
        <w:tc>
          <w:tcPr>
            <w:tcW w:w="1090" w:type="dxa"/>
            <w:tcBorders>
              <w:top w:val="nil"/>
              <w:left w:val="nil"/>
              <w:bottom w:val="nil"/>
              <w:right w:val="nil"/>
            </w:tcBorders>
            <w:tcMar>
              <w:top w:w="28" w:type="dxa"/>
              <w:left w:w="0" w:type="dxa"/>
              <w:bottom w:w="0" w:type="dxa"/>
              <w:right w:w="0" w:type="dxa"/>
            </w:tcMar>
          </w:tcPr>
          <w:p w14:paraId="255154A0" w14:textId="77777777" w:rsidR="00282BB6" w:rsidRPr="006E49EE" w:rsidRDefault="00282BB6" w:rsidP="007B17A1">
            <w:pPr>
              <w:pStyle w:val="ESTablebody0"/>
              <w:jc w:val="right"/>
              <w:rPr>
                <w:lang w:val="en-AU"/>
              </w:rPr>
            </w:pPr>
            <w:r w:rsidRPr="006E49EE">
              <w:rPr>
                <w:lang w:val="en-AU"/>
              </w:rPr>
              <w:t>104.1</w:t>
            </w:r>
          </w:p>
        </w:tc>
        <w:tc>
          <w:tcPr>
            <w:tcW w:w="1091" w:type="dxa"/>
            <w:tcBorders>
              <w:top w:val="nil"/>
              <w:left w:val="nil"/>
              <w:bottom w:val="nil"/>
              <w:right w:val="nil"/>
            </w:tcBorders>
            <w:tcMar>
              <w:top w:w="28" w:type="dxa"/>
              <w:left w:w="0" w:type="dxa"/>
              <w:bottom w:w="0" w:type="dxa"/>
              <w:right w:w="0" w:type="dxa"/>
            </w:tcMar>
          </w:tcPr>
          <w:p w14:paraId="3C28515F" w14:textId="77777777" w:rsidR="00282BB6" w:rsidRPr="006E49EE" w:rsidRDefault="00282BB6" w:rsidP="007B17A1">
            <w:pPr>
              <w:pStyle w:val="ESTablebody0"/>
              <w:jc w:val="right"/>
              <w:rPr>
                <w:lang w:val="en-AU"/>
              </w:rPr>
            </w:pPr>
            <w:r w:rsidRPr="006E49EE">
              <w:rPr>
                <w:lang w:val="en-AU"/>
              </w:rPr>
              <w:t>145.0</w:t>
            </w:r>
          </w:p>
        </w:tc>
        <w:tc>
          <w:tcPr>
            <w:tcW w:w="1308" w:type="dxa"/>
            <w:tcBorders>
              <w:top w:val="nil"/>
              <w:left w:val="nil"/>
              <w:bottom w:val="nil"/>
              <w:right w:val="nil"/>
            </w:tcBorders>
            <w:tcMar>
              <w:top w:w="28" w:type="dxa"/>
              <w:left w:w="0" w:type="dxa"/>
              <w:bottom w:w="0" w:type="dxa"/>
              <w:right w:w="0" w:type="dxa"/>
            </w:tcMar>
          </w:tcPr>
          <w:p w14:paraId="71C67BC8" w14:textId="77777777" w:rsidR="00282BB6" w:rsidRPr="006E49EE" w:rsidRDefault="00282BB6" w:rsidP="007B17A1">
            <w:pPr>
              <w:pStyle w:val="ESTablebody0"/>
              <w:jc w:val="right"/>
              <w:rPr>
                <w:lang w:val="en-AU"/>
              </w:rPr>
            </w:pPr>
            <w:r w:rsidRPr="006E49EE">
              <w:rPr>
                <w:lang w:val="en-AU"/>
              </w:rPr>
              <w:t>3.7</w:t>
            </w:r>
          </w:p>
        </w:tc>
        <w:tc>
          <w:tcPr>
            <w:tcW w:w="1134" w:type="dxa"/>
            <w:tcBorders>
              <w:top w:val="nil"/>
              <w:left w:val="nil"/>
              <w:bottom w:val="nil"/>
              <w:right w:val="nil"/>
            </w:tcBorders>
            <w:tcMar>
              <w:top w:w="28" w:type="dxa"/>
              <w:left w:w="0" w:type="dxa"/>
              <w:bottom w:w="0" w:type="dxa"/>
              <w:right w:w="0" w:type="dxa"/>
            </w:tcMar>
          </w:tcPr>
          <w:p w14:paraId="6687926D" w14:textId="77777777" w:rsidR="00282BB6" w:rsidRPr="006E49EE" w:rsidRDefault="00282BB6" w:rsidP="007B17A1">
            <w:pPr>
              <w:pStyle w:val="ESTablebody0"/>
              <w:jc w:val="right"/>
              <w:rPr>
                <w:lang w:val="en-AU"/>
              </w:rPr>
            </w:pPr>
            <w:r w:rsidRPr="006E49EE">
              <w:rPr>
                <w:lang w:val="en-AU"/>
              </w:rPr>
              <w:t>84.5</w:t>
            </w:r>
          </w:p>
        </w:tc>
        <w:tc>
          <w:tcPr>
            <w:tcW w:w="829" w:type="dxa"/>
            <w:tcBorders>
              <w:top w:val="nil"/>
              <w:left w:val="nil"/>
              <w:bottom w:val="nil"/>
              <w:right w:val="nil"/>
            </w:tcBorders>
            <w:tcMar>
              <w:top w:w="28" w:type="dxa"/>
              <w:left w:w="0" w:type="dxa"/>
              <w:bottom w:w="0" w:type="dxa"/>
              <w:right w:w="0" w:type="dxa"/>
            </w:tcMar>
          </w:tcPr>
          <w:p w14:paraId="7A0959A7" w14:textId="77777777" w:rsidR="00282BB6" w:rsidRPr="006E49EE" w:rsidRDefault="00282BB6" w:rsidP="007B17A1">
            <w:pPr>
              <w:pStyle w:val="ESTablebody0"/>
              <w:jc w:val="right"/>
              <w:rPr>
                <w:lang w:val="en-AU"/>
              </w:rPr>
            </w:pPr>
            <w:r w:rsidRPr="006E49EE">
              <w:rPr>
                <w:lang w:val="en-AU"/>
              </w:rPr>
              <w:t>150.9</w:t>
            </w:r>
          </w:p>
        </w:tc>
        <w:tc>
          <w:tcPr>
            <w:tcW w:w="1091" w:type="dxa"/>
            <w:tcBorders>
              <w:top w:val="nil"/>
              <w:left w:val="nil"/>
              <w:bottom w:val="nil"/>
              <w:right w:val="nil"/>
            </w:tcBorders>
            <w:tcMar>
              <w:top w:w="28" w:type="dxa"/>
              <w:left w:w="0" w:type="dxa"/>
              <w:bottom w:w="0" w:type="dxa"/>
              <w:right w:w="0" w:type="dxa"/>
            </w:tcMar>
          </w:tcPr>
          <w:p w14:paraId="53C157C0" w14:textId="77777777" w:rsidR="00282BB6" w:rsidRPr="006E49EE" w:rsidRDefault="00282BB6" w:rsidP="007B17A1">
            <w:pPr>
              <w:pStyle w:val="ESTablebody0"/>
              <w:jc w:val="right"/>
              <w:rPr>
                <w:b/>
                <w:lang w:val="en-AU"/>
              </w:rPr>
            </w:pPr>
            <w:r w:rsidRPr="006E49EE">
              <w:rPr>
                <w:b/>
                <w:lang w:val="en-AU"/>
              </w:rPr>
              <w:t>19,869.9</w:t>
            </w:r>
          </w:p>
        </w:tc>
      </w:tr>
      <w:tr w:rsidR="004E5D1B" w:rsidRPr="00932A90" w14:paraId="64396742" w14:textId="77777777" w:rsidTr="00FB264D">
        <w:tc>
          <w:tcPr>
            <w:tcW w:w="5252" w:type="dxa"/>
            <w:tcBorders>
              <w:top w:val="nil"/>
              <w:left w:val="nil"/>
              <w:bottom w:val="nil"/>
              <w:right w:val="nil"/>
            </w:tcBorders>
            <w:tcMar>
              <w:left w:w="57" w:type="dxa"/>
            </w:tcMar>
            <w:hideMark/>
          </w:tcPr>
          <w:p w14:paraId="0EB991FB"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Prior year adjustments</w:t>
            </w:r>
          </w:p>
        </w:tc>
        <w:tc>
          <w:tcPr>
            <w:tcW w:w="1090" w:type="dxa"/>
            <w:tcBorders>
              <w:top w:val="nil"/>
              <w:left w:val="nil"/>
              <w:bottom w:val="nil"/>
              <w:right w:val="nil"/>
            </w:tcBorders>
          </w:tcPr>
          <w:p w14:paraId="002203CF" w14:textId="05360C5A"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3F8C376"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(37.0)</w:t>
            </w:r>
          </w:p>
        </w:tc>
        <w:tc>
          <w:tcPr>
            <w:tcW w:w="1090" w:type="dxa"/>
            <w:tcBorders>
              <w:top w:val="nil"/>
              <w:left w:val="nil"/>
              <w:bottom w:val="nil"/>
              <w:right w:val="nil"/>
            </w:tcBorders>
          </w:tcPr>
          <w:p w14:paraId="696F6699" w14:textId="75C86C6E"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71BFF6E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37.0</w:t>
            </w:r>
          </w:p>
        </w:tc>
        <w:tc>
          <w:tcPr>
            <w:tcW w:w="1308" w:type="dxa"/>
            <w:tcBorders>
              <w:top w:val="nil"/>
              <w:left w:val="nil"/>
              <w:bottom w:val="nil"/>
              <w:right w:val="nil"/>
            </w:tcBorders>
          </w:tcPr>
          <w:p w14:paraId="6C704818" w14:textId="1EC56A92"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2A8ABFE0" w14:textId="45F60822"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27EFB14B" w14:textId="4A162720"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1715793" w14:textId="7B957645" w:rsidR="00282BB6" w:rsidRPr="006E49EE" w:rsidRDefault="00341FE1" w:rsidP="00A027CC">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3FCCC08C" w14:textId="77777777" w:rsidTr="00FB264D">
        <w:tc>
          <w:tcPr>
            <w:tcW w:w="5252" w:type="dxa"/>
            <w:tcBorders>
              <w:top w:val="nil"/>
              <w:left w:val="nil"/>
              <w:bottom w:val="nil"/>
              <w:right w:val="nil"/>
            </w:tcBorders>
            <w:tcMar>
              <w:left w:w="57" w:type="dxa"/>
            </w:tcMar>
            <w:hideMark/>
          </w:tcPr>
          <w:p w14:paraId="093B4C69"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Additions</w:t>
            </w:r>
          </w:p>
        </w:tc>
        <w:tc>
          <w:tcPr>
            <w:tcW w:w="1090" w:type="dxa"/>
            <w:tcBorders>
              <w:top w:val="nil"/>
              <w:left w:val="nil"/>
              <w:bottom w:val="nil"/>
              <w:right w:val="nil"/>
            </w:tcBorders>
          </w:tcPr>
          <w:p w14:paraId="42EF0E2B"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70.6</w:t>
            </w:r>
          </w:p>
        </w:tc>
        <w:tc>
          <w:tcPr>
            <w:tcW w:w="1091" w:type="dxa"/>
            <w:tcBorders>
              <w:top w:val="nil"/>
              <w:left w:val="nil"/>
              <w:bottom w:val="nil"/>
              <w:right w:val="nil"/>
            </w:tcBorders>
          </w:tcPr>
          <w:p w14:paraId="67FF6009" w14:textId="07345E9C"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0" w:type="dxa"/>
            <w:tcBorders>
              <w:top w:val="nil"/>
              <w:left w:val="nil"/>
              <w:bottom w:val="nil"/>
              <w:right w:val="nil"/>
            </w:tcBorders>
          </w:tcPr>
          <w:p w14:paraId="4B141FFF"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2.7</w:t>
            </w:r>
          </w:p>
        </w:tc>
        <w:tc>
          <w:tcPr>
            <w:tcW w:w="1091" w:type="dxa"/>
            <w:tcBorders>
              <w:top w:val="nil"/>
              <w:left w:val="nil"/>
              <w:bottom w:val="nil"/>
              <w:right w:val="nil"/>
            </w:tcBorders>
          </w:tcPr>
          <w:p w14:paraId="5E1C549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206.5</w:t>
            </w:r>
          </w:p>
        </w:tc>
        <w:tc>
          <w:tcPr>
            <w:tcW w:w="1308" w:type="dxa"/>
            <w:tcBorders>
              <w:top w:val="nil"/>
              <w:left w:val="nil"/>
              <w:bottom w:val="nil"/>
              <w:right w:val="nil"/>
            </w:tcBorders>
          </w:tcPr>
          <w:p w14:paraId="7FE65F0C" w14:textId="697C6FC7"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43D95E06"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32.0</w:t>
            </w:r>
          </w:p>
        </w:tc>
        <w:tc>
          <w:tcPr>
            <w:tcW w:w="829" w:type="dxa"/>
            <w:tcBorders>
              <w:top w:val="nil"/>
              <w:left w:val="nil"/>
              <w:bottom w:val="nil"/>
              <w:right w:val="nil"/>
            </w:tcBorders>
          </w:tcPr>
          <w:p w14:paraId="04F8E007"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588.1</w:t>
            </w:r>
          </w:p>
        </w:tc>
        <w:tc>
          <w:tcPr>
            <w:tcW w:w="1091" w:type="dxa"/>
            <w:tcBorders>
              <w:top w:val="nil"/>
              <w:left w:val="nil"/>
              <w:bottom w:val="nil"/>
              <w:right w:val="nil"/>
            </w:tcBorders>
          </w:tcPr>
          <w:p w14:paraId="5AB729D5" w14:textId="77777777" w:rsidR="00282BB6" w:rsidRPr="006E49EE" w:rsidRDefault="00282BB6" w:rsidP="007B17A1">
            <w:pPr>
              <w:pStyle w:val="ESTablebodytight"/>
              <w:jc w:val="right"/>
              <w:rPr>
                <w:rFonts w:asciiTheme="majorHAnsi" w:hAnsiTheme="majorHAnsi" w:cstheme="majorHAnsi"/>
                <w:b/>
                <w:szCs w:val="16"/>
                <w:lang w:val="en-AU"/>
              </w:rPr>
            </w:pPr>
            <w:r w:rsidRPr="006E49EE">
              <w:rPr>
                <w:rFonts w:asciiTheme="majorHAnsi" w:hAnsiTheme="majorHAnsi" w:cstheme="majorHAnsi"/>
                <w:b/>
                <w:szCs w:val="16"/>
                <w:lang w:val="en-AU"/>
              </w:rPr>
              <w:t>899.9</w:t>
            </w:r>
          </w:p>
        </w:tc>
      </w:tr>
      <w:tr w:rsidR="004E5D1B" w:rsidRPr="00932A90" w14:paraId="01A3B027" w14:textId="77777777" w:rsidTr="00FB264D">
        <w:tc>
          <w:tcPr>
            <w:tcW w:w="5252" w:type="dxa"/>
            <w:tcBorders>
              <w:top w:val="nil"/>
              <w:left w:val="nil"/>
              <w:bottom w:val="nil"/>
              <w:right w:val="nil"/>
            </w:tcBorders>
            <w:tcMar>
              <w:left w:w="57" w:type="dxa"/>
            </w:tcMar>
            <w:hideMark/>
          </w:tcPr>
          <w:p w14:paraId="2D03917A"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Fair value of assets received free of charge or for nominal considerations</w:t>
            </w:r>
          </w:p>
        </w:tc>
        <w:tc>
          <w:tcPr>
            <w:tcW w:w="1090" w:type="dxa"/>
            <w:tcBorders>
              <w:top w:val="nil"/>
              <w:left w:val="nil"/>
              <w:bottom w:val="nil"/>
              <w:right w:val="nil"/>
            </w:tcBorders>
          </w:tcPr>
          <w:p w14:paraId="7CF0CE42" w14:textId="2232D5A3"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D25AB1E" w14:textId="6BE8D3C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0" w:type="dxa"/>
            <w:tcBorders>
              <w:top w:val="nil"/>
              <w:left w:val="nil"/>
              <w:bottom w:val="nil"/>
              <w:right w:val="nil"/>
            </w:tcBorders>
          </w:tcPr>
          <w:p w14:paraId="69228286" w14:textId="4B5A26D7"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BF64CB5" w14:textId="1A2386EF"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62E9A986" w14:textId="053FAE21"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39195791" w14:textId="3BAEB3DE"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1C412002" w14:textId="16F2EEF1"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0975A766" w14:textId="47FCF67D" w:rsidR="00282BB6" w:rsidRPr="006E49EE" w:rsidRDefault="00341FE1"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434E855F" w14:textId="77777777" w:rsidTr="00FB264D">
        <w:tc>
          <w:tcPr>
            <w:tcW w:w="5252" w:type="dxa"/>
            <w:tcBorders>
              <w:top w:val="nil"/>
              <w:left w:val="nil"/>
              <w:bottom w:val="nil"/>
              <w:right w:val="nil"/>
            </w:tcBorders>
            <w:tcMar>
              <w:left w:w="57" w:type="dxa"/>
            </w:tcMar>
            <w:hideMark/>
          </w:tcPr>
          <w:p w14:paraId="7FA96F34"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Transfers to completed assets</w:t>
            </w:r>
          </w:p>
        </w:tc>
        <w:tc>
          <w:tcPr>
            <w:tcW w:w="1090" w:type="dxa"/>
            <w:tcBorders>
              <w:top w:val="nil"/>
              <w:left w:val="nil"/>
              <w:bottom w:val="nil"/>
              <w:right w:val="nil"/>
            </w:tcBorders>
          </w:tcPr>
          <w:p w14:paraId="221C1016" w14:textId="04D01BA1"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29A1D41D"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281.4</w:t>
            </w:r>
          </w:p>
        </w:tc>
        <w:tc>
          <w:tcPr>
            <w:tcW w:w="1090" w:type="dxa"/>
            <w:tcBorders>
              <w:top w:val="nil"/>
              <w:left w:val="nil"/>
              <w:bottom w:val="nil"/>
              <w:right w:val="nil"/>
            </w:tcBorders>
          </w:tcPr>
          <w:p w14:paraId="4053383F" w14:textId="2F106A0B"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3A1AF50" w14:textId="70835B8D"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7CCF7583" w14:textId="7466772A"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3DDC208B"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7.0</w:t>
            </w:r>
          </w:p>
        </w:tc>
        <w:tc>
          <w:tcPr>
            <w:tcW w:w="829" w:type="dxa"/>
            <w:tcBorders>
              <w:top w:val="nil"/>
              <w:left w:val="nil"/>
              <w:bottom w:val="nil"/>
              <w:right w:val="nil"/>
            </w:tcBorders>
          </w:tcPr>
          <w:p w14:paraId="40D95B5F"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(288.4)</w:t>
            </w:r>
          </w:p>
        </w:tc>
        <w:tc>
          <w:tcPr>
            <w:tcW w:w="1091" w:type="dxa"/>
            <w:tcBorders>
              <w:top w:val="nil"/>
              <w:left w:val="nil"/>
              <w:bottom w:val="nil"/>
              <w:right w:val="nil"/>
            </w:tcBorders>
          </w:tcPr>
          <w:p w14:paraId="6D933469" w14:textId="0B2F1803" w:rsidR="00282BB6" w:rsidRPr="006E49EE" w:rsidRDefault="00341FE1"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7839E3D7" w14:textId="77777777" w:rsidTr="00FB264D">
        <w:tc>
          <w:tcPr>
            <w:tcW w:w="5252" w:type="dxa"/>
            <w:tcBorders>
              <w:top w:val="nil"/>
              <w:left w:val="nil"/>
              <w:bottom w:val="nil"/>
              <w:right w:val="nil"/>
            </w:tcBorders>
            <w:tcMar>
              <w:left w:w="57" w:type="dxa"/>
            </w:tcMar>
            <w:hideMark/>
          </w:tcPr>
          <w:p w14:paraId="365F76A3"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Disposals</w:t>
            </w:r>
          </w:p>
        </w:tc>
        <w:tc>
          <w:tcPr>
            <w:tcW w:w="1090" w:type="dxa"/>
            <w:tcBorders>
              <w:top w:val="nil"/>
              <w:left w:val="nil"/>
              <w:bottom w:val="nil"/>
              <w:right w:val="nil"/>
            </w:tcBorders>
          </w:tcPr>
          <w:p w14:paraId="07571EFD" w14:textId="0CE17352" w:rsidR="00282BB6" w:rsidRPr="006E49EE" w:rsidRDefault="00F94CDA" w:rsidP="00F94CDA">
            <w:pPr>
              <w:pStyle w:val="ESTablebodytight"/>
              <w:jc w:val="right"/>
              <w:rPr>
                <w:rFonts w:asciiTheme="majorHAnsi" w:hAnsiTheme="majorHAnsi" w:cstheme="majorHAnsi"/>
                <w:szCs w:val="16"/>
                <w:lang w:val="en-AU"/>
              </w:rPr>
            </w:pPr>
            <w:r>
              <w:rPr>
                <w:rFonts w:asciiTheme="majorHAnsi" w:hAnsiTheme="majorHAnsi" w:cstheme="majorHAnsi"/>
                <w:szCs w:val="16"/>
                <w:lang w:val="en-AU"/>
              </w:rPr>
              <w:t>(13</w:t>
            </w:r>
            <w:r w:rsidR="00282BB6" w:rsidRPr="006E49EE">
              <w:rPr>
                <w:rFonts w:asciiTheme="majorHAnsi" w:hAnsiTheme="majorHAnsi" w:cstheme="majorHAnsi"/>
                <w:szCs w:val="16"/>
                <w:lang w:val="en-AU"/>
              </w:rPr>
              <w:t>.</w:t>
            </w:r>
            <w:r>
              <w:rPr>
                <w:rFonts w:asciiTheme="majorHAnsi" w:hAnsiTheme="majorHAnsi" w:cstheme="majorHAnsi"/>
                <w:szCs w:val="16"/>
                <w:lang w:val="en-AU"/>
              </w:rPr>
              <w:t>6</w:t>
            </w:r>
            <w:r w:rsidR="00282BB6" w:rsidRPr="006E49EE">
              <w:rPr>
                <w:rFonts w:asciiTheme="majorHAnsi" w:hAnsiTheme="majorHAnsi" w:cstheme="majorHAnsi"/>
                <w:szCs w:val="16"/>
                <w:lang w:val="en-AU"/>
              </w:rPr>
              <w:t>)</w:t>
            </w:r>
          </w:p>
        </w:tc>
        <w:tc>
          <w:tcPr>
            <w:tcW w:w="1091" w:type="dxa"/>
            <w:tcBorders>
              <w:top w:val="nil"/>
              <w:left w:val="nil"/>
              <w:bottom w:val="nil"/>
              <w:right w:val="nil"/>
            </w:tcBorders>
          </w:tcPr>
          <w:p w14:paraId="344C863C" w14:textId="105DD8F6" w:rsidR="00282BB6" w:rsidRPr="006E49EE" w:rsidRDefault="00F94CDA" w:rsidP="007B17A1">
            <w:pPr>
              <w:pStyle w:val="ESTablebodytight"/>
              <w:jc w:val="right"/>
              <w:rPr>
                <w:rFonts w:asciiTheme="majorHAnsi" w:hAnsiTheme="majorHAnsi" w:cstheme="majorHAnsi"/>
                <w:szCs w:val="16"/>
                <w:lang w:val="en-AU"/>
              </w:rPr>
            </w:pPr>
            <w:r>
              <w:rPr>
                <w:rFonts w:asciiTheme="majorHAnsi" w:hAnsiTheme="majorHAnsi" w:cstheme="majorHAnsi"/>
                <w:szCs w:val="16"/>
                <w:lang w:val="en-AU"/>
              </w:rPr>
              <w:t>(6.4</w:t>
            </w:r>
            <w:r w:rsidR="00282BB6" w:rsidRPr="006E49EE">
              <w:rPr>
                <w:rFonts w:asciiTheme="majorHAnsi" w:hAnsiTheme="majorHAnsi" w:cstheme="majorHAnsi"/>
                <w:szCs w:val="16"/>
                <w:lang w:val="en-AU"/>
              </w:rPr>
              <w:t>)</w:t>
            </w:r>
          </w:p>
        </w:tc>
        <w:tc>
          <w:tcPr>
            <w:tcW w:w="1090" w:type="dxa"/>
            <w:tcBorders>
              <w:top w:val="nil"/>
              <w:left w:val="nil"/>
              <w:bottom w:val="nil"/>
              <w:right w:val="nil"/>
            </w:tcBorders>
          </w:tcPr>
          <w:p w14:paraId="76C679B8" w14:textId="6F6AA4B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37388473" w14:textId="084553D7"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0E3E0C51" w14:textId="261DB272"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7D6B3F6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(3.4)</w:t>
            </w:r>
          </w:p>
        </w:tc>
        <w:tc>
          <w:tcPr>
            <w:tcW w:w="829" w:type="dxa"/>
            <w:tcBorders>
              <w:top w:val="nil"/>
              <w:left w:val="nil"/>
              <w:bottom w:val="nil"/>
              <w:right w:val="nil"/>
            </w:tcBorders>
          </w:tcPr>
          <w:p w14:paraId="166CA3FF" w14:textId="738C6E6B"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0DC230F" w14:textId="6F470D31" w:rsidR="00282BB6" w:rsidRPr="006E49EE" w:rsidRDefault="00F94CDA" w:rsidP="00F94CDA">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(23</w:t>
            </w:r>
            <w:r w:rsidR="00282BB6" w:rsidRPr="006E49EE">
              <w:rPr>
                <w:rFonts w:asciiTheme="majorHAnsi" w:hAnsiTheme="majorHAnsi" w:cstheme="majorHAnsi"/>
                <w:b/>
                <w:szCs w:val="16"/>
                <w:lang w:val="en-AU"/>
              </w:rPr>
              <w:t>.</w:t>
            </w:r>
            <w:r>
              <w:rPr>
                <w:rFonts w:asciiTheme="majorHAnsi" w:hAnsiTheme="majorHAnsi" w:cstheme="majorHAnsi"/>
                <w:b/>
                <w:szCs w:val="16"/>
                <w:lang w:val="en-AU"/>
              </w:rPr>
              <w:t>4</w:t>
            </w:r>
            <w:r w:rsidR="00282BB6" w:rsidRPr="006E49EE">
              <w:rPr>
                <w:rFonts w:asciiTheme="majorHAnsi" w:hAnsiTheme="majorHAnsi" w:cstheme="majorHAnsi"/>
                <w:b/>
                <w:szCs w:val="16"/>
                <w:lang w:val="en-AU"/>
              </w:rPr>
              <w:t>)</w:t>
            </w:r>
          </w:p>
        </w:tc>
      </w:tr>
      <w:tr w:rsidR="004E5D1B" w:rsidRPr="00932A90" w14:paraId="2EB69B97" w14:textId="77777777" w:rsidTr="00FB264D">
        <w:tc>
          <w:tcPr>
            <w:tcW w:w="5252" w:type="dxa"/>
            <w:tcBorders>
              <w:top w:val="nil"/>
              <w:left w:val="nil"/>
              <w:bottom w:val="nil"/>
              <w:right w:val="nil"/>
            </w:tcBorders>
            <w:tcMar>
              <w:left w:w="57" w:type="dxa"/>
            </w:tcMar>
            <w:hideMark/>
          </w:tcPr>
          <w:p w14:paraId="5FE6B6CD"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Revaluation increments/(decrements)</w:t>
            </w:r>
          </w:p>
        </w:tc>
        <w:tc>
          <w:tcPr>
            <w:tcW w:w="1090" w:type="dxa"/>
            <w:tcBorders>
              <w:top w:val="nil"/>
              <w:left w:val="nil"/>
              <w:bottom w:val="nil"/>
              <w:right w:val="nil"/>
            </w:tcBorders>
          </w:tcPr>
          <w:p w14:paraId="30FFAE84" w14:textId="7817AFE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BD6C1D6"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9.5</w:t>
            </w:r>
          </w:p>
        </w:tc>
        <w:tc>
          <w:tcPr>
            <w:tcW w:w="1090" w:type="dxa"/>
            <w:tcBorders>
              <w:top w:val="nil"/>
              <w:left w:val="nil"/>
              <w:bottom w:val="nil"/>
              <w:right w:val="nil"/>
            </w:tcBorders>
          </w:tcPr>
          <w:p w14:paraId="58D71E4F" w14:textId="3DE9A7BF"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4FB2A84C" w14:textId="67652EEB"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13EF3F28" w14:textId="3764389E"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5C56A950" w14:textId="382FCC5D"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03AA3C5B"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(4.6)</w:t>
            </w:r>
          </w:p>
        </w:tc>
        <w:tc>
          <w:tcPr>
            <w:tcW w:w="1091" w:type="dxa"/>
            <w:tcBorders>
              <w:top w:val="nil"/>
              <w:left w:val="nil"/>
              <w:bottom w:val="nil"/>
              <w:right w:val="nil"/>
            </w:tcBorders>
          </w:tcPr>
          <w:p w14:paraId="34DA1DD1" w14:textId="77777777" w:rsidR="00282BB6" w:rsidRPr="006E49EE" w:rsidRDefault="00282BB6" w:rsidP="007B17A1">
            <w:pPr>
              <w:pStyle w:val="ESTablebodytight"/>
              <w:jc w:val="right"/>
              <w:rPr>
                <w:rFonts w:asciiTheme="majorHAnsi" w:hAnsiTheme="majorHAnsi" w:cstheme="majorHAnsi"/>
                <w:b/>
                <w:szCs w:val="16"/>
                <w:lang w:val="en-AU"/>
              </w:rPr>
            </w:pPr>
            <w:r w:rsidRPr="006E49EE">
              <w:rPr>
                <w:rFonts w:asciiTheme="majorHAnsi" w:hAnsiTheme="majorHAnsi" w:cstheme="majorHAnsi"/>
                <w:b/>
                <w:szCs w:val="16"/>
                <w:lang w:val="en-AU"/>
              </w:rPr>
              <w:t>4.9</w:t>
            </w:r>
          </w:p>
        </w:tc>
      </w:tr>
      <w:tr w:rsidR="004E5D1B" w:rsidRPr="00932A90" w14:paraId="7D6657E6" w14:textId="77777777" w:rsidTr="00FB264D">
        <w:tc>
          <w:tcPr>
            <w:tcW w:w="5252" w:type="dxa"/>
            <w:tcBorders>
              <w:top w:val="nil"/>
              <w:left w:val="nil"/>
              <w:bottom w:val="nil"/>
              <w:right w:val="nil"/>
            </w:tcBorders>
            <w:tcMar>
              <w:left w:w="57" w:type="dxa"/>
            </w:tcMar>
            <w:hideMark/>
          </w:tcPr>
          <w:p w14:paraId="2E7BC054"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Impairment</w:t>
            </w:r>
          </w:p>
        </w:tc>
        <w:tc>
          <w:tcPr>
            <w:tcW w:w="1090" w:type="dxa"/>
            <w:tcBorders>
              <w:top w:val="nil"/>
              <w:left w:val="nil"/>
              <w:bottom w:val="nil"/>
              <w:right w:val="nil"/>
            </w:tcBorders>
          </w:tcPr>
          <w:p w14:paraId="5C8E3380" w14:textId="2562C0BB"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65A9F4C" w14:textId="1DAE9392"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0" w:type="dxa"/>
            <w:tcBorders>
              <w:top w:val="nil"/>
              <w:left w:val="nil"/>
              <w:bottom w:val="nil"/>
              <w:right w:val="nil"/>
            </w:tcBorders>
          </w:tcPr>
          <w:p w14:paraId="6D9E12BA" w14:textId="61F923FE"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4416DE4" w14:textId="4E5C9D2A"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3D21BBA4" w14:textId="4C33B5F3"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52284710" w14:textId="1F1027B7"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829" w:type="dxa"/>
            <w:tcBorders>
              <w:top w:val="nil"/>
              <w:left w:val="nil"/>
              <w:bottom w:val="nil"/>
              <w:right w:val="nil"/>
            </w:tcBorders>
          </w:tcPr>
          <w:p w14:paraId="6E3B0B66" w14:textId="6C4F3C04"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6A31390B" w14:textId="6A79B1D4" w:rsidR="00282BB6" w:rsidRPr="006E49EE" w:rsidRDefault="00341FE1"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0.0</w:t>
            </w:r>
          </w:p>
        </w:tc>
      </w:tr>
      <w:tr w:rsidR="004E5D1B" w:rsidRPr="00932A90" w14:paraId="79881B63" w14:textId="77777777" w:rsidTr="00FB264D">
        <w:tc>
          <w:tcPr>
            <w:tcW w:w="5252" w:type="dxa"/>
            <w:tcBorders>
              <w:top w:val="nil"/>
              <w:left w:val="nil"/>
              <w:bottom w:val="nil"/>
              <w:right w:val="nil"/>
            </w:tcBorders>
            <w:tcMar>
              <w:left w:w="57" w:type="dxa"/>
            </w:tcMar>
            <w:hideMark/>
          </w:tcPr>
          <w:p w14:paraId="5A470AE3"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Transfer (to)/from assets held for sale</w:t>
            </w:r>
          </w:p>
        </w:tc>
        <w:tc>
          <w:tcPr>
            <w:tcW w:w="1090" w:type="dxa"/>
            <w:tcBorders>
              <w:top w:val="nil"/>
              <w:left w:val="nil"/>
              <w:bottom w:val="nil"/>
              <w:right w:val="nil"/>
            </w:tcBorders>
          </w:tcPr>
          <w:p w14:paraId="72799BE0" w14:textId="21753177" w:rsidR="00282BB6" w:rsidRPr="006E49EE" w:rsidRDefault="00F94CDA" w:rsidP="007B17A1">
            <w:pPr>
              <w:pStyle w:val="ESTablebodytight"/>
              <w:jc w:val="right"/>
              <w:rPr>
                <w:rFonts w:asciiTheme="majorHAnsi" w:hAnsiTheme="majorHAnsi" w:cstheme="majorHAnsi"/>
                <w:szCs w:val="16"/>
                <w:lang w:val="en-AU"/>
              </w:rPr>
            </w:pPr>
            <w:r>
              <w:rPr>
                <w:rFonts w:asciiTheme="majorHAnsi" w:hAnsiTheme="majorHAnsi" w:cstheme="majorHAnsi"/>
                <w:szCs w:val="16"/>
                <w:lang w:val="en-AU"/>
              </w:rPr>
              <w:t>(15.0</w:t>
            </w:r>
            <w:r w:rsidR="00282BB6" w:rsidRPr="006E49EE">
              <w:rPr>
                <w:rFonts w:asciiTheme="majorHAnsi" w:hAnsiTheme="majorHAnsi" w:cstheme="majorHAnsi"/>
                <w:szCs w:val="16"/>
                <w:lang w:val="en-AU"/>
              </w:rPr>
              <w:t>)</w:t>
            </w:r>
          </w:p>
        </w:tc>
        <w:tc>
          <w:tcPr>
            <w:tcW w:w="1091" w:type="dxa"/>
            <w:tcBorders>
              <w:top w:val="nil"/>
              <w:left w:val="nil"/>
              <w:bottom w:val="nil"/>
              <w:right w:val="nil"/>
            </w:tcBorders>
          </w:tcPr>
          <w:p w14:paraId="3E5DD26B" w14:textId="43CE1E4A" w:rsidR="00282BB6" w:rsidRPr="006E49EE" w:rsidRDefault="00F94CDA" w:rsidP="00F94CDA">
            <w:pPr>
              <w:pStyle w:val="ESTablebodytight"/>
              <w:jc w:val="right"/>
              <w:rPr>
                <w:rFonts w:asciiTheme="majorHAnsi" w:hAnsiTheme="majorHAnsi" w:cstheme="majorHAnsi"/>
                <w:szCs w:val="16"/>
                <w:lang w:val="en-AU"/>
              </w:rPr>
            </w:pPr>
            <w:r>
              <w:rPr>
                <w:rFonts w:asciiTheme="majorHAnsi" w:hAnsiTheme="majorHAnsi" w:cstheme="majorHAnsi"/>
                <w:szCs w:val="16"/>
                <w:lang w:val="en-AU"/>
              </w:rPr>
              <w:t>(0</w:t>
            </w:r>
            <w:r w:rsidR="00282BB6" w:rsidRPr="006E49EE">
              <w:rPr>
                <w:rFonts w:asciiTheme="majorHAnsi" w:hAnsiTheme="majorHAnsi" w:cstheme="majorHAnsi"/>
                <w:szCs w:val="16"/>
                <w:lang w:val="en-AU"/>
              </w:rPr>
              <w:t>.</w:t>
            </w:r>
            <w:r>
              <w:rPr>
                <w:rFonts w:asciiTheme="majorHAnsi" w:hAnsiTheme="majorHAnsi" w:cstheme="majorHAnsi"/>
                <w:szCs w:val="16"/>
                <w:lang w:val="en-AU"/>
              </w:rPr>
              <w:t>1)</w:t>
            </w:r>
          </w:p>
        </w:tc>
        <w:tc>
          <w:tcPr>
            <w:tcW w:w="1090" w:type="dxa"/>
            <w:tcBorders>
              <w:top w:val="nil"/>
              <w:left w:val="nil"/>
              <w:bottom w:val="nil"/>
              <w:right w:val="nil"/>
            </w:tcBorders>
          </w:tcPr>
          <w:p w14:paraId="305E1808" w14:textId="54471C63"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24CCB77C" w14:textId="4461BD78"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308" w:type="dxa"/>
            <w:tcBorders>
              <w:top w:val="nil"/>
              <w:left w:val="nil"/>
              <w:bottom w:val="nil"/>
              <w:right w:val="nil"/>
            </w:tcBorders>
          </w:tcPr>
          <w:p w14:paraId="5CA7DBF3" w14:textId="5206B39C"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134" w:type="dxa"/>
            <w:tcBorders>
              <w:top w:val="nil"/>
              <w:left w:val="nil"/>
              <w:bottom w:val="nil"/>
              <w:right w:val="nil"/>
            </w:tcBorders>
          </w:tcPr>
          <w:p w14:paraId="2EADD331"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(0.2)</w:t>
            </w:r>
          </w:p>
        </w:tc>
        <w:tc>
          <w:tcPr>
            <w:tcW w:w="829" w:type="dxa"/>
            <w:tcBorders>
              <w:top w:val="nil"/>
              <w:left w:val="nil"/>
              <w:bottom w:val="nil"/>
              <w:right w:val="nil"/>
            </w:tcBorders>
          </w:tcPr>
          <w:p w14:paraId="5D8BD771" w14:textId="61683AFB"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nil"/>
              <w:right w:val="nil"/>
            </w:tcBorders>
          </w:tcPr>
          <w:p w14:paraId="58D4DF51" w14:textId="1425B537" w:rsidR="00282BB6" w:rsidRPr="006E49EE" w:rsidRDefault="00F94CDA" w:rsidP="007B17A1">
            <w:pPr>
              <w:pStyle w:val="ESTablebodytight"/>
              <w:jc w:val="right"/>
              <w:rPr>
                <w:rFonts w:asciiTheme="majorHAnsi" w:hAnsiTheme="majorHAnsi" w:cstheme="majorHAnsi"/>
                <w:b/>
                <w:szCs w:val="16"/>
                <w:lang w:val="en-AU"/>
              </w:rPr>
            </w:pPr>
            <w:r>
              <w:rPr>
                <w:rFonts w:asciiTheme="majorHAnsi" w:hAnsiTheme="majorHAnsi" w:cstheme="majorHAnsi"/>
                <w:b/>
                <w:szCs w:val="16"/>
                <w:lang w:val="en-AU"/>
              </w:rPr>
              <w:t>(15.3</w:t>
            </w:r>
            <w:r w:rsidR="00282BB6" w:rsidRPr="006E49EE">
              <w:rPr>
                <w:rFonts w:asciiTheme="majorHAnsi" w:hAnsiTheme="majorHAnsi" w:cstheme="majorHAnsi"/>
                <w:b/>
                <w:szCs w:val="16"/>
                <w:lang w:val="en-AU"/>
              </w:rPr>
              <w:t>)</w:t>
            </w:r>
          </w:p>
        </w:tc>
      </w:tr>
      <w:tr w:rsidR="004E5D1B" w:rsidRPr="00932A90" w14:paraId="28B6E647" w14:textId="77777777" w:rsidTr="00FB264D">
        <w:tc>
          <w:tcPr>
            <w:tcW w:w="5252" w:type="dxa"/>
            <w:tcBorders>
              <w:top w:val="nil"/>
              <w:left w:val="nil"/>
              <w:bottom w:val="single" w:sz="4" w:space="0" w:color="auto"/>
              <w:right w:val="nil"/>
            </w:tcBorders>
            <w:tcMar>
              <w:left w:w="57" w:type="dxa"/>
            </w:tcMar>
            <w:hideMark/>
          </w:tcPr>
          <w:p w14:paraId="758F938E" w14:textId="77777777" w:rsidR="00282BB6" w:rsidRPr="006E49EE" w:rsidRDefault="00282BB6" w:rsidP="00995F17">
            <w:pPr>
              <w:pStyle w:val="ESTablebodytight"/>
              <w:rPr>
                <w:rFonts w:asciiTheme="majorHAnsi" w:hAnsiTheme="majorHAnsi" w:cstheme="majorHAnsi"/>
                <w:szCs w:val="16"/>
                <w:lang w:val="en-AU"/>
              </w:rPr>
            </w:pPr>
            <w:r w:rsidRPr="006E49EE">
              <w:rPr>
                <w:rFonts w:asciiTheme="majorHAnsi" w:hAnsiTheme="majorHAnsi" w:cstheme="majorHAnsi"/>
                <w:szCs w:val="16"/>
                <w:lang w:val="en-AU"/>
              </w:rPr>
              <w:t>Depreciation</w:t>
            </w:r>
          </w:p>
        </w:tc>
        <w:tc>
          <w:tcPr>
            <w:tcW w:w="1090" w:type="dxa"/>
            <w:tcBorders>
              <w:top w:val="nil"/>
              <w:left w:val="nil"/>
              <w:bottom w:val="single" w:sz="4" w:space="0" w:color="auto"/>
              <w:right w:val="nil"/>
            </w:tcBorders>
          </w:tcPr>
          <w:p w14:paraId="201CB2B0" w14:textId="0A04DC06" w:rsidR="00282BB6" w:rsidRPr="006E49EE" w:rsidRDefault="005C319C"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single" w:sz="4" w:space="0" w:color="auto"/>
              <w:right w:val="nil"/>
            </w:tcBorders>
          </w:tcPr>
          <w:p w14:paraId="07FFC669"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(300.9)</w:t>
            </w:r>
          </w:p>
        </w:tc>
        <w:tc>
          <w:tcPr>
            <w:tcW w:w="1090" w:type="dxa"/>
            <w:tcBorders>
              <w:top w:val="nil"/>
              <w:left w:val="nil"/>
              <w:bottom w:val="single" w:sz="4" w:space="0" w:color="auto"/>
              <w:right w:val="nil"/>
            </w:tcBorders>
          </w:tcPr>
          <w:p w14:paraId="7A6B4DA8"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(3.7)</w:t>
            </w:r>
          </w:p>
        </w:tc>
        <w:tc>
          <w:tcPr>
            <w:tcW w:w="1091" w:type="dxa"/>
            <w:tcBorders>
              <w:top w:val="nil"/>
              <w:left w:val="nil"/>
              <w:bottom w:val="single" w:sz="4" w:space="0" w:color="auto"/>
              <w:right w:val="nil"/>
            </w:tcBorders>
          </w:tcPr>
          <w:p w14:paraId="018F29FC"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(5.3)</w:t>
            </w:r>
          </w:p>
        </w:tc>
        <w:tc>
          <w:tcPr>
            <w:tcW w:w="1308" w:type="dxa"/>
            <w:tcBorders>
              <w:top w:val="nil"/>
              <w:left w:val="nil"/>
              <w:bottom w:val="single" w:sz="4" w:space="0" w:color="auto"/>
              <w:right w:val="nil"/>
            </w:tcBorders>
          </w:tcPr>
          <w:p w14:paraId="6C4A5713"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(0.8)</w:t>
            </w:r>
          </w:p>
        </w:tc>
        <w:tc>
          <w:tcPr>
            <w:tcW w:w="1134" w:type="dxa"/>
            <w:tcBorders>
              <w:top w:val="nil"/>
              <w:left w:val="nil"/>
              <w:bottom w:val="single" w:sz="4" w:space="0" w:color="auto"/>
              <w:right w:val="nil"/>
            </w:tcBorders>
          </w:tcPr>
          <w:p w14:paraId="7AFB6C63" w14:textId="77777777" w:rsidR="00282BB6" w:rsidRPr="006E49EE" w:rsidRDefault="00282BB6"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(32.0)</w:t>
            </w:r>
          </w:p>
        </w:tc>
        <w:tc>
          <w:tcPr>
            <w:tcW w:w="829" w:type="dxa"/>
            <w:tcBorders>
              <w:top w:val="nil"/>
              <w:left w:val="nil"/>
              <w:bottom w:val="single" w:sz="4" w:space="0" w:color="auto"/>
              <w:right w:val="nil"/>
            </w:tcBorders>
          </w:tcPr>
          <w:p w14:paraId="1A79FA58" w14:textId="08B9EFA4" w:rsidR="00282BB6" w:rsidRPr="006E49EE" w:rsidRDefault="00D81972" w:rsidP="007B17A1">
            <w:pPr>
              <w:pStyle w:val="ESTablebodytight"/>
              <w:jc w:val="right"/>
              <w:rPr>
                <w:rFonts w:asciiTheme="majorHAnsi" w:hAnsiTheme="majorHAnsi" w:cstheme="majorHAnsi"/>
                <w:szCs w:val="16"/>
                <w:lang w:val="en-AU"/>
              </w:rPr>
            </w:pPr>
            <w:r w:rsidRPr="006E49EE">
              <w:rPr>
                <w:rFonts w:asciiTheme="majorHAnsi" w:hAnsiTheme="majorHAnsi" w:cstheme="majorHAnsi"/>
                <w:szCs w:val="16"/>
                <w:lang w:val="en-AU"/>
              </w:rPr>
              <w:t>–</w:t>
            </w:r>
          </w:p>
        </w:tc>
        <w:tc>
          <w:tcPr>
            <w:tcW w:w="1091" w:type="dxa"/>
            <w:tcBorders>
              <w:top w:val="nil"/>
              <w:left w:val="nil"/>
              <w:bottom w:val="single" w:sz="4" w:space="0" w:color="auto"/>
              <w:right w:val="nil"/>
            </w:tcBorders>
          </w:tcPr>
          <w:p w14:paraId="5485B67E" w14:textId="77777777" w:rsidR="00282BB6" w:rsidRPr="006E49EE" w:rsidRDefault="00282BB6" w:rsidP="007B17A1">
            <w:pPr>
              <w:pStyle w:val="ESTablebodytight"/>
              <w:jc w:val="right"/>
              <w:rPr>
                <w:rFonts w:asciiTheme="majorHAnsi" w:hAnsiTheme="majorHAnsi" w:cstheme="majorHAnsi"/>
                <w:b/>
                <w:szCs w:val="16"/>
                <w:lang w:val="en-AU"/>
              </w:rPr>
            </w:pPr>
            <w:r w:rsidRPr="006E49EE">
              <w:rPr>
                <w:rFonts w:asciiTheme="majorHAnsi" w:hAnsiTheme="majorHAnsi" w:cstheme="majorHAnsi"/>
                <w:b/>
                <w:szCs w:val="16"/>
                <w:lang w:val="en-AU"/>
              </w:rPr>
              <w:t>(342.7)</w:t>
            </w:r>
          </w:p>
        </w:tc>
      </w:tr>
      <w:tr w:rsidR="004E5D1B" w:rsidRPr="00932A90" w14:paraId="71505544" w14:textId="77777777" w:rsidTr="00FB264D">
        <w:tc>
          <w:tcPr>
            <w:tcW w:w="5252" w:type="dxa"/>
            <w:tcBorders>
              <w:top w:val="single" w:sz="4" w:space="0" w:color="auto"/>
              <w:left w:val="nil"/>
              <w:bottom w:val="single" w:sz="4" w:space="0" w:color="auto"/>
              <w:right w:val="nil"/>
            </w:tcBorders>
            <w:tcMar>
              <w:top w:w="0" w:type="dxa"/>
              <w:left w:w="57" w:type="dxa"/>
              <w:bottom w:w="0" w:type="dxa"/>
              <w:right w:w="0" w:type="dxa"/>
            </w:tcMar>
            <w:hideMark/>
          </w:tcPr>
          <w:p w14:paraId="0BACF7DB" w14:textId="77777777" w:rsidR="00282BB6" w:rsidRPr="006E49EE" w:rsidRDefault="00282BB6" w:rsidP="00CD5B5A">
            <w:pPr>
              <w:pStyle w:val="ESTableheadingtight"/>
              <w:rPr>
                <w:lang w:val="en-AU"/>
              </w:rPr>
            </w:pPr>
            <w:r w:rsidRPr="006E49EE">
              <w:rPr>
                <w:lang w:val="en-AU"/>
              </w:rPr>
              <w:t>Closing balance</w:t>
            </w:r>
          </w:p>
        </w:tc>
        <w:tc>
          <w:tcPr>
            <w:tcW w:w="1090" w:type="dxa"/>
            <w:tcBorders>
              <w:top w:val="single" w:sz="4" w:space="0" w:color="auto"/>
              <w:left w:val="nil"/>
              <w:bottom w:val="single" w:sz="4" w:space="0" w:color="auto"/>
              <w:right w:val="nil"/>
            </w:tcBorders>
            <w:tcMar>
              <w:top w:w="0" w:type="dxa"/>
              <w:left w:w="0" w:type="dxa"/>
              <w:bottom w:w="0" w:type="dxa"/>
              <w:right w:w="0" w:type="dxa"/>
            </w:tcMar>
          </w:tcPr>
          <w:p w14:paraId="05AD39AB" w14:textId="77777777" w:rsidR="00282BB6" w:rsidRPr="006E49EE" w:rsidRDefault="00282BB6" w:rsidP="00C31455">
            <w:pPr>
              <w:pStyle w:val="ESTableheadingtight"/>
              <w:jc w:val="right"/>
              <w:rPr>
                <w:lang w:val="en-AU"/>
              </w:rPr>
            </w:pPr>
            <w:r w:rsidRPr="006E49EE">
              <w:rPr>
                <w:lang w:val="en-AU"/>
              </w:rPr>
              <w:t>9,409.6</w:t>
            </w:r>
          </w:p>
        </w:tc>
        <w:tc>
          <w:tcPr>
            <w:tcW w:w="1091" w:type="dxa"/>
            <w:tcBorders>
              <w:top w:val="single" w:sz="4" w:space="0" w:color="auto"/>
              <w:left w:val="nil"/>
              <w:bottom w:val="single" w:sz="4" w:space="0" w:color="auto"/>
              <w:right w:val="nil"/>
            </w:tcBorders>
            <w:tcMar>
              <w:top w:w="0" w:type="dxa"/>
              <w:left w:w="0" w:type="dxa"/>
              <w:bottom w:w="0" w:type="dxa"/>
              <w:right w:w="0" w:type="dxa"/>
            </w:tcMar>
          </w:tcPr>
          <w:p w14:paraId="618A15EF" w14:textId="77777777" w:rsidR="00282BB6" w:rsidRPr="006E49EE" w:rsidRDefault="00282BB6" w:rsidP="00C31455">
            <w:pPr>
              <w:pStyle w:val="ESTableheadingtight"/>
              <w:jc w:val="right"/>
              <w:rPr>
                <w:lang w:val="en-AU"/>
              </w:rPr>
            </w:pPr>
            <w:r w:rsidRPr="006E49EE">
              <w:rPr>
                <w:lang w:val="en-AU"/>
              </w:rPr>
              <w:t>9,960.5</w:t>
            </w:r>
          </w:p>
        </w:tc>
        <w:tc>
          <w:tcPr>
            <w:tcW w:w="1090" w:type="dxa"/>
            <w:tcBorders>
              <w:top w:val="single" w:sz="4" w:space="0" w:color="auto"/>
              <w:left w:val="nil"/>
              <w:bottom w:val="single" w:sz="4" w:space="0" w:color="auto"/>
              <w:right w:val="nil"/>
            </w:tcBorders>
            <w:tcMar>
              <w:top w:w="0" w:type="dxa"/>
              <w:left w:w="0" w:type="dxa"/>
              <w:bottom w:w="0" w:type="dxa"/>
              <w:right w:w="0" w:type="dxa"/>
            </w:tcMar>
          </w:tcPr>
          <w:p w14:paraId="0978503D" w14:textId="77777777" w:rsidR="00282BB6" w:rsidRPr="006E49EE" w:rsidRDefault="00282BB6" w:rsidP="00C31455">
            <w:pPr>
              <w:pStyle w:val="ESTableheadingtight"/>
              <w:jc w:val="right"/>
              <w:rPr>
                <w:lang w:val="en-AU"/>
              </w:rPr>
            </w:pPr>
            <w:r w:rsidRPr="006E49EE">
              <w:rPr>
                <w:lang w:val="en-AU"/>
              </w:rPr>
              <w:t>103.1</w:t>
            </w:r>
          </w:p>
        </w:tc>
        <w:tc>
          <w:tcPr>
            <w:tcW w:w="1091" w:type="dxa"/>
            <w:tcBorders>
              <w:top w:val="single" w:sz="4" w:space="0" w:color="auto"/>
              <w:left w:val="nil"/>
              <w:bottom w:val="single" w:sz="4" w:space="0" w:color="auto"/>
              <w:right w:val="nil"/>
            </w:tcBorders>
            <w:tcMar>
              <w:top w:w="0" w:type="dxa"/>
              <w:left w:w="0" w:type="dxa"/>
              <w:bottom w:w="0" w:type="dxa"/>
              <w:right w:w="0" w:type="dxa"/>
            </w:tcMar>
          </w:tcPr>
          <w:p w14:paraId="67AAE28A" w14:textId="77777777" w:rsidR="00282BB6" w:rsidRPr="006E49EE" w:rsidRDefault="00282BB6" w:rsidP="00C31455">
            <w:pPr>
              <w:pStyle w:val="ESTableheadingtight"/>
              <w:jc w:val="right"/>
              <w:rPr>
                <w:lang w:val="en-AU"/>
              </w:rPr>
            </w:pPr>
            <w:r w:rsidRPr="006E49EE">
              <w:rPr>
                <w:lang w:val="en-AU"/>
              </w:rPr>
              <w:t>383.2</w:t>
            </w:r>
          </w:p>
        </w:tc>
        <w:tc>
          <w:tcPr>
            <w:tcW w:w="1308" w:type="dxa"/>
            <w:tcBorders>
              <w:top w:val="single" w:sz="4" w:space="0" w:color="auto"/>
              <w:left w:val="nil"/>
              <w:bottom w:val="single" w:sz="4" w:space="0" w:color="auto"/>
              <w:right w:val="nil"/>
            </w:tcBorders>
            <w:tcMar>
              <w:top w:w="0" w:type="dxa"/>
              <w:left w:w="0" w:type="dxa"/>
              <w:bottom w:w="0" w:type="dxa"/>
              <w:right w:w="0" w:type="dxa"/>
            </w:tcMar>
          </w:tcPr>
          <w:p w14:paraId="21C1B2AF" w14:textId="77777777" w:rsidR="00282BB6" w:rsidRPr="006E49EE" w:rsidRDefault="00282BB6" w:rsidP="00C31455">
            <w:pPr>
              <w:pStyle w:val="ESTableheadingtight"/>
              <w:jc w:val="right"/>
              <w:rPr>
                <w:lang w:val="en-AU"/>
              </w:rPr>
            </w:pPr>
            <w:r w:rsidRPr="006E49EE">
              <w:rPr>
                <w:lang w:val="en-AU"/>
              </w:rPr>
              <w:t>2.9</w:t>
            </w:r>
          </w:p>
        </w:tc>
        <w:tc>
          <w:tcPr>
            <w:tcW w:w="1134" w:type="dxa"/>
            <w:tcBorders>
              <w:top w:val="single" w:sz="4" w:space="0" w:color="auto"/>
              <w:left w:val="nil"/>
              <w:bottom w:val="single" w:sz="4" w:space="0" w:color="auto"/>
              <w:right w:val="nil"/>
            </w:tcBorders>
            <w:tcMar>
              <w:top w:w="0" w:type="dxa"/>
              <w:left w:w="0" w:type="dxa"/>
              <w:bottom w:w="0" w:type="dxa"/>
              <w:right w:w="0" w:type="dxa"/>
            </w:tcMar>
          </w:tcPr>
          <w:p w14:paraId="1EF0A24B" w14:textId="77777777" w:rsidR="00282BB6" w:rsidRPr="006E49EE" w:rsidRDefault="00282BB6" w:rsidP="00C31455">
            <w:pPr>
              <w:pStyle w:val="ESTableheadingtight"/>
              <w:jc w:val="right"/>
              <w:rPr>
                <w:lang w:val="en-AU"/>
              </w:rPr>
            </w:pPr>
            <w:r w:rsidRPr="006E49EE">
              <w:rPr>
                <w:lang w:val="en-AU"/>
              </w:rPr>
              <w:t>87.8</w:t>
            </w:r>
          </w:p>
        </w:tc>
        <w:tc>
          <w:tcPr>
            <w:tcW w:w="829" w:type="dxa"/>
            <w:tcBorders>
              <w:top w:val="single" w:sz="4" w:space="0" w:color="auto"/>
              <w:left w:val="nil"/>
              <w:bottom w:val="single" w:sz="4" w:space="0" w:color="auto"/>
              <w:right w:val="nil"/>
            </w:tcBorders>
            <w:tcMar>
              <w:top w:w="0" w:type="dxa"/>
              <w:left w:w="0" w:type="dxa"/>
              <w:bottom w:w="0" w:type="dxa"/>
              <w:right w:w="0" w:type="dxa"/>
            </w:tcMar>
          </w:tcPr>
          <w:p w14:paraId="108ECC00" w14:textId="77777777" w:rsidR="00282BB6" w:rsidRPr="006E49EE" w:rsidRDefault="00282BB6" w:rsidP="00C31455">
            <w:pPr>
              <w:pStyle w:val="ESTableheadingtight"/>
              <w:jc w:val="right"/>
              <w:rPr>
                <w:lang w:val="en-AU"/>
              </w:rPr>
            </w:pPr>
            <w:r w:rsidRPr="006E49EE">
              <w:rPr>
                <w:lang w:val="en-AU"/>
              </w:rPr>
              <w:t>446.1</w:t>
            </w:r>
          </w:p>
        </w:tc>
        <w:tc>
          <w:tcPr>
            <w:tcW w:w="1091" w:type="dxa"/>
            <w:tcBorders>
              <w:top w:val="single" w:sz="4" w:space="0" w:color="auto"/>
              <w:left w:val="nil"/>
              <w:bottom w:val="single" w:sz="4" w:space="0" w:color="auto"/>
              <w:right w:val="nil"/>
            </w:tcBorders>
            <w:tcMar>
              <w:top w:w="0" w:type="dxa"/>
              <w:left w:w="0" w:type="dxa"/>
              <w:bottom w:w="0" w:type="dxa"/>
              <w:right w:w="0" w:type="dxa"/>
            </w:tcMar>
          </w:tcPr>
          <w:p w14:paraId="5134CAAE" w14:textId="77777777" w:rsidR="00282BB6" w:rsidRPr="006E49EE" w:rsidRDefault="00282BB6" w:rsidP="00C31455">
            <w:pPr>
              <w:pStyle w:val="ESTableheadingtight"/>
              <w:jc w:val="right"/>
              <w:rPr>
                <w:lang w:val="en-AU"/>
              </w:rPr>
            </w:pPr>
            <w:r w:rsidRPr="006E49EE">
              <w:rPr>
                <w:lang w:val="en-AU"/>
              </w:rPr>
              <w:t>20,393.3</w:t>
            </w:r>
          </w:p>
        </w:tc>
      </w:tr>
      <w:tr w:rsidR="004E5D1B" w:rsidRPr="00932A90" w14:paraId="35BF510A" w14:textId="77777777" w:rsidTr="00FB264D">
        <w:tc>
          <w:tcPr>
            <w:tcW w:w="5252" w:type="dxa"/>
            <w:tcBorders>
              <w:top w:val="nil"/>
              <w:left w:val="nil"/>
              <w:bottom w:val="nil"/>
              <w:right w:val="nil"/>
            </w:tcBorders>
            <w:shd w:val="clear" w:color="auto" w:fill="7F7F7F"/>
            <w:tcMar>
              <w:left w:w="57" w:type="dxa"/>
            </w:tcMar>
            <w:hideMark/>
          </w:tcPr>
          <w:p w14:paraId="14C68C15" w14:textId="77777777" w:rsidR="00282BB6" w:rsidRPr="006E49EE" w:rsidRDefault="00282BB6" w:rsidP="00013422">
            <w:pPr>
              <w:pStyle w:val="ESTableheadingwhite"/>
              <w:rPr>
                <w:bCs/>
                <w:sz w:val="16"/>
                <w:szCs w:val="16"/>
                <w:lang w:val="en-AU"/>
              </w:rPr>
            </w:pPr>
            <w:r w:rsidRPr="006E49EE">
              <w:rPr>
                <w:bCs/>
                <w:sz w:val="16"/>
                <w:szCs w:val="16"/>
                <w:lang w:val="en-AU"/>
              </w:rPr>
              <w:t>2016</w:t>
            </w:r>
          </w:p>
        </w:tc>
        <w:tc>
          <w:tcPr>
            <w:tcW w:w="1090" w:type="dxa"/>
            <w:tcBorders>
              <w:top w:val="nil"/>
              <w:left w:val="nil"/>
              <w:bottom w:val="nil"/>
              <w:right w:val="nil"/>
            </w:tcBorders>
            <w:shd w:val="clear" w:color="auto" w:fill="7F7F7F"/>
            <w:vAlign w:val="bottom"/>
            <w:hideMark/>
          </w:tcPr>
          <w:p w14:paraId="1FF8CF8E" w14:textId="77777777" w:rsidR="00282BB6" w:rsidRPr="006E49EE" w:rsidRDefault="00282BB6" w:rsidP="00013422">
            <w:pPr>
              <w:pStyle w:val="ESTableheadingwhite"/>
              <w:jc w:val="center"/>
              <w:rPr>
                <w:bCs/>
                <w:sz w:val="16"/>
                <w:szCs w:val="16"/>
                <w:lang w:val="en-AU"/>
              </w:rPr>
            </w:pPr>
            <w:r w:rsidRPr="006E49EE">
              <w:rPr>
                <w:bCs/>
                <w:sz w:val="16"/>
                <w:szCs w:val="16"/>
                <w:lang w:val="en-AU"/>
              </w:rPr>
              <w:t>Land</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273F50D5" w14:textId="77777777" w:rsidR="00282BB6" w:rsidRPr="006E49EE" w:rsidRDefault="00282BB6" w:rsidP="00013422">
            <w:pPr>
              <w:pStyle w:val="ESTableheadingwhite"/>
              <w:jc w:val="center"/>
              <w:rPr>
                <w:bCs/>
                <w:sz w:val="16"/>
                <w:szCs w:val="16"/>
                <w:lang w:val="en-AU"/>
              </w:rPr>
            </w:pPr>
            <w:r w:rsidRPr="006E49EE">
              <w:rPr>
                <w:bCs/>
                <w:sz w:val="16"/>
                <w:szCs w:val="16"/>
                <w:lang w:val="en-AU"/>
              </w:rPr>
              <w:t>Buildings</w:t>
            </w:r>
            <w:r w:rsidRPr="006E49EE">
              <w:rPr>
                <w:bCs/>
                <w:sz w:val="16"/>
                <w:szCs w:val="16"/>
                <w:lang w:val="en-AU"/>
              </w:rPr>
              <w:br/>
              <w:t>$m</w:t>
            </w:r>
          </w:p>
        </w:tc>
        <w:tc>
          <w:tcPr>
            <w:tcW w:w="1090" w:type="dxa"/>
            <w:tcBorders>
              <w:top w:val="nil"/>
              <w:left w:val="nil"/>
              <w:bottom w:val="nil"/>
              <w:right w:val="nil"/>
            </w:tcBorders>
            <w:shd w:val="clear" w:color="auto" w:fill="7F7F7F"/>
            <w:vAlign w:val="bottom"/>
            <w:hideMark/>
          </w:tcPr>
          <w:p w14:paraId="430CB17A" w14:textId="77777777" w:rsidR="00282BB6" w:rsidRPr="006E49EE" w:rsidRDefault="00282BB6" w:rsidP="00013422">
            <w:pPr>
              <w:pStyle w:val="ESTableheadingwhite"/>
              <w:jc w:val="center"/>
              <w:rPr>
                <w:bCs/>
                <w:sz w:val="16"/>
                <w:szCs w:val="16"/>
                <w:lang w:val="en-AU"/>
              </w:rPr>
            </w:pPr>
            <w:r w:rsidRPr="006E49EE">
              <w:rPr>
                <w:bCs/>
                <w:sz w:val="16"/>
                <w:szCs w:val="16"/>
                <w:lang w:val="en-AU"/>
              </w:rPr>
              <w:t>Heritage Buildings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590174B4"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buildings</w:t>
            </w:r>
            <w:r w:rsidRPr="006E49EE">
              <w:rPr>
                <w:bCs/>
                <w:sz w:val="16"/>
                <w:szCs w:val="16"/>
                <w:lang w:val="en-AU"/>
              </w:rPr>
              <w:br/>
              <w:t>$m</w:t>
            </w:r>
          </w:p>
        </w:tc>
        <w:tc>
          <w:tcPr>
            <w:tcW w:w="1308" w:type="dxa"/>
            <w:tcBorders>
              <w:top w:val="nil"/>
              <w:left w:val="nil"/>
              <w:bottom w:val="nil"/>
              <w:right w:val="nil"/>
            </w:tcBorders>
            <w:shd w:val="clear" w:color="auto" w:fill="7F7F7F"/>
            <w:vAlign w:val="bottom"/>
            <w:hideMark/>
          </w:tcPr>
          <w:p w14:paraId="27E70000" w14:textId="77777777" w:rsidR="00282BB6" w:rsidRPr="006E49EE" w:rsidRDefault="00282BB6" w:rsidP="00013422">
            <w:pPr>
              <w:pStyle w:val="ESTableheadingwhite"/>
              <w:jc w:val="center"/>
              <w:rPr>
                <w:bCs/>
                <w:sz w:val="16"/>
                <w:szCs w:val="16"/>
                <w:lang w:val="en-AU"/>
              </w:rPr>
            </w:pPr>
            <w:r w:rsidRPr="006E49EE">
              <w:rPr>
                <w:bCs/>
                <w:sz w:val="16"/>
                <w:szCs w:val="16"/>
                <w:lang w:val="en-AU"/>
              </w:rPr>
              <w:t>Leasehold improvements</w:t>
            </w:r>
            <w:r w:rsidRPr="006E49EE">
              <w:rPr>
                <w:bCs/>
                <w:sz w:val="16"/>
                <w:szCs w:val="16"/>
                <w:lang w:val="en-AU"/>
              </w:rPr>
              <w:br/>
              <w:t>$m</w:t>
            </w:r>
          </w:p>
        </w:tc>
        <w:tc>
          <w:tcPr>
            <w:tcW w:w="1134" w:type="dxa"/>
            <w:tcBorders>
              <w:top w:val="nil"/>
              <w:left w:val="nil"/>
              <w:bottom w:val="nil"/>
              <w:right w:val="nil"/>
            </w:tcBorders>
            <w:shd w:val="clear" w:color="auto" w:fill="7F7F7F"/>
            <w:vAlign w:val="bottom"/>
            <w:hideMark/>
          </w:tcPr>
          <w:p w14:paraId="63F7B4F9" w14:textId="77777777" w:rsidR="00282BB6" w:rsidRPr="006E49EE" w:rsidRDefault="00282BB6" w:rsidP="00013422">
            <w:pPr>
              <w:pStyle w:val="ESTableheadingwhite"/>
              <w:jc w:val="center"/>
              <w:rPr>
                <w:bCs/>
                <w:sz w:val="16"/>
                <w:szCs w:val="16"/>
                <w:lang w:val="en-AU"/>
              </w:rPr>
            </w:pPr>
            <w:r w:rsidRPr="006E49EE">
              <w:rPr>
                <w:bCs/>
                <w:sz w:val="16"/>
                <w:szCs w:val="16"/>
                <w:lang w:val="en-AU"/>
              </w:rPr>
              <w:t>Plant and equipment</w:t>
            </w:r>
            <w:r w:rsidRPr="006E49EE">
              <w:rPr>
                <w:bCs/>
                <w:sz w:val="16"/>
                <w:szCs w:val="16"/>
                <w:lang w:val="en-AU"/>
              </w:rPr>
              <w:br/>
              <w:t>$m</w:t>
            </w:r>
          </w:p>
        </w:tc>
        <w:tc>
          <w:tcPr>
            <w:tcW w:w="829" w:type="dxa"/>
            <w:tcBorders>
              <w:top w:val="nil"/>
              <w:left w:val="nil"/>
              <w:bottom w:val="nil"/>
              <w:right w:val="nil"/>
            </w:tcBorders>
            <w:shd w:val="clear" w:color="auto" w:fill="7F7F7F"/>
            <w:vAlign w:val="bottom"/>
            <w:hideMark/>
          </w:tcPr>
          <w:p w14:paraId="30E69E68" w14:textId="77777777" w:rsidR="00282BB6" w:rsidRPr="006E49EE" w:rsidRDefault="00282BB6" w:rsidP="00013422">
            <w:pPr>
              <w:pStyle w:val="ESTableheadingwhite"/>
              <w:jc w:val="center"/>
              <w:rPr>
                <w:bCs/>
                <w:sz w:val="16"/>
                <w:szCs w:val="16"/>
                <w:lang w:val="en-AU"/>
              </w:rPr>
            </w:pPr>
            <w:r w:rsidRPr="006E49EE">
              <w:rPr>
                <w:bCs/>
                <w:sz w:val="16"/>
                <w:szCs w:val="16"/>
                <w:lang w:val="en-AU"/>
              </w:rPr>
              <w:t>Work in progress</w:t>
            </w:r>
            <w:r w:rsidRPr="006E49EE">
              <w:rPr>
                <w:bCs/>
                <w:sz w:val="16"/>
                <w:szCs w:val="16"/>
                <w:lang w:val="en-AU"/>
              </w:rPr>
              <w:br/>
              <w:t>$m</w:t>
            </w:r>
          </w:p>
        </w:tc>
        <w:tc>
          <w:tcPr>
            <w:tcW w:w="1091" w:type="dxa"/>
            <w:tcBorders>
              <w:top w:val="nil"/>
              <w:left w:val="nil"/>
              <w:bottom w:val="nil"/>
              <w:right w:val="nil"/>
            </w:tcBorders>
            <w:shd w:val="clear" w:color="auto" w:fill="7F7F7F"/>
            <w:vAlign w:val="bottom"/>
            <w:hideMark/>
          </w:tcPr>
          <w:p w14:paraId="1A57CF7B" w14:textId="77777777" w:rsidR="00282BB6" w:rsidRPr="006E49EE" w:rsidRDefault="00282BB6" w:rsidP="00013422">
            <w:pPr>
              <w:pStyle w:val="ESTableheadingwhite"/>
              <w:jc w:val="center"/>
              <w:rPr>
                <w:bCs/>
                <w:sz w:val="16"/>
                <w:szCs w:val="16"/>
                <w:lang w:val="en-AU"/>
              </w:rPr>
            </w:pPr>
            <w:r w:rsidRPr="006E49EE">
              <w:rPr>
                <w:bCs/>
                <w:sz w:val="16"/>
                <w:szCs w:val="16"/>
                <w:lang w:val="en-AU"/>
              </w:rPr>
              <w:t>Total</w:t>
            </w:r>
            <w:r w:rsidRPr="006E49EE">
              <w:rPr>
                <w:bCs/>
                <w:sz w:val="16"/>
                <w:szCs w:val="16"/>
                <w:lang w:val="en-AU"/>
              </w:rPr>
              <w:br/>
              <w:t>$m</w:t>
            </w:r>
          </w:p>
        </w:tc>
      </w:tr>
      <w:tr w:rsidR="004E5D1B" w:rsidRPr="00932A90" w14:paraId="7457C477" w14:textId="77777777" w:rsidTr="00FB264D">
        <w:tc>
          <w:tcPr>
            <w:tcW w:w="5252" w:type="dxa"/>
            <w:tcBorders>
              <w:top w:val="nil"/>
              <w:left w:val="nil"/>
              <w:bottom w:val="nil"/>
              <w:right w:val="nil"/>
            </w:tcBorders>
            <w:tcMar>
              <w:top w:w="28" w:type="dxa"/>
              <w:left w:w="57" w:type="dxa"/>
              <w:bottom w:w="0" w:type="dxa"/>
              <w:right w:w="0" w:type="dxa"/>
            </w:tcMar>
            <w:hideMark/>
          </w:tcPr>
          <w:p w14:paraId="0794BEAF" w14:textId="77777777" w:rsidR="00282BB6" w:rsidRPr="006E49EE" w:rsidRDefault="00282BB6" w:rsidP="009A0BAD">
            <w:pPr>
              <w:pStyle w:val="ESTableheading"/>
              <w:rPr>
                <w:lang w:val="en-AU"/>
              </w:rPr>
            </w:pPr>
            <w:r w:rsidRPr="006E49EE">
              <w:rPr>
                <w:lang w:val="en-AU"/>
              </w:rPr>
              <w:t>Opening balance</w:t>
            </w:r>
          </w:p>
        </w:tc>
        <w:tc>
          <w:tcPr>
            <w:tcW w:w="1090" w:type="dxa"/>
            <w:tcBorders>
              <w:top w:val="nil"/>
              <w:left w:val="nil"/>
              <w:bottom w:val="nil"/>
              <w:right w:val="nil"/>
            </w:tcBorders>
            <w:tcMar>
              <w:top w:w="28" w:type="dxa"/>
              <w:left w:w="0" w:type="dxa"/>
              <w:bottom w:w="0" w:type="dxa"/>
              <w:right w:w="0" w:type="dxa"/>
            </w:tcMar>
            <w:vAlign w:val="bottom"/>
            <w:hideMark/>
          </w:tcPr>
          <w:p w14:paraId="7063EF13" w14:textId="77777777" w:rsidR="00282BB6" w:rsidRPr="006E49EE" w:rsidRDefault="00282BB6" w:rsidP="007B17A1">
            <w:pPr>
              <w:pStyle w:val="ESTablebody0"/>
              <w:jc w:val="right"/>
              <w:rPr>
                <w:lang w:val="en-AU"/>
              </w:rPr>
            </w:pPr>
            <w:r w:rsidRPr="006E49EE">
              <w:rPr>
                <w:lang w:val="en-AU"/>
              </w:rPr>
              <w:t>7,895.7</w:t>
            </w:r>
          </w:p>
        </w:tc>
        <w:tc>
          <w:tcPr>
            <w:tcW w:w="1091" w:type="dxa"/>
            <w:tcBorders>
              <w:top w:val="nil"/>
              <w:left w:val="nil"/>
              <w:bottom w:val="nil"/>
              <w:right w:val="nil"/>
            </w:tcBorders>
            <w:tcMar>
              <w:top w:w="28" w:type="dxa"/>
              <w:left w:w="0" w:type="dxa"/>
              <w:bottom w:w="0" w:type="dxa"/>
              <w:right w:w="0" w:type="dxa"/>
            </w:tcMar>
            <w:vAlign w:val="bottom"/>
            <w:hideMark/>
          </w:tcPr>
          <w:p w14:paraId="44D7B240" w14:textId="77777777" w:rsidR="00282BB6" w:rsidRPr="006E49EE" w:rsidRDefault="00282BB6" w:rsidP="007B17A1">
            <w:pPr>
              <w:pStyle w:val="ESTablebody0"/>
              <w:jc w:val="right"/>
              <w:rPr>
                <w:lang w:val="en-AU"/>
              </w:rPr>
            </w:pPr>
            <w:r w:rsidRPr="006E49EE">
              <w:rPr>
                <w:lang w:val="en-AU"/>
              </w:rPr>
              <w:t>8,266.8</w:t>
            </w:r>
          </w:p>
        </w:tc>
        <w:tc>
          <w:tcPr>
            <w:tcW w:w="1090" w:type="dxa"/>
            <w:tcBorders>
              <w:top w:val="nil"/>
              <w:left w:val="nil"/>
              <w:bottom w:val="nil"/>
              <w:right w:val="nil"/>
            </w:tcBorders>
            <w:tcMar>
              <w:top w:w="28" w:type="dxa"/>
              <w:left w:w="0" w:type="dxa"/>
              <w:bottom w:w="0" w:type="dxa"/>
              <w:right w:w="0" w:type="dxa"/>
            </w:tcMar>
            <w:vAlign w:val="bottom"/>
            <w:hideMark/>
          </w:tcPr>
          <w:p w14:paraId="21DE0EF4" w14:textId="77777777" w:rsidR="00282BB6" w:rsidRPr="006E49EE" w:rsidRDefault="00282BB6" w:rsidP="007B17A1">
            <w:pPr>
              <w:pStyle w:val="ESTablebody0"/>
              <w:jc w:val="right"/>
              <w:rPr>
                <w:lang w:val="en-AU"/>
              </w:rPr>
            </w:pPr>
            <w:r w:rsidRPr="006E49EE">
              <w:rPr>
                <w:lang w:val="en-AU"/>
              </w:rPr>
              <w:t>58.1</w:t>
            </w:r>
          </w:p>
        </w:tc>
        <w:tc>
          <w:tcPr>
            <w:tcW w:w="1091" w:type="dxa"/>
            <w:tcBorders>
              <w:top w:val="nil"/>
              <w:left w:val="nil"/>
              <w:bottom w:val="nil"/>
              <w:right w:val="nil"/>
            </w:tcBorders>
            <w:tcMar>
              <w:top w:w="28" w:type="dxa"/>
              <w:left w:w="0" w:type="dxa"/>
              <w:bottom w:w="0" w:type="dxa"/>
              <w:right w:w="0" w:type="dxa"/>
            </w:tcMar>
            <w:vAlign w:val="bottom"/>
            <w:hideMark/>
          </w:tcPr>
          <w:p w14:paraId="5EF067FA" w14:textId="77777777" w:rsidR="00282BB6" w:rsidRPr="006E49EE" w:rsidRDefault="00282BB6" w:rsidP="007B17A1">
            <w:pPr>
              <w:pStyle w:val="ESTablebody0"/>
              <w:jc w:val="right"/>
              <w:rPr>
                <w:lang w:val="en-AU"/>
              </w:rPr>
            </w:pPr>
            <w:r w:rsidRPr="006E49EE">
              <w:rPr>
                <w:lang w:val="en-AU"/>
              </w:rPr>
              <w:t>191.0</w:t>
            </w:r>
          </w:p>
        </w:tc>
        <w:tc>
          <w:tcPr>
            <w:tcW w:w="1308" w:type="dxa"/>
            <w:tcBorders>
              <w:top w:val="nil"/>
              <w:left w:val="nil"/>
              <w:bottom w:val="nil"/>
              <w:right w:val="nil"/>
            </w:tcBorders>
            <w:tcMar>
              <w:top w:w="28" w:type="dxa"/>
              <w:left w:w="0" w:type="dxa"/>
              <w:bottom w:w="0" w:type="dxa"/>
              <w:right w:w="0" w:type="dxa"/>
            </w:tcMar>
            <w:vAlign w:val="bottom"/>
            <w:hideMark/>
          </w:tcPr>
          <w:p w14:paraId="47D1CAA5" w14:textId="77777777" w:rsidR="00282BB6" w:rsidRPr="006E49EE" w:rsidRDefault="00282BB6" w:rsidP="007B17A1">
            <w:pPr>
              <w:pStyle w:val="ESTablebody0"/>
              <w:jc w:val="right"/>
              <w:rPr>
                <w:lang w:val="en-AU"/>
              </w:rPr>
            </w:pPr>
            <w:r w:rsidRPr="006E49EE">
              <w:rPr>
                <w:lang w:val="en-AU"/>
              </w:rPr>
              <w:t>0.5</w:t>
            </w:r>
          </w:p>
        </w:tc>
        <w:tc>
          <w:tcPr>
            <w:tcW w:w="1134" w:type="dxa"/>
            <w:tcBorders>
              <w:top w:val="nil"/>
              <w:left w:val="nil"/>
              <w:bottom w:val="nil"/>
              <w:right w:val="nil"/>
            </w:tcBorders>
            <w:tcMar>
              <w:top w:w="28" w:type="dxa"/>
              <w:left w:w="0" w:type="dxa"/>
              <w:bottom w:w="0" w:type="dxa"/>
              <w:right w:w="0" w:type="dxa"/>
            </w:tcMar>
            <w:vAlign w:val="bottom"/>
            <w:hideMark/>
          </w:tcPr>
          <w:p w14:paraId="5657FA33" w14:textId="77777777" w:rsidR="00282BB6" w:rsidRPr="006E49EE" w:rsidRDefault="00282BB6" w:rsidP="007B17A1">
            <w:pPr>
              <w:pStyle w:val="ESTablebody0"/>
              <w:jc w:val="right"/>
              <w:rPr>
                <w:lang w:val="en-AU"/>
              </w:rPr>
            </w:pPr>
            <w:r w:rsidRPr="006E49EE">
              <w:rPr>
                <w:lang w:val="en-AU"/>
              </w:rPr>
              <w:t>109.0</w:t>
            </w:r>
          </w:p>
        </w:tc>
        <w:tc>
          <w:tcPr>
            <w:tcW w:w="829" w:type="dxa"/>
            <w:tcBorders>
              <w:top w:val="nil"/>
              <w:left w:val="nil"/>
              <w:bottom w:val="nil"/>
              <w:right w:val="nil"/>
            </w:tcBorders>
            <w:tcMar>
              <w:top w:w="28" w:type="dxa"/>
              <w:left w:w="0" w:type="dxa"/>
              <w:bottom w:w="0" w:type="dxa"/>
              <w:right w:w="0" w:type="dxa"/>
            </w:tcMar>
            <w:vAlign w:val="bottom"/>
            <w:hideMark/>
          </w:tcPr>
          <w:p w14:paraId="082663B4" w14:textId="77777777" w:rsidR="00282BB6" w:rsidRPr="006E49EE" w:rsidRDefault="00282BB6" w:rsidP="007B17A1">
            <w:pPr>
              <w:pStyle w:val="ESTablebody0"/>
              <w:jc w:val="right"/>
              <w:rPr>
                <w:lang w:val="en-AU"/>
              </w:rPr>
            </w:pPr>
            <w:r w:rsidRPr="006E49EE">
              <w:rPr>
                <w:lang w:val="en-AU"/>
              </w:rPr>
              <w:t>309.0</w:t>
            </w:r>
          </w:p>
        </w:tc>
        <w:tc>
          <w:tcPr>
            <w:tcW w:w="1091" w:type="dxa"/>
            <w:tcBorders>
              <w:top w:val="nil"/>
              <w:left w:val="nil"/>
              <w:bottom w:val="nil"/>
              <w:right w:val="nil"/>
            </w:tcBorders>
            <w:tcMar>
              <w:top w:w="28" w:type="dxa"/>
              <w:left w:w="0" w:type="dxa"/>
              <w:bottom w:w="0" w:type="dxa"/>
              <w:right w:w="0" w:type="dxa"/>
            </w:tcMar>
            <w:vAlign w:val="bottom"/>
            <w:hideMark/>
          </w:tcPr>
          <w:p w14:paraId="43CB9674" w14:textId="77777777" w:rsidR="00282BB6" w:rsidRPr="006E49EE" w:rsidRDefault="00282BB6" w:rsidP="007B17A1">
            <w:pPr>
              <w:pStyle w:val="ESTablebody0"/>
              <w:jc w:val="right"/>
              <w:rPr>
                <w:b/>
                <w:lang w:val="en-AU"/>
              </w:rPr>
            </w:pPr>
            <w:r w:rsidRPr="006E49EE">
              <w:rPr>
                <w:b/>
                <w:lang w:val="en-AU"/>
              </w:rPr>
              <w:t>16,830.2</w:t>
            </w:r>
          </w:p>
        </w:tc>
      </w:tr>
      <w:tr w:rsidR="004E5D1B" w:rsidRPr="00932A90" w14:paraId="063F17CC" w14:textId="77777777" w:rsidTr="00FB264D">
        <w:tc>
          <w:tcPr>
            <w:tcW w:w="5252" w:type="dxa"/>
            <w:tcBorders>
              <w:top w:val="nil"/>
              <w:left w:val="nil"/>
              <w:bottom w:val="nil"/>
              <w:right w:val="nil"/>
            </w:tcBorders>
            <w:tcMar>
              <w:left w:w="57" w:type="dxa"/>
            </w:tcMar>
            <w:hideMark/>
          </w:tcPr>
          <w:p w14:paraId="661911BF" w14:textId="77777777" w:rsidR="00282BB6" w:rsidRPr="006E49EE" w:rsidRDefault="00282BB6" w:rsidP="00995F17">
            <w:pPr>
              <w:pStyle w:val="ESTablebodytight"/>
              <w:rPr>
                <w:lang w:val="en-AU"/>
              </w:rPr>
            </w:pPr>
            <w:r w:rsidRPr="006E49EE">
              <w:rPr>
                <w:lang w:val="en-AU"/>
              </w:rPr>
              <w:t>Prior year adjustments</w:t>
            </w:r>
          </w:p>
        </w:tc>
        <w:tc>
          <w:tcPr>
            <w:tcW w:w="1090" w:type="dxa"/>
            <w:tcBorders>
              <w:top w:val="nil"/>
              <w:left w:val="nil"/>
              <w:bottom w:val="nil"/>
              <w:right w:val="nil"/>
            </w:tcBorders>
            <w:vAlign w:val="bottom"/>
            <w:hideMark/>
          </w:tcPr>
          <w:p w14:paraId="6ACACACA" w14:textId="77777777" w:rsidR="00282BB6" w:rsidRPr="006E49EE" w:rsidRDefault="00282BB6" w:rsidP="007B17A1">
            <w:pPr>
              <w:pStyle w:val="ESTablebodytight"/>
              <w:jc w:val="right"/>
              <w:rPr>
                <w:lang w:val="en-AU"/>
              </w:rPr>
            </w:pPr>
            <w:r w:rsidRPr="006E49EE">
              <w:rPr>
                <w:lang w:val="en-AU"/>
              </w:rPr>
              <w:t>(32.6)</w:t>
            </w:r>
          </w:p>
        </w:tc>
        <w:tc>
          <w:tcPr>
            <w:tcW w:w="1091" w:type="dxa"/>
            <w:tcBorders>
              <w:top w:val="nil"/>
              <w:left w:val="nil"/>
              <w:bottom w:val="nil"/>
              <w:right w:val="nil"/>
            </w:tcBorders>
            <w:vAlign w:val="bottom"/>
            <w:hideMark/>
          </w:tcPr>
          <w:p w14:paraId="00D291A3" w14:textId="77777777" w:rsidR="00282BB6" w:rsidRPr="006E49EE" w:rsidRDefault="00282BB6" w:rsidP="007B17A1">
            <w:pPr>
              <w:pStyle w:val="ESTablebodytight"/>
              <w:jc w:val="right"/>
              <w:rPr>
                <w:lang w:val="en-AU"/>
              </w:rPr>
            </w:pPr>
            <w:r w:rsidRPr="006E49EE">
              <w:rPr>
                <w:lang w:val="en-AU"/>
              </w:rPr>
              <w:t>79.4</w:t>
            </w:r>
          </w:p>
        </w:tc>
        <w:tc>
          <w:tcPr>
            <w:tcW w:w="1090" w:type="dxa"/>
            <w:tcBorders>
              <w:top w:val="nil"/>
              <w:left w:val="nil"/>
              <w:bottom w:val="nil"/>
              <w:right w:val="nil"/>
            </w:tcBorders>
            <w:vAlign w:val="bottom"/>
            <w:hideMark/>
          </w:tcPr>
          <w:p w14:paraId="2929BD35" w14:textId="1804EF7E"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14C6D6D" w14:textId="1FF89CC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2C0EC567" w14:textId="77777777" w:rsidR="00282BB6" w:rsidRPr="006E49EE" w:rsidRDefault="00282BB6" w:rsidP="007B17A1">
            <w:pPr>
              <w:pStyle w:val="ESTablebodytight"/>
              <w:jc w:val="right"/>
              <w:rPr>
                <w:lang w:val="en-AU"/>
              </w:rPr>
            </w:pPr>
            <w:r w:rsidRPr="006E49EE">
              <w:rPr>
                <w:lang w:val="en-AU"/>
              </w:rPr>
              <w:t>4.3</w:t>
            </w:r>
          </w:p>
        </w:tc>
        <w:tc>
          <w:tcPr>
            <w:tcW w:w="1134" w:type="dxa"/>
            <w:tcBorders>
              <w:top w:val="nil"/>
              <w:left w:val="nil"/>
              <w:bottom w:val="nil"/>
              <w:right w:val="nil"/>
            </w:tcBorders>
            <w:vAlign w:val="bottom"/>
            <w:hideMark/>
          </w:tcPr>
          <w:p w14:paraId="4DB7D7A2" w14:textId="77777777" w:rsidR="00282BB6" w:rsidRPr="006E49EE" w:rsidRDefault="00282BB6" w:rsidP="007B17A1">
            <w:pPr>
              <w:pStyle w:val="ESTablebodytight"/>
              <w:jc w:val="right"/>
              <w:rPr>
                <w:lang w:val="en-AU"/>
              </w:rPr>
            </w:pPr>
            <w:r w:rsidRPr="006E49EE">
              <w:rPr>
                <w:lang w:val="en-AU"/>
              </w:rPr>
              <w:t>3.5</w:t>
            </w:r>
          </w:p>
        </w:tc>
        <w:tc>
          <w:tcPr>
            <w:tcW w:w="829" w:type="dxa"/>
            <w:tcBorders>
              <w:top w:val="nil"/>
              <w:left w:val="nil"/>
              <w:bottom w:val="nil"/>
              <w:right w:val="nil"/>
            </w:tcBorders>
            <w:vAlign w:val="bottom"/>
            <w:hideMark/>
          </w:tcPr>
          <w:p w14:paraId="20D84C2D" w14:textId="77777777" w:rsidR="00282BB6" w:rsidRPr="006E49EE" w:rsidRDefault="00282BB6" w:rsidP="007B17A1">
            <w:pPr>
              <w:pStyle w:val="ESTablebodytight"/>
              <w:jc w:val="right"/>
              <w:rPr>
                <w:lang w:val="en-AU"/>
              </w:rPr>
            </w:pPr>
            <w:r w:rsidRPr="006E49EE">
              <w:rPr>
                <w:lang w:val="en-AU"/>
              </w:rPr>
              <w:t>(142.0)</w:t>
            </w:r>
          </w:p>
        </w:tc>
        <w:tc>
          <w:tcPr>
            <w:tcW w:w="1091" w:type="dxa"/>
            <w:tcBorders>
              <w:top w:val="nil"/>
              <w:left w:val="nil"/>
              <w:bottom w:val="nil"/>
              <w:right w:val="nil"/>
            </w:tcBorders>
            <w:vAlign w:val="bottom"/>
            <w:hideMark/>
          </w:tcPr>
          <w:p w14:paraId="24EF2A86" w14:textId="77777777" w:rsidR="00282BB6" w:rsidRPr="006E49EE" w:rsidRDefault="00282BB6" w:rsidP="007B17A1">
            <w:pPr>
              <w:pStyle w:val="ESTablebodytight"/>
              <w:jc w:val="right"/>
              <w:rPr>
                <w:b/>
                <w:lang w:val="en-AU"/>
              </w:rPr>
            </w:pPr>
            <w:r w:rsidRPr="006E49EE">
              <w:rPr>
                <w:b/>
                <w:lang w:val="en-AU"/>
              </w:rPr>
              <w:t>(87.5)</w:t>
            </w:r>
          </w:p>
        </w:tc>
      </w:tr>
      <w:tr w:rsidR="004E5D1B" w:rsidRPr="00932A90" w14:paraId="44B00490" w14:textId="77777777" w:rsidTr="00FB264D">
        <w:tc>
          <w:tcPr>
            <w:tcW w:w="5252" w:type="dxa"/>
            <w:tcBorders>
              <w:top w:val="nil"/>
              <w:left w:val="nil"/>
              <w:bottom w:val="nil"/>
              <w:right w:val="nil"/>
            </w:tcBorders>
            <w:tcMar>
              <w:left w:w="57" w:type="dxa"/>
            </w:tcMar>
            <w:hideMark/>
          </w:tcPr>
          <w:p w14:paraId="3D809AAB" w14:textId="77777777" w:rsidR="00282BB6" w:rsidRPr="006E49EE" w:rsidRDefault="00282BB6" w:rsidP="00995F17">
            <w:pPr>
              <w:pStyle w:val="ESTablebodytight"/>
              <w:rPr>
                <w:lang w:val="en-AU"/>
              </w:rPr>
            </w:pPr>
            <w:r w:rsidRPr="006E49EE">
              <w:rPr>
                <w:lang w:val="en-AU"/>
              </w:rPr>
              <w:t>Additions</w:t>
            </w:r>
          </w:p>
        </w:tc>
        <w:tc>
          <w:tcPr>
            <w:tcW w:w="1090" w:type="dxa"/>
            <w:tcBorders>
              <w:top w:val="nil"/>
              <w:left w:val="nil"/>
              <w:bottom w:val="nil"/>
              <w:right w:val="nil"/>
            </w:tcBorders>
            <w:vAlign w:val="bottom"/>
            <w:hideMark/>
          </w:tcPr>
          <w:p w14:paraId="09BA5662" w14:textId="77777777" w:rsidR="00282BB6" w:rsidRPr="006E49EE" w:rsidRDefault="00282BB6" w:rsidP="007B17A1">
            <w:pPr>
              <w:pStyle w:val="ESTablebodytight"/>
              <w:jc w:val="right"/>
              <w:rPr>
                <w:lang w:val="en-AU"/>
              </w:rPr>
            </w:pPr>
            <w:r w:rsidRPr="006E49EE">
              <w:rPr>
                <w:lang w:val="en-AU"/>
              </w:rPr>
              <w:t>2.5</w:t>
            </w:r>
          </w:p>
        </w:tc>
        <w:tc>
          <w:tcPr>
            <w:tcW w:w="1091" w:type="dxa"/>
            <w:tcBorders>
              <w:top w:val="nil"/>
              <w:left w:val="nil"/>
              <w:bottom w:val="nil"/>
              <w:right w:val="nil"/>
            </w:tcBorders>
            <w:vAlign w:val="bottom"/>
            <w:hideMark/>
          </w:tcPr>
          <w:p w14:paraId="4C90B349" w14:textId="77777777" w:rsidR="00282BB6" w:rsidRPr="006E49EE" w:rsidRDefault="00282BB6" w:rsidP="007B17A1">
            <w:pPr>
              <w:pStyle w:val="ESTablebodytight"/>
              <w:jc w:val="right"/>
              <w:rPr>
                <w:lang w:val="en-AU"/>
              </w:rPr>
            </w:pPr>
            <w:r w:rsidRPr="006E49EE">
              <w:rPr>
                <w:lang w:val="en-AU"/>
              </w:rPr>
              <w:t>0.3</w:t>
            </w:r>
          </w:p>
        </w:tc>
        <w:tc>
          <w:tcPr>
            <w:tcW w:w="1090" w:type="dxa"/>
            <w:tcBorders>
              <w:top w:val="nil"/>
              <w:left w:val="nil"/>
              <w:bottom w:val="nil"/>
              <w:right w:val="nil"/>
            </w:tcBorders>
            <w:vAlign w:val="bottom"/>
            <w:hideMark/>
          </w:tcPr>
          <w:p w14:paraId="663ACE82" w14:textId="124DFEF7"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79114D01" w14:textId="731F82E4"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27C42244" w14:textId="77777777" w:rsidR="00282BB6" w:rsidRPr="006E49EE" w:rsidRDefault="00282BB6" w:rsidP="007B17A1">
            <w:pPr>
              <w:pStyle w:val="ESTablebodytight"/>
              <w:jc w:val="right"/>
              <w:rPr>
                <w:lang w:val="en-AU"/>
              </w:rPr>
            </w:pPr>
            <w:r w:rsidRPr="006E49EE">
              <w:rPr>
                <w:lang w:val="en-AU"/>
              </w:rPr>
              <w:t>0.1</w:t>
            </w:r>
          </w:p>
        </w:tc>
        <w:tc>
          <w:tcPr>
            <w:tcW w:w="1134" w:type="dxa"/>
            <w:tcBorders>
              <w:top w:val="nil"/>
              <w:left w:val="nil"/>
              <w:bottom w:val="nil"/>
              <w:right w:val="nil"/>
            </w:tcBorders>
            <w:vAlign w:val="bottom"/>
            <w:hideMark/>
          </w:tcPr>
          <w:p w14:paraId="2A634AC5" w14:textId="77777777" w:rsidR="00282BB6" w:rsidRPr="006E49EE" w:rsidRDefault="00282BB6" w:rsidP="007B17A1">
            <w:pPr>
              <w:pStyle w:val="ESTablebodytight"/>
              <w:jc w:val="right"/>
              <w:rPr>
                <w:lang w:val="en-AU"/>
              </w:rPr>
            </w:pPr>
            <w:r w:rsidRPr="006E49EE">
              <w:rPr>
                <w:lang w:val="en-AU"/>
              </w:rPr>
              <w:t>21.9</w:t>
            </w:r>
          </w:p>
        </w:tc>
        <w:tc>
          <w:tcPr>
            <w:tcW w:w="829" w:type="dxa"/>
            <w:tcBorders>
              <w:top w:val="nil"/>
              <w:left w:val="nil"/>
              <w:bottom w:val="nil"/>
              <w:right w:val="nil"/>
            </w:tcBorders>
            <w:vAlign w:val="bottom"/>
            <w:hideMark/>
          </w:tcPr>
          <w:p w14:paraId="3E3826A8" w14:textId="77777777" w:rsidR="00282BB6" w:rsidRPr="006E49EE" w:rsidRDefault="00282BB6" w:rsidP="007B17A1">
            <w:pPr>
              <w:pStyle w:val="ESTablebodytight"/>
              <w:jc w:val="right"/>
              <w:rPr>
                <w:lang w:val="en-AU"/>
              </w:rPr>
            </w:pPr>
            <w:r w:rsidRPr="006E49EE">
              <w:rPr>
                <w:lang w:val="en-AU"/>
              </w:rPr>
              <w:t>260.1</w:t>
            </w:r>
          </w:p>
        </w:tc>
        <w:tc>
          <w:tcPr>
            <w:tcW w:w="1091" w:type="dxa"/>
            <w:tcBorders>
              <w:top w:val="nil"/>
              <w:left w:val="nil"/>
              <w:bottom w:val="nil"/>
              <w:right w:val="nil"/>
            </w:tcBorders>
            <w:vAlign w:val="bottom"/>
            <w:hideMark/>
          </w:tcPr>
          <w:p w14:paraId="0B2FD2A0" w14:textId="77777777" w:rsidR="00282BB6" w:rsidRPr="006E49EE" w:rsidRDefault="00282BB6" w:rsidP="007B17A1">
            <w:pPr>
              <w:pStyle w:val="ESTablebodytight"/>
              <w:jc w:val="right"/>
              <w:rPr>
                <w:b/>
                <w:lang w:val="en-AU"/>
              </w:rPr>
            </w:pPr>
            <w:r w:rsidRPr="006E49EE">
              <w:rPr>
                <w:b/>
                <w:lang w:val="en-AU"/>
              </w:rPr>
              <w:t>284.9</w:t>
            </w:r>
          </w:p>
        </w:tc>
      </w:tr>
      <w:tr w:rsidR="004E5D1B" w:rsidRPr="00932A90" w14:paraId="2660FD2A" w14:textId="77777777" w:rsidTr="00FB264D">
        <w:tc>
          <w:tcPr>
            <w:tcW w:w="5252" w:type="dxa"/>
            <w:tcBorders>
              <w:top w:val="nil"/>
              <w:left w:val="nil"/>
              <w:bottom w:val="nil"/>
              <w:right w:val="nil"/>
            </w:tcBorders>
            <w:tcMar>
              <w:left w:w="57" w:type="dxa"/>
            </w:tcMar>
            <w:hideMark/>
          </w:tcPr>
          <w:p w14:paraId="2FABEA3F" w14:textId="77777777" w:rsidR="00282BB6" w:rsidRPr="006E49EE" w:rsidRDefault="00282BB6" w:rsidP="00995F17">
            <w:pPr>
              <w:pStyle w:val="ESTablebodytight"/>
              <w:rPr>
                <w:lang w:val="en-AU"/>
              </w:rPr>
            </w:pPr>
            <w:r w:rsidRPr="006E49EE">
              <w:rPr>
                <w:lang w:val="en-AU"/>
              </w:rPr>
              <w:t>Fair value of assets received free of charge or for nominal considerations</w:t>
            </w:r>
          </w:p>
        </w:tc>
        <w:tc>
          <w:tcPr>
            <w:tcW w:w="1090" w:type="dxa"/>
            <w:tcBorders>
              <w:top w:val="nil"/>
              <w:left w:val="nil"/>
              <w:bottom w:val="nil"/>
              <w:right w:val="nil"/>
            </w:tcBorders>
            <w:vAlign w:val="bottom"/>
            <w:hideMark/>
          </w:tcPr>
          <w:p w14:paraId="714635DF" w14:textId="77777777" w:rsidR="00282BB6" w:rsidRPr="006E49EE" w:rsidRDefault="00282BB6" w:rsidP="007B17A1">
            <w:pPr>
              <w:pStyle w:val="ESTablebodytight"/>
              <w:jc w:val="right"/>
              <w:rPr>
                <w:lang w:val="en-AU"/>
              </w:rPr>
            </w:pPr>
            <w:r w:rsidRPr="006E49EE">
              <w:rPr>
                <w:lang w:val="en-AU"/>
              </w:rPr>
              <w:t>0.1</w:t>
            </w:r>
          </w:p>
        </w:tc>
        <w:tc>
          <w:tcPr>
            <w:tcW w:w="1091" w:type="dxa"/>
            <w:tcBorders>
              <w:top w:val="nil"/>
              <w:left w:val="nil"/>
              <w:bottom w:val="nil"/>
              <w:right w:val="nil"/>
            </w:tcBorders>
            <w:vAlign w:val="bottom"/>
            <w:hideMark/>
          </w:tcPr>
          <w:p w14:paraId="2D8D94B0" w14:textId="0BC303A8" w:rsidR="00282BB6" w:rsidRPr="006E49EE" w:rsidRDefault="00D81972" w:rsidP="007B17A1">
            <w:pPr>
              <w:pStyle w:val="ESTablebodytight"/>
              <w:jc w:val="right"/>
              <w:rPr>
                <w:lang w:val="en-AU"/>
              </w:rPr>
            </w:pPr>
            <w:r w:rsidRPr="006E49EE">
              <w:rPr>
                <w:lang w:val="en-AU"/>
              </w:rPr>
              <w:t>–</w:t>
            </w:r>
          </w:p>
        </w:tc>
        <w:tc>
          <w:tcPr>
            <w:tcW w:w="1090" w:type="dxa"/>
            <w:tcBorders>
              <w:top w:val="nil"/>
              <w:left w:val="nil"/>
              <w:bottom w:val="nil"/>
              <w:right w:val="nil"/>
            </w:tcBorders>
            <w:vAlign w:val="bottom"/>
            <w:hideMark/>
          </w:tcPr>
          <w:p w14:paraId="2B8DF456" w14:textId="74CC1380"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7FE35D42" w14:textId="06E2F39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507D9AE5" w14:textId="2CF72309"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7DAC2F03" w14:textId="4B6136EC"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51946E8A" w14:textId="06C93554"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6618610" w14:textId="77777777" w:rsidR="00282BB6" w:rsidRPr="006E49EE" w:rsidRDefault="00282BB6" w:rsidP="007B17A1">
            <w:pPr>
              <w:pStyle w:val="ESTablebodytight"/>
              <w:jc w:val="right"/>
              <w:rPr>
                <w:b/>
                <w:lang w:val="en-AU"/>
              </w:rPr>
            </w:pPr>
            <w:r w:rsidRPr="006E49EE">
              <w:rPr>
                <w:b/>
                <w:lang w:val="en-AU"/>
              </w:rPr>
              <w:t>0.1</w:t>
            </w:r>
          </w:p>
        </w:tc>
      </w:tr>
      <w:tr w:rsidR="004E5D1B" w:rsidRPr="00932A90" w14:paraId="3C0C8DAD" w14:textId="77777777" w:rsidTr="00FB264D">
        <w:tc>
          <w:tcPr>
            <w:tcW w:w="5252" w:type="dxa"/>
            <w:tcBorders>
              <w:top w:val="nil"/>
              <w:left w:val="nil"/>
              <w:bottom w:val="nil"/>
              <w:right w:val="nil"/>
            </w:tcBorders>
            <w:tcMar>
              <w:left w:w="57" w:type="dxa"/>
            </w:tcMar>
            <w:hideMark/>
          </w:tcPr>
          <w:p w14:paraId="71DCF691" w14:textId="77777777" w:rsidR="00282BB6" w:rsidRPr="006E49EE" w:rsidRDefault="00282BB6" w:rsidP="00995F17">
            <w:pPr>
              <w:pStyle w:val="ESTablebodytight"/>
              <w:rPr>
                <w:lang w:val="en-AU"/>
              </w:rPr>
            </w:pPr>
            <w:r w:rsidRPr="006E49EE">
              <w:rPr>
                <w:lang w:val="en-AU"/>
              </w:rPr>
              <w:t>Transfers to completed assets</w:t>
            </w:r>
          </w:p>
        </w:tc>
        <w:tc>
          <w:tcPr>
            <w:tcW w:w="1090" w:type="dxa"/>
            <w:tcBorders>
              <w:top w:val="nil"/>
              <w:left w:val="nil"/>
              <w:bottom w:val="nil"/>
              <w:right w:val="nil"/>
            </w:tcBorders>
            <w:vAlign w:val="bottom"/>
            <w:hideMark/>
          </w:tcPr>
          <w:p w14:paraId="44EC0F5D" w14:textId="7B4295CE"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2F1631D6" w14:textId="77777777" w:rsidR="00282BB6" w:rsidRPr="006E49EE" w:rsidRDefault="00282BB6" w:rsidP="007B17A1">
            <w:pPr>
              <w:pStyle w:val="ESTablebodytight"/>
              <w:jc w:val="right"/>
              <w:rPr>
                <w:lang w:val="en-AU"/>
              </w:rPr>
            </w:pPr>
            <w:r w:rsidRPr="006E49EE">
              <w:rPr>
                <w:lang w:val="en-AU"/>
              </w:rPr>
              <w:t>273.3</w:t>
            </w:r>
          </w:p>
        </w:tc>
        <w:tc>
          <w:tcPr>
            <w:tcW w:w="1090" w:type="dxa"/>
            <w:tcBorders>
              <w:top w:val="nil"/>
              <w:left w:val="nil"/>
              <w:bottom w:val="nil"/>
              <w:right w:val="nil"/>
            </w:tcBorders>
            <w:vAlign w:val="bottom"/>
            <w:hideMark/>
          </w:tcPr>
          <w:p w14:paraId="0182AA6D" w14:textId="71FFCEFD"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0CD0B63F" w14:textId="2C3DDDA7"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3DEC4D87" w14:textId="77777777" w:rsidR="00282BB6" w:rsidRPr="006E49EE" w:rsidRDefault="00282BB6" w:rsidP="007B17A1">
            <w:pPr>
              <w:pStyle w:val="ESTablebodytight"/>
              <w:jc w:val="right"/>
              <w:rPr>
                <w:lang w:val="en-AU"/>
              </w:rPr>
            </w:pPr>
            <w:r w:rsidRPr="006E49EE">
              <w:rPr>
                <w:lang w:val="en-AU"/>
              </w:rPr>
              <w:t>0.1</w:t>
            </w:r>
          </w:p>
        </w:tc>
        <w:tc>
          <w:tcPr>
            <w:tcW w:w="1134" w:type="dxa"/>
            <w:tcBorders>
              <w:top w:val="nil"/>
              <w:left w:val="nil"/>
              <w:bottom w:val="nil"/>
              <w:right w:val="nil"/>
            </w:tcBorders>
            <w:vAlign w:val="bottom"/>
            <w:hideMark/>
          </w:tcPr>
          <w:p w14:paraId="2D6713B1" w14:textId="77777777" w:rsidR="00282BB6" w:rsidRPr="006E49EE" w:rsidRDefault="00282BB6" w:rsidP="007B17A1">
            <w:pPr>
              <w:pStyle w:val="ESTablebodytight"/>
              <w:jc w:val="right"/>
              <w:rPr>
                <w:lang w:val="en-AU"/>
              </w:rPr>
            </w:pPr>
            <w:r w:rsidRPr="006E49EE">
              <w:rPr>
                <w:lang w:val="en-AU"/>
              </w:rPr>
              <w:t>2.7</w:t>
            </w:r>
          </w:p>
        </w:tc>
        <w:tc>
          <w:tcPr>
            <w:tcW w:w="829" w:type="dxa"/>
            <w:tcBorders>
              <w:top w:val="nil"/>
              <w:left w:val="nil"/>
              <w:bottom w:val="nil"/>
              <w:right w:val="nil"/>
            </w:tcBorders>
            <w:vAlign w:val="bottom"/>
            <w:hideMark/>
          </w:tcPr>
          <w:p w14:paraId="666B2EC9" w14:textId="77777777" w:rsidR="00282BB6" w:rsidRPr="006E49EE" w:rsidRDefault="00282BB6" w:rsidP="007B17A1">
            <w:pPr>
              <w:pStyle w:val="ESTablebodytight"/>
              <w:jc w:val="right"/>
              <w:rPr>
                <w:lang w:val="en-AU"/>
              </w:rPr>
            </w:pPr>
            <w:r w:rsidRPr="006E49EE">
              <w:rPr>
                <w:lang w:val="en-AU"/>
              </w:rPr>
              <w:t>(276.1)</w:t>
            </w:r>
          </w:p>
        </w:tc>
        <w:tc>
          <w:tcPr>
            <w:tcW w:w="1091" w:type="dxa"/>
            <w:tcBorders>
              <w:top w:val="nil"/>
              <w:left w:val="nil"/>
              <w:bottom w:val="nil"/>
              <w:right w:val="nil"/>
            </w:tcBorders>
            <w:vAlign w:val="bottom"/>
            <w:hideMark/>
          </w:tcPr>
          <w:p w14:paraId="38EECBC8" w14:textId="54387084" w:rsidR="00282BB6" w:rsidRPr="006E49EE" w:rsidRDefault="00341FE1" w:rsidP="007B17A1">
            <w:pPr>
              <w:pStyle w:val="ESTablebodytight"/>
              <w:jc w:val="right"/>
              <w:rPr>
                <w:b/>
                <w:lang w:val="en-AU"/>
              </w:rPr>
            </w:pPr>
            <w:r>
              <w:rPr>
                <w:b/>
                <w:lang w:val="en-AU"/>
              </w:rPr>
              <w:t>0.0</w:t>
            </w:r>
          </w:p>
        </w:tc>
      </w:tr>
      <w:tr w:rsidR="004E5D1B" w:rsidRPr="00932A90" w14:paraId="4913C99D" w14:textId="77777777" w:rsidTr="00FB264D">
        <w:tc>
          <w:tcPr>
            <w:tcW w:w="5252" w:type="dxa"/>
            <w:tcBorders>
              <w:top w:val="nil"/>
              <w:left w:val="nil"/>
              <w:bottom w:val="nil"/>
              <w:right w:val="nil"/>
            </w:tcBorders>
            <w:tcMar>
              <w:left w:w="57" w:type="dxa"/>
            </w:tcMar>
            <w:hideMark/>
          </w:tcPr>
          <w:p w14:paraId="48A3ED67" w14:textId="77777777" w:rsidR="00282BB6" w:rsidRPr="006E49EE" w:rsidRDefault="00282BB6" w:rsidP="00995F17">
            <w:pPr>
              <w:pStyle w:val="ESTablebodytight"/>
              <w:rPr>
                <w:lang w:val="en-AU"/>
              </w:rPr>
            </w:pPr>
            <w:r w:rsidRPr="006E49EE">
              <w:rPr>
                <w:lang w:val="en-AU"/>
              </w:rPr>
              <w:t>Disposals</w:t>
            </w:r>
          </w:p>
        </w:tc>
        <w:tc>
          <w:tcPr>
            <w:tcW w:w="1090" w:type="dxa"/>
            <w:tcBorders>
              <w:top w:val="nil"/>
              <w:left w:val="nil"/>
              <w:bottom w:val="nil"/>
              <w:right w:val="nil"/>
            </w:tcBorders>
            <w:vAlign w:val="bottom"/>
            <w:hideMark/>
          </w:tcPr>
          <w:p w14:paraId="53D7742A" w14:textId="77777777" w:rsidR="00282BB6" w:rsidRPr="006E49EE" w:rsidRDefault="00282BB6" w:rsidP="007B17A1">
            <w:pPr>
              <w:pStyle w:val="ESTablebodytight"/>
              <w:jc w:val="right"/>
              <w:rPr>
                <w:lang w:val="en-AU"/>
              </w:rPr>
            </w:pPr>
            <w:r w:rsidRPr="006E49EE">
              <w:rPr>
                <w:lang w:val="en-AU"/>
              </w:rPr>
              <w:t>(4.8)</w:t>
            </w:r>
          </w:p>
        </w:tc>
        <w:tc>
          <w:tcPr>
            <w:tcW w:w="1091" w:type="dxa"/>
            <w:tcBorders>
              <w:top w:val="nil"/>
              <w:left w:val="nil"/>
              <w:bottom w:val="nil"/>
              <w:right w:val="nil"/>
            </w:tcBorders>
            <w:vAlign w:val="bottom"/>
            <w:hideMark/>
          </w:tcPr>
          <w:p w14:paraId="0B9050BE" w14:textId="77777777" w:rsidR="00282BB6" w:rsidRPr="006E49EE" w:rsidRDefault="00282BB6" w:rsidP="007B17A1">
            <w:pPr>
              <w:pStyle w:val="ESTablebodytight"/>
              <w:jc w:val="right"/>
              <w:rPr>
                <w:lang w:val="en-AU"/>
              </w:rPr>
            </w:pPr>
            <w:r w:rsidRPr="006E49EE">
              <w:rPr>
                <w:lang w:val="en-AU"/>
              </w:rPr>
              <w:t>(18.1)</w:t>
            </w:r>
          </w:p>
        </w:tc>
        <w:tc>
          <w:tcPr>
            <w:tcW w:w="1090" w:type="dxa"/>
            <w:tcBorders>
              <w:top w:val="nil"/>
              <w:left w:val="nil"/>
              <w:bottom w:val="nil"/>
              <w:right w:val="nil"/>
            </w:tcBorders>
            <w:vAlign w:val="bottom"/>
            <w:hideMark/>
          </w:tcPr>
          <w:p w14:paraId="3A764890" w14:textId="1AB90713"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66CA9759" w14:textId="0CC2AD25"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051D25C6" w14:textId="60A38485"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4A3EDABF" w14:textId="77777777" w:rsidR="00282BB6" w:rsidRPr="006E49EE" w:rsidRDefault="00282BB6" w:rsidP="007B17A1">
            <w:pPr>
              <w:pStyle w:val="ESTablebodytight"/>
              <w:jc w:val="right"/>
              <w:rPr>
                <w:lang w:val="en-AU"/>
              </w:rPr>
            </w:pPr>
            <w:r w:rsidRPr="006E49EE">
              <w:rPr>
                <w:lang w:val="en-AU"/>
              </w:rPr>
              <w:t>(13.5)</w:t>
            </w:r>
          </w:p>
        </w:tc>
        <w:tc>
          <w:tcPr>
            <w:tcW w:w="829" w:type="dxa"/>
            <w:tcBorders>
              <w:top w:val="nil"/>
              <w:left w:val="nil"/>
              <w:bottom w:val="nil"/>
              <w:right w:val="nil"/>
            </w:tcBorders>
            <w:vAlign w:val="bottom"/>
            <w:hideMark/>
          </w:tcPr>
          <w:p w14:paraId="685AA59B" w14:textId="7B9C83DB"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78900B70" w14:textId="77777777" w:rsidR="00282BB6" w:rsidRPr="006E49EE" w:rsidRDefault="00282BB6" w:rsidP="007B17A1">
            <w:pPr>
              <w:pStyle w:val="ESTablebodytight"/>
              <w:jc w:val="right"/>
              <w:rPr>
                <w:b/>
                <w:lang w:val="en-AU"/>
              </w:rPr>
            </w:pPr>
            <w:r w:rsidRPr="006E49EE">
              <w:rPr>
                <w:b/>
                <w:lang w:val="en-AU"/>
              </w:rPr>
              <w:t>(36.4)</w:t>
            </w:r>
          </w:p>
        </w:tc>
      </w:tr>
      <w:tr w:rsidR="004E5D1B" w:rsidRPr="00932A90" w14:paraId="15324B86" w14:textId="77777777" w:rsidTr="00FB264D">
        <w:tc>
          <w:tcPr>
            <w:tcW w:w="5252" w:type="dxa"/>
            <w:tcBorders>
              <w:top w:val="nil"/>
              <w:left w:val="nil"/>
              <w:bottom w:val="nil"/>
              <w:right w:val="nil"/>
            </w:tcBorders>
            <w:tcMar>
              <w:left w:w="57" w:type="dxa"/>
            </w:tcMar>
            <w:hideMark/>
          </w:tcPr>
          <w:p w14:paraId="172A64AE" w14:textId="77777777" w:rsidR="00282BB6" w:rsidRPr="006E49EE" w:rsidRDefault="00282BB6" w:rsidP="00995F17">
            <w:pPr>
              <w:pStyle w:val="ESTablebodytight"/>
              <w:rPr>
                <w:lang w:val="en-AU"/>
              </w:rPr>
            </w:pPr>
            <w:r w:rsidRPr="006E49EE">
              <w:rPr>
                <w:lang w:val="en-AU"/>
              </w:rPr>
              <w:t>Disposal identified through revaluation</w:t>
            </w:r>
          </w:p>
        </w:tc>
        <w:tc>
          <w:tcPr>
            <w:tcW w:w="1090" w:type="dxa"/>
            <w:tcBorders>
              <w:top w:val="nil"/>
              <w:left w:val="nil"/>
              <w:bottom w:val="nil"/>
              <w:right w:val="nil"/>
            </w:tcBorders>
            <w:vAlign w:val="bottom"/>
            <w:hideMark/>
          </w:tcPr>
          <w:p w14:paraId="5065161E" w14:textId="77777777" w:rsidR="00282BB6" w:rsidRPr="006E49EE" w:rsidRDefault="00282BB6" w:rsidP="007B17A1">
            <w:pPr>
              <w:pStyle w:val="ESTablebodytight"/>
              <w:jc w:val="right"/>
              <w:rPr>
                <w:lang w:val="en-AU"/>
              </w:rPr>
            </w:pPr>
            <w:r w:rsidRPr="006E49EE">
              <w:rPr>
                <w:lang w:val="en-AU"/>
              </w:rPr>
              <w:t>(0.4)</w:t>
            </w:r>
          </w:p>
        </w:tc>
        <w:tc>
          <w:tcPr>
            <w:tcW w:w="1091" w:type="dxa"/>
            <w:tcBorders>
              <w:top w:val="nil"/>
              <w:left w:val="nil"/>
              <w:bottom w:val="nil"/>
              <w:right w:val="nil"/>
            </w:tcBorders>
            <w:vAlign w:val="bottom"/>
            <w:hideMark/>
          </w:tcPr>
          <w:p w14:paraId="510E4B7F" w14:textId="77777777" w:rsidR="00282BB6" w:rsidRPr="006E49EE" w:rsidRDefault="00282BB6" w:rsidP="007B17A1">
            <w:pPr>
              <w:pStyle w:val="ESTablebodytight"/>
              <w:jc w:val="right"/>
              <w:rPr>
                <w:lang w:val="en-AU"/>
              </w:rPr>
            </w:pPr>
            <w:r w:rsidRPr="006E49EE">
              <w:rPr>
                <w:lang w:val="en-AU"/>
              </w:rPr>
              <w:t>(110.1)</w:t>
            </w:r>
          </w:p>
        </w:tc>
        <w:tc>
          <w:tcPr>
            <w:tcW w:w="1090" w:type="dxa"/>
            <w:tcBorders>
              <w:top w:val="nil"/>
              <w:left w:val="nil"/>
              <w:bottom w:val="nil"/>
              <w:right w:val="nil"/>
            </w:tcBorders>
            <w:vAlign w:val="bottom"/>
            <w:hideMark/>
          </w:tcPr>
          <w:p w14:paraId="2C7335BB" w14:textId="0329D856"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5AE124AB" w14:textId="35C1C21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0A4896E1" w14:textId="270C444C"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1DD0F8A7" w14:textId="22714E3A"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74DFDA02" w14:textId="55CEE1C9"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ABB7989" w14:textId="77777777" w:rsidR="00282BB6" w:rsidRPr="006E49EE" w:rsidRDefault="00282BB6" w:rsidP="007B17A1">
            <w:pPr>
              <w:pStyle w:val="ESTablebodytight"/>
              <w:jc w:val="right"/>
              <w:rPr>
                <w:b/>
                <w:lang w:val="en-AU"/>
              </w:rPr>
            </w:pPr>
            <w:r w:rsidRPr="006E49EE">
              <w:rPr>
                <w:b/>
                <w:lang w:val="en-AU"/>
              </w:rPr>
              <w:t>(110.4)</w:t>
            </w:r>
          </w:p>
        </w:tc>
      </w:tr>
      <w:tr w:rsidR="004E5D1B" w:rsidRPr="00932A90" w14:paraId="1D6F6FEA" w14:textId="77777777" w:rsidTr="00FB264D">
        <w:tc>
          <w:tcPr>
            <w:tcW w:w="5252" w:type="dxa"/>
            <w:tcBorders>
              <w:top w:val="nil"/>
              <w:left w:val="nil"/>
              <w:bottom w:val="nil"/>
              <w:right w:val="nil"/>
            </w:tcBorders>
            <w:tcMar>
              <w:left w:w="57" w:type="dxa"/>
            </w:tcMar>
            <w:hideMark/>
          </w:tcPr>
          <w:p w14:paraId="4588037C" w14:textId="77777777" w:rsidR="00282BB6" w:rsidRPr="006E49EE" w:rsidRDefault="00282BB6" w:rsidP="00995F17">
            <w:pPr>
              <w:pStyle w:val="ESTablebodytight"/>
              <w:rPr>
                <w:lang w:val="en-AU"/>
              </w:rPr>
            </w:pPr>
            <w:r w:rsidRPr="006E49EE">
              <w:rPr>
                <w:lang w:val="en-AU"/>
              </w:rPr>
              <w:t>Additions identified through revaluation</w:t>
            </w:r>
          </w:p>
        </w:tc>
        <w:tc>
          <w:tcPr>
            <w:tcW w:w="1090" w:type="dxa"/>
            <w:tcBorders>
              <w:top w:val="nil"/>
              <w:left w:val="nil"/>
              <w:bottom w:val="nil"/>
              <w:right w:val="nil"/>
            </w:tcBorders>
            <w:vAlign w:val="bottom"/>
            <w:hideMark/>
          </w:tcPr>
          <w:p w14:paraId="0DFA818B" w14:textId="77777777" w:rsidR="00282BB6" w:rsidRPr="006E49EE" w:rsidRDefault="00282BB6" w:rsidP="007B17A1">
            <w:pPr>
              <w:pStyle w:val="ESTablebodytight"/>
              <w:jc w:val="right"/>
              <w:rPr>
                <w:lang w:val="en-AU"/>
              </w:rPr>
            </w:pPr>
            <w:r w:rsidRPr="006E49EE">
              <w:rPr>
                <w:lang w:val="en-AU"/>
              </w:rPr>
              <w:t>255.7</w:t>
            </w:r>
          </w:p>
        </w:tc>
        <w:tc>
          <w:tcPr>
            <w:tcW w:w="1091" w:type="dxa"/>
            <w:tcBorders>
              <w:top w:val="nil"/>
              <w:left w:val="nil"/>
              <w:bottom w:val="nil"/>
              <w:right w:val="nil"/>
            </w:tcBorders>
            <w:vAlign w:val="bottom"/>
            <w:hideMark/>
          </w:tcPr>
          <w:p w14:paraId="5E486EA3" w14:textId="77777777" w:rsidR="00282BB6" w:rsidRPr="006E49EE" w:rsidRDefault="00282BB6" w:rsidP="007B17A1">
            <w:pPr>
              <w:pStyle w:val="ESTablebodytight"/>
              <w:jc w:val="right"/>
              <w:rPr>
                <w:lang w:val="en-AU"/>
              </w:rPr>
            </w:pPr>
            <w:r w:rsidRPr="006E49EE">
              <w:rPr>
                <w:lang w:val="en-AU"/>
              </w:rPr>
              <w:t>176.3</w:t>
            </w:r>
          </w:p>
        </w:tc>
        <w:tc>
          <w:tcPr>
            <w:tcW w:w="1090" w:type="dxa"/>
            <w:tcBorders>
              <w:top w:val="nil"/>
              <w:left w:val="nil"/>
              <w:bottom w:val="nil"/>
              <w:right w:val="nil"/>
            </w:tcBorders>
            <w:vAlign w:val="bottom"/>
            <w:hideMark/>
          </w:tcPr>
          <w:p w14:paraId="1BC94573" w14:textId="4CED9C8E"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137A0547" w14:textId="63656573"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4B29269F" w14:textId="7D4103A6"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04BB7396" w14:textId="1629B9F9"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264E0275" w14:textId="31510316"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19C1087D" w14:textId="77777777" w:rsidR="00282BB6" w:rsidRPr="006E49EE" w:rsidRDefault="00282BB6" w:rsidP="007B17A1">
            <w:pPr>
              <w:pStyle w:val="ESTablebodytight"/>
              <w:jc w:val="right"/>
              <w:rPr>
                <w:b/>
                <w:lang w:val="en-AU"/>
              </w:rPr>
            </w:pPr>
            <w:r w:rsidRPr="006E49EE">
              <w:rPr>
                <w:b/>
                <w:lang w:val="en-AU"/>
              </w:rPr>
              <w:t>432.0</w:t>
            </w:r>
          </w:p>
        </w:tc>
      </w:tr>
      <w:tr w:rsidR="004E5D1B" w:rsidRPr="00932A90" w14:paraId="67F3C9E6" w14:textId="77777777" w:rsidTr="00FB264D">
        <w:tc>
          <w:tcPr>
            <w:tcW w:w="5252" w:type="dxa"/>
            <w:tcBorders>
              <w:top w:val="nil"/>
              <w:left w:val="nil"/>
              <w:bottom w:val="nil"/>
              <w:right w:val="nil"/>
            </w:tcBorders>
            <w:tcMar>
              <w:left w:w="57" w:type="dxa"/>
            </w:tcMar>
            <w:hideMark/>
          </w:tcPr>
          <w:p w14:paraId="572528F1" w14:textId="77777777" w:rsidR="00282BB6" w:rsidRPr="006E49EE" w:rsidRDefault="00282BB6" w:rsidP="00995F17">
            <w:pPr>
              <w:pStyle w:val="ESTablebodytight"/>
              <w:rPr>
                <w:lang w:val="en-AU"/>
              </w:rPr>
            </w:pPr>
            <w:r w:rsidRPr="006E49EE">
              <w:rPr>
                <w:lang w:val="en-AU"/>
              </w:rPr>
              <w:t>Revaluation increments/(decrements)</w:t>
            </w:r>
          </w:p>
        </w:tc>
        <w:tc>
          <w:tcPr>
            <w:tcW w:w="1090" w:type="dxa"/>
            <w:tcBorders>
              <w:top w:val="nil"/>
              <w:left w:val="nil"/>
              <w:bottom w:val="nil"/>
              <w:right w:val="nil"/>
            </w:tcBorders>
            <w:vAlign w:val="bottom"/>
            <w:hideMark/>
          </w:tcPr>
          <w:p w14:paraId="47A08396" w14:textId="77777777" w:rsidR="00282BB6" w:rsidRPr="006E49EE" w:rsidRDefault="00282BB6" w:rsidP="007B17A1">
            <w:pPr>
              <w:pStyle w:val="ESTablebodytight"/>
              <w:jc w:val="right"/>
              <w:rPr>
                <w:lang w:val="en-AU"/>
              </w:rPr>
            </w:pPr>
            <w:r w:rsidRPr="006E49EE">
              <w:rPr>
                <w:lang w:val="en-AU"/>
              </w:rPr>
              <w:t>1,151.1</w:t>
            </w:r>
          </w:p>
        </w:tc>
        <w:tc>
          <w:tcPr>
            <w:tcW w:w="1091" w:type="dxa"/>
            <w:tcBorders>
              <w:top w:val="nil"/>
              <w:left w:val="nil"/>
              <w:bottom w:val="nil"/>
              <w:right w:val="nil"/>
            </w:tcBorders>
            <w:vAlign w:val="bottom"/>
            <w:hideMark/>
          </w:tcPr>
          <w:p w14:paraId="73E4E9C1" w14:textId="77777777" w:rsidR="00282BB6" w:rsidRPr="006E49EE" w:rsidRDefault="00282BB6" w:rsidP="007B17A1">
            <w:pPr>
              <w:pStyle w:val="ESTablebodytight"/>
              <w:jc w:val="right"/>
              <w:rPr>
                <w:lang w:val="en-AU"/>
              </w:rPr>
            </w:pPr>
            <w:r w:rsidRPr="006E49EE">
              <w:rPr>
                <w:lang w:val="en-AU"/>
              </w:rPr>
              <w:t>1,595.1</w:t>
            </w:r>
          </w:p>
        </w:tc>
        <w:tc>
          <w:tcPr>
            <w:tcW w:w="1090" w:type="dxa"/>
            <w:tcBorders>
              <w:top w:val="nil"/>
              <w:left w:val="nil"/>
              <w:bottom w:val="nil"/>
              <w:right w:val="nil"/>
            </w:tcBorders>
            <w:vAlign w:val="bottom"/>
            <w:hideMark/>
          </w:tcPr>
          <w:p w14:paraId="2FE89045" w14:textId="77777777" w:rsidR="00282BB6" w:rsidRPr="006E49EE" w:rsidRDefault="00282BB6" w:rsidP="007B17A1">
            <w:pPr>
              <w:pStyle w:val="ESTablebodytight"/>
              <w:jc w:val="right"/>
              <w:rPr>
                <w:lang w:val="en-AU"/>
              </w:rPr>
            </w:pPr>
            <w:r w:rsidRPr="006E49EE">
              <w:rPr>
                <w:lang w:val="en-AU"/>
              </w:rPr>
              <w:t>48.7</w:t>
            </w:r>
          </w:p>
        </w:tc>
        <w:tc>
          <w:tcPr>
            <w:tcW w:w="1091" w:type="dxa"/>
            <w:tcBorders>
              <w:top w:val="nil"/>
              <w:left w:val="nil"/>
              <w:bottom w:val="nil"/>
              <w:right w:val="nil"/>
            </w:tcBorders>
            <w:vAlign w:val="bottom"/>
            <w:hideMark/>
          </w:tcPr>
          <w:p w14:paraId="07F363FD" w14:textId="77777777" w:rsidR="00282BB6" w:rsidRPr="006E49EE" w:rsidRDefault="00282BB6" w:rsidP="007B17A1">
            <w:pPr>
              <w:pStyle w:val="ESTablebodytight"/>
              <w:jc w:val="right"/>
              <w:rPr>
                <w:lang w:val="en-AU"/>
              </w:rPr>
            </w:pPr>
            <w:r w:rsidRPr="006E49EE">
              <w:rPr>
                <w:lang w:val="en-AU"/>
              </w:rPr>
              <w:t>(42.8)</w:t>
            </w:r>
          </w:p>
        </w:tc>
        <w:tc>
          <w:tcPr>
            <w:tcW w:w="1308" w:type="dxa"/>
            <w:tcBorders>
              <w:top w:val="nil"/>
              <w:left w:val="nil"/>
              <w:bottom w:val="nil"/>
              <w:right w:val="nil"/>
            </w:tcBorders>
            <w:vAlign w:val="bottom"/>
            <w:hideMark/>
          </w:tcPr>
          <w:p w14:paraId="1F4F87E0" w14:textId="77777777" w:rsidR="00282BB6" w:rsidRPr="006E49EE" w:rsidRDefault="00282BB6" w:rsidP="007B17A1">
            <w:pPr>
              <w:pStyle w:val="ESTablebodytight"/>
              <w:jc w:val="right"/>
              <w:rPr>
                <w:lang w:val="en-AU"/>
              </w:rPr>
            </w:pPr>
            <w:r w:rsidRPr="006E49EE">
              <w:rPr>
                <w:lang w:val="en-AU"/>
              </w:rPr>
              <w:t>0.0</w:t>
            </w:r>
          </w:p>
        </w:tc>
        <w:tc>
          <w:tcPr>
            <w:tcW w:w="1134" w:type="dxa"/>
            <w:tcBorders>
              <w:top w:val="nil"/>
              <w:left w:val="nil"/>
              <w:bottom w:val="nil"/>
              <w:right w:val="nil"/>
            </w:tcBorders>
            <w:vAlign w:val="bottom"/>
            <w:hideMark/>
          </w:tcPr>
          <w:p w14:paraId="491C613C" w14:textId="74F1F5B3" w:rsidR="00282BB6" w:rsidRPr="006E49EE" w:rsidRDefault="00D81972" w:rsidP="007B17A1">
            <w:pPr>
              <w:pStyle w:val="ESTablebodytight"/>
              <w:jc w:val="right"/>
              <w:rPr>
                <w:lang w:val="en-AU"/>
              </w:rPr>
            </w:pPr>
            <w:r w:rsidRPr="006E49EE">
              <w:rPr>
                <w:lang w:val="en-AU"/>
              </w:rPr>
              <w:t>–</w:t>
            </w:r>
          </w:p>
        </w:tc>
        <w:tc>
          <w:tcPr>
            <w:tcW w:w="829" w:type="dxa"/>
            <w:tcBorders>
              <w:top w:val="nil"/>
              <w:left w:val="nil"/>
              <w:bottom w:val="nil"/>
              <w:right w:val="nil"/>
            </w:tcBorders>
            <w:vAlign w:val="bottom"/>
            <w:hideMark/>
          </w:tcPr>
          <w:p w14:paraId="60CB11DD" w14:textId="70049055"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697927AB" w14:textId="77777777" w:rsidR="00282BB6" w:rsidRPr="006E49EE" w:rsidRDefault="00282BB6" w:rsidP="007B17A1">
            <w:pPr>
              <w:pStyle w:val="ESTablebodytight"/>
              <w:jc w:val="right"/>
              <w:rPr>
                <w:b/>
                <w:lang w:val="en-AU"/>
              </w:rPr>
            </w:pPr>
            <w:r w:rsidRPr="006E49EE">
              <w:rPr>
                <w:b/>
                <w:lang w:val="en-AU"/>
              </w:rPr>
              <w:t>2,752.1</w:t>
            </w:r>
          </w:p>
        </w:tc>
      </w:tr>
      <w:tr w:rsidR="004E5D1B" w:rsidRPr="00932A90" w14:paraId="15BD9501" w14:textId="77777777" w:rsidTr="00FB264D">
        <w:tc>
          <w:tcPr>
            <w:tcW w:w="5252" w:type="dxa"/>
            <w:tcBorders>
              <w:top w:val="nil"/>
              <w:left w:val="nil"/>
              <w:bottom w:val="nil"/>
              <w:right w:val="nil"/>
            </w:tcBorders>
            <w:tcMar>
              <w:left w:w="57" w:type="dxa"/>
            </w:tcMar>
            <w:hideMark/>
          </w:tcPr>
          <w:p w14:paraId="0E956349" w14:textId="77777777" w:rsidR="00282BB6" w:rsidRPr="006E49EE" w:rsidRDefault="00282BB6" w:rsidP="00995F17">
            <w:pPr>
              <w:pStyle w:val="ESTablebodytight"/>
              <w:rPr>
                <w:lang w:val="en-AU"/>
              </w:rPr>
            </w:pPr>
            <w:r w:rsidRPr="006E49EE">
              <w:rPr>
                <w:lang w:val="en-AU"/>
              </w:rPr>
              <w:t>Transfer (to)/from assets held for sale</w:t>
            </w:r>
          </w:p>
        </w:tc>
        <w:tc>
          <w:tcPr>
            <w:tcW w:w="1090" w:type="dxa"/>
            <w:tcBorders>
              <w:top w:val="nil"/>
              <w:left w:val="nil"/>
              <w:bottom w:val="nil"/>
              <w:right w:val="nil"/>
            </w:tcBorders>
            <w:vAlign w:val="bottom"/>
            <w:hideMark/>
          </w:tcPr>
          <w:p w14:paraId="140E9C1F" w14:textId="77777777" w:rsidR="00282BB6" w:rsidRPr="006E49EE" w:rsidRDefault="00282BB6" w:rsidP="007B17A1">
            <w:pPr>
              <w:pStyle w:val="ESTablebodytight"/>
              <w:jc w:val="right"/>
              <w:rPr>
                <w:lang w:val="en-AU"/>
              </w:rPr>
            </w:pPr>
            <w:r w:rsidRPr="006E49EE">
              <w:rPr>
                <w:lang w:val="en-AU"/>
              </w:rPr>
              <w:t>100.2</w:t>
            </w:r>
          </w:p>
        </w:tc>
        <w:tc>
          <w:tcPr>
            <w:tcW w:w="1091" w:type="dxa"/>
            <w:tcBorders>
              <w:top w:val="nil"/>
              <w:left w:val="nil"/>
              <w:bottom w:val="nil"/>
              <w:right w:val="nil"/>
            </w:tcBorders>
            <w:vAlign w:val="bottom"/>
            <w:hideMark/>
          </w:tcPr>
          <w:p w14:paraId="0F88185F" w14:textId="77777777" w:rsidR="00282BB6" w:rsidRPr="006E49EE" w:rsidRDefault="00282BB6" w:rsidP="007B17A1">
            <w:pPr>
              <w:pStyle w:val="ESTablebodytight"/>
              <w:jc w:val="right"/>
              <w:rPr>
                <w:lang w:val="en-AU"/>
              </w:rPr>
            </w:pPr>
            <w:r w:rsidRPr="006E49EE">
              <w:rPr>
                <w:lang w:val="en-AU"/>
              </w:rPr>
              <w:t>(0.6)</w:t>
            </w:r>
          </w:p>
        </w:tc>
        <w:tc>
          <w:tcPr>
            <w:tcW w:w="1090" w:type="dxa"/>
            <w:tcBorders>
              <w:top w:val="nil"/>
              <w:left w:val="nil"/>
              <w:bottom w:val="nil"/>
              <w:right w:val="nil"/>
            </w:tcBorders>
            <w:vAlign w:val="bottom"/>
            <w:hideMark/>
          </w:tcPr>
          <w:p w14:paraId="731BB672" w14:textId="79EAF1BA"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09332DA0" w14:textId="1BBCDAFD" w:rsidR="00282BB6" w:rsidRPr="006E49EE" w:rsidRDefault="00D81972" w:rsidP="007B17A1">
            <w:pPr>
              <w:pStyle w:val="ESTablebodytight"/>
              <w:jc w:val="right"/>
              <w:rPr>
                <w:lang w:val="en-AU"/>
              </w:rPr>
            </w:pPr>
            <w:r w:rsidRPr="006E49EE">
              <w:rPr>
                <w:lang w:val="en-AU"/>
              </w:rPr>
              <w:t>–</w:t>
            </w:r>
          </w:p>
        </w:tc>
        <w:tc>
          <w:tcPr>
            <w:tcW w:w="1308" w:type="dxa"/>
            <w:tcBorders>
              <w:top w:val="nil"/>
              <w:left w:val="nil"/>
              <w:bottom w:val="nil"/>
              <w:right w:val="nil"/>
            </w:tcBorders>
            <w:vAlign w:val="bottom"/>
            <w:hideMark/>
          </w:tcPr>
          <w:p w14:paraId="0B6A107F" w14:textId="401227FE" w:rsidR="00282BB6" w:rsidRPr="006E49EE" w:rsidRDefault="00D81972" w:rsidP="007B17A1">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7F07828B" w14:textId="77777777" w:rsidR="00282BB6" w:rsidRPr="006E49EE" w:rsidRDefault="00282BB6" w:rsidP="007B17A1">
            <w:pPr>
              <w:pStyle w:val="ESTablebodytight"/>
              <w:jc w:val="right"/>
              <w:rPr>
                <w:lang w:val="en-AU"/>
              </w:rPr>
            </w:pPr>
            <w:r w:rsidRPr="006E49EE">
              <w:rPr>
                <w:lang w:val="en-AU"/>
              </w:rPr>
              <w:t>0.1</w:t>
            </w:r>
          </w:p>
        </w:tc>
        <w:tc>
          <w:tcPr>
            <w:tcW w:w="829" w:type="dxa"/>
            <w:tcBorders>
              <w:top w:val="nil"/>
              <w:left w:val="nil"/>
              <w:bottom w:val="nil"/>
              <w:right w:val="nil"/>
            </w:tcBorders>
            <w:vAlign w:val="bottom"/>
            <w:hideMark/>
          </w:tcPr>
          <w:p w14:paraId="5E28075B" w14:textId="7EE512BD"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nil"/>
              <w:right w:val="nil"/>
            </w:tcBorders>
            <w:vAlign w:val="bottom"/>
            <w:hideMark/>
          </w:tcPr>
          <w:p w14:paraId="40AF0773" w14:textId="77777777" w:rsidR="00282BB6" w:rsidRPr="006E49EE" w:rsidRDefault="00282BB6" w:rsidP="007B17A1">
            <w:pPr>
              <w:pStyle w:val="ESTablebodytight"/>
              <w:jc w:val="right"/>
              <w:rPr>
                <w:b/>
                <w:lang w:val="en-AU"/>
              </w:rPr>
            </w:pPr>
            <w:r w:rsidRPr="006E49EE">
              <w:rPr>
                <w:b/>
                <w:lang w:val="en-AU"/>
              </w:rPr>
              <w:t>99.8</w:t>
            </w:r>
          </w:p>
        </w:tc>
      </w:tr>
      <w:tr w:rsidR="004E5D1B" w:rsidRPr="00932A90" w14:paraId="5A9941B0" w14:textId="77777777" w:rsidTr="00FB264D">
        <w:tc>
          <w:tcPr>
            <w:tcW w:w="5252" w:type="dxa"/>
            <w:tcBorders>
              <w:top w:val="nil"/>
              <w:left w:val="nil"/>
              <w:bottom w:val="single" w:sz="4" w:space="0" w:color="auto"/>
              <w:right w:val="nil"/>
            </w:tcBorders>
            <w:tcMar>
              <w:left w:w="57" w:type="dxa"/>
            </w:tcMar>
            <w:hideMark/>
          </w:tcPr>
          <w:p w14:paraId="250A131E" w14:textId="77777777" w:rsidR="00282BB6" w:rsidRPr="006E49EE" w:rsidRDefault="00282BB6" w:rsidP="00995F17">
            <w:pPr>
              <w:pStyle w:val="ESTablebodytight"/>
              <w:rPr>
                <w:lang w:val="en-AU"/>
              </w:rPr>
            </w:pPr>
            <w:r w:rsidRPr="006E49EE">
              <w:rPr>
                <w:lang w:val="en-AU"/>
              </w:rPr>
              <w:t>Depreciation</w:t>
            </w:r>
          </w:p>
        </w:tc>
        <w:tc>
          <w:tcPr>
            <w:tcW w:w="1090" w:type="dxa"/>
            <w:tcBorders>
              <w:top w:val="nil"/>
              <w:left w:val="nil"/>
              <w:bottom w:val="single" w:sz="4" w:space="0" w:color="auto"/>
              <w:right w:val="nil"/>
            </w:tcBorders>
            <w:vAlign w:val="bottom"/>
            <w:hideMark/>
          </w:tcPr>
          <w:p w14:paraId="0E8C31E1" w14:textId="35043BC2"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single" w:sz="4" w:space="0" w:color="auto"/>
              <w:right w:val="nil"/>
            </w:tcBorders>
            <w:vAlign w:val="bottom"/>
            <w:hideMark/>
          </w:tcPr>
          <w:p w14:paraId="33623F42" w14:textId="77777777" w:rsidR="00282BB6" w:rsidRPr="006E49EE" w:rsidRDefault="00282BB6" w:rsidP="007B17A1">
            <w:pPr>
              <w:pStyle w:val="ESTablebodytight"/>
              <w:jc w:val="right"/>
              <w:rPr>
                <w:lang w:val="en-AU"/>
              </w:rPr>
            </w:pPr>
            <w:r w:rsidRPr="006E49EE">
              <w:rPr>
                <w:lang w:val="en-AU"/>
              </w:rPr>
              <w:t>(248.6)</w:t>
            </w:r>
          </w:p>
        </w:tc>
        <w:tc>
          <w:tcPr>
            <w:tcW w:w="1090" w:type="dxa"/>
            <w:tcBorders>
              <w:top w:val="nil"/>
              <w:left w:val="nil"/>
              <w:bottom w:val="single" w:sz="4" w:space="0" w:color="auto"/>
              <w:right w:val="nil"/>
            </w:tcBorders>
            <w:vAlign w:val="bottom"/>
            <w:hideMark/>
          </w:tcPr>
          <w:p w14:paraId="5B219B7F" w14:textId="77777777" w:rsidR="00282BB6" w:rsidRPr="006E49EE" w:rsidRDefault="00282BB6" w:rsidP="007B17A1">
            <w:pPr>
              <w:pStyle w:val="ESTablebodytight"/>
              <w:jc w:val="right"/>
              <w:rPr>
                <w:lang w:val="en-AU"/>
              </w:rPr>
            </w:pPr>
            <w:r w:rsidRPr="006E49EE">
              <w:rPr>
                <w:lang w:val="en-AU"/>
              </w:rPr>
              <w:t>(2.6)</w:t>
            </w:r>
          </w:p>
        </w:tc>
        <w:tc>
          <w:tcPr>
            <w:tcW w:w="1091" w:type="dxa"/>
            <w:tcBorders>
              <w:top w:val="nil"/>
              <w:left w:val="nil"/>
              <w:bottom w:val="single" w:sz="4" w:space="0" w:color="auto"/>
              <w:right w:val="nil"/>
            </w:tcBorders>
            <w:vAlign w:val="bottom"/>
            <w:hideMark/>
          </w:tcPr>
          <w:p w14:paraId="33572CC8" w14:textId="77777777" w:rsidR="00282BB6" w:rsidRPr="006E49EE" w:rsidRDefault="00282BB6" w:rsidP="007B17A1">
            <w:pPr>
              <w:pStyle w:val="ESTablebodytight"/>
              <w:jc w:val="right"/>
              <w:rPr>
                <w:lang w:val="en-AU"/>
              </w:rPr>
            </w:pPr>
            <w:r w:rsidRPr="006E49EE">
              <w:rPr>
                <w:lang w:val="en-AU"/>
              </w:rPr>
              <w:t>(3.2)</w:t>
            </w:r>
          </w:p>
        </w:tc>
        <w:tc>
          <w:tcPr>
            <w:tcW w:w="1308" w:type="dxa"/>
            <w:tcBorders>
              <w:top w:val="nil"/>
              <w:left w:val="nil"/>
              <w:bottom w:val="single" w:sz="4" w:space="0" w:color="auto"/>
              <w:right w:val="nil"/>
            </w:tcBorders>
            <w:vAlign w:val="bottom"/>
            <w:hideMark/>
          </w:tcPr>
          <w:p w14:paraId="325DBFBC" w14:textId="77777777" w:rsidR="00282BB6" w:rsidRPr="006E49EE" w:rsidRDefault="00282BB6" w:rsidP="007B17A1">
            <w:pPr>
              <w:pStyle w:val="ESTablebodytight"/>
              <w:jc w:val="right"/>
              <w:rPr>
                <w:lang w:val="en-AU"/>
              </w:rPr>
            </w:pPr>
            <w:r w:rsidRPr="006E49EE">
              <w:rPr>
                <w:lang w:val="en-AU"/>
              </w:rPr>
              <w:t>(1.3)</w:t>
            </w:r>
          </w:p>
        </w:tc>
        <w:tc>
          <w:tcPr>
            <w:tcW w:w="1134" w:type="dxa"/>
            <w:tcBorders>
              <w:top w:val="nil"/>
              <w:left w:val="nil"/>
              <w:bottom w:val="single" w:sz="4" w:space="0" w:color="auto"/>
              <w:right w:val="nil"/>
            </w:tcBorders>
            <w:vAlign w:val="bottom"/>
            <w:hideMark/>
          </w:tcPr>
          <w:p w14:paraId="51916949" w14:textId="77777777" w:rsidR="00282BB6" w:rsidRPr="006E49EE" w:rsidRDefault="00282BB6" w:rsidP="007B17A1">
            <w:pPr>
              <w:pStyle w:val="ESTablebodytight"/>
              <w:jc w:val="right"/>
              <w:rPr>
                <w:lang w:val="en-AU"/>
              </w:rPr>
            </w:pPr>
            <w:r w:rsidRPr="006E49EE">
              <w:rPr>
                <w:lang w:val="en-AU"/>
              </w:rPr>
              <w:t>(39.1)</w:t>
            </w:r>
          </w:p>
        </w:tc>
        <w:tc>
          <w:tcPr>
            <w:tcW w:w="829" w:type="dxa"/>
            <w:tcBorders>
              <w:top w:val="nil"/>
              <w:left w:val="nil"/>
              <w:bottom w:val="single" w:sz="4" w:space="0" w:color="auto"/>
              <w:right w:val="nil"/>
            </w:tcBorders>
            <w:vAlign w:val="bottom"/>
            <w:hideMark/>
          </w:tcPr>
          <w:p w14:paraId="5280F521" w14:textId="14603907" w:rsidR="00282BB6" w:rsidRPr="006E49EE" w:rsidRDefault="00D81972" w:rsidP="007B17A1">
            <w:pPr>
              <w:pStyle w:val="ESTablebodytight"/>
              <w:jc w:val="right"/>
              <w:rPr>
                <w:lang w:val="en-AU"/>
              </w:rPr>
            </w:pPr>
            <w:r w:rsidRPr="006E49EE">
              <w:rPr>
                <w:lang w:val="en-AU"/>
              </w:rPr>
              <w:t>–</w:t>
            </w:r>
          </w:p>
        </w:tc>
        <w:tc>
          <w:tcPr>
            <w:tcW w:w="1091" w:type="dxa"/>
            <w:tcBorders>
              <w:top w:val="nil"/>
              <w:left w:val="nil"/>
              <w:bottom w:val="single" w:sz="4" w:space="0" w:color="auto"/>
              <w:right w:val="nil"/>
            </w:tcBorders>
            <w:vAlign w:val="bottom"/>
            <w:hideMark/>
          </w:tcPr>
          <w:p w14:paraId="3848C423" w14:textId="77777777" w:rsidR="00282BB6" w:rsidRPr="006E49EE" w:rsidRDefault="00282BB6" w:rsidP="007B17A1">
            <w:pPr>
              <w:pStyle w:val="ESTablebodytight"/>
              <w:jc w:val="right"/>
              <w:rPr>
                <w:b/>
                <w:lang w:val="en-AU"/>
              </w:rPr>
            </w:pPr>
            <w:r w:rsidRPr="006E49EE">
              <w:rPr>
                <w:b/>
                <w:lang w:val="en-AU"/>
              </w:rPr>
              <w:t>(294.8)</w:t>
            </w:r>
          </w:p>
        </w:tc>
      </w:tr>
      <w:tr w:rsidR="004E5D1B" w:rsidRPr="00932A90" w14:paraId="4B691130" w14:textId="77777777" w:rsidTr="00FB264D">
        <w:tc>
          <w:tcPr>
            <w:tcW w:w="5252" w:type="dxa"/>
            <w:tcBorders>
              <w:top w:val="single" w:sz="4" w:space="0" w:color="auto"/>
              <w:left w:val="nil"/>
              <w:bottom w:val="single" w:sz="4" w:space="0" w:color="auto"/>
              <w:right w:val="nil"/>
            </w:tcBorders>
            <w:tcMar>
              <w:top w:w="0" w:type="dxa"/>
              <w:left w:w="57" w:type="dxa"/>
              <w:bottom w:w="0" w:type="dxa"/>
              <w:right w:w="0" w:type="dxa"/>
            </w:tcMar>
            <w:hideMark/>
          </w:tcPr>
          <w:p w14:paraId="4479E803" w14:textId="77777777" w:rsidR="00282BB6" w:rsidRPr="006E49EE" w:rsidRDefault="00282BB6" w:rsidP="00CD5B5A">
            <w:pPr>
              <w:pStyle w:val="ESTableheadingtight"/>
              <w:rPr>
                <w:lang w:val="en-AU"/>
              </w:rPr>
            </w:pPr>
            <w:r w:rsidRPr="006E49EE">
              <w:rPr>
                <w:lang w:val="en-AU"/>
              </w:rPr>
              <w:t>Closing balance</w:t>
            </w:r>
          </w:p>
        </w:tc>
        <w:tc>
          <w:tcPr>
            <w:tcW w:w="1090"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13C68439" w14:textId="77777777" w:rsidR="00282BB6" w:rsidRPr="006E49EE" w:rsidRDefault="00282BB6" w:rsidP="00C31455">
            <w:pPr>
              <w:pStyle w:val="ESTableheadingtight"/>
              <w:jc w:val="right"/>
              <w:rPr>
                <w:lang w:val="en-AU"/>
              </w:rPr>
            </w:pPr>
            <w:r w:rsidRPr="006E49EE">
              <w:rPr>
                <w:lang w:val="en-AU"/>
              </w:rPr>
              <w:t>9,367.6</w:t>
            </w:r>
          </w:p>
        </w:tc>
        <w:tc>
          <w:tcPr>
            <w:tcW w:w="1091"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41CB3CF9" w14:textId="77777777" w:rsidR="00282BB6" w:rsidRPr="006E49EE" w:rsidRDefault="00282BB6" w:rsidP="00C31455">
            <w:pPr>
              <w:pStyle w:val="ESTableheadingtight"/>
              <w:jc w:val="right"/>
              <w:rPr>
                <w:lang w:val="en-AU"/>
              </w:rPr>
            </w:pPr>
            <w:r w:rsidRPr="006E49EE">
              <w:rPr>
                <w:lang w:val="en-AU"/>
              </w:rPr>
              <w:t>10,014.0</w:t>
            </w:r>
          </w:p>
        </w:tc>
        <w:tc>
          <w:tcPr>
            <w:tcW w:w="1090"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2CEEF420" w14:textId="77777777" w:rsidR="00282BB6" w:rsidRPr="006E49EE" w:rsidRDefault="00282BB6" w:rsidP="00C31455">
            <w:pPr>
              <w:pStyle w:val="ESTableheadingtight"/>
              <w:jc w:val="right"/>
              <w:rPr>
                <w:lang w:val="en-AU"/>
              </w:rPr>
            </w:pPr>
            <w:r w:rsidRPr="006E49EE">
              <w:rPr>
                <w:lang w:val="en-AU"/>
              </w:rPr>
              <w:t>104.1</w:t>
            </w:r>
          </w:p>
        </w:tc>
        <w:tc>
          <w:tcPr>
            <w:tcW w:w="1091"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66183708" w14:textId="77777777" w:rsidR="00282BB6" w:rsidRPr="006E49EE" w:rsidRDefault="00282BB6" w:rsidP="00C31455">
            <w:pPr>
              <w:pStyle w:val="ESTableheadingtight"/>
              <w:jc w:val="right"/>
              <w:rPr>
                <w:lang w:val="en-AU"/>
              </w:rPr>
            </w:pPr>
            <w:r w:rsidRPr="006E49EE">
              <w:rPr>
                <w:lang w:val="en-AU"/>
              </w:rPr>
              <w:t>145.0</w:t>
            </w:r>
          </w:p>
        </w:tc>
        <w:tc>
          <w:tcPr>
            <w:tcW w:w="1308"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4A040BB7" w14:textId="77777777" w:rsidR="00282BB6" w:rsidRPr="006E49EE" w:rsidRDefault="00282BB6" w:rsidP="00C31455">
            <w:pPr>
              <w:pStyle w:val="ESTableheadingtight"/>
              <w:jc w:val="right"/>
              <w:rPr>
                <w:lang w:val="en-AU"/>
              </w:rPr>
            </w:pPr>
            <w:r w:rsidRPr="006E49EE">
              <w:rPr>
                <w:lang w:val="en-AU"/>
              </w:rPr>
              <w:t>3.7</w:t>
            </w:r>
          </w:p>
        </w:tc>
        <w:tc>
          <w:tcPr>
            <w:tcW w:w="1134"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18425535" w14:textId="77777777" w:rsidR="00282BB6" w:rsidRPr="006E49EE" w:rsidRDefault="00282BB6" w:rsidP="00C31455">
            <w:pPr>
              <w:pStyle w:val="ESTableheadingtight"/>
              <w:jc w:val="right"/>
              <w:rPr>
                <w:lang w:val="en-AU"/>
              </w:rPr>
            </w:pPr>
            <w:r w:rsidRPr="006E49EE">
              <w:rPr>
                <w:lang w:val="en-AU"/>
              </w:rPr>
              <w:t>84.5</w:t>
            </w:r>
          </w:p>
        </w:tc>
        <w:tc>
          <w:tcPr>
            <w:tcW w:w="829"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43CB910B" w14:textId="77777777" w:rsidR="00282BB6" w:rsidRPr="006E49EE" w:rsidRDefault="00282BB6" w:rsidP="00C31455">
            <w:pPr>
              <w:pStyle w:val="ESTableheadingtight"/>
              <w:jc w:val="right"/>
              <w:rPr>
                <w:lang w:val="en-AU"/>
              </w:rPr>
            </w:pPr>
            <w:r w:rsidRPr="006E49EE">
              <w:rPr>
                <w:lang w:val="en-AU"/>
              </w:rPr>
              <w:t>150.9</w:t>
            </w:r>
          </w:p>
        </w:tc>
        <w:tc>
          <w:tcPr>
            <w:tcW w:w="1091" w:type="dxa"/>
            <w:tcBorders>
              <w:top w:val="single" w:sz="4" w:space="0" w:color="auto"/>
              <w:left w:val="nil"/>
              <w:bottom w:val="single" w:sz="4" w:space="0" w:color="auto"/>
              <w:right w:val="nil"/>
            </w:tcBorders>
            <w:tcMar>
              <w:top w:w="0" w:type="dxa"/>
              <w:left w:w="0" w:type="dxa"/>
              <w:bottom w:w="0" w:type="dxa"/>
              <w:right w:w="0" w:type="dxa"/>
            </w:tcMar>
            <w:vAlign w:val="bottom"/>
            <w:hideMark/>
          </w:tcPr>
          <w:p w14:paraId="73883513" w14:textId="77777777" w:rsidR="00282BB6" w:rsidRPr="006E49EE" w:rsidRDefault="00282BB6" w:rsidP="00C31455">
            <w:pPr>
              <w:pStyle w:val="ESTableheadingtight"/>
              <w:jc w:val="right"/>
              <w:rPr>
                <w:lang w:val="en-AU"/>
              </w:rPr>
            </w:pPr>
            <w:r w:rsidRPr="006E49EE">
              <w:rPr>
                <w:lang w:val="en-AU"/>
              </w:rPr>
              <w:t>19,869.9</w:t>
            </w:r>
          </w:p>
        </w:tc>
      </w:tr>
    </w:tbl>
    <w:p w14:paraId="18C53EDF" w14:textId="77777777" w:rsidR="00282BB6" w:rsidRPr="006E49EE" w:rsidRDefault="00282BB6" w:rsidP="00282BB6">
      <w:pPr>
        <w:rPr>
          <w:lang w:val="en-AU"/>
        </w:rPr>
        <w:sectPr w:rsidR="00282BB6" w:rsidRPr="006E49EE" w:rsidSect="00282BB6">
          <w:pgSz w:w="16834" w:h="11909" w:orient="landscape"/>
          <w:pgMar w:top="992" w:right="1440" w:bottom="1247" w:left="1418" w:header="720" w:footer="720" w:gutter="0"/>
          <w:cols w:space="720"/>
          <w:docGrid w:linePitch="258"/>
        </w:sectPr>
      </w:pPr>
    </w:p>
    <w:p w14:paraId="6209C215" w14:textId="78347A60" w:rsidR="00282BB6" w:rsidRPr="006E49EE" w:rsidRDefault="001D7029" w:rsidP="00D2232D">
      <w:pPr>
        <w:pStyle w:val="ESHeading2"/>
      </w:pPr>
      <w:bookmarkStart w:id="723" w:name="_Toc475981638"/>
      <w:bookmarkStart w:id="724" w:name="_Toc476056181"/>
      <w:bookmarkStart w:id="725" w:name="_Toc490822680"/>
      <w:bookmarkStart w:id="726" w:name="_Toc490822746"/>
      <w:bookmarkStart w:id="727" w:name="_Toc490822912"/>
      <w:bookmarkStart w:id="728" w:name="_Toc490828497"/>
      <w:bookmarkStart w:id="729" w:name="_Toc491070366"/>
      <w:bookmarkStart w:id="730" w:name="_Toc491413431"/>
      <w:bookmarkStart w:id="731" w:name="_Toc491414288"/>
      <w:bookmarkEnd w:id="714"/>
      <w:r>
        <w:lastRenderedPageBreak/>
        <w:t>5.2</w:t>
      </w:r>
      <w:r w:rsidR="00282BB6" w:rsidRPr="006E49EE">
        <w:t xml:space="preserve"> Intangible assets</w:t>
      </w:r>
      <w:bookmarkEnd w:id="723"/>
      <w:bookmarkEnd w:id="724"/>
      <w:bookmarkEnd w:id="725"/>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14"/>
        <w:gridCol w:w="1916"/>
        <w:gridCol w:w="1224"/>
        <w:gridCol w:w="910"/>
      </w:tblGrid>
      <w:tr w:rsidR="004D2003" w:rsidRPr="00932A90" w14:paraId="0E5F2577" w14:textId="77777777" w:rsidTr="00387608">
        <w:trPr>
          <w:trHeight w:val="713"/>
        </w:trPr>
        <w:tc>
          <w:tcPr>
            <w:tcW w:w="2250" w:type="pct"/>
            <w:tcBorders>
              <w:top w:val="nil"/>
              <w:left w:val="nil"/>
              <w:bottom w:val="nil"/>
              <w:right w:val="nil"/>
            </w:tcBorders>
            <w:shd w:val="clear" w:color="auto" w:fill="7F7F7F"/>
            <w:tcMar>
              <w:left w:w="57" w:type="dxa"/>
            </w:tcMar>
            <w:vAlign w:val="bottom"/>
            <w:hideMark/>
          </w:tcPr>
          <w:p w14:paraId="2B678E00" w14:textId="77777777" w:rsidR="00824A5E" w:rsidRPr="006E49EE" w:rsidRDefault="00824A5E" w:rsidP="00387608">
            <w:pPr>
              <w:pStyle w:val="ESTableheadingwhite"/>
              <w:rPr>
                <w:bCs/>
                <w:sz w:val="16"/>
                <w:szCs w:val="16"/>
                <w:lang w:val="en-AU"/>
              </w:rPr>
            </w:pPr>
            <w:r w:rsidRPr="006E49EE">
              <w:rPr>
                <w:bCs/>
                <w:sz w:val="16"/>
                <w:szCs w:val="16"/>
                <w:lang w:val="en-AU"/>
              </w:rPr>
              <w:t>2017</w:t>
            </w:r>
          </w:p>
        </w:tc>
        <w:tc>
          <w:tcPr>
            <w:tcW w:w="1301" w:type="pct"/>
            <w:tcBorders>
              <w:top w:val="nil"/>
              <w:left w:val="nil"/>
              <w:bottom w:val="nil"/>
              <w:right w:val="nil"/>
            </w:tcBorders>
            <w:shd w:val="clear" w:color="auto" w:fill="7F7F7F"/>
            <w:vAlign w:val="bottom"/>
            <w:hideMark/>
          </w:tcPr>
          <w:p w14:paraId="4EA5DA22" w14:textId="77777777" w:rsidR="00824A5E" w:rsidRPr="006E49EE" w:rsidRDefault="00824A5E" w:rsidP="00387608">
            <w:pPr>
              <w:pStyle w:val="ESTableheadingwhite"/>
              <w:jc w:val="right"/>
              <w:rPr>
                <w:bCs/>
                <w:sz w:val="16"/>
                <w:szCs w:val="16"/>
                <w:lang w:val="en-AU"/>
              </w:rPr>
            </w:pPr>
            <w:r w:rsidRPr="006E49EE">
              <w:rPr>
                <w:bCs/>
                <w:sz w:val="16"/>
                <w:szCs w:val="16"/>
                <w:lang w:val="en-AU"/>
              </w:rPr>
              <w:t>Software at cost</w:t>
            </w:r>
            <w:r w:rsidRPr="006E49EE">
              <w:rPr>
                <w:bCs/>
                <w:sz w:val="16"/>
                <w:szCs w:val="16"/>
                <w:lang w:val="en-AU"/>
              </w:rPr>
              <w:br/>
              <w:t>$m</w:t>
            </w:r>
          </w:p>
        </w:tc>
        <w:tc>
          <w:tcPr>
            <w:tcW w:w="831" w:type="pct"/>
            <w:tcBorders>
              <w:top w:val="nil"/>
              <w:left w:val="nil"/>
              <w:bottom w:val="nil"/>
              <w:right w:val="nil"/>
            </w:tcBorders>
            <w:shd w:val="clear" w:color="auto" w:fill="7F7F7F"/>
            <w:vAlign w:val="bottom"/>
            <w:hideMark/>
          </w:tcPr>
          <w:p w14:paraId="4BAE3280" w14:textId="77777777" w:rsidR="00824A5E" w:rsidRPr="006E49EE" w:rsidRDefault="00824A5E" w:rsidP="00387608">
            <w:pPr>
              <w:pStyle w:val="ESTableheadingwhite"/>
              <w:jc w:val="right"/>
              <w:rPr>
                <w:bCs/>
                <w:sz w:val="16"/>
                <w:szCs w:val="16"/>
                <w:lang w:val="en-AU"/>
              </w:rPr>
            </w:pPr>
            <w:r w:rsidRPr="006E49EE">
              <w:rPr>
                <w:bCs/>
                <w:sz w:val="16"/>
                <w:szCs w:val="16"/>
                <w:lang w:val="en-AU"/>
              </w:rPr>
              <w:t>Software work in progress</w:t>
            </w:r>
            <w:r w:rsidRPr="006E49EE">
              <w:rPr>
                <w:bCs/>
                <w:sz w:val="16"/>
                <w:szCs w:val="16"/>
                <w:lang w:val="en-AU"/>
              </w:rPr>
              <w:br/>
              <w:t>$m</w:t>
            </w:r>
          </w:p>
        </w:tc>
        <w:tc>
          <w:tcPr>
            <w:tcW w:w="618" w:type="pct"/>
            <w:tcBorders>
              <w:top w:val="nil"/>
              <w:left w:val="nil"/>
              <w:bottom w:val="nil"/>
              <w:right w:val="nil"/>
            </w:tcBorders>
            <w:shd w:val="clear" w:color="auto" w:fill="7F7F7F"/>
            <w:tcMar>
              <w:right w:w="57" w:type="dxa"/>
            </w:tcMar>
            <w:vAlign w:val="bottom"/>
            <w:hideMark/>
          </w:tcPr>
          <w:p w14:paraId="74D444C5" w14:textId="77777777" w:rsidR="00824A5E" w:rsidRPr="006E49EE" w:rsidRDefault="00824A5E" w:rsidP="00387608">
            <w:pPr>
              <w:pStyle w:val="ESTableheadingwhite"/>
              <w:jc w:val="right"/>
              <w:rPr>
                <w:bCs/>
                <w:sz w:val="16"/>
                <w:szCs w:val="16"/>
                <w:lang w:val="en-AU"/>
              </w:rPr>
            </w:pPr>
            <w:r w:rsidRPr="006E49EE">
              <w:rPr>
                <w:bCs/>
                <w:sz w:val="16"/>
                <w:szCs w:val="16"/>
                <w:lang w:val="en-AU"/>
              </w:rPr>
              <w:t>Total</w:t>
            </w:r>
            <w:r w:rsidRPr="006E49EE">
              <w:rPr>
                <w:bCs/>
                <w:sz w:val="16"/>
                <w:szCs w:val="16"/>
                <w:lang w:val="en-AU"/>
              </w:rPr>
              <w:br/>
              <w:t>$m</w:t>
            </w:r>
          </w:p>
        </w:tc>
      </w:tr>
      <w:tr w:rsidR="004D2003" w:rsidRPr="00932A90" w14:paraId="2D09F308" w14:textId="77777777" w:rsidTr="00387608">
        <w:tc>
          <w:tcPr>
            <w:tcW w:w="2250" w:type="pct"/>
            <w:tcBorders>
              <w:top w:val="nil"/>
              <w:left w:val="nil"/>
              <w:bottom w:val="nil"/>
              <w:right w:val="nil"/>
            </w:tcBorders>
            <w:tcMar>
              <w:left w:w="57" w:type="dxa"/>
            </w:tcMar>
            <w:hideMark/>
          </w:tcPr>
          <w:p w14:paraId="732D0F48" w14:textId="77777777" w:rsidR="00824A5E" w:rsidRPr="006E49EE" w:rsidRDefault="00824A5E" w:rsidP="00D81972">
            <w:pPr>
              <w:pStyle w:val="ESTablebodytight"/>
              <w:rPr>
                <w:lang w:val="en-AU"/>
              </w:rPr>
            </w:pPr>
            <w:r w:rsidRPr="006E49EE">
              <w:rPr>
                <w:lang w:val="en-AU"/>
              </w:rPr>
              <w:t>Opening balance</w:t>
            </w:r>
          </w:p>
        </w:tc>
        <w:tc>
          <w:tcPr>
            <w:tcW w:w="1301" w:type="pct"/>
            <w:tcBorders>
              <w:top w:val="nil"/>
              <w:left w:val="nil"/>
              <w:bottom w:val="nil"/>
              <w:right w:val="nil"/>
            </w:tcBorders>
          </w:tcPr>
          <w:p w14:paraId="5EC15DA5" w14:textId="77777777" w:rsidR="00824A5E" w:rsidRPr="006E49EE" w:rsidRDefault="00824A5E" w:rsidP="00D81972">
            <w:pPr>
              <w:pStyle w:val="ESTablebodytight"/>
              <w:jc w:val="right"/>
              <w:rPr>
                <w:lang w:val="en-AU"/>
              </w:rPr>
            </w:pPr>
            <w:r w:rsidRPr="006E49EE">
              <w:rPr>
                <w:lang w:val="en-AU"/>
              </w:rPr>
              <w:t>139.6</w:t>
            </w:r>
          </w:p>
        </w:tc>
        <w:tc>
          <w:tcPr>
            <w:tcW w:w="831" w:type="pct"/>
            <w:tcBorders>
              <w:top w:val="nil"/>
              <w:left w:val="nil"/>
              <w:bottom w:val="nil"/>
              <w:right w:val="nil"/>
            </w:tcBorders>
          </w:tcPr>
          <w:p w14:paraId="3B327E46" w14:textId="77777777" w:rsidR="00824A5E" w:rsidRPr="006E49EE" w:rsidRDefault="00824A5E" w:rsidP="00D81972">
            <w:pPr>
              <w:pStyle w:val="ESTablebodytight"/>
              <w:jc w:val="right"/>
              <w:rPr>
                <w:lang w:val="en-AU"/>
              </w:rPr>
            </w:pPr>
            <w:r w:rsidRPr="006E49EE">
              <w:rPr>
                <w:lang w:val="en-AU"/>
              </w:rPr>
              <w:t>31.5</w:t>
            </w:r>
          </w:p>
        </w:tc>
        <w:tc>
          <w:tcPr>
            <w:tcW w:w="618" w:type="pct"/>
            <w:tcBorders>
              <w:top w:val="nil"/>
              <w:left w:val="nil"/>
              <w:bottom w:val="nil"/>
              <w:right w:val="nil"/>
            </w:tcBorders>
            <w:tcMar>
              <w:right w:w="57" w:type="dxa"/>
            </w:tcMar>
          </w:tcPr>
          <w:p w14:paraId="1B231C86" w14:textId="77777777" w:rsidR="00824A5E" w:rsidRPr="006E49EE" w:rsidRDefault="00824A5E" w:rsidP="00D81972">
            <w:pPr>
              <w:pStyle w:val="ESTablebodytight"/>
              <w:jc w:val="right"/>
              <w:rPr>
                <w:lang w:val="en-AU"/>
              </w:rPr>
            </w:pPr>
            <w:r w:rsidRPr="006E49EE">
              <w:rPr>
                <w:lang w:val="en-AU"/>
              </w:rPr>
              <w:t>171.1</w:t>
            </w:r>
          </w:p>
        </w:tc>
      </w:tr>
      <w:tr w:rsidR="004D2003" w:rsidRPr="00932A90" w14:paraId="600AEE0F" w14:textId="77777777" w:rsidTr="00387608">
        <w:tc>
          <w:tcPr>
            <w:tcW w:w="2250" w:type="pct"/>
            <w:tcBorders>
              <w:top w:val="nil"/>
              <w:left w:val="nil"/>
              <w:bottom w:val="nil"/>
              <w:right w:val="nil"/>
            </w:tcBorders>
            <w:tcMar>
              <w:left w:w="57" w:type="dxa"/>
            </w:tcMar>
            <w:hideMark/>
          </w:tcPr>
          <w:p w14:paraId="41701994" w14:textId="77777777" w:rsidR="00824A5E" w:rsidRPr="006E49EE" w:rsidRDefault="00824A5E" w:rsidP="00D81972">
            <w:pPr>
              <w:pStyle w:val="ESTablebodytight"/>
              <w:rPr>
                <w:lang w:val="en-AU"/>
              </w:rPr>
            </w:pPr>
            <w:r w:rsidRPr="006E49EE">
              <w:rPr>
                <w:lang w:val="en-AU"/>
              </w:rPr>
              <w:t>Additions</w:t>
            </w:r>
          </w:p>
        </w:tc>
        <w:tc>
          <w:tcPr>
            <w:tcW w:w="1301" w:type="pct"/>
            <w:tcBorders>
              <w:top w:val="nil"/>
              <w:left w:val="nil"/>
              <w:bottom w:val="nil"/>
              <w:right w:val="nil"/>
            </w:tcBorders>
          </w:tcPr>
          <w:p w14:paraId="74F2D162" w14:textId="77777777" w:rsidR="00824A5E" w:rsidRPr="006E49EE" w:rsidRDefault="00824A5E" w:rsidP="00D81972">
            <w:pPr>
              <w:pStyle w:val="ESTablebodytight"/>
              <w:jc w:val="right"/>
              <w:rPr>
                <w:lang w:val="en-AU"/>
              </w:rPr>
            </w:pPr>
            <w:r w:rsidRPr="006E49EE">
              <w:rPr>
                <w:lang w:val="en-AU"/>
              </w:rPr>
              <w:t>0.7</w:t>
            </w:r>
          </w:p>
        </w:tc>
        <w:tc>
          <w:tcPr>
            <w:tcW w:w="831" w:type="pct"/>
            <w:tcBorders>
              <w:top w:val="nil"/>
              <w:left w:val="nil"/>
              <w:bottom w:val="nil"/>
              <w:right w:val="nil"/>
            </w:tcBorders>
          </w:tcPr>
          <w:p w14:paraId="22578A00" w14:textId="77777777" w:rsidR="00824A5E" w:rsidRPr="006E49EE" w:rsidRDefault="00824A5E" w:rsidP="00D81972">
            <w:pPr>
              <w:pStyle w:val="ESTablebodytight"/>
              <w:jc w:val="right"/>
              <w:rPr>
                <w:lang w:val="en-AU"/>
              </w:rPr>
            </w:pPr>
            <w:r w:rsidRPr="006E49EE">
              <w:rPr>
                <w:lang w:val="en-AU"/>
              </w:rPr>
              <w:t>11.9</w:t>
            </w:r>
          </w:p>
        </w:tc>
        <w:tc>
          <w:tcPr>
            <w:tcW w:w="618" w:type="pct"/>
            <w:tcBorders>
              <w:top w:val="nil"/>
              <w:left w:val="nil"/>
              <w:bottom w:val="nil"/>
              <w:right w:val="nil"/>
            </w:tcBorders>
            <w:tcMar>
              <w:right w:w="57" w:type="dxa"/>
            </w:tcMar>
          </w:tcPr>
          <w:p w14:paraId="1355DCF9" w14:textId="77777777" w:rsidR="00824A5E" w:rsidRPr="006E49EE" w:rsidRDefault="00824A5E" w:rsidP="00D81972">
            <w:pPr>
              <w:pStyle w:val="ESTablebodytight"/>
              <w:jc w:val="right"/>
              <w:rPr>
                <w:lang w:val="en-AU"/>
              </w:rPr>
            </w:pPr>
            <w:r w:rsidRPr="006E49EE">
              <w:rPr>
                <w:lang w:val="en-AU"/>
              </w:rPr>
              <w:t>12.6</w:t>
            </w:r>
          </w:p>
        </w:tc>
      </w:tr>
      <w:tr w:rsidR="004D2003" w:rsidRPr="00932A90" w14:paraId="05FAE2BA" w14:textId="77777777" w:rsidTr="00387608">
        <w:tc>
          <w:tcPr>
            <w:tcW w:w="2250" w:type="pct"/>
            <w:tcBorders>
              <w:top w:val="nil"/>
              <w:left w:val="nil"/>
              <w:bottom w:val="nil"/>
              <w:right w:val="nil"/>
            </w:tcBorders>
            <w:tcMar>
              <w:left w:w="57" w:type="dxa"/>
            </w:tcMar>
            <w:hideMark/>
          </w:tcPr>
          <w:p w14:paraId="1E5B98BB" w14:textId="77777777" w:rsidR="00824A5E" w:rsidRPr="006E49EE" w:rsidRDefault="00824A5E" w:rsidP="00D81972">
            <w:pPr>
              <w:pStyle w:val="ESTablebodytight"/>
              <w:rPr>
                <w:lang w:val="en-AU"/>
              </w:rPr>
            </w:pPr>
            <w:r w:rsidRPr="006E49EE">
              <w:rPr>
                <w:lang w:val="en-AU"/>
              </w:rPr>
              <w:t>Disposals</w:t>
            </w:r>
          </w:p>
        </w:tc>
        <w:tc>
          <w:tcPr>
            <w:tcW w:w="1301" w:type="pct"/>
            <w:tcBorders>
              <w:top w:val="nil"/>
              <w:left w:val="nil"/>
              <w:bottom w:val="nil"/>
              <w:right w:val="nil"/>
            </w:tcBorders>
          </w:tcPr>
          <w:p w14:paraId="655FCE32" w14:textId="77777777" w:rsidR="00824A5E" w:rsidRPr="006E49EE" w:rsidRDefault="00824A5E" w:rsidP="00D81972">
            <w:pPr>
              <w:pStyle w:val="ESTablebodytight"/>
              <w:jc w:val="right"/>
              <w:rPr>
                <w:lang w:val="en-AU"/>
              </w:rPr>
            </w:pPr>
            <w:r w:rsidRPr="006E49EE">
              <w:rPr>
                <w:lang w:val="en-AU"/>
              </w:rPr>
              <w:t>(0.5)</w:t>
            </w:r>
          </w:p>
        </w:tc>
        <w:tc>
          <w:tcPr>
            <w:tcW w:w="831" w:type="pct"/>
            <w:tcBorders>
              <w:top w:val="nil"/>
              <w:left w:val="nil"/>
              <w:bottom w:val="nil"/>
              <w:right w:val="nil"/>
            </w:tcBorders>
          </w:tcPr>
          <w:p w14:paraId="27765199" w14:textId="77777777" w:rsidR="00824A5E" w:rsidRPr="006E49EE" w:rsidRDefault="00824A5E" w:rsidP="00D81972">
            <w:pPr>
              <w:pStyle w:val="ESTablebodytight"/>
              <w:jc w:val="right"/>
              <w:rPr>
                <w:lang w:val="en-AU"/>
              </w:rPr>
            </w:pPr>
            <w:r w:rsidRPr="006E49EE">
              <w:rPr>
                <w:lang w:val="en-AU"/>
              </w:rPr>
              <w:t>(7.9)</w:t>
            </w:r>
          </w:p>
        </w:tc>
        <w:tc>
          <w:tcPr>
            <w:tcW w:w="618" w:type="pct"/>
            <w:tcBorders>
              <w:top w:val="nil"/>
              <w:left w:val="nil"/>
              <w:bottom w:val="nil"/>
              <w:right w:val="nil"/>
            </w:tcBorders>
            <w:tcMar>
              <w:right w:w="57" w:type="dxa"/>
            </w:tcMar>
          </w:tcPr>
          <w:p w14:paraId="0125109C" w14:textId="77777777" w:rsidR="00824A5E" w:rsidRPr="006E49EE" w:rsidRDefault="00824A5E" w:rsidP="00D81972">
            <w:pPr>
              <w:pStyle w:val="ESTablebodytight"/>
              <w:jc w:val="right"/>
              <w:rPr>
                <w:lang w:val="en-AU"/>
              </w:rPr>
            </w:pPr>
            <w:r w:rsidRPr="006E49EE">
              <w:rPr>
                <w:lang w:val="en-AU"/>
              </w:rPr>
              <w:t>(8.4)</w:t>
            </w:r>
          </w:p>
        </w:tc>
      </w:tr>
      <w:tr w:rsidR="004D2003" w:rsidRPr="00932A90" w14:paraId="7C6513E5" w14:textId="77777777" w:rsidTr="00387608">
        <w:tc>
          <w:tcPr>
            <w:tcW w:w="2250" w:type="pct"/>
            <w:tcBorders>
              <w:top w:val="nil"/>
              <w:left w:val="nil"/>
              <w:bottom w:val="single" w:sz="4" w:space="0" w:color="auto"/>
              <w:right w:val="nil"/>
            </w:tcBorders>
            <w:tcMar>
              <w:left w:w="57" w:type="dxa"/>
            </w:tcMar>
            <w:hideMark/>
          </w:tcPr>
          <w:p w14:paraId="57C247F4" w14:textId="77777777" w:rsidR="00824A5E" w:rsidRPr="006E49EE" w:rsidRDefault="00824A5E" w:rsidP="00D81972">
            <w:pPr>
              <w:pStyle w:val="ESTablebodytight"/>
              <w:rPr>
                <w:lang w:val="en-AU"/>
              </w:rPr>
            </w:pPr>
            <w:r w:rsidRPr="006E49EE">
              <w:rPr>
                <w:lang w:val="en-AU"/>
              </w:rPr>
              <w:t>Transfer to completed assets</w:t>
            </w:r>
          </w:p>
        </w:tc>
        <w:tc>
          <w:tcPr>
            <w:tcW w:w="1301" w:type="pct"/>
            <w:tcBorders>
              <w:top w:val="nil"/>
              <w:left w:val="nil"/>
              <w:bottom w:val="single" w:sz="4" w:space="0" w:color="auto"/>
              <w:right w:val="nil"/>
            </w:tcBorders>
          </w:tcPr>
          <w:p w14:paraId="21A3B745" w14:textId="77777777" w:rsidR="00824A5E" w:rsidRPr="006E49EE" w:rsidRDefault="00824A5E" w:rsidP="00D81972">
            <w:pPr>
              <w:pStyle w:val="ESTablebodytight"/>
              <w:jc w:val="right"/>
              <w:rPr>
                <w:lang w:val="en-AU"/>
              </w:rPr>
            </w:pPr>
            <w:r w:rsidRPr="006E49EE">
              <w:rPr>
                <w:lang w:val="en-AU"/>
              </w:rPr>
              <w:t>9.7</w:t>
            </w:r>
          </w:p>
        </w:tc>
        <w:tc>
          <w:tcPr>
            <w:tcW w:w="831" w:type="pct"/>
            <w:tcBorders>
              <w:top w:val="nil"/>
              <w:left w:val="nil"/>
              <w:bottom w:val="single" w:sz="4" w:space="0" w:color="auto"/>
              <w:right w:val="nil"/>
            </w:tcBorders>
          </w:tcPr>
          <w:p w14:paraId="20BA9CEC" w14:textId="77777777" w:rsidR="00824A5E" w:rsidRPr="006E49EE" w:rsidRDefault="00824A5E" w:rsidP="00D81972">
            <w:pPr>
              <w:pStyle w:val="ESTablebodytight"/>
              <w:jc w:val="right"/>
              <w:rPr>
                <w:lang w:val="en-AU"/>
              </w:rPr>
            </w:pPr>
            <w:r w:rsidRPr="006E49EE">
              <w:rPr>
                <w:lang w:val="en-AU"/>
              </w:rPr>
              <w:t>(9.7)</w:t>
            </w:r>
          </w:p>
        </w:tc>
        <w:tc>
          <w:tcPr>
            <w:tcW w:w="618" w:type="pct"/>
            <w:tcBorders>
              <w:top w:val="nil"/>
              <w:left w:val="nil"/>
              <w:bottom w:val="single" w:sz="4" w:space="0" w:color="auto"/>
              <w:right w:val="nil"/>
            </w:tcBorders>
            <w:tcMar>
              <w:right w:w="57" w:type="dxa"/>
            </w:tcMar>
          </w:tcPr>
          <w:p w14:paraId="3222CED2" w14:textId="020CFCE0" w:rsidR="00824A5E" w:rsidRPr="006E49EE" w:rsidRDefault="00341FE1" w:rsidP="00D81972">
            <w:pPr>
              <w:pStyle w:val="ESTablebodytight"/>
              <w:jc w:val="right"/>
              <w:rPr>
                <w:lang w:val="en-AU"/>
              </w:rPr>
            </w:pPr>
            <w:r>
              <w:rPr>
                <w:lang w:val="en-AU"/>
              </w:rPr>
              <w:t>0.0</w:t>
            </w:r>
          </w:p>
        </w:tc>
      </w:tr>
      <w:tr w:rsidR="004D2003" w:rsidRPr="00932A90" w14:paraId="3420CD6B"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4CB92E94"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tcPr>
          <w:p w14:paraId="7037357F" w14:textId="77777777" w:rsidR="00824A5E" w:rsidRPr="006E49EE" w:rsidRDefault="00824A5E" w:rsidP="007B17A1">
            <w:pPr>
              <w:pStyle w:val="ESTableheading"/>
              <w:jc w:val="right"/>
              <w:rPr>
                <w:lang w:val="en-AU"/>
              </w:rPr>
            </w:pPr>
            <w:r w:rsidRPr="006E49EE">
              <w:rPr>
                <w:lang w:val="en-AU"/>
              </w:rPr>
              <w:t>149.4</w:t>
            </w:r>
          </w:p>
        </w:tc>
        <w:tc>
          <w:tcPr>
            <w:tcW w:w="831" w:type="pct"/>
            <w:tcBorders>
              <w:top w:val="single" w:sz="4" w:space="0" w:color="auto"/>
              <w:left w:val="nil"/>
              <w:bottom w:val="single" w:sz="4" w:space="0" w:color="auto"/>
              <w:right w:val="nil"/>
            </w:tcBorders>
            <w:tcMar>
              <w:top w:w="28" w:type="dxa"/>
              <w:left w:w="0" w:type="dxa"/>
              <w:bottom w:w="0" w:type="dxa"/>
              <w:right w:w="0" w:type="dxa"/>
            </w:tcMar>
          </w:tcPr>
          <w:p w14:paraId="110C332A" w14:textId="77777777" w:rsidR="00824A5E" w:rsidRPr="006E49EE" w:rsidRDefault="00824A5E" w:rsidP="007B17A1">
            <w:pPr>
              <w:pStyle w:val="ESTableheading"/>
              <w:jc w:val="right"/>
              <w:rPr>
                <w:lang w:val="en-AU"/>
              </w:rPr>
            </w:pPr>
            <w:r w:rsidRPr="006E49EE">
              <w:rPr>
                <w:lang w:val="en-AU"/>
              </w:rPr>
              <w:t>25.8</w:t>
            </w:r>
          </w:p>
        </w:tc>
        <w:tc>
          <w:tcPr>
            <w:tcW w:w="618" w:type="pct"/>
            <w:tcBorders>
              <w:top w:val="single" w:sz="4" w:space="0" w:color="auto"/>
              <w:left w:val="nil"/>
              <w:bottom w:val="single" w:sz="4" w:space="0" w:color="auto"/>
              <w:right w:val="nil"/>
            </w:tcBorders>
            <w:tcMar>
              <w:top w:w="28" w:type="dxa"/>
              <w:left w:w="0" w:type="dxa"/>
              <w:bottom w:w="0" w:type="dxa"/>
              <w:right w:w="57" w:type="dxa"/>
            </w:tcMar>
          </w:tcPr>
          <w:p w14:paraId="1C1386A3" w14:textId="77777777" w:rsidR="00824A5E" w:rsidRPr="006E49EE" w:rsidRDefault="00824A5E" w:rsidP="007B17A1">
            <w:pPr>
              <w:pStyle w:val="ESTableheading"/>
              <w:jc w:val="right"/>
              <w:rPr>
                <w:lang w:val="en-AU"/>
              </w:rPr>
            </w:pPr>
            <w:r w:rsidRPr="006E49EE">
              <w:rPr>
                <w:lang w:val="en-AU"/>
              </w:rPr>
              <w:t>175.2</w:t>
            </w:r>
          </w:p>
        </w:tc>
      </w:tr>
      <w:tr w:rsidR="004D2003" w:rsidRPr="00932A90" w14:paraId="2C9104A6" w14:textId="77777777" w:rsidTr="00387608">
        <w:tc>
          <w:tcPr>
            <w:tcW w:w="2250" w:type="pct"/>
            <w:tcBorders>
              <w:top w:val="single" w:sz="4" w:space="0" w:color="auto"/>
              <w:left w:val="nil"/>
              <w:bottom w:val="nil"/>
              <w:right w:val="nil"/>
            </w:tcBorders>
            <w:tcMar>
              <w:left w:w="57" w:type="dxa"/>
            </w:tcMar>
            <w:hideMark/>
          </w:tcPr>
          <w:p w14:paraId="6975502B" w14:textId="77777777" w:rsidR="00824A5E" w:rsidRPr="00F0437C" w:rsidRDefault="00824A5E" w:rsidP="00F0437C">
            <w:pPr>
              <w:pStyle w:val="ESTableheading"/>
              <w:rPr>
                <w:b w:val="0"/>
                <w:lang w:val="en-AU"/>
              </w:rPr>
            </w:pPr>
            <w:r w:rsidRPr="00F0437C">
              <w:rPr>
                <w:lang w:val="en-AU"/>
              </w:rPr>
              <w:t>Accumulated Amortisation</w:t>
            </w:r>
          </w:p>
        </w:tc>
        <w:tc>
          <w:tcPr>
            <w:tcW w:w="1301" w:type="pct"/>
            <w:tcBorders>
              <w:top w:val="single" w:sz="4" w:space="0" w:color="auto"/>
              <w:left w:val="nil"/>
              <w:bottom w:val="nil"/>
              <w:right w:val="nil"/>
            </w:tcBorders>
          </w:tcPr>
          <w:p w14:paraId="6C1D399C" w14:textId="77777777" w:rsidR="00824A5E" w:rsidRPr="006E49EE" w:rsidRDefault="00824A5E" w:rsidP="00D81972">
            <w:pPr>
              <w:pStyle w:val="ESTablebodytight"/>
              <w:jc w:val="right"/>
              <w:rPr>
                <w:lang w:val="en-AU"/>
              </w:rPr>
            </w:pPr>
          </w:p>
        </w:tc>
        <w:tc>
          <w:tcPr>
            <w:tcW w:w="831" w:type="pct"/>
            <w:tcBorders>
              <w:top w:val="single" w:sz="4" w:space="0" w:color="auto"/>
              <w:left w:val="nil"/>
              <w:bottom w:val="nil"/>
              <w:right w:val="nil"/>
            </w:tcBorders>
          </w:tcPr>
          <w:p w14:paraId="3837F6EE" w14:textId="77777777" w:rsidR="00824A5E" w:rsidRPr="006E49EE" w:rsidRDefault="00824A5E" w:rsidP="00D81972">
            <w:pPr>
              <w:pStyle w:val="ESTablebodytight"/>
              <w:jc w:val="right"/>
              <w:rPr>
                <w:lang w:val="en-AU"/>
              </w:rPr>
            </w:pPr>
          </w:p>
        </w:tc>
        <w:tc>
          <w:tcPr>
            <w:tcW w:w="618" w:type="pct"/>
            <w:tcBorders>
              <w:top w:val="single" w:sz="4" w:space="0" w:color="auto"/>
              <w:left w:val="nil"/>
              <w:bottom w:val="nil"/>
              <w:right w:val="nil"/>
            </w:tcBorders>
            <w:tcMar>
              <w:right w:w="57" w:type="dxa"/>
            </w:tcMar>
          </w:tcPr>
          <w:p w14:paraId="5608D99B" w14:textId="77777777" w:rsidR="00824A5E" w:rsidRPr="006E49EE" w:rsidRDefault="00824A5E" w:rsidP="00D81972">
            <w:pPr>
              <w:pStyle w:val="ESTablebodytight"/>
              <w:jc w:val="right"/>
              <w:rPr>
                <w:lang w:val="en-AU"/>
              </w:rPr>
            </w:pPr>
          </w:p>
        </w:tc>
      </w:tr>
      <w:tr w:rsidR="004D2003" w:rsidRPr="00932A90" w14:paraId="1EE625A5" w14:textId="77777777" w:rsidTr="00387608">
        <w:tc>
          <w:tcPr>
            <w:tcW w:w="2250" w:type="pct"/>
            <w:tcBorders>
              <w:top w:val="nil"/>
              <w:left w:val="nil"/>
              <w:bottom w:val="nil"/>
              <w:right w:val="nil"/>
            </w:tcBorders>
            <w:tcMar>
              <w:left w:w="57" w:type="dxa"/>
            </w:tcMar>
            <w:hideMark/>
          </w:tcPr>
          <w:p w14:paraId="526C1903" w14:textId="77777777" w:rsidR="00824A5E" w:rsidRPr="006E49EE" w:rsidRDefault="00824A5E" w:rsidP="00D81972">
            <w:pPr>
              <w:pStyle w:val="ESTablebodytight"/>
              <w:rPr>
                <w:lang w:val="en-AU"/>
              </w:rPr>
            </w:pPr>
            <w:r w:rsidRPr="006E49EE">
              <w:rPr>
                <w:lang w:val="en-AU"/>
              </w:rPr>
              <w:t>Opening balance</w:t>
            </w:r>
          </w:p>
        </w:tc>
        <w:tc>
          <w:tcPr>
            <w:tcW w:w="1301" w:type="pct"/>
            <w:tcBorders>
              <w:top w:val="nil"/>
              <w:left w:val="nil"/>
              <w:bottom w:val="nil"/>
              <w:right w:val="nil"/>
            </w:tcBorders>
          </w:tcPr>
          <w:p w14:paraId="17E073C3" w14:textId="77777777" w:rsidR="00824A5E" w:rsidRPr="006E49EE" w:rsidRDefault="00824A5E" w:rsidP="00D81972">
            <w:pPr>
              <w:pStyle w:val="ESTablebodytight"/>
              <w:jc w:val="right"/>
              <w:rPr>
                <w:lang w:val="en-AU"/>
              </w:rPr>
            </w:pPr>
            <w:r w:rsidRPr="006E49EE">
              <w:rPr>
                <w:lang w:val="en-AU"/>
              </w:rPr>
              <w:t>(103.3)</w:t>
            </w:r>
          </w:p>
        </w:tc>
        <w:tc>
          <w:tcPr>
            <w:tcW w:w="831" w:type="pct"/>
            <w:tcBorders>
              <w:top w:val="nil"/>
              <w:left w:val="nil"/>
              <w:bottom w:val="nil"/>
              <w:right w:val="nil"/>
            </w:tcBorders>
          </w:tcPr>
          <w:p w14:paraId="18C5B125" w14:textId="30218D6B"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tcPr>
          <w:p w14:paraId="73299FD8" w14:textId="77777777" w:rsidR="00824A5E" w:rsidRPr="006E49EE" w:rsidRDefault="00824A5E" w:rsidP="00D81972">
            <w:pPr>
              <w:pStyle w:val="ESTablebodytight"/>
              <w:jc w:val="right"/>
              <w:rPr>
                <w:lang w:val="en-AU"/>
              </w:rPr>
            </w:pPr>
            <w:r w:rsidRPr="006E49EE">
              <w:rPr>
                <w:lang w:val="en-AU"/>
              </w:rPr>
              <w:t>(103.3)</w:t>
            </w:r>
          </w:p>
        </w:tc>
      </w:tr>
      <w:tr w:rsidR="004D2003" w:rsidRPr="00932A90" w14:paraId="6DDAEA2E" w14:textId="77777777" w:rsidTr="00387608">
        <w:tc>
          <w:tcPr>
            <w:tcW w:w="2250" w:type="pct"/>
            <w:tcBorders>
              <w:top w:val="nil"/>
              <w:left w:val="nil"/>
              <w:bottom w:val="nil"/>
              <w:right w:val="nil"/>
            </w:tcBorders>
            <w:tcMar>
              <w:left w:w="57" w:type="dxa"/>
            </w:tcMar>
            <w:hideMark/>
          </w:tcPr>
          <w:p w14:paraId="60B8600C" w14:textId="77777777" w:rsidR="00824A5E" w:rsidRPr="006E49EE" w:rsidRDefault="00824A5E" w:rsidP="00D81972">
            <w:pPr>
              <w:pStyle w:val="ESTablebodytight"/>
              <w:rPr>
                <w:lang w:val="en-AU"/>
              </w:rPr>
            </w:pPr>
            <w:r w:rsidRPr="006E49EE">
              <w:rPr>
                <w:lang w:val="en-AU"/>
              </w:rPr>
              <w:t xml:space="preserve">Amortisation expense </w:t>
            </w:r>
          </w:p>
        </w:tc>
        <w:tc>
          <w:tcPr>
            <w:tcW w:w="1301" w:type="pct"/>
            <w:tcBorders>
              <w:top w:val="nil"/>
              <w:left w:val="nil"/>
              <w:bottom w:val="nil"/>
              <w:right w:val="nil"/>
            </w:tcBorders>
          </w:tcPr>
          <w:p w14:paraId="4DD60B5E" w14:textId="77777777" w:rsidR="00824A5E" w:rsidRPr="006E49EE" w:rsidRDefault="00824A5E" w:rsidP="00D81972">
            <w:pPr>
              <w:pStyle w:val="ESTablebodytight"/>
              <w:jc w:val="right"/>
              <w:rPr>
                <w:lang w:val="en-AU"/>
              </w:rPr>
            </w:pPr>
            <w:r w:rsidRPr="006E49EE">
              <w:rPr>
                <w:lang w:val="en-AU"/>
              </w:rPr>
              <w:t>(12.8)</w:t>
            </w:r>
          </w:p>
        </w:tc>
        <w:tc>
          <w:tcPr>
            <w:tcW w:w="831" w:type="pct"/>
            <w:tcBorders>
              <w:top w:val="nil"/>
              <w:left w:val="nil"/>
              <w:bottom w:val="nil"/>
              <w:right w:val="nil"/>
            </w:tcBorders>
          </w:tcPr>
          <w:p w14:paraId="277EFCED" w14:textId="41B3F1F9"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tcPr>
          <w:p w14:paraId="4DB9D987" w14:textId="77777777" w:rsidR="00824A5E" w:rsidRPr="006E49EE" w:rsidRDefault="00824A5E" w:rsidP="00D81972">
            <w:pPr>
              <w:pStyle w:val="ESTablebodytight"/>
              <w:jc w:val="right"/>
              <w:rPr>
                <w:lang w:val="en-AU"/>
              </w:rPr>
            </w:pPr>
            <w:r w:rsidRPr="006E49EE">
              <w:rPr>
                <w:lang w:val="en-AU"/>
              </w:rPr>
              <w:t>(12.8)</w:t>
            </w:r>
          </w:p>
        </w:tc>
      </w:tr>
      <w:tr w:rsidR="004D2003" w:rsidRPr="00932A90" w14:paraId="16AB2B1C" w14:textId="77777777" w:rsidTr="00387608">
        <w:tc>
          <w:tcPr>
            <w:tcW w:w="2250" w:type="pct"/>
            <w:tcBorders>
              <w:top w:val="nil"/>
              <w:left w:val="nil"/>
              <w:bottom w:val="single" w:sz="4" w:space="0" w:color="auto"/>
              <w:right w:val="nil"/>
            </w:tcBorders>
            <w:tcMar>
              <w:left w:w="57" w:type="dxa"/>
            </w:tcMar>
            <w:hideMark/>
          </w:tcPr>
          <w:p w14:paraId="0256D443" w14:textId="77777777" w:rsidR="00824A5E" w:rsidRPr="006E49EE" w:rsidRDefault="00824A5E" w:rsidP="00D81972">
            <w:pPr>
              <w:pStyle w:val="ESTablebodytight"/>
              <w:rPr>
                <w:lang w:val="en-AU"/>
              </w:rPr>
            </w:pPr>
            <w:r w:rsidRPr="006E49EE">
              <w:rPr>
                <w:lang w:val="en-AU"/>
              </w:rPr>
              <w:t>Write back due to disposals</w:t>
            </w:r>
          </w:p>
        </w:tc>
        <w:tc>
          <w:tcPr>
            <w:tcW w:w="1301" w:type="pct"/>
            <w:tcBorders>
              <w:top w:val="nil"/>
              <w:left w:val="nil"/>
              <w:bottom w:val="single" w:sz="4" w:space="0" w:color="auto"/>
              <w:right w:val="nil"/>
            </w:tcBorders>
          </w:tcPr>
          <w:p w14:paraId="6CA95D91" w14:textId="77777777" w:rsidR="00824A5E" w:rsidRPr="006E49EE" w:rsidRDefault="00824A5E" w:rsidP="00D81972">
            <w:pPr>
              <w:pStyle w:val="ESTablebodytight"/>
              <w:jc w:val="right"/>
              <w:rPr>
                <w:lang w:val="en-AU"/>
              </w:rPr>
            </w:pPr>
            <w:r w:rsidRPr="006E49EE">
              <w:rPr>
                <w:lang w:val="en-AU"/>
              </w:rPr>
              <w:t>0.4</w:t>
            </w:r>
          </w:p>
        </w:tc>
        <w:tc>
          <w:tcPr>
            <w:tcW w:w="831" w:type="pct"/>
            <w:tcBorders>
              <w:top w:val="nil"/>
              <w:left w:val="nil"/>
              <w:bottom w:val="single" w:sz="4" w:space="0" w:color="auto"/>
              <w:right w:val="nil"/>
            </w:tcBorders>
          </w:tcPr>
          <w:p w14:paraId="38777677" w14:textId="4A3FCF91"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single" w:sz="4" w:space="0" w:color="auto"/>
              <w:right w:val="nil"/>
            </w:tcBorders>
            <w:tcMar>
              <w:right w:w="57" w:type="dxa"/>
            </w:tcMar>
          </w:tcPr>
          <w:p w14:paraId="5A08978F" w14:textId="77777777" w:rsidR="00824A5E" w:rsidRPr="006E49EE" w:rsidRDefault="00824A5E" w:rsidP="00D81972">
            <w:pPr>
              <w:pStyle w:val="ESTablebodytight"/>
              <w:jc w:val="right"/>
              <w:rPr>
                <w:lang w:val="en-AU"/>
              </w:rPr>
            </w:pPr>
            <w:r w:rsidRPr="006E49EE">
              <w:rPr>
                <w:lang w:val="en-AU"/>
              </w:rPr>
              <w:t>0.4</w:t>
            </w:r>
          </w:p>
        </w:tc>
      </w:tr>
      <w:tr w:rsidR="004D2003" w:rsidRPr="00932A90" w14:paraId="57BEDF1E"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3FA182B3"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tcPr>
          <w:p w14:paraId="0D47800E" w14:textId="77777777" w:rsidR="00824A5E" w:rsidRPr="006E49EE" w:rsidRDefault="00824A5E" w:rsidP="007B17A1">
            <w:pPr>
              <w:pStyle w:val="ESTableheading"/>
              <w:jc w:val="right"/>
              <w:rPr>
                <w:lang w:val="en-AU"/>
              </w:rPr>
            </w:pPr>
            <w:r w:rsidRPr="006E49EE">
              <w:rPr>
                <w:lang w:val="en-AU"/>
              </w:rPr>
              <w:t>(115.7)</w:t>
            </w:r>
          </w:p>
        </w:tc>
        <w:tc>
          <w:tcPr>
            <w:tcW w:w="831" w:type="pct"/>
            <w:tcBorders>
              <w:top w:val="single" w:sz="4" w:space="0" w:color="auto"/>
              <w:left w:val="nil"/>
              <w:bottom w:val="single" w:sz="4" w:space="0" w:color="auto"/>
              <w:right w:val="nil"/>
            </w:tcBorders>
            <w:tcMar>
              <w:top w:w="28" w:type="dxa"/>
              <w:left w:w="0" w:type="dxa"/>
              <w:bottom w:w="0" w:type="dxa"/>
              <w:right w:w="0" w:type="dxa"/>
            </w:tcMar>
          </w:tcPr>
          <w:p w14:paraId="0B085D93" w14:textId="3262F9AE" w:rsidR="00824A5E" w:rsidRPr="006E49EE" w:rsidRDefault="00D81972" w:rsidP="007B17A1">
            <w:pPr>
              <w:pStyle w:val="ESTableheading"/>
              <w:jc w:val="right"/>
              <w:rPr>
                <w:lang w:val="en-AU"/>
              </w:rPr>
            </w:pPr>
            <w:r w:rsidRPr="006E49EE">
              <w:rPr>
                <w:lang w:val="en-AU"/>
              </w:rPr>
              <w:t>–</w:t>
            </w:r>
          </w:p>
        </w:tc>
        <w:tc>
          <w:tcPr>
            <w:tcW w:w="618" w:type="pct"/>
            <w:tcBorders>
              <w:top w:val="single" w:sz="4" w:space="0" w:color="auto"/>
              <w:left w:val="nil"/>
              <w:bottom w:val="single" w:sz="4" w:space="0" w:color="auto"/>
              <w:right w:val="nil"/>
            </w:tcBorders>
            <w:tcMar>
              <w:top w:w="28" w:type="dxa"/>
              <w:left w:w="0" w:type="dxa"/>
              <w:bottom w:w="0" w:type="dxa"/>
              <w:right w:w="57" w:type="dxa"/>
            </w:tcMar>
          </w:tcPr>
          <w:p w14:paraId="5AFA84A0" w14:textId="77777777" w:rsidR="00824A5E" w:rsidRPr="006E49EE" w:rsidRDefault="00824A5E" w:rsidP="007B17A1">
            <w:pPr>
              <w:pStyle w:val="ESTableheading"/>
              <w:jc w:val="right"/>
              <w:rPr>
                <w:lang w:val="en-AU"/>
              </w:rPr>
            </w:pPr>
            <w:r w:rsidRPr="006E49EE">
              <w:rPr>
                <w:lang w:val="en-AU"/>
              </w:rPr>
              <w:t>(115.7)</w:t>
            </w:r>
          </w:p>
        </w:tc>
      </w:tr>
      <w:tr w:rsidR="004D2003" w:rsidRPr="00932A90" w14:paraId="074C2F19" w14:textId="77777777" w:rsidTr="00387608">
        <w:tc>
          <w:tcPr>
            <w:tcW w:w="2250" w:type="pct"/>
            <w:tcBorders>
              <w:top w:val="single" w:sz="4" w:space="0" w:color="auto"/>
              <w:left w:val="nil"/>
              <w:bottom w:val="nil"/>
              <w:right w:val="nil"/>
            </w:tcBorders>
            <w:tcMar>
              <w:top w:w="28" w:type="dxa"/>
              <w:left w:w="57" w:type="dxa"/>
              <w:bottom w:w="0" w:type="dxa"/>
              <w:right w:w="0" w:type="dxa"/>
            </w:tcMar>
            <w:hideMark/>
          </w:tcPr>
          <w:p w14:paraId="50825871" w14:textId="77777777" w:rsidR="00824A5E" w:rsidRPr="006E49EE" w:rsidRDefault="00824A5E" w:rsidP="009A0BAD">
            <w:pPr>
              <w:pStyle w:val="ESTableheading"/>
              <w:rPr>
                <w:lang w:val="en-AU"/>
              </w:rPr>
            </w:pPr>
            <w:r w:rsidRPr="006E49EE">
              <w:rPr>
                <w:lang w:val="en-AU"/>
              </w:rPr>
              <w:t>Net book value at end of financial year</w:t>
            </w:r>
          </w:p>
        </w:tc>
        <w:tc>
          <w:tcPr>
            <w:tcW w:w="1301" w:type="pct"/>
            <w:tcBorders>
              <w:top w:val="single" w:sz="4" w:space="0" w:color="auto"/>
              <w:left w:val="nil"/>
              <w:bottom w:val="nil"/>
              <w:right w:val="nil"/>
            </w:tcBorders>
            <w:tcMar>
              <w:top w:w="28" w:type="dxa"/>
              <w:left w:w="0" w:type="dxa"/>
              <w:bottom w:w="0" w:type="dxa"/>
              <w:right w:w="0" w:type="dxa"/>
            </w:tcMar>
          </w:tcPr>
          <w:p w14:paraId="78D1EA13" w14:textId="77777777" w:rsidR="00824A5E" w:rsidRPr="006E49EE" w:rsidRDefault="00824A5E" w:rsidP="007B17A1">
            <w:pPr>
              <w:pStyle w:val="ESTableheading"/>
              <w:jc w:val="right"/>
              <w:rPr>
                <w:lang w:val="en-AU"/>
              </w:rPr>
            </w:pPr>
            <w:r w:rsidRPr="006E49EE">
              <w:rPr>
                <w:lang w:val="en-AU"/>
              </w:rPr>
              <w:t>33.7</w:t>
            </w:r>
          </w:p>
        </w:tc>
        <w:tc>
          <w:tcPr>
            <w:tcW w:w="831" w:type="pct"/>
            <w:tcBorders>
              <w:top w:val="single" w:sz="4" w:space="0" w:color="auto"/>
              <w:left w:val="nil"/>
              <w:bottom w:val="nil"/>
              <w:right w:val="nil"/>
            </w:tcBorders>
            <w:tcMar>
              <w:top w:w="28" w:type="dxa"/>
              <w:left w:w="0" w:type="dxa"/>
              <w:bottom w:w="0" w:type="dxa"/>
              <w:right w:w="0" w:type="dxa"/>
            </w:tcMar>
          </w:tcPr>
          <w:p w14:paraId="280DE55F" w14:textId="77777777" w:rsidR="00824A5E" w:rsidRPr="006E49EE" w:rsidRDefault="00824A5E" w:rsidP="007B17A1">
            <w:pPr>
              <w:pStyle w:val="ESTableheading"/>
              <w:jc w:val="right"/>
              <w:rPr>
                <w:lang w:val="en-AU"/>
              </w:rPr>
            </w:pPr>
            <w:r w:rsidRPr="006E49EE">
              <w:rPr>
                <w:lang w:val="en-AU"/>
              </w:rPr>
              <w:t>25.8</w:t>
            </w:r>
          </w:p>
        </w:tc>
        <w:tc>
          <w:tcPr>
            <w:tcW w:w="618" w:type="pct"/>
            <w:tcBorders>
              <w:top w:val="single" w:sz="4" w:space="0" w:color="auto"/>
              <w:left w:val="nil"/>
              <w:bottom w:val="nil"/>
              <w:right w:val="nil"/>
            </w:tcBorders>
            <w:tcMar>
              <w:top w:w="28" w:type="dxa"/>
              <w:left w:w="0" w:type="dxa"/>
              <w:bottom w:w="0" w:type="dxa"/>
              <w:right w:w="57" w:type="dxa"/>
            </w:tcMar>
          </w:tcPr>
          <w:p w14:paraId="38253AC3" w14:textId="77777777" w:rsidR="00824A5E" w:rsidRPr="006E49EE" w:rsidRDefault="00824A5E" w:rsidP="007B17A1">
            <w:pPr>
              <w:pStyle w:val="ESTableheading"/>
              <w:jc w:val="right"/>
              <w:rPr>
                <w:lang w:val="en-AU"/>
              </w:rPr>
            </w:pPr>
            <w:r w:rsidRPr="006E49EE">
              <w:rPr>
                <w:lang w:val="en-AU"/>
              </w:rPr>
              <w:t>59.5</w:t>
            </w:r>
          </w:p>
        </w:tc>
      </w:tr>
      <w:tr w:rsidR="004D2003" w:rsidRPr="00932A90" w14:paraId="3900BC99" w14:textId="77777777" w:rsidTr="00387608">
        <w:tc>
          <w:tcPr>
            <w:tcW w:w="2250" w:type="pct"/>
            <w:tcBorders>
              <w:top w:val="single" w:sz="4" w:space="0" w:color="auto"/>
              <w:left w:val="nil"/>
              <w:bottom w:val="nil"/>
              <w:right w:val="nil"/>
            </w:tcBorders>
            <w:tcMar>
              <w:left w:w="57" w:type="dxa"/>
            </w:tcMar>
          </w:tcPr>
          <w:p w14:paraId="10B786E9" w14:textId="77777777" w:rsidR="00824A5E" w:rsidRPr="006E49EE" w:rsidRDefault="00824A5E" w:rsidP="00282BB6">
            <w:pPr>
              <w:rPr>
                <w:lang w:val="en-AU"/>
              </w:rPr>
            </w:pPr>
          </w:p>
        </w:tc>
        <w:tc>
          <w:tcPr>
            <w:tcW w:w="1301" w:type="pct"/>
            <w:tcBorders>
              <w:top w:val="single" w:sz="4" w:space="0" w:color="auto"/>
              <w:left w:val="nil"/>
              <w:bottom w:val="nil"/>
              <w:right w:val="nil"/>
            </w:tcBorders>
          </w:tcPr>
          <w:p w14:paraId="252B6F2F" w14:textId="77777777" w:rsidR="00824A5E" w:rsidRPr="006E49EE" w:rsidRDefault="00824A5E" w:rsidP="00282BB6">
            <w:pPr>
              <w:jc w:val="right"/>
              <w:rPr>
                <w:lang w:val="en-AU"/>
              </w:rPr>
            </w:pPr>
          </w:p>
        </w:tc>
        <w:tc>
          <w:tcPr>
            <w:tcW w:w="831" w:type="pct"/>
            <w:tcBorders>
              <w:top w:val="single" w:sz="4" w:space="0" w:color="auto"/>
              <w:left w:val="nil"/>
              <w:bottom w:val="nil"/>
              <w:right w:val="nil"/>
            </w:tcBorders>
            <w:vAlign w:val="bottom"/>
          </w:tcPr>
          <w:p w14:paraId="0E55331F" w14:textId="77777777" w:rsidR="00824A5E" w:rsidRPr="006E49EE" w:rsidRDefault="00824A5E" w:rsidP="00282BB6">
            <w:pPr>
              <w:jc w:val="right"/>
              <w:rPr>
                <w:lang w:val="en-AU"/>
              </w:rPr>
            </w:pPr>
          </w:p>
        </w:tc>
        <w:tc>
          <w:tcPr>
            <w:tcW w:w="618" w:type="pct"/>
            <w:tcBorders>
              <w:top w:val="single" w:sz="4" w:space="0" w:color="auto"/>
              <w:left w:val="nil"/>
              <w:bottom w:val="nil"/>
              <w:right w:val="nil"/>
            </w:tcBorders>
            <w:tcMar>
              <w:right w:w="57" w:type="dxa"/>
            </w:tcMar>
          </w:tcPr>
          <w:p w14:paraId="7596E5F4" w14:textId="77777777" w:rsidR="00824A5E" w:rsidRPr="006E49EE" w:rsidRDefault="00824A5E" w:rsidP="00282BB6">
            <w:pPr>
              <w:jc w:val="right"/>
              <w:rPr>
                <w:lang w:val="en-AU"/>
              </w:rPr>
            </w:pPr>
          </w:p>
        </w:tc>
      </w:tr>
      <w:tr w:rsidR="004D2003" w:rsidRPr="00932A90" w14:paraId="505CEE2D" w14:textId="77777777" w:rsidTr="00387608">
        <w:tc>
          <w:tcPr>
            <w:tcW w:w="2250" w:type="pct"/>
            <w:tcBorders>
              <w:top w:val="nil"/>
              <w:left w:val="nil"/>
              <w:bottom w:val="nil"/>
              <w:right w:val="nil"/>
            </w:tcBorders>
            <w:shd w:val="clear" w:color="auto" w:fill="7F7F7F"/>
            <w:tcMar>
              <w:left w:w="57" w:type="dxa"/>
            </w:tcMar>
            <w:vAlign w:val="bottom"/>
            <w:hideMark/>
          </w:tcPr>
          <w:p w14:paraId="6C501644" w14:textId="77777777" w:rsidR="00824A5E" w:rsidRPr="006E49EE" w:rsidRDefault="00824A5E" w:rsidP="00387608">
            <w:pPr>
              <w:pStyle w:val="ESTableheadingwhite"/>
              <w:rPr>
                <w:bCs/>
                <w:sz w:val="16"/>
                <w:szCs w:val="16"/>
                <w:lang w:val="en-AU"/>
              </w:rPr>
            </w:pPr>
            <w:r w:rsidRPr="006E49EE">
              <w:rPr>
                <w:bCs/>
                <w:sz w:val="16"/>
                <w:szCs w:val="16"/>
                <w:lang w:val="en-AU"/>
              </w:rPr>
              <w:t>2016</w:t>
            </w:r>
          </w:p>
        </w:tc>
        <w:tc>
          <w:tcPr>
            <w:tcW w:w="1301" w:type="pct"/>
            <w:tcBorders>
              <w:top w:val="nil"/>
              <w:left w:val="nil"/>
              <w:bottom w:val="nil"/>
              <w:right w:val="nil"/>
            </w:tcBorders>
            <w:shd w:val="clear" w:color="auto" w:fill="7F7F7F"/>
            <w:hideMark/>
          </w:tcPr>
          <w:p w14:paraId="77124083" w14:textId="77777777" w:rsidR="00824A5E" w:rsidRPr="006E49EE" w:rsidRDefault="00824A5E" w:rsidP="004E5D1B">
            <w:pPr>
              <w:pStyle w:val="ESTableheadingwhite"/>
              <w:jc w:val="right"/>
              <w:rPr>
                <w:bCs/>
                <w:sz w:val="16"/>
                <w:szCs w:val="16"/>
                <w:lang w:val="en-AU"/>
              </w:rPr>
            </w:pPr>
            <w:r w:rsidRPr="006E49EE">
              <w:rPr>
                <w:bCs/>
                <w:sz w:val="16"/>
                <w:szCs w:val="16"/>
                <w:lang w:val="en-AU"/>
              </w:rPr>
              <w:t>Software at cost</w:t>
            </w:r>
            <w:r w:rsidRPr="006E49EE">
              <w:rPr>
                <w:bCs/>
                <w:sz w:val="16"/>
                <w:szCs w:val="16"/>
                <w:lang w:val="en-AU"/>
              </w:rPr>
              <w:br/>
              <w:t>$m</w:t>
            </w:r>
          </w:p>
        </w:tc>
        <w:tc>
          <w:tcPr>
            <w:tcW w:w="831" w:type="pct"/>
            <w:tcBorders>
              <w:top w:val="nil"/>
              <w:left w:val="nil"/>
              <w:bottom w:val="nil"/>
              <w:right w:val="nil"/>
            </w:tcBorders>
            <w:shd w:val="clear" w:color="auto" w:fill="7F7F7F"/>
            <w:vAlign w:val="bottom"/>
            <w:hideMark/>
          </w:tcPr>
          <w:p w14:paraId="1241E46B" w14:textId="77777777" w:rsidR="00824A5E" w:rsidRPr="006E49EE" w:rsidRDefault="00824A5E" w:rsidP="004E5D1B">
            <w:pPr>
              <w:pStyle w:val="ESTableheadingwhite"/>
              <w:jc w:val="right"/>
              <w:rPr>
                <w:bCs/>
                <w:sz w:val="16"/>
                <w:szCs w:val="16"/>
                <w:lang w:val="en-AU"/>
              </w:rPr>
            </w:pPr>
            <w:r w:rsidRPr="006E49EE">
              <w:rPr>
                <w:bCs/>
                <w:sz w:val="16"/>
                <w:szCs w:val="16"/>
                <w:lang w:val="en-AU"/>
              </w:rPr>
              <w:t>Software work in progress</w:t>
            </w:r>
            <w:r w:rsidRPr="006E49EE">
              <w:rPr>
                <w:bCs/>
                <w:sz w:val="16"/>
                <w:szCs w:val="16"/>
                <w:lang w:val="en-AU"/>
              </w:rPr>
              <w:br/>
              <w:t>$m</w:t>
            </w:r>
          </w:p>
        </w:tc>
        <w:tc>
          <w:tcPr>
            <w:tcW w:w="618" w:type="pct"/>
            <w:tcBorders>
              <w:top w:val="nil"/>
              <w:left w:val="nil"/>
              <w:bottom w:val="nil"/>
              <w:right w:val="nil"/>
            </w:tcBorders>
            <w:shd w:val="clear" w:color="auto" w:fill="7F7F7F"/>
            <w:tcMar>
              <w:right w:w="57" w:type="dxa"/>
            </w:tcMar>
            <w:hideMark/>
          </w:tcPr>
          <w:p w14:paraId="04E4960C" w14:textId="77777777" w:rsidR="00824A5E" w:rsidRPr="006E49EE" w:rsidRDefault="00824A5E" w:rsidP="004E5D1B">
            <w:pPr>
              <w:pStyle w:val="ESTableheadingwhite"/>
              <w:jc w:val="right"/>
              <w:rPr>
                <w:bCs/>
                <w:sz w:val="16"/>
                <w:szCs w:val="16"/>
                <w:lang w:val="en-AU"/>
              </w:rPr>
            </w:pPr>
            <w:r w:rsidRPr="006E49EE">
              <w:rPr>
                <w:bCs/>
                <w:sz w:val="16"/>
                <w:szCs w:val="16"/>
                <w:lang w:val="en-AU"/>
              </w:rPr>
              <w:t>Total</w:t>
            </w:r>
            <w:r w:rsidRPr="006E49EE">
              <w:rPr>
                <w:bCs/>
                <w:sz w:val="16"/>
                <w:szCs w:val="16"/>
                <w:lang w:val="en-AU"/>
              </w:rPr>
              <w:br/>
              <w:t>$m</w:t>
            </w:r>
          </w:p>
        </w:tc>
      </w:tr>
      <w:tr w:rsidR="004D2003" w:rsidRPr="00932A90" w14:paraId="7F62D1EF" w14:textId="77777777" w:rsidTr="00387608">
        <w:tc>
          <w:tcPr>
            <w:tcW w:w="2250" w:type="pct"/>
            <w:tcBorders>
              <w:top w:val="nil"/>
              <w:left w:val="nil"/>
              <w:bottom w:val="nil"/>
              <w:right w:val="nil"/>
            </w:tcBorders>
            <w:tcMar>
              <w:left w:w="57" w:type="dxa"/>
            </w:tcMar>
            <w:hideMark/>
          </w:tcPr>
          <w:p w14:paraId="182A0772" w14:textId="77777777" w:rsidR="00824A5E" w:rsidRPr="006E49EE" w:rsidRDefault="00824A5E" w:rsidP="00D81972">
            <w:pPr>
              <w:pStyle w:val="ESTablebodytight"/>
              <w:rPr>
                <w:lang w:val="en-AU"/>
              </w:rPr>
            </w:pPr>
            <w:r w:rsidRPr="006E49EE">
              <w:rPr>
                <w:lang w:val="en-AU"/>
              </w:rPr>
              <w:t>Opening balance</w:t>
            </w:r>
          </w:p>
        </w:tc>
        <w:tc>
          <w:tcPr>
            <w:tcW w:w="1301" w:type="pct"/>
            <w:tcBorders>
              <w:top w:val="nil"/>
              <w:left w:val="nil"/>
              <w:bottom w:val="nil"/>
              <w:right w:val="nil"/>
            </w:tcBorders>
            <w:hideMark/>
          </w:tcPr>
          <w:p w14:paraId="1C61E667" w14:textId="77777777" w:rsidR="00824A5E" w:rsidRPr="006E49EE" w:rsidRDefault="00824A5E" w:rsidP="00D81972">
            <w:pPr>
              <w:pStyle w:val="ESTablebodytight"/>
              <w:jc w:val="right"/>
              <w:rPr>
                <w:lang w:val="en-AU"/>
              </w:rPr>
            </w:pPr>
            <w:r w:rsidRPr="006E49EE">
              <w:rPr>
                <w:lang w:val="en-AU"/>
              </w:rPr>
              <w:t>110.9</w:t>
            </w:r>
          </w:p>
        </w:tc>
        <w:tc>
          <w:tcPr>
            <w:tcW w:w="831" w:type="pct"/>
            <w:tcBorders>
              <w:top w:val="nil"/>
              <w:left w:val="nil"/>
              <w:bottom w:val="nil"/>
              <w:right w:val="nil"/>
            </w:tcBorders>
            <w:vAlign w:val="bottom"/>
            <w:hideMark/>
          </w:tcPr>
          <w:p w14:paraId="72D0D049" w14:textId="77777777" w:rsidR="00824A5E" w:rsidRPr="006E49EE" w:rsidRDefault="00824A5E" w:rsidP="00D81972">
            <w:pPr>
              <w:pStyle w:val="ESTablebodytight"/>
              <w:jc w:val="right"/>
              <w:rPr>
                <w:lang w:val="en-AU"/>
              </w:rPr>
            </w:pPr>
            <w:r w:rsidRPr="006E49EE">
              <w:rPr>
                <w:lang w:val="en-AU"/>
              </w:rPr>
              <w:t>38.5</w:t>
            </w:r>
          </w:p>
        </w:tc>
        <w:tc>
          <w:tcPr>
            <w:tcW w:w="618" w:type="pct"/>
            <w:tcBorders>
              <w:top w:val="nil"/>
              <w:left w:val="nil"/>
              <w:bottom w:val="nil"/>
              <w:right w:val="nil"/>
            </w:tcBorders>
            <w:tcMar>
              <w:right w:w="57" w:type="dxa"/>
            </w:tcMar>
            <w:hideMark/>
          </w:tcPr>
          <w:p w14:paraId="4FD37CAD" w14:textId="77777777" w:rsidR="00824A5E" w:rsidRPr="006E49EE" w:rsidRDefault="00824A5E" w:rsidP="00D81972">
            <w:pPr>
              <w:pStyle w:val="ESTablebodytight"/>
              <w:jc w:val="right"/>
              <w:rPr>
                <w:lang w:val="en-AU"/>
              </w:rPr>
            </w:pPr>
            <w:r w:rsidRPr="006E49EE">
              <w:rPr>
                <w:lang w:val="en-AU"/>
              </w:rPr>
              <w:t>149.4</w:t>
            </w:r>
          </w:p>
        </w:tc>
      </w:tr>
      <w:tr w:rsidR="004D2003" w:rsidRPr="00932A90" w14:paraId="4E4919E3" w14:textId="77777777" w:rsidTr="00387608">
        <w:tc>
          <w:tcPr>
            <w:tcW w:w="2250" w:type="pct"/>
            <w:tcBorders>
              <w:top w:val="nil"/>
              <w:left w:val="nil"/>
              <w:bottom w:val="nil"/>
              <w:right w:val="nil"/>
            </w:tcBorders>
            <w:tcMar>
              <w:left w:w="57" w:type="dxa"/>
            </w:tcMar>
            <w:hideMark/>
          </w:tcPr>
          <w:p w14:paraId="0D1CBCE8" w14:textId="77777777" w:rsidR="00824A5E" w:rsidRPr="006E49EE" w:rsidRDefault="00824A5E" w:rsidP="00D81972">
            <w:pPr>
              <w:pStyle w:val="ESTablebodytight"/>
              <w:rPr>
                <w:lang w:val="en-AU"/>
              </w:rPr>
            </w:pPr>
            <w:r w:rsidRPr="006E49EE">
              <w:rPr>
                <w:lang w:val="en-AU"/>
              </w:rPr>
              <w:t>Prior year adjustments</w:t>
            </w:r>
          </w:p>
        </w:tc>
        <w:tc>
          <w:tcPr>
            <w:tcW w:w="1301" w:type="pct"/>
            <w:tcBorders>
              <w:top w:val="nil"/>
              <w:left w:val="nil"/>
              <w:bottom w:val="nil"/>
              <w:right w:val="nil"/>
            </w:tcBorders>
            <w:hideMark/>
          </w:tcPr>
          <w:p w14:paraId="4DC9B702" w14:textId="77777777" w:rsidR="00824A5E" w:rsidRPr="006E49EE" w:rsidRDefault="00824A5E" w:rsidP="00D81972">
            <w:pPr>
              <w:pStyle w:val="ESTablebodytight"/>
              <w:jc w:val="right"/>
              <w:rPr>
                <w:lang w:val="en-AU"/>
              </w:rPr>
            </w:pPr>
            <w:r w:rsidRPr="006E49EE">
              <w:rPr>
                <w:lang w:val="en-AU"/>
              </w:rPr>
              <w:t>11.8</w:t>
            </w:r>
          </w:p>
        </w:tc>
        <w:tc>
          <w:tcPr>
            <w:tcW w:w="831" w:type="pct"/>
            <w:tcBorders>
              <w:top w:val="nil"/>
              <w:left w:val="nil"/>
              <w:bottom w:val="nil"/>
              <w:right w:val="nil"/>
            </w:tcBorders>
            <w:vAlign w:val="bottom"/>
            <w:hideMark/>
          </w:tcPr>
          <w:p w14:paraId="4E7EB6B2" w14:textId="77777777" w:rsidR="00824A5E" w:rsidRPr="006E49EE" w:rsidRDefault="00824A5E" w:rsidP="00D81972">
            <w:pPr>
              <w:pStyle w:val="ESTablebodytight"/>
              <w:jc w:val="right"/>
              <w:rPr>
                <w:lang w:val="en-AU"/>
              </w:rPr>
            </w:pPr>
            <w:r w:rsidRPr="006E49EE">
              <w:rPr>
                <w:lang w:val="en-AU"/>
              </w:rPr>
              <w:t>(11.6)</w:t>
            </w:r>
          </w:p>
        </w:tc>
        <w:tc>
          <w:tcPr>
            <w:tcW w:w="618" w:type="pct"/>
            <w:tcBorders>
              <w:top w:val="nil"/>
              <w:left w:val="nil"/>
              <w:bottom w:val="nil"/>
              <w:right w:val="nil"/>
            </w:tcBorders>
            <w:tcMar>
              <w:right w:w="57" w:type="dxa"/>
            </w:tcMar>
            <w:hideMark/>
          </w:tcPr>
          <w:p w14:paraId="6E33A4E0" w14:textId="77777777" w:rsidR="00824A5E" w:rsidRPr="006E49EE" w:rsidRDefault="00824A5E" w:rsidP="00D81972">
            <w:pPr>
              <w:pStyle w:val="ESTablebodytight"/>
              <w:jc w:val="right"/>
              <w:rPr>
                <w:lang w:val="en-AU"/>
              </w:rPr>
            </w:pPr>
            <w:r w:rsidRPr="006E49EE">
              <w:rPr>
                <w:lang w:val="en-AU"/>
              </w:rPr>
              <w:t>0.2</w:t>
            </w:r>
          </w:p>
        </w:tc>
      </w:tr>
      <w:tr w:rsidR="004D2003" w:rsidRPr="00932A90" w14:paraId="7D251E82" w14:textId="77777777" w:rsidTr="00387608">
        <w:tc>
          <w:tcPr>
            <w:tcW w:w="2250" w:type="pct"/>
            <w:tcBorders>
              <w:top w:val="nil"/>
              <w:left w:val="nil"/>
              <w:bottom w:val="nil"/>
              <w:right w:val="nil"/>
            </w:tcBorders>
            <w:tcMar>
              <w:left w:w="57" w:type="dxa"/>
            </w:tcMar>
            <w:hideMark/>
          </w:tcPr>
          <w:p w14:paraId="657304AF" w14:textId="77777777" w:rsidR="00824A5E" w:rsidRPr="006E49EE" w:rsidRDefault="00824A5E" w:rsidP="00D81972">
            <w:pPr>
              <w:pStyle w:val="ESTablebodytight"/>
              <w:rPr>
                <w:lang w:val="en-AU"/>
              </w:rPr>
            </w:pPr>
            <w:r w:rsidRPr="006E49EE">
              <w:rPr>
                <w:lang w:val="en-AU"/>
              </w:rPr>
              <w:t>Additions</w:t>
            </w:r>
          </w:p>
        </w:tc>
        <w:tc>
          <w:tcPr>
            <w:tcW w:w="1301" w:type="pct"/>
            <w:tcBorders>
              <w:top w:val="nil"/>
              <w:left w:val="nil"/>
              <w:bottom w:val="nil"/>
              <w:right w:val="nil"/>
            </w:tcBorders>
            <w:hideMark/>
          </w:tcPr>
          <w:p w14:paraId="57B821C0" w14:textId="77777777" w:rsidR="00824A5E" w:rsidRPr="006E49EE" w:rsidRDefault="00824A5E" w:rsidP="00D81972">
            <w:pPr>
              <w:pStyle w:val="ESTablebodytight"/>
              <w:jc w:val="right"/>
              <w:rPr>
                <w:lang w:val="en-AU"/>
              </w:rPr>
            </w:pPr>
            <w:r w:rsidRPr="006E49EE">
              <w:rPr>
                <w:lang w:val="en-AU"/>
              </w:rPr>
              <w:t>0.6</w:t>
            </w:r>
          </w:p>
        </w:tc>
        <w:tc>
          <w:tcPr>
            <w:tcW w:w="831" w:type="pct"/>
            <w:tcBorders>
              <w:top w:val="nil"/>
              <w:left w:val="nil"/>
              <w:bottom w:val="nil"/>
              <w:right w:val="nil"/>
            </w:tcBorders>
            <w:vAlign w:val="bottom"/>
            <w:hideMark/>
          </w:tcPr>
          <w:p w14:paraId="4DF39B2A" w14:textId="77777777" w:rsidR="00824A5E" w:rsidRPr="006E49EE" w:rsidRDefault="00824A5E" w:rsidP="00D81972">
            <w:pPr>
              <w:pStyle w:val="ESTablebodytight"/>
              <w:jc w:val="right"/>
              <w:rPr>
                <w:lang w:val="en-AU"/>
              </w:rPr>
            </w:pPr>
            <w:r w:rsidRPr="006E49EE">
              <w:rPr>
                <w:lang w:val="en-AU"/>
              </w:rPr>
              <w:t>21.2</w:t>
            </w:r>
          </w:p>
        </w:tc>
        <w:tc>
          <w:tcPr>
            <w:tcW w:w="618" w:type="pct"/>
            <w:tcBorders>
              <w:top w:val="nil"/>
              <w:left w:val="nil"/>
              <w:bottom w:val="nil"/>
              <w:right w:val="nil"/>
            </w:tcBorders>
            <w:tcMar>
              <w:right w:w="57" w:type="dxa"/>
            </w:tcMar>
            <w:hideMark/>
          </w:tcPr>
          <w:p w14:paraId="159480FD" w14:textId="77777777" w:rsidR="00824A5E" w:rsidRPr="006E49EE" w:rsidRDefault="00824A5E" w:rsidP="00D81972">
            <w:pPr>
              <w:pStyle w:val="ESTablebodytight"/>
              <w:jc w:val="right"/>
              <w:rPr>
                <w:lang w:val="en-AU"/>
              </w:rPr>
            </w:pPr>
            <w:r w:rsidRPr="006E49EE">
              <w:rPr>
                <w:lang w:val="en-AU"/>
              </w:rPr>
              <w:t>21.8</w:t>
            </w:r>
          </w:p>
        </w:tc>
      </w:tr>
      <w:tr w:rsidR="004D2003" w:rsidRPr="00932A90" w14:paraId="719A7099" w14:textId="77777777" w:rsidTr="00387608">
        <w:tc>
          <w:tcPr>
            <w:tcW w:w="2250" w:type="pct"/>
            <w:tcBorders>
              <w:top w:val="nil"/>
              <w:left w:val="nil"/>
              <w:bottom w:val="nil"/>
              <w:right w:val="nil"/>
            </w:tcBorders>
            <w:tcMar>
              <w:left w:w="57" w:type="dxa"/>
            </w:tcMar>
            <w:hideMark/>
          </w:tcPr>
          <w:p w14:paraId="14104EB3" w14:textId="77777777" w:rsidR="00824A5E" w:rsidRPr="006E49EE" w:rsidRDefault="00824A5E" w:rsidP="00D81972">
            <w:pPr>
              <w:pStyle w:val="ESTablebodytight"/>
              <w:rPr>
                <w:lang w:val="en-AU"/>
              </w:rPr>
            </w:pPr>
            <w:r w:rsidRPr="006E49EE">
              <w:rPr>
                <w:lang w:val="en-AU"/>
              </w:rPr>
              <w:t>Disposals</w:t>
            </w:r>
          </w:p>
        </w:tc>
        <w:tc>
          <w:tcPr>
            <w:tcW w:w="1301" w:type="pct"/>
            <w:tcBorders>
              <w:top w:val="nil"/>
              <w:left w:val="nil"/>
              <w:bottom w:val="nil"/>
              <w:right w:val="nil"/>
            </w:tcBorders>
            <w:hideMark/>
          </w:tcPr>
          <w:p w14:paraId="54F0B972" w14:textId="77777777" w:rsidR="00824A5E" w:rsidRPr="006E49EE" w:rsidRDefault="00824A5E" w:rsidP="00D81972">
            <w:pPr>
              <w:pStyle w:val="ESTablebodytight"/>
              <w:jc w:val="right"/>
              <w:rPr>
                <w:lang w:val="en-AU"/>
              </w:rPr>
            </w:pPr>
            <w:r w:rsidRPr="006E49EE">
              <w:rPr>
                <w:lang w:val="en-AU"/>
              </w:rPr>
              <w:t>(0.4)</w:t>
            </w:r>
          </w:p>
        </w:tc>
        <w:tc>
          <w:tcPr>
            <w:tcW w:w="831" w:type="pct"/>
            <w:tcBorders>
              <w:top w:val="nil"/>
              <w:left w:val="nil"/>
              <w:bottom w:val="nil"/>
              <w:right w:val="nil"/>
            </w:tcBorders>
            <w:vAlign w:val="bottom"/>
            <w:hideMark/>
          </w:tcPr>
          <w:p w14:paraId="320729F3" w14:textId="107FCEAD"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hideMark/>
          </w:tcPr>
          <w:p w14:paraId="57E11975" w14:textId="77777777" w:rsidR="00824A5E" w:rsidRPr="006E49EE" w:rsidRDefault="00824A5E" w:rsidP="00D81972">
            <w:pPr>
              <w:pStyle w:val="ESTablebodytight"/>
              <w:jc w:val="right"/>
              <w:rPr>
                <w:lang w:val="en-AU"/>
              </w:rPr>
            </w:pPr>
            <w:r w:rsidRPr="006E49EE">
              <w:rPr>
                <w:lang w:val="en-AU"/>
              </w:rPr>
              <w:t>(0.4)</w:t>
            </w:r>
          </w:p>
        </w:tc>
      </w:tr>
      <w:tr w:rsidR="004D2003" w:rsidRPr="00932A90" w14:paraId="204CA1F1" w14:textId="77777777" w:rsidTr="00387608">
        <w:tc>
          <w:tcPr>
            <w:tcW w:w="2250" w:type="pct"/>
            <w:tcBorders>
              <w:top w:val="nil"/>
              <w:left w:val="nil"/>
              <w:bottom w:val="single" w:sz="4" w:space="0" w:color="auto"/>
              <w:right w:val="nil"/>
            </w:tcBorders>
            <w:tcMar>
              <w:left w:w="57" w:type="dxa"/>
            </w:tcMar>
            <w:hideMark/>
          </w:tcPr>
          <w:p w14:paraId="4CDE8848" w14:textId="77777777" w:rsidR="00824A5E" w:rsidRPr="006E49EE" w:rsidRDefault="00824A5E" w:rsidP="00D81972">
            <w:pPr>
              <w:pStyle w:val="ESTablebodytight"/>
              <w:rPr>
                <w:lang w:val="en-AU"/>
              </w:rPr>
            </w:pPr>
            <w:r w:rsidRPr="006E49EE">
              <w:rPr>
                <w:lang w:val="en-AU"/>
              </w:rPr>
              <w:t>Transfer to completed assets</w:t>
            </w:r>
          </w:p>
        </w:tc>
        <w:tc>
          <w:tcPr>
            <w:tcW w:w="1301" w:type="pct"/>
            <w:tcBorders>
              <w:top w:val="nil"/>
              <w:left w:val="nil"/>
              <w:bottom w:val="single" w:sz="4" w:space="0" w:color="auto"/>
              <w:right w:val="nil"/>
            </w:tcBorders>
            <w:hideMark/>
          </w:tcPr>
          <w:p w14:paraId="10221E13" w14:textId="77777777" w:rsidR="00824A5E" w:rsidRPr="006E49EE" w:rsidRDefault="00824A5E" w:rsidP="00D81972">
            <w:pPr>
              <w:pStyle w:val="ESTablebodytight"/>
              <w:jc w:val="right"/>
              <w:rPr>
                <w:lang w:val="en-AU"/>
              </w:rPr>
            </w:pPr>
            <w:r w:rsidRPr="006E49EE">
              <w:rPr>
                <w:lang w:val="en-AU"/>
              </w:rPr>
              <w:t>16.6</w:t>
            </w:r>
          </w:p>
        </w:tc>
        <w:tc>
          <w:tcPr>
            <w:tcW w:w="831" w:type="pct"/>
            <w:tcBorders>
              <w:top w:val="nil"/>
              <w:left w:val="nil"/>
              <w:bottom w:val="single" w:sz="4" w:space="0" w:color="auto"/>
              <w:right w:val="nil"/>
            </w:tcBorders>
            <w:vAlign w:val="bottom"/>
            <w:hideMark/>
          </w:tcPr>
          <w:p w14:paraId="07E86E56" w14:textId="77777777" w:rsidR="00824A5E" w:rsidRPr="006E49EE" w:rsidRDefault="00824A5E" w:rsidP="00D81972">
            <w:pPr>
              <w:pStyle w:val="ESTablebodytight"/>
              <w:jc w:val="right"/>
              <w:rPr>
                <w:lang w:val="en-AU"/>
              </w:rPr>
            </w:pPr>
            <w:r w:rsidRPr="006E49EE">
              <w:rPr>
                <w:lang w:val="en-AU"/>
              </w:rPr>
              <w:t>(16.6)</w:t>
            </w:r>
          </w:p>
        </w:tc>
        <w:tc>
          <w:tcPr>
            <w:tcW w:w="618" w:type="pct"/>
            <w:tcBorders>
              <w:top w:val="nil"/>
              <w:left w:val="nil"/>
              <w:bottom w:val="single" w:sz="4" w:space="0" w:color="auto"/>
              <w:right w:val="nil"/>
            </w:tcBorders>
            <w:tcMar>
              <w:right w:w="57" w:type="dxa"/>
            </w:tcMar>
            <w:hideMark/>
          </w:tcPr>
          <w:p w14:paraId="7ADD8BE4" w14:textId="47AB40CF" w:rsidR="00824A5E" w:rsidRPr="006E49EE" w:rsidRDefault="00341FE1" w:rsidP="00D81972">
            <w:pPr>
              <w:pStyle w:val="ESTablebodytight"/>
              <w:jc w:val="right"/>
              <w:rPr>
                <w:lang w:val="en-AU"/>
              </w:rPr>
            </w:pPr>
            <w:r>
              <w:rPr>
                <w:lang w:val="en-AU"/>
              </w:rPr>
              <w:t>0.0</w:t>
            </w:r>
          </w:p>
        </w:tc>
      </w:tr>
      <w:tr w:rsidR="004D2003" w:rsidRPr="00932A90" w14:paraId="2F435541"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36ED549F"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hideMark/>
          </w:tcPr>
          <w:p w14:paraId="6B2F61BF" w14:textId="77777777" w:rsidR="00824A5E" w:rsidRPr="006E49EE" w:rsidRDefault="00824A5E" w:rsidP="007B17A1">
            <w:pPr>
              <w:pStyle w:val="ESTableheading"/>
              <w:jc w:val="right"/>
              <w:rPr>
                <w:lang w:val="en-AU"/>
              </w:rPr>
            </w:pPr>
            <w:r w:rsidRPr="006E49EE">
              <w:rPr>
                <w:lang w:val="en-AU"/>
              </w:rPr>
              <w:t>139.6</w:t>
            </w:r>
          </w:p>
        </w:tc>
        <w:tc>
          <w:tcPr>
            <w:tcW w:w="831" w:type="pct"/>
            <w:tcBorders>
              <w:top w:val="single" w:sz="4" w:space="0" w:color="auto"/>
              <w:left w:val="nil"/>
              <w:bottom w:val="single" w:sz="4" w:space="0" w:color="auto"/>
              <w:right w:val="nil"/>
            </w:tcBorders>
            <w:tcMar>
              <w:top w:w="28" w:type="dxa"/>
              <w:left w:w="0" w:type="dxa"/>
              <w:bottom w:w="0" w:type="dxa"/>
              <w:right w:w="0" w:type="dxa"/>
            </w:tcMar>
            <w:vAlign w:val="bottom"/>
            <w:hideMark/>
          </w:tcPr>
          <w:p w14:paraId="13C5CB95" w14:textId="77777777" w:rsidR="00824A5E" w:rsidRPr="006E49EE" w:rsidRDefault="00824A5E" w:rsidP="007B17A1">
            <w:pPr>
              <w:pStyle w:val="ESTableheading"/>
              <w:jc w:val="right"/>
              <w:rPr>
                <w:lang w:val="en-AU"/>
              </w:rPr>
            </w:pPr>
            <w:r w:rsidRPr="006E49EE">
              <w:rPr>
                <w:lang w:val="en-AU"/>
              </w:rPr>
              <w:t>31.5</w:t>
            </w:r>
          </w:p>
        </w:tc>
        <w:tc>
          <w:tcPr>
            <w:tcW w:w="618" w:type="pct"/>
            <w:tcBorders>
              <w:top w:val="single" w:sz="4" w:space="0" w:color="auto"/>
              <w:left w:val="nil"/>
              <w:bottom w:val="single" w:sz="4" w:space="0" w:color="auto"/>
              <w:right w:val="nil"/>
            </w:tcBorders>
            <w:tcMar>
              <w:top w:w="28" w:type="dxa"/>
              <w:left w:w="0" w:type="dxa"/>
              <w:bottom w:w="0" w:type="dxa"/>
              <w:right w:w="57" w:type="dxa"/>
            </w:tcMar>
            <w:hideMark/>
          </w:tcPr>
          <w:p w14:paraId="261FDBE3" w14:textId="77777777" w:rsidR="00824A5E" w:rsidRPr="006E49EE" w:rsidRDefault="00824A5E" w:rsidP="007B17A1">
            <w:pPr>
              <w:pStyle w:val="ESTableheading"/>
              <w:jc w:val="right"/>
              <w:rPr>
                <w:lang w:val="en-AU"/>
              </w:rPr>
            </w:pPr>
            <w:r w:rsidRPr="006E49EE">
              <w:rPr>
                <w:lang w:val="en-AU"/>
              </w:rPr>
              <w:t>171.1</w:t>
            </w:r>
          </w:p>
        </w:tc>
      </w:tr>
      <w:tr w:rsidR="004D2003" w:rsidRPr="00932A90" w14:paraId="2EB92349" w14:textId="77777777" w:rsidTr="00387608">
        <w:tc>
          <w:tcPr>
            <w:tcW w:w="2250" w:type="pct"/>
            <w:tcBorders>
              <w:top w:val="single" w:sz="4" w:space="0" w:color="auto"/>
              <w:left w:val="nil"/>
              <w:bottom w:val="nil"/>
              <w:right w:val="nil"/>
            </w:tcBorders>
            <w:tcMar>
              <w:left w:w="57" w:type="dxa"/>
            </w:tcMar>
            <w:hideMark/>
          </w:tcPr>
          <w:p w14:paraId="452A6485" w14:textId="77777777" w:rsidR="00824A5E" w:rsidRPr="006E49EE" w:rsidRDefault="00824A5E" w:rsidP="009A0BAD">
            <w:pPr>
              <w:pStyle w:val="ESTableheading"/>
              <w:rPr>
                <w:lang w:val="en-AU"/>
              </w:rPr>
            </w:pPr>
            <w:r w:rsidRPr="006E49EE">
              <w:rPr>
                <w:lang w:val="en-AU"/>
              </w:rPr>
              <w:t>Accumulated Amortisation</w:t>
            </w:r>
          </w:p>
        </w:tc>
        <w:tc>
          <w:tcPr>
            <w:tcW w:w="1301" w:type="pct"/>
            <w:tcBorders>
              <w:top w:val="single" w:sz="4" w:space="0" w:color="auto"/>
              <w:left w:val="nil"/>
              <w:bottom w:val="nil"/>
              <w:right w:val="nil"/>
            </w:tcBorders>
          </w:tcPr>
          <w:p w14:paraId="0C7CBD0A" w14:textId="77777777" w:rsidR="00824A5E" w:rsidRPr="00932A90" w:rsidRDefault="00824A5E" w:rsidP="00824A5E">
            <w:pPr>
              <w:pStyle w:val="Tabletotal"/>
              <w:jc w:val="right"/>
            </w:pPr>
          </w:p>
        </w:tc>
        <w:tc>
          <w:tcPr>
            <w:tcW w:w="831" w:type="pct"/>
            <w:tcBorders>
              <w:top w:val="single" w:sz="4" w:space="0" w:color="auto"/>
              <w:left w:val="nil"/>
              <w:bottom w:val="nil"/>
              <w:right w:val="nil"/>
            </w:tcBorders>
          </w:tcPr>
          <w:p w14:paraId="286CDFEF" w14:textId="77777777" w:rsidR="00824A5E" w:rsidRPr="00932A90" w:rsidRDefault="00824A5E" w:rsidP="00824A5E">
            <w:pPr>
              <w:pStyle w:val="Tabletotal"/>
              <w:jc w:val="right"/>
            </w:pPr>
          </w:p>
        </w:tc>
        <w:tc>
          <w:tcPr>
            <w:tcW w:w="618" w:type="pct"/>
            <w:tcBorders>
              <w:top w:val="single" w:sz="4" w:space="0" w:color="auto"/>
              <w:left w:val="nil"/>
              <w:bottom w:val="nil"/>
              <w:right w:val="nil"/>
            </w:tcBorders>
            <w:tcMar>
              <w:right w:w="57" w:type="dxa"/>
            </w:tcMar>
          </w:tcPr>
          <w:p w14:paraId="73D7893F" w14:textId="77777777" w:rsidR="00824A5E" w:rsidRPr="00932A90" w:rsidRDefault="00824A5E" w:rsidP="00824A5E">
            <w:pPr>
              <w:pStyle w:val="Tabletotal"/>
              <w:jc w:val="right"/>
            </w:pPr>
          </w:p>
        </w:tc>
      </w:tr>
      <w:tr w:rsidR="004D2003" w:rsidRPr="00932A90" w14:paraId="66BD039D" w14:textId="77777777" w:rsidTr="00387608">
        <w:tc>
          <w:tcPr>
            <w:tcW w:w="2250" w:type="pct"/>
            <w:tcBorders>
              <w:top w:val="nil"/>
              <w:left w:val="nil"/>
              <w:bottom w:val="nil"/>
              <w:right w:val="nil"/>
            </w:tcBorders>
            <w:tcMar>
              <w:left w:w="57" w:type="dxa"/>
            </w:tcMar>
            <w:hideMark/>
          </w:tcPr>
          <w:p w14:paraId="0F8B627E" w14:textId="77777777" w:rsidR="00824A5E" w:rsidRPr="006E49EE" w:rsidRDefault="00824A5E" w:rsidP="009A0BAD">
            <w:pPr>
              <w:pStyle w:val="ESTableheading"/>
              <w:rPr>
                <w:lang w:val="en-AU"/>
              </w:rPr>
            </w:pPr>
            <w:r w:rsidRPr="006E49EE">
              <w:rPr>
                <w:lang w:val="en-AU"/>
              </w:rPr>
              <w:t>Opening balance</w:t>
            </w:r>
          </w:p>
        </w:tc>
        <w:tc>
          <w:tcPr>
            <w:tcW w:w="1301" w:type="pct"/>
            <w:tcBorders>
              <w:top w:val="nil"/>
              <w:left w:val="nil"/>
              <w:bottom w:val="nil"/>
              <w:right w:val="nil"/>
            </w:tcBorders>
            <w:hideMark/>
          </w:tcPr>
          <w:p w14:paraId="5F2F9F27" w14:textId="77777777" w:rsidR="00824A5E" w:rsidRPr="006E49EE" w:rsidRDefault="00824A5E" w:rsidP="007B17A1">
            <w:pPr>
              <w:pStyle w:val="ESTableheading"/>
              <w:jc w:val="right"/>
              <w:rPr>
                <w:lang w:val="en-AU"/>
              </w:rPr>
            </w:pPr>
            <w:r w:rsidRPr="006E49EE">
              <w:rPr>
                <w:lang w:val="en-AU"/>
              </w:rPr>
              <w:t>(83.7)</w:t>
            </w:r>
          </w:p>
        </w:tc>
        <w:tc>
          <w:tcPr>
            <w:tcW w:w="831" w:type="pct"/>
            <w:tcBorders>
              <w:top w:val="nil"/>
              <w:left w:val="nil"/>
              <w:bottom w:val="nil"/>
              <w:right w:val="nil"/>
            </w:tcBorders>
            <w:vAlign w:val="bottom"/>
            <w:hideMark/>
          </w:tcPr>
          <w:p w14:paraId="40F98EEF" w14:textId="6199D6C4" w:rsidR="00824A5E" w:rsidRPr="006E49EE" w:rsidRDefault="00D81972" w:rsidP="007B17A1">
            <w:pPr>
              <w:pStyle w:val="ESTableheading"/>
              <w:jc w:val="right"/>
              <w:rPr>
                <w:lang w:val="en-AU"/>
              </w:rPr>
            </w:pPr>
            <w:r w:rsidRPr="006E49EE">
              <w:rPr>
                <w:lang w:val="en-AU"/>
              </w:rPr>
              <w:t>–</w:t>
            </w:r>
          </w:p>
        </w:tc>
        <w:tc>
          <w:tcPr>
            <w:tcW w:w="618" w:type="pct"/>
            <w:tcBorders>
              <w:top w:val="nil"/>
              <w:left w:val="nil"/>
              <w:bottom w:val="nil"/>
              <w:right w:val="nil"/>
            </w:tcBorders>
            <w:tcMar>
              <w:right w:w="57" w:type="dxa"/>
            </w:tcMar>
            <w:hideMark/>
          </w:tcPr>
          <w:p w14:paraId="40ED32A7" w14:textId="77777777" w:rsidR="00824A5E" w:rsidRPr="006E49EE" w:rsidRDefault="00824A5E" w:rsidP="007B17A1">
            <w:pPr>
              <w:pStyle w:val="ESTableheading"/>
              <w:jc w:val="right"/>
              <w:rPr>
                <w:lang w:val="en-AU"/>
              </w:rPr>
            </w:pPr>
            <w:r w:rsidRPr="006E49EE">
              <w:rPr>
                <w:lang w:val="en-AU"/>
              </w:rPr>
              <w:t>(83.7)</w:t>
            </w:r>
          </w:p>
        </w:tc>
      </w:tr>
      <w:tr w:rsidR="004D2003" w:rsidRPr="00932A90" w14:paraId="2233F103" w14:textId="77777777" w:rsidTr="00387608">
        <w:tc>
          <w:tcPr>
            <w:tcW w:w="2250" w:type="pct"/>
            <w:tcBorders>
              <w:top w:val="nil"/>
              <w:left w:val="nil"/>
              <w:bottom w:val="nil"/>
              <w:right w:val="nil"/>
            </w:tcBorders>
            <w:tcMar>
              <w:left w:w="57" w:type="dxa"/>
            </w:tcMar>
            <w:hideMark/>
          </w:tcPr>
          <w:p w14:paraId="7C407ACB" w14:textId="77777777" w:rsidR="00824A5E" w:rsidRPr="006E49EE" w:rsidRDefault="00824A5E" w:rsidP="00D81972">
            <w:pPr>
              <w:pStyle w:val="ESTablebodytight"/>
              <w:rPr>
                <w:lang w:val="en-AU"/>
              </w:rPr>
            </w:pPr>
            <w:r w:rsidRPr="006E49EE">
              <w:rPr>
                <w:lang w:val="en-AU"/>
              </w:rPr>
              <w:t>Prior year amortisation adjustments</w:t>
            </w:r>
          </w:p>
        </w:tc>
        <w:tc>
          <w:tcPr>
            <w:tcW w:w="1301" w:type="pct"/>
            <w:tcBorders>
              <w:top w:val="nil"/>
              <w:left w:val="nil"/>
              <w:bottom w:val="nil"/>
              <w:right w:val="nil"/>
            </w:tcBorders>
            <w:hideMark/>
          </w:tcPr>
          <w:p w14:paraId="19CD2D90" w14:textId="77777777" w:rsidR="00824A5E" w:rsidRPr="006E49EE" w:rsidRDefault="00824A5E" w:rsidP="00D81972">
            <w:pPr>
              <w:pStyle w:val="ESTablebodytight"/>
              <w:jc w:val="right"/>
              <w:rPr>
                <w:lang w:val="en-AU"/>
              </w:rPr>
            </w:pPr>
            <w:r w:rsidRPr="006E49EE">
              <w:rPr>
                <w:lang w:val="en-AU"/>
              </w:rPr>
              <w:t>(4.2)</w:t>
            </w:r>
          </w:p>
        </w:tc>
        <w:tc>
          <w:tcPr>
            <w:tcW w:w="831" w:type="pct"/>
            <w:tcBorders>
              <w:top w:val="nil"/>
              <w:left w:val="nil"/>
              <w:bottom w:val="nil"/>
              <w:right w:val="nil"/>
            </w:tcBorders>
            <w:vAlign w:val="bottom"/>
            <w:hideMark/>
          </w:tcPr>
          <w:p w14:paraId="6F59AAC0" w14:textId="60FB2A15"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hideMark/>
          </w:tcPr>
          <w:p w14:paraId="5DF885DA" w14:textId="77777777" w:rsidR="00824A5E" w:rsidRPr="006E49EE" w:rsidRDefault="00824A5E" w:rsidP="00D81972">
            <w:pPr>
              <w:pStyle w:val="ESTablebodytight"/>
              <w:jc w:val="right"/>
              <w:rPr>
                <w:lang w:val="en-AU"/>
              </w:rPr>
            </w:pPr>
            <w:r w:rsidRPr="006E49EE">
              <w:rPr>
                <w:lang w:val="en-AU"/>
              </w:rPr>
              <w:t>(4.2)</w:t>
            </w:r>
          </w:p>
        </w:tc>
      </w:tr>
      <w:tr w:rsidR="004D2003" w:rsidRPr="00932A90" w14:paraId="14A8569A" w14:textId="77777777" w:rsidTr="00387608">
        <w:tc>
          <w:tcPr>
            <w:tcW w:w="2250" w:type="pct"/>
            <w:tcBorders>
              <w:top w:val="nil"/>
              <w:left w:val="nil"/>
              <w:bottom w:val="nil"/>
              <w:right w:val="nil"/>
            </w:tcBorders>
            <w:tcMar>
              <w:left w:w="57" w:type="dxa"/>
            </w:tcMar>
            <w:hideMark/>
          </w:tcPr>
          <w:p w14:paraId="3DB1BA62" w14:textId="77777777" w:rsidR="00824A5E" w:rsidRPr="006E49EE" w:rsidRDefault="00824A5E" w:rsidP="00D81972">
            <w:pPr>
              <w:pStyle w:val="ESTablebodytight"/>
              <w:rPr>
                <w:lang w:val="en-AU"/>
              </w:rPr>
            </w:pPr>
            <w:r w:rsidRPr="006E49EE">
              <w:rPr>
                <w:lang w:val="en-AU"/>
              </w:rPr>
              <w:t xml:space="preserve">Amortisation expense </w:t>
            </w:r>
          </w:p>
        </w:tc>
        <w:tc>
          <w:tcPr>
            <w:tcW w:w="1301" w:type="pct"/>
            <w:tcBorders>
              <w:top w:val="nil"/>
              <w:left w:val="nil"/>
              <w:bottom w:val="nil"/>
              <w:right w:val="nil"/>
            </w:tcBorders>
            <w:hideMark/>
          </w:tcPr>
          <w:p w14:paraId="79233AC5" w14:textId="77777777" w:rsidR="00824A5E" w:rsidRPr="006E49EE" w:rsidRDefault="00824A5E" w:rsidP="00D81972">
            <w:pPr>
              <w:pStyle w:val="ESTablebodytight"/>
              <w:jc w:val="right"/>
              <w:rPr>
                <w:lang w:val="en-AU"/>
              </w:rPr>
            </w:pPr>
            <w:r w:rsidRPr="006E49EE">
              <w:rPr>
                <w:lang w:val="en-AU"/>
              </w:rPr>
              <w:t>(15.7)</w:t>
            </w:r>
          </w:p>
        </w:tc>
        <w:tc>
          <w:tcPr>
            <w:tcW w:w="831" w:type="pct"/>
            <w:tcBorders>
              <w:top w:val="nil"/>
              <w:left w:val="nil"/>
              <w:bottom w:val="nil"/>
              <w:right w:val="nil"/>
            </w:tcBorders>
            <w:vAlign w:val="bottom"/>
            <w:hideMark/>
          </w:tcPr>
          <w:p w14:paraId="579287E2" w14:textId="443A2AD8" w:rsidR="00824A5E" w:rsidRPr="006E49EE" w:rsidRDefault="00341FE1" w:rsidP="00341FE1">
            <w:pPr>
              <w:pStyle w:val="ESTablebodytight"/>
              <w:jc w:val="right"/>
              <w:rPr>
                <w:lang w:val="en-AU"/>
              </w:rPr>
            </w:pPr>
            <w:r w:rsidRPr="006E49EE">
              <w:rPr>
                <w:lang w:val="en-AU"/>
              </w:rPr>
              <w:t>–</w:t>
            </w:r>
          </w:p>
        </w:tc>
        <w:tc>
          <w:tcPr>
            <w:tcW w:w="618" w:type="pct"/>
            <w:tcBorders>
              <w:top w:val="nil"/>
              <w:left w:val="nil"/>
              <w:bottom w:val="nil"/>
              <w:right w:val="nil"/>
            </w:tcBorders>
            <w:tcMar>
              <w:right w:w="57" w:type="dxa"/>
            </w:tcMar>
            <w:hideMark/>
          </w:tcPr>
          <w:p w14:paraId="2B73CDBB" w14:textId="77777777" w:rsidR="00824A5E" w:rsidRPr="006E49EE" w:rsidRDefault="00824A5E" w:rsidP="00D81972">
            <w:pPr>
              <w:pStyle w:val="ESTablebodytight"/>
              <w:jc w:val="right"/>
              <w:rPr>
                <w:lang w:val="en-AU"/>
              </w:rPr>
            </w:pPr>
            <w:r w:rsidRPr="006E49EE">
              <w:rPr>
                <w:lang w:val="en-AU"/>
              </w:rPr>
              <w:t>(15.7)</w:t>
            </w:r>
          </w:p>
        </w:tc>
      </w:tr>
      <w:tr w:rsidR="004D2003" w:rsidRPr="00932A90" w14:paraId="5C2F38FE" w14:textId="77777777" w:rsidTr="00387608">
        <w:tc>
          <w:tcPr>
            <w:tcW w:w="2250" w:type="pct"/>
            <w:tcBorders>
              <w:top w:val="nil"/>
              <w:left w:val="nil"/>
              <w:bottom w:val="single" w:sz="4" w:space="0" w:color="auto"/>
              <w:right w:val="nil"/>
            </w:tcBorders>
            <w:tcMar>
              <w:left w:w="57" w:type="dxa"/>
            </w:tcMar>
            <w:hideMark/>
          </w:tcPr>
          <w:p w14:paraId="190F195B" w14:textId="77777777" w:rsidR="00824A5E" w:rsidRPr="006E49EE" w:rsidRDefault="00824A5E" w:rsidP="00D81972">
            <w:pPr>
              <w:pStyle w:val="ESTablebodytight"/>
              <w:rPr>
                <w:lang w:val="en-AU"/>
              </w:rPr>
            </w:pPr>
            <w:r w:rsidRPr="006E49EE">
              <w:rPr>
                <w:lang w:val="en-AU"/>
              </w:rPr>
              <w:t>Write back due to disposals</w:t>
            </w:r>
          </w:p>
        </w:tc>
        <w:tc>
          <w:tcPr>
            <w:tcW w:w="1301" w:type="pct"/>
            <w:tcBorders>
              <w:top w:val="nil"/>
              <w:left w:val="nil"/>
              <w:bottom w:val="single" w:sz="4" w:space="0" w:color="auto"/>
              <w:right w:val="nil"/>
            </w:tcBorders>
            <w:hideMark/>
          </w:tcPr>
          <w:p w14:paraId="565E9196" w14:textId="77777777" w:rsidR="00824A5E" w:rsidRPr="006E49EE" w:rsidRDefault="00824A5E" w:rsidP="00D81972">
            <w:pPr>
              <w:pStyle w:val="ESTablebodytight"/>
              <w:jc w:val="right"/>
              <w:rPr>
                <w:lang w:val="en-AU"/>
              </w:rPr>
            </w:pPr>
            <w:r w:rsidRPr="006E49EE">
              <w:rPr>
                <w:lang w:val="en-AU"/>
              </w:rPr>
              <w:t>0.3</w:t>
            </w:r>
          </w:p>
        </w:tc>
        <w:tc>
          <w:tcPr>
            <w:tcW w:w="831" w:type="pct"/>
            <w:tcBorders>
              <w:top w:val="nil"/>
              <w:left w:val="nil"/>
              <w:bottom w:val="single" w:sz="4" w:space="0" w:color="auto"/>
              <w:right w:val="nil"/>
            </w:tcBorders>
            <w:vAlign w:val="bottom"/>
            <w:hideMark/>
          </w:tcPr>
          <w:p w14:paraId="05040CB9" w14:textId="75A47B97" w:rsidR="00824A5E" w:rsidRPr="006E49EE" w:rsidRDefault="00D81972" w:rsidP="00D81972">
            <w:pPr>
              <w:pStyle w:val="ESTablebodytight"/>
              <w:jc w:val="right"/>
              <w:rPr>
                <w:lang w:val="en-AU"/>
              </w:rPr>
            </w:pPr>
            <w:r w:rsidRPr="006E49EE">
              <w:rPr>
                <w:lang w:val="en-AU"/>
              </w:rPr>
              <w:t>–</w:t>
            </w:r>
          </w:p>
        </w:tc>
        <w:tc>
          <w:tcPr>
            <w:tcW w:w="618" w:type="pct"/>
            <w:tcBorders>
              <w:top w:val="nil"/>
              <w:left w:val="nil"/>
              <w:bottom w:val="single" w:sz="4" w:space="0" w:color="auto"/>
              <w:right w:val="nil"/>
            </w:tcBorders>
            <w:tcMar>
              <w:right w:w="57" w:type="dxa"/>
            </w:tcMar>
            <w:hideMark/>
          </w:tcPr>
          <w:p w14:paraId="0768D7E6" w14:textId="77777777" w:rsidR="00824A5E" w:rsidRPr="006E49EE" w:rsidRDefault="00824A5E" w:rsidP="00D81972">
            <w:pPr>
              <w:pStyle w:val="ESTablebodytight"/>
              <w:jc w:val="right"/>
              <w:rPr>
                <w:lang w:val="en-AU"/>
              </w:rPr>
            </w:pPr>
            <w:r w:rsidRPr="006E49EE">
              <w:rPr>
                <w:lang w:val="en-AU"/>
              </w:rPr>
              <w:t>0.3</w:t>
            </w:r>
          </w:p>
        </w:tc>
      </w:tr>
      <w:tr w:rsidR="004D2003" w:rsidRPr="00932A90" w14:paraId="2F67A419"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1AAA4915" w14:textId="77777777" w:rsidR="00824A5E" w:rsidRPr="006E49EE" w:rsidRDefault="00824A5E" w:rsidP="009A0BAD">
            <w:pPr>
              <w:pStyle w:val="ESTableheading"/>
              <w:rPr>
                <w:lang w:val="en-AU"/>
              </w:rPr>
            </w:pPr>
            <w:r w:rsidRPr="006E49EE">
              <w:rPr>
                <w:lang w:val="en-AU"/>
              </w:rPr>
              <w:t>Closing balance</w:t>
            </w:r>
          </w:p>
        </w:tc>
        <w:tc>
          <w:tcPr>
            <w:tcW w:w="1301" w:type="pct"/>
            <w:tcBorders>
              <w:top w:val="single" w:sz="4" w:space="0" w:color="auto"/>
              <w:left w:val="nil"/>
              <w:bottom w:val="single" w:sz="4" w:space="0" w:color="auto"/>
              <w:right w:val="nil"/>
            </w:tcBorders>
            <w:tcMar>
              <w:top w:w="28" w:type="dxa"/>
              <w:left w:w="0" w:type="dxa"/>
              <w:bottom w:w="0" w:type="dxa"/>
              <w:right w:w="0" w:type="dxa"/>
            </w:tcMar>
            <w:hideMark/>
          </w:tcPr>
          <w:p w14:paraId="6C895679" w14:textId="77777777" w:rsidR="00824A5E" w:rsidRPr="006E49EE" w:rsidRDefault="00824A5E" w:rsidP="007B17A1">
            <w:pPr>
              <w:pStyle w:val="ESTableheading"/>
              <w:jc w:val="right"/>
              <w:rPr>
                <w:lang w:val="en-AU"/>
              </w:rPr>
            </w:pPr>
            <w:r w:rsidRPr="006E49EE">
              <w:rPr>
                <w:lang w:val="en-AU"/>
              </w:rPr>
              <w:t>(103.3)</w:t>
            </w:r>
          </w:p>
        </w:tc>
        <w:tc>
          <w:tcPr>
            <w:tcW w:w="831" w:type="pct"/>
            <w:tcBorders>
              <w:top w:val="single" w:sz="4" w:space="0" w:color="auto"/>
              <w:left w:val="nil"/>
              <w:bottom w:val="single" w:sz="4" w:space="0" w:color="auto"/>
              <w:right w:val="nil"/>
            </w:tcBorders>
            <w:tcMar>
              <w:top w:w="28" w:type="dxa"/>
              <w:left w:w="0" w:type="dxa"/>
              <w:bottom w:w="0" w:type="dxa"/>
              <w:right w:w="0" w:type="dxa"/>
            </w:tcMar>
            <w:hideMark/>
          </w:tcPr>
          <w:p w14:paraId="6BC75105" w14:textId="27E97FCF" w:rsidR="00824A5E" w:rsidRPr="006E49EE" w:rsidRDefault="00D81972" w:rsidP="007B17A1">
            <w:pPr>
              <w:pStyle w:val="ESTableheading"/>
              <w:jc w:val="right"/>
              <w:rPr>
                <w:lang w:val="en-AU"/>
              </w:rPr>
            </w:pPr>
            <w:r w:rsidRPr="006E49EE">
              <w:rPr>
                <w:lang w:val="en-AU"/>
              </w:rPr>
              <w:t>–</w:t>
            </w:r>
          </w:p>
        </w:tc>
        <w:tc>
          <w:tcPr>
            <w:tcW w:w="618" w:type="pct"/>
            <w:tcBorders>
              <w:top w:val="single" w:sz="4" w:space="0" w:color="auto"/>
              <w:left w:val="nil"/>
              <w:bottom w:val="single" w:sz="4" w:space="0" w:color="auto"/>
              <w:right w:val="nil"/>
            </w:tcBorders>
            <w:tcMar>
              <w:top w:w="28" w:type="dxa"/>
              <w:left w:w="0" w:type="dxa"/>
              <w:bottom w:w="0" w:type="dxa"/>
              <w:right w:w="57" w:type="dxa"/>
            </w:tcMar>
            <w:hideMark/>
          </w:tcPr>
          <w:p w14:paraId="587C30C4" w14:textId="77777777" w:rsidR="00824A5E" w:rsidRPr="006E49EE" w:rsidRDefault="00824A5E" w:rsidP="007B17A1">
            <w:pPr>
              <w:pStyle w:val="ESTableheading"/>
              <w:jc w:val="right"/>
              <w:rPr>
                <w:lang w:val="en-AU"/>
              </w:rPr>
            </w:pPr>
            <w:r w:rsidRPr="006E49EE">
              <w:rPr>
                <w:lang w:val="en-AU"/>
              </w:rPr>
              <w:t>(103.3)</w:t>
            </w:r>
          </w:p>
        </w:tc>
      </w:tr>
      <w:tr w:rsidR="004D2003" w:rsidRPr="00932A90" w14:paraId="3E35C3E9" w14:textId="77777777" w:rsidTr="00387608">
        <w:tc>
          <w:tcPr>
            <w:tcW w:w="2250" w:type="pct"/>
            <w:tcBorders>
              <w:top w:val="single" w:sz="4" w:space="0" w:color="auto"/>
              <w:left w:val="nil"/>
              <w:bottom w:val="single" w:sz="4" w:space="0" w:color="auto"/>
              <w:right w:val="nil"/>
            </w:tcBorders>
            <w:tcMar>
              <w:top w:w="28" w:type="dxa"/>
              <w:left w:w="57" w:type="dxa"/>
              <w:bottom w:w="0" w:type="dxa"/>
              <w:right w:w="0" w:type="dxa"/>
            </w:tcMar>
            <w:hideMark/>
          </w:tcPr>
          <w:p w14:paraId="360F2534" w14:textId="77777777" w:rsidR="00824A5E" w:rsidRPr="006E49EE" w:rsidRDefault="00824A5E" w:rsidP="009A0BAD">
            <w:pPr>
              <w:pStyle w:val="ESTableheading"/>
              <w:rPr>
                <w:lang w:val="en-AU"/>
              </w:rPr>
            </w:pPr>
            <w:r w:rsidRPr="006E49EE">
              <w:rPr>
                <w:lang w:val="en-AU"/>
              </w:rPr>
              <w:t>Net book value at end of financial year</w:t>
            </w:r>
          </w:p>
        </w:tc>
        <w:tc>
          <w:tcPr>
            <w:tcW w:w="1301" w:type="pct"/>
            <w:tcBorders>
              <w:top w:val="single" w:sz="4" w:space="0" w:color="auto"/>
              <w:left w:val="nil"/>
              <w:bottom w:val="single" w:sz="4" w:space="0" w:color="auto"/>
              <w:right w:val="nil"/>
            </w:tcBorders>
            <w:tcMar>
              <w:top w:w="28" w:type="dxa"/>
              <w:left w:w="0" w:type="dxa"/>
              <w:bottom w:w="0" w:type="dxa"/>
              <w:right w:w="0" w:type="dxa"/>
            </w:tcMar>
            <w:hideMark/>
          </w:tcPr>
          <w:p w14:paraId="3DA8736F" w14:textId="77777777" w:rsidR="00824A5E" w:rsidRPr="006E49EE" w:rsidRDefault="00824A5E" w:rsidP="007B17A1">
            <w:pPr>
              <w:pStyle w:val="ESTableheading"/>
              <w:jc w:val="right"/>
              <w:rPr>
                <w:lang w:val="en-AU"/>
              </w:rPr>
            </w:pPr>
            <w:r w:rsidRPr="006E49EE">
              <w:rPr>
                <w:lang w:val="en-AU"/>
              </w:rPr>
              <w:t>36.2</w:t>
            </w:r>
          </w:p>
        </w:tc>
        <w:tc>
          <w:tcPr>
            <w:tcW w:w="831" w:type="pct"/>
            <w:tcBorders>
              <w:top w:val="single" w:sz="4" w:space="0" w:color="auto"/>
              <w:left w:val="nil"/>
              <w:bottom w:val="single" w:sz="4" w:space="0" w:color="auto"/>
              <w:right w:val="nil"/>
            </w:tcBorders>
            <w:tcMar>
              <w:top w:w="28" w:type="dxa"/>
              <w:left w:w="0" w:type="dxa"/>
              <w:bottom w:w="0" w:type="dxa"/>
              <w:right w:w="0" w:type="dxa"/>
            </w:tcMar>
            <w:vAlign w:val="bottom"/>
            <w:hideMark/>
          </w:tcPr>
          <w:p w14:paraId="0261377A" w14:textId="77777777" w:rsidR="00824A5E" w:rsidRPr="006E49EE" w:rsidRDefault="00824A5E" w:rsidP="007B17A1">
            <w:pPr>
              <w:pStyle w:val="ESTableheading"/>
              <w:jc w:val="right"/>
              <w:rPr>
                <w:lang w:val="en-AU"/>
              </w:rPr>
            </w:pPr>
            <w:r w:rsidRPr="006E49EE">
              <w:rPr>
                <w:lang w:val="en-AU"/>
              </w:rPr>
              <w:t>31.5</w:t>
            </w:r>
          </w:p>
        </w:tc>
        <w:tc>
          <w:tcPr>
            <w:tcW w:w="618" w:type="pct"/>
            <w:tcBorders>
              <w:top w:val="single" w:sz="4" w:space="0" w:color="auto"/>
              <w:left w:val="nil"/>
              <w:bottom w:val="single" w:sz="4" w:space="0" w:color="auto"/>
              <w:right w:val="nil"/>
            </w:tcBorders>
            <w:tcMar>
              <w:top w:w="28" w:type="dxa"/>
              <w:left w:w="0" w:type="dxa"/>
              <w:bottom w:w="0" w:type="dxa"/>
              <w:right w:w="57" w:type="dxa"/>
            </w:tcMar>
            <w:hideMark/>
          </w:tcPr>
          <w:p w14:paraId="669A081A" w14:textId="77777777" w:rsidR="00824A5E" w:rsidRPr="006E49EE" w:rsidRDefault="00824A5E" w:rsidP="007B17A1">
            <w:pPr>
              <w:pStyle w:val="ESTableheading"/>
              <w:jc w:val="right"/>
              <w:rPr>
                <w:lang w:val="en-AU"/>
              </w:rPr>
            </w:pPr>
            <w:r w:rsidRPr="006E49EE">
              <w:rPr>
                <w:lang w:val="en-AU"/>
              </w:rPr>
              <w:t>67.7</w:t>
            </w:r>
          </w:p>
        </w:tc>
      </w:tr>
    </w:tbl>
    <w:p w14:paraId="6F8233A3" w14:textId="77777777" w:rsidR="00FB264D" w:rsidRPr="006E49EE" w:rsidRDefault="00FB264D">
      <w:pPr>
        <w:rPr>
          <w:rFonts w:ascii="Arial" w:eastAsiaTheme="minorEastAsia" w:hAnsi="Arial" w:cs="Arial"/>
          <w:b/>
          <w:i/>
          <w:color w:val="000000" w:themeColor="text1"/>
          <w:sz w:val="19"/>
          <w:szCs w:val="18"/>
          <w:lang w:val="en-AU"/>
        </w:rPr>
      </w:pPr>
      <w:r w:rsidRPr="006E49EE">
        <w:rPr>
          <w:lang w:val="en-AU"/>
        </w:rPr>
        <w:br w:type="page"/>
      </w:r>
    </w:p>
    <w:p w14:paraId="2FA992CB" w14:textId="7FF4DAFE" w:rsidR="00282BB6" w:rsidRPr="006E49EE" w:rsidRDefault="00282BB6" w:rsidP="00282BB6">
      <w:pPr>
        <w:pStyle w:val="ESHeading4"/>
        <w:rPr>
          <w:lang w:val="en-AU"/>
        </w:rPr>
      </w:pPr>
      <w:r w:rsidRPr="006E49EE">
        <w:rPr>
          <w:lang w:val="en-AU"/>
        </w:rPr>
        <w:lastRenderedPageBreak/>
        <w:t>Initial recognitions</w:t>
      </w:r>
    </w:p>
    <w:p w14:paraId="177144B9" w14:textId="77777777" w:rsidR="00282BB6" w:rsidRPr="006E49EE" w:rsidRDefault="00282BB6" w:rsidP="00282BB6">
      <w:pPr>
        <w:pStyle w:val="ESBodyText"/>
        <w:rPr>
          <w:lang w:val="en-AU"/>
        </w:rPr>
      </w:pPr>
      <w:r w:rsidRPr="006E49EE">
        <w:rPr>
          <w:lang w:val="en-AU"/>
        </w:rPr>
        <w:t>Intangible assets are initially recognised at cost. An intangible asset shall be recognised if it is probable that the expected future economic benefits that are attributable to the asset will flow to the entity and the cost of the asset can be measured reliably. When the recognition criteria in AASB 138 Intangible Assets are met, internally generated intangible assets are recognised and measured at cost less accumulated amortisation and impairment. Subsequently, intangible assets with finite useful lives are carried at cost less accumulated depreciation/amortisation and accumulated impairment losses. Amortisation begins when the asset is available for use, that is, when it is in the location and condition necessary for it to be capable of operating in the manner intended by management.</w:t>
      </w:r>
    </w:p>
    <w:p w14:paraId="6F6631EA" w14:textId="77777777" w:rsidR="00282BB6" w:rsidRPr="006E49EE" w:rsidRDefault="00282BB6" w:rsidP="00282BB6">
      <w:pPr>
        <w:pStyle w:val="ESBodyText"/>
        <w:rPr>
          <w:lang w:val="en-AU"/>
        </w:rPr>
      </w:pPr>
      <w:r w:rsidRPr="006E49EE">
        <w:rPr>
          <w:lang w:val="en-AU"/>
        </w:rPr>
        <w:t>Costs incurred subsequent to initial acquisition are capitalised when it is expected that additional future economic benefits will flow to the Department.</w:t>
      </w:r>
    </w:p>
    <w:p w14:paraId="3E95CD80" w14:textId="77777777" w:rsidR="00282BB6" w:rsidRPr="006E49EE" w:rsidRDefault="00282BB6" w:rsidP="00282BB6">
      <w:pPr>
        <w:pStyle w:val="ESBodyText"/>
        <w:rPr>
          <w:lang w:val="en-AU"/>
        </w:rPr>
      </w:pPr>
      <w:r w:rsidRPr="006E49EE">
        <w:rPr>
          <w:lang w:val="en-AU"/>
        </w:rPr>
        <w:t>Expenditure on research activities is recognised as an expense in the period in which it is incurred.</w:t>
      </w:r>
    </w:p>
    <w:p w14:paraId="13F98C22" w14:textId="77777777" w:rsidR="00282BB6" w:rsidRPr="006E49EE" w:rsidRDefault="00282BB6" w:rsidP="00282BB6">
      <w:pPr>
        <w:pStyle w:val="ESBodyText"/>
        <w:rPr>
          <w:lang w:val="en-AU"/>
        </w:rPr>
      </w:pPr>
      <w:r w:rsidRPr="006E49EE">
        <w:rPr>
          <w:lang w:val="en-AU"/>
        </w:rPr>
        <w:t>An internally-generated intangible asset arising from development (or from the development phase of an internal project) is recognised if, and only if, all of the following are demonstrated:</w:t>
      </w:r>
    </w:p>
    <w:p w14:paraId="6781A5A7" w14:textId="77777777" w:rsidR="00282BB6" w:rsidRPr="006E49EE" w:rsidRDefault="00282BB6" w:rsidP="00282BB6">
      <w:pPr>
        <w:pStyle w:val="ESbullet1"/>
        <w:ind w:left="568"/>
        <w:rPr>
          <w:lang w:val="en-AU"/>
        </w:rPr>
      </w:pPr>
      <w:r w:rsidRPr="006E49EE">
        <w:rPr>
          <w:lang w:val="en-AU"/>
        </w:rPr>
        <w:t>the technical feasibility of completing the intangible asset so that it will be available for use or sale</w:t>
      </w:r>
    </w:p>
    <w:p w14:paraId="73BCE56F" w14:textId="77777777" w:rsidR="00282BB6" w:rsidRPr="006E49EE" w:rsidRDefault="00282BB6" w:rsidP="00282BB6">
      <w:pPr>
        <w:pStyle w:val="ESbullet1"/>
        <w:ind w:left="568"/>
        <w:rPr>
          <w:lang w:val="en-AU"/>
        </w:rPr>
      </w:pPr>
      <w:r w:rsidRPr="006E49EE">
        <w:rPr>
          <w:lang w:val="en-AU"/>
        </w:rPr>
        <w:t>an intention to complete the intangible asset and use or sell it</w:t>
      </w:r>
    </w:p>
    <w:p w14:paraId="30BAD780" w14:textId="77777777" w:rsidR="00282BB6" w:rsidRPr="006E49EE" w:rsidRDefault="00282BB6" w:rsidP="00282BB6">
      <w:pPr>
        <w:pStyle w:val="ESbullet1"/>
        <w:ind w:left="568"/>
        <w:rPr>
          <w:lang w:val="en-AU"/>
        </w:rPr>
      </w:pPr>
      <w:r w:rsidRPr="006E49EE">
        <w:rPr>
          <w:lang w:val="en-AU"/>
        </w:rPr>
        <w:t>the ability to use or sell the intangible asset</w:t>
      </w:r>
    </w:p>
    <w:p w14:paraId="0AEA0CDD" w14:textId="77777777" w:rsidR="00282BB6" w:rsidRPr="006E49EE" w:rsidRDefault="00282BB6" w:rsidP="00282BB6">
      <w:pPr>
        <w:pStyle w:val="ESbullet1"/>
        <w:ind w:left="568"/>
        <w:rPr>
          <w:lang w:val="en-AU"/>
        </w:rPr>
      </w:pPr>
      <w:r w:rsidRPr="006E49EE">
        <w:rPr>
          <w:lang w:val="en-AU"/>
        </w:rPr>
        <w:t>the intangible asset will generate probable future economic benefits</w:t>
      </w:r>
    </w:p>
    <w:p w14:paraId="4FFC3913" w14:textId="77777777" w:rsidR="00282BB6" w:rsidRPr="006E49EE" w:rsidRDefault="00282BB6" w:rsidP="00282BB6">
      <w:pPr>
        <w:pStyle w:val="ESbullet1"/>
        <w:ind w:left="568"/>
        <w:rPr>
          <w:lang w:val="en-AU"/>
        </w:rPr>
      </w:pPr>
      <w:r w:rsidRPr="006E49EE">
        <w:rPr>
          <w:lang w:val="en-AU"/>
        </w:rPr>
        <w:t>the availability of adequate technical, financial and other resources to complete the development and to use or sell the intangible asset; and</w:t>
      </w:r>
    </w:p>
    <w:p w14:paraId="1A266FFC" w14:textId="77777777" w:rsidR="00282BB6" w:rsidRPr="006E49EE" w:rsidRDefault="00282BB6" w:rsidP="00282BB6">
      <w:pPr>
        <w:pStyle w:val="ESbullet1"/>
        <w:ind w:left="568"/>
        <w:rPr>
          <w:lang w:val="en-AU"/>
        </w:rPr>
      </w:pPr>
      <w:r w:rsidRPr="006E49EE">
        <w:rPr>
          <w:lang w:val="en-AU"/>
        </w:rPr>
        <w:t>the ability to measure reliably the expenditure attributable to the intangible asset during its development.</w:t>
      </w:r>
    </w:p>
    <w:p w14:paraId="4FA2E778" w14:textId="77777777" w:rsidR="00282BB6" w:rsidRPr="006E49EE" w:rsidRDefault="00282BB6" w:rsidP="00282BB6">
      <w:pPr>
        <w:pStyle w:val="ESHeading4"/>
        <w:rPr>
          <w:lang w:val="en-AU"/>
        </w:rPr>
      </w:pPr>
      <w:r w:rsidRPr="006E49EE">
        <w:rPr>
          <w:lang w:val="en-AU"/>
        </w:rPr>
        <w:t>Subsequent measurement</w:t>
      </w:r>
    </w:p>
    <w:p w14:paraId="3796C707" w14:textId="1F6BC858" w:rsidR="00282BB6" w:rsidRPr="006E49EE" w:rsidRDefault="00282BB6" w:rsidP="00282BB6">
      <w:pPr>
        <w:pStyle w:val="ESBodyText"/>
        <w:rPr>
          <w:lang w:val="en-AU"/>
        </w:rPr>
      </w:pPr>
      <w:r w:rsidRPr="006E49EE">
        <w:rPr>
          <w:lang w:val="en-AU"/>
        </w:rPr>
        <w:t xml:space="preserve">Intangible produced assets with finite useful lives, are depreciated as an ‘expense from transactions’ on a straight line basis over their useful lives. Intangible assets have useful lives of between </w:t>
      </w:r>
      <w:r w:rsidR="00341FE1">
        <w:rPr>
          <w:lang w:val="en-AU"/>
        </w:rPr>
        <w:t>three</w:t>
      </w:r>
      <w:r w:rsidRPr="006E49EE">
        <w:rPr>
          <w:lang w:val="en-AU"/>
        </w:rPr>
        <w:t xml:space="preserve"> and </w:t>
      </w:r>
      <w:r w:rsidR="00341FE1">
        <w:rPr>
          <w:lang w:val="en-AU"/>
        </w:rPr>
        <w:t>ten</w:t>
      </w:r>
      <w:r w:rsidRPr="006E49EE">
        <w:rPr>
          <w:lang w:val="en-AU"/>
        </w:rPr>
        <w:t xml:space="preserve"> years.</w:t>
      </w:r>
    </w:p>
    <w:p w14:paraId="351BCC3E" w14:textId="77777777" w:rsidR="00A9593E" w:rsidRPr="006E49EE" w:rsidRDefault="00282BB6" w:rsidP="00282BB6">
      <w:pPr>
        <w:pStyle w:val="ESHeading4"/>
        <w:rPr>
          <w:lang w:val="en-AU"/>
        </w:rPr>
      </w:pPr>
      <w:r w:rsidRPr="006E49EE">
        <w:rPr>
          <w:lang w:val="en-AU"/>
        </w:rPr>
        <w:t>Impairment of intangible assets</w:t>
      </w:r>
    </w:p>
    <w:p w14:paraId="2543C01C" w14:textId="77777777" w:rsidR="00A9593E" w:rsidRPr="006E49EE" w:rsidRDefault="00282BB6" w:rsidP="00282BB6">
      <w:pPr>
        <w:pStyle w:val="ESBodyText"/>
        <w:rPr>
          <w:lang w:val="en-AU"/>
        </w:rPr>
      </w:pPr>
      <w:r w:rsidRPr="006E49EE">
        <w:rPr>
          <w:lang w:val="en-AU"/>
        </w:rPr>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242E479D" w14:textId="06772E9C" w:rsidR="00282BB6" w:rsidRPr="006E49EE" w:rsidRDefault="00282BB6" w:rsidP="00282BB6">
      <w:pPr>
        <w:pStyle w:val="ESBodyText"/>
        <w:rPr>
          <w:lang w:val="en-AU"/>
        </w:rPr>
      </w:pPr>
      <w:r w:rsidRPr="006E49EE">
        <w:rPr>
          <w:lang w:val="en-AU"/>
        </w:rPr>
        <w:t>The policy in connection with testing for impairment is outlined in section 5.1.1.</w:t>
      </w:r>
    </w:p>
    <w:p w14:paraId="43B576E2" w14:textId="77777777" w:rsidR="001B0E3D" w:rsidRPr="006E49EE" w:rsidRDefault="001B0E3D">
      <w:pPr>
        <w:rPr>
          <w:rFonts w:ascii="Arial" w:eastAsiaTheme="majorEastAsia" w:hAnsi="Arial" w:cstheme="majorBidi"/>
          <w:bCs/>
          <w:color w:val="000000" w:themeColor="text1"/>
          <w:spacing w:val="5"/>
          <w:kern w:val="28"/>
          <w:sz w:val="28"/>
          <w:szCs w:val="20"/>
          <w:lang w:val="en-AU"/>
        </w:rPr>
      </w:pPr>
      <w:bookmarkStart w:id="732" w:name="_Toc475981639"/>
      <w:bookmarkStart w:id="733" w:name="_Toc476056182"/>
      <w:bookmarkStart w:id="734" w:name="_Toc490822681"/>
      <w:bookmarkStart w:id="735" w:name="_Toc490822747"/>
      <w:bookmarkStart w:id="736" w:name="_Toc490822913"/>
      <w:bookmarkStart w:id="737" w:name="_Toc490828498"/>
      <w:bookmarkStart w:id="738" w:name="_Toc491070367"/>
      <w:r w:rsidRPr="006E49EE">
        <w:rPr>
          <w:lang w:val="en-AU"/>
        </w:rPr>
        <w:br w:type="page"/>
      </w:r>
    </w:p>
    <w:p w14:paraId="1E7E1ACB" w14:textId="477FBEAF" w:rsidR="00282BB6" w:rsidRPr="006E49EE" w:rsidRDefault="001D7029" w:rsidP="00D2232D">
      <w:pPr>
        <w:pStyle w:val="ESHeading2"/>
      </w:pPr>
      <w:bookmarkStart w:id="739" w:name="_Toc491413432"/>
      <w:bookmarkStart w:id="740" w:name="_Toc491414289"/>
      <w:r>
        <w:lastRenderedPageBreak/>
        <w:t>5.3</w:t>
      </w:r>
      <w:r w:rsidR="00282BB6" w:rsidRPr="006E49EE">
        <w:t xml:space="preserve"> Other financial assets</w:t>
      </w:r>
      <w:bookmarkEnd w:id="732"/>
      <w:bookmarkEnd w:id="733"/>
      <w:bookmarkEnd w:id="734"/>
      <w:bookmarkEnd w:id="735"/>
      <w:bookmarkEnd w:id="736"/>
      <w:bookmarkEnd w:id="737"/>
      <w:bookmarkEnd w:id="738"/>
      <w:bookmarkEnd w:id="739"/>
      <w:bookmarkEnd w:id="740"/>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9"/>
        <w:gridCol w:w="993"/>
        <w:gridCol w:w="998"/>
      </w:tblGrid>
      <w:tr w:rsidR="00282BB6" w:rsidRPr="00932A90" w14:paraId="4DBD7071" w14:textId="77777777" w:rsidTr="00282BB6">
        <w:tc>
          <w:tcPr>
            <w:tcW w:w="5389" w:type="dxa"/>
            <w:tcBorders>
              <w:top w:val="nil"/>
              <w:left w:val="nil"/>
              <w:bottom w:val="nil"/>
              <w:right w:val="nil"/>
            </w:tcBorders>
            <w:shd w:val="clear" w:color="auto" w:fill="7F7F7F"/>
            <w:vAlign w:val="bottom"/>
          </w:tcPr>
          <w:p w14:paraId="66D69F88" w14:textId="77777777" w:rsidR="00282BB6" w:rsidRPr="006E49EE" w:rsidRDefault="00282BB6" w:rsidP="00282BB6">
            <w:pPr>
              <w:pStyle w:val="ESTableheadingwhite"/>
              <w:jc w:val="center"/>
              <w:rPr>
                <w:bCs/>
                <w:lang w:val="en-AU"/>
              </w:rPr>
            </w:pPr>
          </w:p>
        </w:tc>
        <w:tc>
          <w:tcPr>
            <w:tcW w:w="993" w:type="dxa"/>
            <w:tcBorders>
              <w:top w:val="nil"/>
              <w:left w:val="nil"/>
              <w:bottom w:val="nil"/>
              <w:right w:val="nil"/>
            </w:tcBorders>
            <w:shd w:val="clear" w:color="auto" w:fill="7F7F7F"/>
            <w:vAlign w:val="bottom"/>
            <w:hideMark/>
          </w:tcPr>
          <w:p w14:paraId="52B310AD" w14:textId="77777777" w:rsidR="00282BB6" w:rsidRPr="006E49EE" w:rsidRDefault="00282BB6" w:rsidP="00013422">
            <w:pPr>
              <w:pStyle w:val="ESTableheadingwhite"/>
              <w:jc w:val="center"/>
              <w:rPr>
                <w:bCs/>
                <w:lang w:val="en-AU"/>
              </w:rPr>
            </w:pPr>
            <w:r w:rsidRPr="006E49EE">
              <w:rPr>
                <w:bCs/>
                <w:lang w:val="en-AU"/>
              </w:rPr>
              <w:t>2017</w:t>
            </w:r>
            <w:r w:rsidRPr="006E49EE">
              <w:rPr>
                <w:bCs/>
                <w:lang w:val="en-AU"/>
              </w:rPr>
              <w:br/>
              <w:t>$m</w:t>
            </w:r>
          </w:p>
        </w:tc>
        <w:tc>
          <w:tcPr>
            <w:tcW w:w="998" w:type="dxa"/>
            <w:tcBorders>
              <w:top w:val="nil"/>
              <w:left w:val="nil"/>
              <w:bottom w:val="nil"/>
              <w:right w:val="nil"/>
            </w:tcBorders>
            <w:shd w:val="clear" w:color="auto" w:fill="7F7F7F"/>
            <w:vAlign w:val="bottom"/>
            <w:hideMark/>
          </w:tcPr>
          <w:p w14:paraId="3A93A8BF" w14:textId="77777777" w:rsidR="00282BB6" w:rsidRPr="006E49EE" w:rsidRDefault="00282BB6" w:rsidP="00013422">
            <w:pPr>
              <w:pStyle w:val="ESTableheadingwhite"/>
              <w:jc w:val="center"/>
              <w:rPr>
                <w:bCs/>
                <w:lang w:val="en-AU"/>
              </w:rPr>
            </w:pPr>
            <w:r w:rsidRPr="006E49EE">
              <w:rPr>
                <w:bCs/>
                <w:lang w:val="en-AU"/>
              </w:rPr>
              <w:t>2016</w:t>
            </w:r>
            <w:r w:rsidRPr="006E49EE">
              <w:rPr>
                <w:bCs/>
                <w:lang w:val="en-AU"/>
              </w:rPr>
              <w:br/>
              <w:t>$m</w:t>
            </w:r>
          </w:p>
        </w:tc>
      </w:tr>
      <w:tr w:rsidR="00282BB6" w:rsidRPr="00932A90" w14:paraId="3E8F9244" w14:textId="77777777" w:rsidTr="00282BB6">
        <w:tc>
          <w:tcPr>
            <w:tcW w:w="5389" w:type="dxa"/>
            <w:tcBorders>
              <w:top w:val="nil"/>
              <w:left w:val="nil"/>
              <w:bottom w:val="single" w:sz="4" w:space="0" w:color="auto"/>
              <w:right w:val="nil"/>
            </w:tcBorders>
            <w:vAlign w:val="bottom"/>
            <w:hideMark/>
          </w:tcPr>
          <w:p w14:paraId="778F7CB5" w14:textId="77777777" w:rsidR="00282BB6" w:rsidRPr="006E49EE" w:rsidRDefault="00282BB6" w:rsidP="00282BB6">
            <w:pPr>
              <w:pStyle w:val="ESTablebody0"/>
              <w:rPr>
                <w:lang w:val="en-AU"/>
              </w:rPr>
            </w:pPr>
            <w:r w:rsidRPr="006E49EE">
              <w:rPr>
                <w:lang w:val="en-AU"/>
              </w:rPr>
              <w:t>Term deposit held by schools</w:t>
            </w:r>
          </w:p>
        </w:tc>
        <w:tc>
          <w:tcPr>
            <w:tcW w:w="993" w:type="dxa"/>
            <w:tcBorders>
              <w:top w:val="nil"/>
              <w:left w:val="nil"/>
              <w:bottom w:val="single" w:sz="4" w:space="0" w:color="auto"/>
              <w:right w:val="nil"/>
            </w:tcBorders>
            <w:shd w:val="clear" w:color="auto" w:fill="F2F2F2"/>
            <w:vAlign w:val="bottom"/>
          </w:tcPr>
          <w:p w14:paraId="56B02DE7" w14:textId="77777777" w:rsidR="00282BB6" w:rsidRPr="006E49EE" w:rsidRDefault="00282BB6" w:rsidP="00282BB6">
            <w:pPr>
              <w:pStyle w:val="ESTablebody0"/>
              <w:jc w:val="right"/>
              <w:rPr>
                <w:lang w:val="en-AU"/>
              </w:rPr>
            </w:pPr>
            <w:r w:rsidRPr="006E49EE">
              <w:rPr>
                <w:lang w:val="en-AU"/>
              </w:rPr>
              <w:t>296.3</w:t>
            </w:r>
          </w:p>
        </w:tc>
        <w:tc>
          <w:tcPr>
            <w:tcW w:w="998" w:type="dxa"/>
            <w:tcBorders>
              <w:top w:val="nil"/>
              <w:left w:val="nil"/>
              <w:bottom w:val="single" w:sz="4" w:space="0" w:color="auto"/>
              <w:right w:val="nil"/>
            </w:tcBorders>
            <w:vAlign w:val="bottom"/>
            <w:hideMark/>
          </w:tcPr>
          <w:p w14:paraId="3FDDE463" w14:textId="77777777" w:rsidR="00282BB6" w:rsidRPr="006E49EE" w:rsidRDefault="00282BB6" w:rsidP="00282BB6">
            <w:pPr>
              <w:pStyle w:val="ESTablebody0"/>
              <w:jc w:val="right"/>
              <w:rPr>
                <w:lang w:val="en-AU"/>
              </w:rPr>
            </w:pPr>
            <w:r w:rsidRPr="006E49EE">
              <w:rPr>
                <w:lang w:val="en-AU"/>
              </w:rPr>
              <w:t>274.9</w:t>
            </w:r>
          </w:p>
        </w:tc>
      </w:tr>
    </w:tbl>
    <w:p w14:paraId="6899F483" w14:textId="77777777" w:rsidR="00282BB6" w:rsidRPr="00932A90" w:rsidRDefault="00282BB6" w:rsidP="00DB2BAA">
      <w:pPr>
        <w:pStyle w:val="Normalaftertable"/>
      </w:pPr>
      <w:r w:rsidRPr="00932A90">
        <w:t>Amounts held by schools with a maturity of three months or more are disclosed as ‘Other financial assets’.</w:t>
      </w:r>
    </w:p>
    <w:p w14:paraId="754635C1" w14:textId="3BCCED51" w:rsidR="00282BB6" w:rsidRPr="006E49EE" w:rsidRDefault="00282BB6" w:rsidP="001D34F1">
      <w:pPr>
        <w:pStyle w:val="ESHeading3"/>
        <w:rPr>
          <w:lang w:val="en-AU"/>
        </w:rPr>
      </w:pPr>
      <w:bookmarkStart w:id="741" w:name="_Toc475981642"/>
      <w:bookmarkStart w:id="742" w:name="_Toc476056185"/>
      <w:bookmarkStart w:id="743" w:name="_Toc490822682"/>
      <w:bookmarkStart w:id="744" w:name="_Toc490822748"/>
      <w:bookmarkStart w:id="745" w:name="_Toc490822914"/>
      <w:bookmarkStart w:id="746" w:name="_Toc490828499"/>
      <w:bookmarkStart w:id="747" w:name="_Toc491413433"/>
      <w:bookmarkStart w:id="748" w:name="_Toc491414290"/>
      <w:r w:rsidRPr="006E49EE">
        <w:rPr>
          <w:lang w:val="en-AU"/>
        </w:rPr>
        <w:t>5.3.1. Ageing analysis of other financial assets</w:t>
      </w:r>
      <w:bookmarkEnd w:id="741"/>
      <w:bookmarkEnd w:id="742"/>
      <w:bookmarkEnd w:id="743"/>
      <w:bookmarkEnd w:id="744"/>
      <w:bookmarkEnd w:id="745"/>
      <w:bookmarkEnd w:id="746"/>
      <w:bookmarkEnd w:id="747"/>
      <w:bookmarkEnd w:id="748"/>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2"/>
        <w:gridCol w:w="1276"/>
        <w:gridCol w:w="995"/>
        <w:gridCol w:w="991"/>
        <w:gridCol w:w="996"/>
        <w:gridCol w:w="990"/>
        <w:gridCol w:w="850"/>
      </w:tblGrid>
      <w:tr w:rsidR="004E5D1B" w:rsidRPr="00932A90" w14:paraId="0029B7F7" w14:textId="77777777" w:rsidTr="004D2003">
        <w:tc>
          <w:tcPr>
            <w:tcW w:w="1132" w:type="dxa"/>
            <w:tcBorders>
              <w:top w:val="nil"/>
              <w:left w:val="nil"/>
              <w:bottom w:val="nil"/>
              <w:right w:val="nil"/>
            </w:tcBorders>
            <w:shd w:val="clear" w:color="auto" w:fill="7F7F7F"/>
            <w:tcMar>
              <w:left w:w="57" w:type="dxa"/>
            </w:tcMar>
          </w:tcPr>
          <w:p w14:paraId="21892A19" w14:textId="77777777" w:rsidR="00282BB6" w:rsidRPr="006E49EE" w:rsidRDefault="00282BB6" w:rsidP="00282BB6">
            <w:pPr>
              <w:pStyle w:val="ESTableheadingwhite"/>
              <w:jc w:val="center"/>
              <w:rPr>
                <w:bCs/>
                <w:sz w:val="16"/>
                <w:szCs w:val="16"/>
                <w:lang w:val="en-AU"/>
              </w:rPr>
            </w:pPr>
          </w:p>
        </w:tc>
        <w:tc>
          <w:tcPr>
            <w:tcW w:w="1276" w:type="dxa"/>
            <w:tcBorders>
              <w:top w:val="nil"/>
              <w:left w:val="nil"/>
              <w:bottom w:val="nil"/>
              <w:right w:val="nil"/>
            </w:tcBorders>
            <w:shd w:val="clear" w:color="auto" w:fill="7F7F7F"/>
            <w:vAlign w:val="center"/>
          </w:tcPr>
          <w:p w14:paraId="2620B3A9" w14:textId="77777777" w:rsidR="00282BB6" w:rsidRPr="006E49EE" w:rsidRDefault="00282BB6" w:rsidP="00282BB6">
            <w:pPr>
              <w:pStyle w:val="ESTableheadingwhite"/>
              <w:jc w:val="center"/>
              <w:rPr>
                <w:bCs/>
                <w:sz w:val="16"/>
                <w:szCs w:val="16"/>
                <w:lang w:val="en-AU"/>
              </w:rPr>
            </w:pPr>
          </w:p>
        </w:tc>
        <w:tc>
          <w:tcPr>
            <w:tcW w:w="995" w:type="dxa"/>
            <w:tcBorders>
              <w:top w:val="nil"/>
              <w:left w:val="nil"/>
              <w:bottom w:val="nil"/>
              <w:right w:val="nil"/>
            </w:tcBorders>
            <w:shd w:val="clear" w:color="auto" w:fill="7F7F7F"/>
            <w:vAlign w:val="center"/>
          </w:tcPr>
          <w:p w14:paraId="4F99252C" w14:textId="77777777" w:rsidR="00282BB6" w:rsidRPr="006E49EE" w:rsidRDefault="00282BB6" w:rsidP="00282BB6">
            <w:pPr>
              <w:pStyle w:val="ESTableheadingwhite"/>
              <w:jc w:val="center"/>
              <w:rPr>
                <w:bCs/>
                <w:sz w:val="16"/>
                <w:szCs w:val="16"/>
                <w:lang w:val="en-AU"/>
              </w:rPr>
            </w:pPr>
          </w:p>
        </w:tc>
        <w:tc>
          <w:tcPr>
            <w:tcW w:w="3827" w:type="dxa"/>
            <w:gridSpan w:val="4"/>
            <w:tcBorders>
              <w:top w:val="nil"/>
              <w:left w:val="nil"/>
              <w:bottom w:val="single" w:sz="4" w:space="0" w:color="FFFFFF" w:themeColor="background1"/>
              <w:right w:val="nil"/>
            </w:tcBorders>
            <w:shd w:val="clear" w:color="auto" w:fill="7F7F7F"/>
            <w:vAlign w:val="center"/>
            <w:hideMark/>
          </w:tcPr>
          <w:p w14:paraId="4133ED77" w14:textId="77777777" w:rsidR="00282BB6" w:rsidRPr="006E49EE" w:rsidRDefault="00282BB6" w:rsidP="00282BB6">
            <w:pPr>
              <w:pStyle w:val="ESTableheadingwhite"/>
              <w:jc w:val="center"/>
              <w:rPr>
                <w:bCs/>
                <w:sz w:val="16"/>
                <w:szCs w:val="16"/>
                <w:lang w:val="en-AU"/>
              </w:rPr>
            </w:pPr>
            <w:r w:rsidRPr="006E49EE">
              <w:rPr>
                <w:bCs/>
                <w:sz w:val="16"/>
                <w:szCs w:val="16"/>
                <w:lang w:val="en-AU"/>
              </w:rPr>
              <w:t>Past due but not impaired</w:t>
            </w:r>
          </w:p>
        </w:tc>
      </w:tr>
      <w:tr w:rsidR="004E5D1B" w:rsidRPr="00932A90" w14:paraId="5C0FF73F" w14:textId="77777777" w:rsidTr="004D2003">
        <w:tc>
          <w:tcPr>
            <w:tcW w:w="1132" w:type="dxa"/>
            <w:tcBorders>
              <w:top w:val="nil"/>
              <w:left w:val="nil"/>
              <w:bottom w:val="nil"/>
              <w:right w:val="nil"/>
            </w:tcBorders>
            <w:shd w:val="clear" w:color="auto" w:fill="7F7F7F"/>
            <w:tcMar>
              <w:left w:w="57" w:type="dxa"/>
            </w:tcMar>
            <w:vAlign w:val="bottom"/>
            <w:hideMark/>
          </w:tcPr>
          <w:p w14:paraId="5B832804" w14:textId="77777777" w:rsidR="00282BB6" w:rsidRPr="006E49EE" w:rsidRDefault="00282BB6" w:rsidP="004D2003">
            <w:pPr>
              <w:pStyle w:val="ESTableheadingwhite"/>
              <w:rPr>
                <w:bCs/>
                <w:sz w:val="16"/>
                <w:szCs w:val="16"/>
                <w:lang w:val="en-AU"/>
              </w:rPr>
            </w:pPr>
            <w:r w:rsidRPr="006E49EE">
              <w:rPr>
                <w:bCs/>
                <w:sz w:val="16"/>
                <w:szCs w:val="16"/>
                <w:lang w:val="en-AU"/>
              </w:rPr>
              <w:t>2017</w:t>
            </w:r>
          </w:p>
        </w:tc>
        <w:tc>
          <w:tcPr>
            <w:tcW w:w="1276" w:type="dxa"/>
            <w:tcBorders>
              <w:top w:val="nil"/>
              <w:left w:val="nil"/>
              <w:bottom w:val="nil"/>
              <w:right w:val="nil"/>
            </w:tcBorders>
            <w:shd w:val="clear" w:color="auto" w:fill="7F7F7F"/>
            <w:vAlign w:val="bottom"/>
            <w:hideMark/>
          </w:tcPr>
          <w:p w14:paraId="51A2FE84" w14:textId="77777777" w:rsidR="00282BB6" w:rsidRPr="006E49EE" w:rsidRDefault="00282BB6" w:rsidP="00282BB6">
            <w:pPr>
              <w:pStyle w:val="ESTableheadingwhite"/>
              <w:jc w:val="center"/>
              <w:rPr>
                <w:bCs/>
                <w:sz w:val="16"/>
                <w:szCs w:val="16"/>
                <w:lang w:val="en-AU"/>
              </w:rPr>
            </w:pPr>
            <w:r w:rsidRPr="006E49EE">
              <w:rPr>
                <w:bCs/>
                <w:sz w:val="16"/>
                <w:szCs w:val="16"/>
                <w:lang w:val="en-AU"/>
              </w:rPr>
              <w:t>Carrying amount</w:t>
            </w:r>
            <w:r w:rsidRPr="006E49EE">
              <w:rPr>
                <w:bCs/>
                <w:sz w:val="16"/>
                <w:szCs w:val="16"/>
                <w:lang w:val="en-AU"/>
              </w:rPr>
              <w:br/>
              <w:t>$m</w:t>
            </w:r>
          </w:p>
        </w:tc>
        <w:tc>
          <w:tcPr>
            <w:tcW w:w="995" w:type="dxa"/>
            <w:tcBorders>
              <w:top w:val="nil"/>
              <w:left w:val="nil"/>
              <w:bottom w:val="nil"/>
              <w:right w:val="nil"/>
            </w:tcBorders>
            <w:shd w:val="clear" w:color="auto" w:fill="7F7F7F"/>
            <w:vAlign w:val="bottom"/>
            <w:hideMark/>
          </w:tcPr>
          <w:p w14:paraId="750AE6BE" w14:textId="77777777" w:rsidR="00282BB6" w:rsidRPr="006E49EE" w:rsidRDefault="00282BB6" w:rsidP="00282BB6">
            <w:pPr>
              <w:pStyle w:val="ESTableheadingwhite"/>
              <w:jc w:val="center"/>
              <w:rPr>
                <w:bCs/>
                <w:sz w:val="16"/>
                <w:szCs w:val="16"/>
                <w:lang w:val="en-AU"/>
              </w:rPr>
            </w:pPr>
            <w:r w:rsidRPr="006E49EE">
              <w:rPr>
                <w:bCs/>
                <w:sz w:val="16"/>
                <w:szCs w:val="16"/>
                <w:lang w:val="en-AU"/>
              </w:rPr>
              <w:t>Not past due and not impaired</w:t>
            </w:r>
            <w:r w:rsidRPr="006E49EE">
              <w:rPr>
                <w:bCs/>
                <w:sz w:val="16"/>
                <w:szCs w:val="16"/>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3E42EA3B" w14:textId="77777777" w:rsidR="00282BB6" w:rsidRPr="006E49EE" w:rsidRDefault="00282BB6" w:rsidP="00282BB6">
            <w:pPr>
              <w:pStyle w:val="ESTableheadingwhite"/>
              <w:jc w:val="center"/>
              <w:rPr>
                <w:bCs/>
                <w:sz w:val="16"/>
                <w:szCs w:val="16"/>
                <w:lang w:val="en-AU"/>
              </w:rPr>
            </w:pPr>
            <w:r w:rsidRPr="006E49EE">
              <w:rPr>
                <w:bCs/>
                <w:sz w:val="16"/>
                <w:szCs w:val="16"/>
                <w:lang w:val="en-AU"/>
              </w:rPr>
              <w:t>Less than 1 month</w:t>
            </w:r>
            <w:r w:rsidRPr="006E49EE">
              <w:rPr>
                <w:bCs/>
                <w:sz w:val="16"/>
                <w:szCs w:val="16"/>
                <w:lang w:val="en-AU"/>
              </w:rPr>
              <w:br/>
              <w:t>$m</w:t>
            </w:r>
          </w:p>
        </w:tc>
        <w:tc>
          <w:tcPr>
            <w:tcW w:w="996" w:type="dxa"/>
            <w:tcBorders>
              <w:top w:val="single" w:sz="4" w:space="0" w:color="FFFFFF" w:themeColor="background1"/>
              <w:left w:val="nil"/>
              <w:bottom w:val="nil"/>
              <w:right w:val="nil"/>
            </w:tcBorders>
            <w:shd w:val="clear" w:color="auto" w:fill="7F7F7F"/>
            <w:vAlign w:val="bottom"/>
            <w:hideMark/>
          </w:tcPr>
          <w:p w14:paraId="28209FCB" w14:textId="77777777" w:rsidR="00282BB6" w:rsidRPr="006E49EE" w:rsidRDefault="00282BB6" w:rsidP="00282BB6">
            <w:pPr>
              <w:pStyle w:val="ESTableheadingwhite"/>
              <w:jc w:val="center"/>
              <w:rPr>
                <w:bCs/>
                <w:sz w:val="16"/>
                <w:szCs w:val="16"/>
                <w:lang w:val="en-AU"/>
              </w:rPr>
            </w:pPr>
            <w:r w:rsidRPr="006E49EE">
              <w:rPr>
                <w:bCs/>
                <w:sz w:val="16"/>
                <w:szCs w:val="16"/>
                <w:lang w:val="en-AU"/>
              </w:rPr>
              <w:t xml:space="preserve">1–3 </w:t>
            </w:r>
            <w:r w:rsidRPr="006E49EE">
              <w:rPr>
                <w:bCs/>
                <w:sz w:val="16"/>
                <w:szCs w:val="16"/>
                <w:lang w:val="en-AU"/>
              </w:rPr>
              <w:br/>
              <w:t>months</w:t>
            </w:r>
            <w:r w:rsidRPr="006E49EE">
              <w:rPr>
                <w:bCs/>
                <w:sz w:val="16"/>
                <w:szCs w:val="16"/>
                <w:lang w:val="en-AU"/>
              </w:rPr>
              <w:br/>
              <w:t>$m</w:t>
            </w:r>
          </w:p>
        </w:tc>
        <w:tc>
          <w:tcPr>
            <w:tcW w:w="990" w:type="dxa"/>
            <w:tcBorders>
              <w:top w:val="single" w:sz="4" w:space="0" w:color="FFFFFF" w:themeColor="background1"/>
              <w:left w:val="nil"/>
              <w:bottom w:val="nil"/>
              <w:right w:val="nil"/>
            </w:tcBorders>
            <w:shd w:val="clear" w:color="auto" w:fill="7F7F7F"/>
            <w:vAlign w:val="bottom"/>
            <w:hideMark/>
          </w:tcPr>
          <w:p w14:paraId="069EF7BB" w14:textId="77777777" w:rsidR="00282BB6" w:rsidRPr="006E49EE" w:rsidRDefault="00282BB6" w:rsidP="00282BB6">
            <w:pPr>
              <w:pStyle w:val="ESTableheadingwhite"/>
              <w:jc w:val="center"/>
              <w:rPr>
                <w:bCs/>
                <w:sz w:val="16"/>
                <w:szCs w:val="16"/>
                <w:lang w:val="en-AU"/>
              </w:rPr>
            </w:pPr>
            <w:r w:rsidRPr="006E49EE">
              <w:rPr>
                <w:bCs/>
                <w:sz w:val="16"/>
                <w:szCs w:val="16"/>
                <w:lang w:val="en-AU"/>
              </w:rPr>
              <w:t>3 months–</w:t>
            </w:r>
            <w:r w:rsidRPr="006E49EE">
              <w:rPr>
                <w:bCs/>
                <w:sz w:val="16"/>
                <w:szCs w:val="16"/>
                <w:lang w:val="en-AU"/>
              </w:rPr>
              <w:br/>
              <w:t>1 year</w:t>
            </w:r>
            <w:r w:rsidRPr="006E49EE">
              <w:rPr>
                <w:bCs/>
                <w:sz w:val="16"/>
                <w:szCs w:val="16"/>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1B927144" w14:textId="77777777" w:rsidR="00282BB6" w:rsidRPr="006E49EE" w:rsidRDefault="00282BB6" w:rsidP="00282BB6">
            <w:pPr>
              <w:pStyle w:val="ESTableheadingwhite"/>
              <w:jc w:val="center"/>
              <w:rPr>
                <w:bCs/>
                <w:sz w:val="16"/>
                <w:szCs w:val="16"/>
                <w:lang w:val="en-AU"/>
              </w:rPr>
            </w:pPr>
            <w:r w:rsidRPr="006E49EE">
              <w:rPr>
                <w:bCs/>
                <w:sz w:val="16"/>
                <w:szCs w:val="16"/>
                <w:lang w:val="en-AU"/>
              </w:rPr>
              <w:t>Over 1 year</w:t>
            </w:r>
            <w:r w:rsidRPr="006E49EE">
              <w:rPr>
                <w:bCs/>
                <w:sz w:val="16"/>
                <w:szCs w:val="16"/>
                <w:lang w:val="en-AU"/>
              </w:rPr>
              <w:br/>
              <w:t>$m</w:t>
            </w:r>
          </w:p>
        </w:tc>
      </w:tr>
      <w:tr w:rsidR="004E5D1B" w:rsidRPr="00932A90" w14:paraId="78BF7DCA" w14:textId="77777777" w:rsidTr="004D2003">
        <w:tc>
          <w:tcPr>
            <w:tcW w:w="1132" w:type="dxa"/>
            <w:tcBorders>
              <w:top w:val="nil"/>
              <w:left w:val="nil"/>
              <w:bottom w:val="single" w:sz="4" w:space="0" w:color="auto"/>
              <w:right w:val="nil"/>
            </w:tcBorders>
            <w:tcMar>
              <w:left w:w="57" w:type="dxa"/>
            </w:tcMar>
            <w:hideMark/>
          </w:tcPr>
          <w:p w14:paraId="6B8D18E8" w14:textId="77777777" w:rsidR="00282BB6" w:rsidRPr="006E49EE" w:rsidRDefault="00282BB6" w:rsidP="00282BB6">
            <w:pPr>
              <w:pStyle w:val="ESTablebody0"/>
              <w:rPr>
                <w:lang w:val="en-AU"/>
              </w:rPr>
            </w:pPr>
            <w:r w:rsidRPr="006E49EE">
              <w:rPr>
                <w:lang w:val="en-AU"/>
              </w:rPr>
              <w:t>Term deposits</w:t>
            </w:r>
          </w:p>
        </w:tc>
        <w:tc>
          <w:tcPr>
            <w:tcW w:w="1276" w:type="dxa"/>
            <w:tcBorders>
              <w:top w:val="nil"/>
              <w:left w:val="nil"/>
              <w:bottom w:val="single" w:sz="4" w:space="0" w:color="auto"/>
              <w:right w:val="nil"/>
            </w:tcBorders>
            <w:vAlign w:val="bottom"/>
          </w:tcPr>
          <w:p w14:paraId="1F016123" w14:textId="77777777" w:rsidR="00282BB6" w:rsidRPr="006E49EE" w:rsidRDefault="00282BB6" w:rsidP="004E5D1B">
            <w:pPr>
              <w:pStyle w:val="ESTablebody0"/>
              <w:jc w:val="center"/>
              <w:rPr>
                <w:lang w:val="en-AU"/>
              </w:rPr>
            </w:pPr>
            <w:r w:rsidRPr="006E49EE">
              <w:rPr>
                <w:lang w:val="en-AU"/>
              </w:rPr>
              <w:t>296.3</w:t>
            </w:r>
          </w:p>
        </w:tc>
        <w:tc>
          <w:tcPr>
            <w:tcW w:w="995" w:type="dxa"/>
            <w:tcBorders>
              <w:top w:val="nil"/>
              <w:left w:val="nil"/>
              <w:bottom w:val="single" w:sz="4" w:space="0" w:color="auto"/>
              <w:right w:val="nil"/>
            </w:tcBorders>
            <w:vAlign w:val="bottom"/>
          </w:tcPr>
          <w:p w14:paraId="12F84213" w14:textId="77777777" w:rsidR="00282BB6" w:rsidRPr="006E49EE" w:rsidRDefault="00282BB6" w:rsidP="004E5D1B">
            <w:pPr>
              <w:pStyle w:val="ESTablebody0"/>
              <w:jc w:val="center"/>
              <w:rPr>
                <w:lang w:val="en-AU"/>
              </w:rPr>
            </w:pPr>
            <w:r w:rsidRPr="006E49EE">
              <w:rPr>
                <w:lang w:val="en-AU"/>
              </w:rPr>
              <w:t>296.3</w:t>
            </w:r>
          </w:p>
        </w:tc>
        <w:tc>
          <w:tcPr>
            <w:tcW w:w="991" w:type="dxa"/>
            <w:tcBorders>
              <w:top w:val="nil"/>
              <w:left w:val="nil"/>
              <w:bottom w:val="single" w:sz="4" w:space="0" w:color="auto"/>
              <w:right w:val="nil"/>
            </w:tcBorders>
            <w:vAlign w:val="bottom"/>
          </w:tcPr>
          <w:p w14:paraId="590B9BE2" w14:textId="75C0F77F" w:rsidR="00282BB6" w:rsidRPr="006E49EE" w:rsidRDefault="00D13170" w:rsidP="00282BB6">
            <w:pPr>
              <w:pStyle w:val="ESTablebody0"/>
              <w:jc w:val="right"/>
              <w:rPr>
                <w:lang w:val="en-AU"/>
              </w:rPr>
            </w:pPr>
            <w:r w:rsidRPr="006E49EE">
              <w:rPr>
                <w:lang w:val="en-AU"/>
              </w:rPr>
              <w:t>–</w:t>
            </w:r>
          </w:p>
        </w:tc>
        <w:tc>
          <w:tcPr>
            <w:tcW w:w="996" w:type="dxa"/>
            <w:tcBorders>
              <w:top w:val="nil"/>
              <w:left w:val="nil"/>
              <w:bottom w:val="single" w:sz="4" w:space="0" w:color="auto"/>
              <w:right w:val="nil"/>
            </w:tcBorders>
            <w:vAlign w:val="bottom"/>
          </w:tcPr>
          <w:p w14:paraId="2D6803CC" w14:textId="5F03B48A" w:rsidR="00282BB6" w:rsidRPr="006E49EE" w:rsidRDefault="00D13170" w:rsidP="00282BB6">
            <w:pPr>
              <w:pStyle w:val="ESTablebody0"/>
              <w:jc w:val="right"/>
              <w:rPr>
                <w:lang w:val="en-AU"/>
              </w:rPr>
            </w:pPr>
            <w:r w:rsidRPr="006E49EE">
              <w:rPr>
                <w:lang w:val="en-AU"/>
              </w:rPr>
              <w:t>–</w:t>
            </w:r>
          </w:p>
        </w:tc>
        <w:tc>
          <w:tcPr>
            <w:tcW w:w="990" w:type="dxa"/>
            <w:tcBorders>
              <w:top w:val="nil"/>
              <w:left w:val="nil"/>
              <w:bottom w:val="single" w:sz="4" w:space="0" w:color="auto"/>
              <w:right w:val="nil"/>
            </w:tcBorders>
            <w:vAlign w:val="bottom"/>
          </w:tcPr>
          <w:p w14:paraId="0A6662A8" w14:textId="2911E113" w:rsidR="00282BB6" w:rsidRPr="006E49EE" w:rsidRDefault="00D13170" w:rsidP="00282BB6">
            <w:pPr>
              <w:pStyle w:val="ESTablebody0"/>
              <w:jc w:val="right"/>
              <w:rPr>
                <w:lang w:val="en-AU"/>
              </w:rPr>
            </w:pPr>
            <w:r w:rsidRPr="006E49EE">
              <w:rPr>
                <w:lang w:val="en-AU"/>
              </w:rPr>
              <w:t>–</w:t>
            </w:r>
          </w:p>
        </w:tc>
        <w:tc>
          <w:tcPr>
            <w:tcW w:w="850" w:type="dxa"/>
            <w:tcBorders>
              <w:top w:val="nil"/>
              <w:left w:val="nil"/>
              <w:bottom w:val="single" w:sz="4" w:space="0" w:color="auto"/>
              <w:right w:val="nil"/>
            </w:tcBorders>
            <w:vAlign w:val="bottom"/>
          </w:tcPr>
          <w:p w14:paraId="14E38DB1" w14:textId="6DA71DAC" w:rsidR="00282BB6" w:rsidRPr="006E49EE" w:rsidRDefault="00D13170" w:rsidP="00282BB6">
            <w:pPr>
              <w:pStyle w:val="ESTablebody0"/>
              <w:jc w:val="right"/>
              <w:rPr>
                <w:lang w:val="en-AU"/>
              </w:rPr>
            </w:pPr>
            <w:r w:rsidRPr="006E49EE">
              <w:rPr>
                <w:lang w:val="en-AU"/>
              </w:rPr>
              <w:t>–</w:t>
            </w:r>
          </w:p>
        </w:tc>
      </w:tr>
      <w:tr w:rsidR="004E5D1B" w:rsidRPr="00932A90" w14:paraId="5FE59003" w14:textId="77777777" w:rsidTr="004D2003">
        <w:tc>
          <w:tcPr>
            <w:tcW w:w="1132" w:type="dxa"/>
            <w:tcBorders>
              <w:top w:val="single" w:sz="4" w:space="0" w:color="auto"/>
              <w:left w:val="nil"/>
              <w:bottom w:val="single" w:sz="4" w:space="0" w:color="auto"/>
              <w:right w:val="nil"/>
            </w:tcBorders>
            <w:tcMar>
              <w:left w:w="57" w:type="dxa"/>
            </w:tcMar>
            <w:hideMark/>
          </w:tcPr>
          <w:p w14:paraId="65499AF4" w14:textId="77777777" w:rsidR="00282BB6" w:rsidRPr="006E49EE" w:rsidRDefault="00282BB6" w:rsidP="009A0BAD">
            <w:pPr>
              <w:pStyle w:val="ESTableheading"/>
              <w:rPr>
                <w:lang w:val="en-AU"/>
              </w:rPr>
            </w:pPr>
            <w:r w:rsidRPr="006E49EE">
              <w:rPr>
                <w:lang w:val="en-AU"/>
              </w:rPr>
              <w:t>Total</w:t>
            </w:r>
          </w:p>
        </w:tc>
        <w:tc>
          <w:tcPr>
            <w:tcW w:w="1276" w:type="dxa"/>
            <w:tcBorders>
              <w:top w:val="single" w:sz="4" w:space="0" w:color="auto"/>
              <w:left w:val="nil"/>
              <w:bottom w:val="single" w:sz="4" w:space="0" w:color="auto"/>
              <w:right w:val="nil"/>
            </w:tcBorders>
            <w:vAlign w:val="bottom"/>
          </w:tcPr>
          <w:p w14:paraId="53CA641F" w14:textId="77777777" w:rsidR="00282BB6" w:rsidRPr="006E49EE" w:rsidRDefault="00282BB6" w:rsidP="004E5D1B">
            <w:pPr>
              <w:pStyle w:val="ESTableheading"/>
              <w:jc w:val="center"/>
              <w:rPr>
                <w:lang w:val="en-AU"/>
              </w:rPr>
            </w:pPr>
            <w:r w:rsidRPr="006E49EE">
              <w:rPr>
                <w:lang w:val="en-AU"/>
              </w:rPr>
              <w:t>296.3</w:t>
            </w:r>
          </w:p>
        </w:tc>
        <w:tc>
          <w:tcPr>
            <w:tcW w:w="995" w:type="dxa"/>
            <w:tcBorders>
              <w:top w:val="single" w:sz="4" w:space="0" w:color="auto"/>
              <w:left w:val="nil"/>
              <w:bottom w:val="single" w:sz="4" w:space="0" w:color="auto"/>
              <w:right w:val="nil"/>
            </w:tcBorders>
            <w:vAlign w:val="bottom"/>
          </w:tcPr>
          <w:p w14:paraId="166FDF2B" w14:textId="77777777" w:rsidR="00282BB6" w:rsidRPr="006E49EE" w:rsidRDefault="00282BB6" w:rsidP="004E5D1B">
            <w:pPr>
              <w:pStyle w:val="ESTableheading"/>
              <w:jc w:val="center"/>
              <w:rPr>
                <w:lang w:val="en-AU"/>
              </w:rPr>
            </w:pPr>
            <w:r w:rsidRPr="006E49EE">
              <w:rPr>
                <w:lang w:val="en-AU"/>
              </w:rPr>
              <w:t>296.3</w:t>
            </w:r>
          </w:p>
        </w:tc>
        <w:tc>
          <w:tcPr>
            <w:tcW w:w="991" w:type="dxa"/>
            <w:tcBorders>
              <w:top w:val="single" w:sz="4" w:space="0" w:color="auto"/>
              <w:left w:val="nil"/>
              <w:bottom w:val="single" w:sz="4" w:space="0" w:color="auto"/>
              <w:right w:val="nil"/>
            </w:tcBorders>
            <w:vAlign w:val="bottom"/>
          </w:tcPr>
          <w:p w14:paraId="5CD1294B" w14:textId="77777777" w:rsidR="00282BB6" w:rsidRPr="006E49EE" w:rsidRDefault="00282BB6" w:rsidP="009A0BAD">
            <w:pPr>
              <w:pStyle w:val="ESTableheading"/>
              <w:rPr>
                <w:lang w:val="en-AU"/>
              </w:rPr>
            </w:pPr>
          </w:p>
        </w:tc>
        <w:tc>
          <w:tcPr>
            <w:tcW w:w="996" w:type="dxa"/>
            <w:tcBorders>
              <w:top w:val="single" w:sz="4" w:space="0" w:color="auto"/>
              <w:left w:val="nil"/>
              <w:bottom w:val="single" w:sz="4" w:space="0" w:color="auto"/>
              <w:right w:val="nil"/>
            </w:tcBorders>
            <w:vAlign w:val="bottom"/>
          </w:tcPr>
          <w:p w14:paraId="5F2A16AF" w14:textId="77777777" w:rsidR="00282BB6" w:rsidRPr="006E49EE" w:rsidRDefault="00282BB6" w:rsidP="00282BB6">
            <w:pPr>
              <w:pStyle w:val="ESTablebody0"/>
              <w:jc w:val="right"/>
              <w:rPr>
                <w:lang w:val="en-AU"/>
              </w:rPr>
            </w:pPr>
          </w:p>
        </w:tc>
        <w:tc>
          <w:tcPr>
            <w:tcW w:w="990" w:type="dxa"/>
            <w:tcBorders>
              <w:top w:val="single" w:sz="4" w:space="0" w:color="auto"/>
              <w:left w:val="nil"/>
              <w:bottom w:val="single" w:sz="4" w:space="0" w:color="auto"/>
              <w:right w:val="nil"/>
            </w:tcBorders>
            <w:vAlign w:val="bottom"/>
          </w:tcPr>
          <w:p w14:paraId="6CB51BC0" w14:textId="77777777" w:rsidR="00282BB6" w:rsidRPr="006E49EE" w:rsidRDefault="00282BB6" w:rsidP="00282BB6">
            <w:pPr>
              <w:pStyle w:val="ESTablebody0"/>
              <w:jc w:val="right"/>
              <w:rPr>
                <w:lang w:val="en-AU"/>
              </w:rPr>
            </w:pPr>
          </w:p>
        </w:tc>
        <w:tc>
          <w:tcPr>
            <w:tcW w:w="850" w:type="dxa"/>
            <w:tcBorders>
              <w:top w:val="single" w:sz="4" w:space="0" w:color="auto"/>
              <w:left w:val="nil"/>
              <w:bottom w:val="single" w:sz="4" w:space="0" w:color="auto"/>
              <w:right w:val="nil"/>
            </w:tcBorders>
            <w:vAlign w:val="bottom"/>
          </w:tcPr>
          <w:p w14:paraId="7AF68F54" w14:textId="77777777" w:rsidR="00282BB6" w:rsidRPr="006E49EE" w:rsidRDefault="00282BB6" w:rsidP="00282BB6">
            <w:pPr>
              <w:pStyle w:val="ESTablebody0"/>
              <w:jc w:val="right"/>
              <w:rPr>
                <w:lang w:val="en-AU"/>
              </w:rPr>
            </w:pPr>
          </w:p>
        </w:tc>
      </w:tr>
      <w:tr w:rsidR="004E5D1B" w:rsidRPr="00932A90" w14:paraId="513E5FDC" w14:textId="77777777" w:rsidTr="004D2003">
        <w:tc>
          <w:tcPr>
            <w:tcW w:w="1132" w:type="dxa"/>
            <w:tcBorders>
              <w:top w:val="single" w:sz="4" w:space="0" w:color="auto"/>
              <w:left w:val="nil"/>
              <w:bottom w:val="nil"/>
              <w:right w:val="nil"/>
            </w:tcBorders>
            <w:shd w:val="clear" w:color="auto" w:fill="7F7F7F"/>
            <w:tcMar>
              <w:left w:w="57" w:type="dxa"/>
            </w:tcMar>
          </w:tcPr>
          <w:p w14:paraId="04D29EBB" w14:textId="77777777" w:rsidR="00282BB6" w:rsidRPr="006E49EE" w:rsidRDefault="00282BB6" w:rsidP="00282BB6">
            <w:pPr>
              <w:pStyle w:val="ESTableheadingwhite"/>
              <w:jc w:val="center"/>
              <w:rPr>
                <w:bCs/>
                <w:sz w:val="16"/>
                <w:szCs w:val="16"/>
                <w:lang w:val="en-AU"/>
              </w:rPr>
            </w:pPr>
          </w:p>
        </w:tc>
        <w:tc>
          <w:tcPr>
            <w:tcW w:w="1276" w:type="dxa"/>
            <w:tcBorders>
              <w:top w:val="single" w:sz="4" w:space="0" w:color="auto"/>
              <w:left w:val="nil"/>
              <w:bottom w:val="nil"/>
              <w:right w:val="nil"/>
            </w:tcBorders>
            <w:shd w:val="clear" w:color="auto" w:fill="7F7F7F"/>
            <w:vAlign w:val="center"/>
          </w:tcPr>
          <w:p w14:paraId="1F202508" w14:textId="77777777" w:rsidR="00282BB6" w:rsidRPr="006E49EE" w:rsidRDefault="00282BB6" w:rsidP="00282BB6">
            <w:pPr>
              <w:pStyle w:val="ESTableheadingwhite"/>
              <w:jc w:val="center"/>
              <w:rPr>
                <w:bCs/>
                <w:sz w:val="16"/>
                <w:szCs w:val="16"/>
                <w:lang w:val="en-AU"/>
              </w:rPr>
            </w:pPr>
          </w:p>
        </w:tc>
        <w:tc>
          <w:tcPr>
            <w:tcW w:w="995" w:type="dxa"/>
            <w:tcBorders>
              <w:top w:val="single" w:sz="4" w:space="0" w:color="auto"/>
              <w:left w:val="nil"/>
              <w:bottom w:val="nil"/>
              <w:right w:val="nil"/>
            </w:tcBorders>
            <w:shd w:val="clear" w:color="auto" w:fill="7F7F7F"/>
            <w:vAlign w:val="center"/>
          </w:tcPr>
          <w:p w14:paraId="2F39671E" w14:textId="77777777" w:rsidR="00282BB6" w:rsidRPr="006E49EE" w:rsidRDefault="00282BB6" w:rsidP="00282BB6">
            <w:pPr>
              <w:pStyle w:val="ESTableheadingwhite"/>
              <w:jc w:val="center"/>
              <w:rPr>
                <w:bCs/>
                <w:sz w:val="16"/>
                <w:szCs w:val="16"/>
                <w:lang w:val="en-AU"/>
              </w:rPr>
            </w:pPr>
          </w:p>
        </w:tc>
        <w:tc>
          <w:tcPr>
            <w:tcW w:w="3827" w:type="dxa"/>
            <w:gridSpan w:val="4"/>
            <w:tcBorders>
              <w:top w:val="single" w:sz="4" w:space="0" w:color="auto"/>
              <w:left w:val="nil"/>
              <w:bottom w:val="single" w:sz="4" w:space="0" w:color="FFFFFF" w:themeColor="background1"/>
              <w:right w:val="nil"/>
            </w:tcBorders>
            <w:shd w:val="clear" w:color="auto" w:fill="7F7F7F"/>
            <w:vAlign w:val="center"/>
            <w:hideMark/>
          </w:tcPr>
          <w:p w14:paraId="4835C11D" w14:textId="77777777" w:rsidR="00282BB6" w:rsidRPr="006E49EE" w:rsidRDefault="00282BB6" w:rsidP="00282BB6">
            <w:pPr>
              <w:pStyle w:val="ESTableheadingwhite"/>
              <w:jc w:val="center"/>
              <w:rPr>
                <w:bCs/>
                <w:sz w:val="16"/>
                <w:szCs w:val="16"/>
                <w:lang w:val="en-AU"/>
              </w:rPr>
            </w:pPr>
            <w:r w:rsidRPr="006E49EE">
              <w:rPr>
                <w:bCs/>
                <w:sz w:val="16"/>
                <w:szCs w:val="16"/>
                <w:lang w:val="en-AU"/>
              </w:rPr>
              <w:t>Past due but not impaired</w:t>
            </w:r>
          </w:p>
        </w:tc>
      </w:tr>
      <w:tr w:rsidR="004E5D1B" w:rsidRPr="00932A90" w14:paraId="41692B52" w14:textId="77777777" w:rsidTr="004D2003">
        <w:tc>
          <w:tcPr>
            <w:tcW w:w="1132" w:type="dxa"/>
            <w:tcBorders>
              <w:top w:val="nil"/>
              <w:left w:val="nil"/>
              <w:bottom w:val="nil"/>
              <w:right w:val="nil"/>
            </w:tcBorders>
            <w:shd w:val="clear" w:color="auto" w:fill="7F7F7F"/>
            <w:tcMar>
              <w:left w:w="57" w:type="dxa"/>
            </w:tcMar>
            <w:vAlign w:val="bottom"/>
            <w:hideMark/>
          </w:tcPr>
          <w:p w14:paraId="60F04B18" w14:textId="77777777" w:rsidR="00282BB6" w:rsidRPr="006E49EE" w:rsidRDefault="00282BB6" w:rsidP="004D2003">
            <w:pPr>
              <w:pStyle w:val="ESTableheadingwhite"/>
              <w:rPr>
                <w:bCs/>
                <w:sz w:val="16"/>
                <w:szCs w:val="16"/>
                <w:lang w:val="en-AU"/>
              </w:rPr>
            </w:pPr>
            <w:r w:rsidRPr="006E49EE">
              <w:rPr>
                <w:bCs/>
                <w:sz w:val="16"/>
                <w:szCs w:val="16"/>
                <w:lang w:val="en-AU"/>
              </w:rPr>
              <w:t>2016</w:t>
            </w:r>
          </w:p>
        </w:tc>
        <w:tc>
          <w:tcPr>
            <w:tcW w:w="1276" w:type="dxa"/>
            <w:tcBorders>
              <w:top w:val="nil"/>
              <w:left w:val="nil"/>
              <w:bottom w:val="nil"/>
              <w:right w:val="nil"/>
            </w:tcBorders>
            <w:shd w:val="clear" w:color="auto" w:fill="7F7F7F"/>
            <w:vAlign w:val="bottom"/>
            <w:hideMark/>
          </w:tcPr>
          <w:p w14:paraId="7D7DBF31" w14:textId="77777777" w:rsidR="00282BB6" w:rsidRPr="006E49EE" w:rsidRDefault="00282BB6" w:rsidP="00282BB6">
            <w:pPr>
              <w:pStyle w:val="ESTableheadingwhite"/>
              <w:jc w:val="center"/>
              <w:rPr>
                <w:bCs/>
                <w:sz w:val="16"/>
                <w:szCs w:val="16"/>
                <w:lang w:val="en-AU"/>
              </w:rPr>
            </w:pPr>
            <w:r w:rsidRPr="006E49EE">
              <w:rPr>
                <w:bCs/>
                <w:sz w:val="16"/>
                <w:szCs w:val="16"/>
                <w:lang w:val="en-AU"/>
              </w:rPr>
              <w:t>Carrying amount</w:t>
            </w:r>
            <w:r w:rsidRPr="006E49EE">
              <w:rPr>
                <w:bCs/>
                <w:sz w:val="16"/>
                <w:szCs w:val="16"/>
                <w:lang w:val="en-AU"/>
              </w:rPr>
              <w:br/>
              <w:t>$m</w:t>
            </w:r>
          </w:p>
        </w:tc>
        <w:tc>
          <w:tcPr>
            <w:tcW w:w="995" w:type="dxa"/>
            <w:tcBorders>
              <w:top w:val="nil"/>
              <w:left w:val="nil"/>
              <w:bottom w:val="nil"/>
              <w:right w:val="nil"/>
            </w:tcBorders>
            <w:shd w:val="clear" w:color="auto" w:fill="7F7F7F"/>
            <w:vAlign w:val="bottom"/>
            <w:hideMark/>
          </w:tcPr>
          <w:p w14:paraId="5C1CB515" w14:textId="77777777" w:rsidR="00282BB6" w:rsidRPr="006E49EE" w:rsidRDefault="00282BB6" w:rsidP="00282BB6">
            <w:pPr>
              <w:pStyle w:val="ESTableheadingwhite"/>
              <w:jc w:val="center"/>
              <w:rPr>
                <w:bCs/>
                <w:sz w:val="16"/>
                <w:szCs w:val="16"/>
                <w:lang w:val="en-AU"/>
              </w:rPr>
            </w:pPr>
            <w:r w:rsidRPr="006E49EE">
              <w:rPr>
                <w:bCs/>
                <w:sz w:val="16"/>
                <w:szCs w:val="16"/>
                <w:lang w:val="en-AU"/>
              </w:rPr>
              <w:t>Not past due and not impaired</w:t>
            </w:r>
            <w:r w:rsidRPr="006E49EE">
              <w:rPr>
                <w:bCs/>
                <w:sz w:val="16"/>
                <w:szCs w:val="16"/>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545BD140" w14:textId="77777777" w:rsidR="00282BB6" w:rsidRPr="006E49EE" w:rsidRDefault="00282BB6" w:rsidP="00282BB6">
            <w:pPr>
              <w:pStyle w:val="ESTableheadingwhite"/>
              <w:jc w:val="center"/>
              <w:rPr>
                <w:bCs/>
                <w:sz w:val="16"/>
                <w:szCs w:val="16"/>
                <w:lang w:val="en-AU"/>
              </w:rPr>
            </w:pPr>
            <w:r w:rsidRPr="006E49EE">
              <w:rPr>
                <w:bCs/>
                <w:sz w:val="16"/>
                <w:szCs w:val="16"/>
                <w:lang w:val="en-AU"/>
              </w:rPr>
              <w:t>Less than 1 month</w:t>
            </w:r>
            <w:r w:rsidRPr="006E49EE">
              <w:rPr>
                <w:bCs/>
                <w:sz w:val="16"/>
                <w:szCs w:val="16"/>
                <w:lang w:val="en-AU"/>
              </w:rPr>
              <w:br/>
              <w:t>$m</w:t>
            </w:r>
          </w:p>
        </w:tc>
        <w:tc>
          <w:tcPr>
            <w:tcW w:w="996" w:type="dxa"/>
            <w:tcBorders>
              <w:top w:val="single" w:sz="4" w:space="0" w:color="FFFFFF" w:themeColor="background1"/>
              <w:left w:val="nil"/>
              <w:bottom w:val="nil"/>
              <w:right w:val="nil"/>
            </w:tcBorders>
            <w:shd w:val="clear" w:color="auto" w:fill="7F7F7F"/>
            <w:vAlign w:val="bottom"/>
            <w:hideMark/>
          </w:tcPr>
          <w:p w14:paraId="6177704B" w14:textId="77777777" w:rsidR="00282BB6" w:rsidRPr="006E49EE" w:rsidRDefault="00282BB6" w:rsidP="00282BB6">
            <w:pPr>
              <w:pStyle w:val="ESTableheadingwhite"/>
              <w:jc w:val="center"/>
              <w:rPr>
                <w:bCs/>
                <w:sz w:val="16"/>
                <w:szCs w:val="16"/>
                <w:lang w:val="en-AU"/>
              </w:rPr>
            </w:pPr>
            <w:r w:rsidRPr="006E49EE">
              <w:rPr>
                <w:bCs/>
                <w:sz w:val="16"/>
                <w:szCs w:val="16"/>
                <w:lang w:val="en-AU"/>
              </w:rPr>
              <w:t>1–3 months</w:t>
            </w:r>
            <w:r w:rsidRPr="006E49EE">
              <w:rPr>
                <w:bCs/>
                <w:sz w:val="16"/>
                <w:szCs w:val="16"/>
                <w:lang w:val="en-AU"/>
              </w:rPr>
              <w:br/>
              <w:t>$m</w:t>
            </w:r>
          </w:p>
        </w:tc>
        <w:tc>
          <w:tcPr>
            <w:tcW w:w="990" w:type="dxa"/>
            <w:tcBorders>
              <w:top w:val="single" w:sz="4" w:space="0" w:color="FFFFFF" w:themeColor="background1"/>
              <w:left w:val="nil"/>
              <w:bottom w:val="nil"/>
              <w:right w:val="nil"/>
            </w:tcBorders>
            <w:shd w:val="clear" w:color="auto" w:fill="7F7F7F"/>
            <w:vAlign w:val="bottom"/>
            <w:hideMark/>
          </w:tcPr>
          <w:p w14:paraId="3E1BEA9A" w14:textId="77777777" w:rsidR="00282BB6" w:rsidRPr="006E49EE" w:rsidRDefault="00282BB6" w:rsidP="00282BB6">
            <w:pPr>
              <w:pStyle w:val="ESTableheadingwhite"/>
              <w:jc w:val="center"/>
              <w:rPr>
                <w:bCs/>
                <w:sz w:val="16"/>
                <w:szCs w:val="16"/>
                <w:lang w:val="en-AU"/>
              </w:rPr>
            </w:pPr>
            <w:r w:rsidRPr="006E49EE">
              <w:rPr>
                <w:bCs/>
                <w:sz w:val="16"/>
                <w:szCs w:val="16"/>
                <w:lang w:val="en-AU"/>
              </w:rPr>
              <w:t>3 months–</w:t>
            </w:r>
            <w:r w:rsidRPr="006E49EE">
              <w:rPr>
                <w:bCs/>
                <w:sz w:val="16"/>
                <w:szCs w:val="16"/>
                <w:lang w:val="en-AU"/>
              </w:rPr>
              <w:br/>
              <w:t>1 year</w:t>
            </w:r>
            <w:r w:rsidRPr="006E49EE">
              <w:rPr>
                <w:bCs/>
                <w:sz w:val="16"/>
                <w:szCs w:val="16"/>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5003EB5D" w14:textId="77777777" w:rsidR="00282BB6" w:rsidRPr="006E49EE" w:rsidRDefault="00282BB6" w:rsidP="00282BB6">
            <w:pPr>
              <w:pStyle w:val="ESTableheadingwhite"/>
              <w:jc w:val="center"/>
              <w:rPr>
                <w:bCs/>
                <w:sz w:val="16"/>
                <w:szCs w:val="16"/>
                <w:lang w:val="en-AU"/>
              </w:rPr>
            </w:pPr>
            <w:r w:rsidRPr="006E49EE">
              <w:rPr>
                <w:bCs/>
                <w:sz w:val="16"/>
                <w:szCs w:val="16"/>
                <w:lang w:val="en-AU"/>
              </w:rPr>
              <w:t>Over 1 year</w:t>
            </w:r>
            <w:r w:rsidRPr="006E49EE">
              <w:rPr>
                <w:bCs/>
                <w:sz w:val="16"/>
                <w:szCs w:val="16"/>
                <w:lang w:val="en-AU"/>
              </w:rPr>
              <w:br/>
              <w:t>$m</w:t>
            </w:r>
          </w:p>
        </w:tc>
      </w:tr>
      <w:tr w:rsidR="004E5D1B" w:rsidRPr="00932A90" w14:paraId="0090A47F" w14:textId="77777777" w:rsidTr="004D2003">
        <w:trPr>
          <w:trHeight w:val="447"/>
        </w:trPr>
        <w:tc>
          <w:tcPr>
            <w:tcW w:w="1132" w:type="dxa"/>
            <w:tcBorders>
              <w:top w:val="nil"/>
              <w:left w:val="nil"/>
              <w:bottom w:val="single" w:sz="4" w:space="0" w:color="auto"/>
              <w:right w:val="nil"/>
            </w:tcBorders>
            <w:tcMar>
              <w:left w:w="57" w:type="dxa"/>
            </w:tcMar>
            <w:hideMark/>
          </w:tcPr>
          <w:p w14:paraId="7AAFCF23" w14:textId="77777777" w:rsidR="00282BB6" w:rsidRPr="006E49EE" w:rsidRDefault="00282BB6" w:rsidP="004E4BE9">
            <w:pPr>
              <w:pStyle w:val="ESTablebody0"/>
              <w:rPr>
                <w:lang w:val="en-AU"/>
              </w:rPr>
            </w:pPr>
            <w:r w:rsidRPr="006E49EE">
              <w:rPr>
                <w:lang w:val="en-AU"/>
              </w:rPr>
              <w:t>Term deposits</w:t>
            </w:r>
          </w:p>
        </w:tc>
        <w:tc>
          <w:tcPr>
            <w:tcW w:w="1276" w:type="dxa"/>
            <w:tcBorders>
              <w:top w:val="nil"/>
              <w:left w:val="nil"/>
              <w:bottom w:val="single" w:sz="4" w:space="0" w:color="auto"/>
              <w:right w:val="nil"/>
            </w:tcBorders>
            <w:vAlign w:val="bottom"/>
            <w:hideMark/>
          </w:tcPr>
          <w:p w14:paraId="45AA7690" w14:textId="77777777" w:rsidR="00282BB6" w:rsidRPr="006E49EE" w:rsidRDefault="00282BB6" w:rsidP="004E5D1B">
            <w:pPr>
              <w:pStyle w:val="ESTablebody0"/>
              <w:jc w:val="center"/>
              <w:rPr>
                <w:lang w:val="en-AU"/>
              </w:rPr>
            </w:pPr>
            <w:r w:rsidRPr="006E49EE">
              <w:rPr>
                <w:lang w:val="en-AU"/>
              </w:rPr>
              <w:t>274.9</w:t>
            </w:r>
          </w:p>
        </w:tc>
        <w:tc>
          <w:tcPr>
            <w:tcW w:w="995" w:type="dxa"/>
            <w:tcBorders>
              <w:top w:val="nil"/>
              <w:left w:val="nil"/>
              <w:bottom w:val="single" w:sz="4" w:space="0" w:color="auto"/>
              <w:right w:val="nil"/>
            </w:tcBorders>
            <w:vAlign w:val="bottom"/>
            <w:hideMark/>
          </w:tcPr>
          <w:p w14:paraId="37934E1A" w14:textId="77777777" w:rsidR="00282BB6" w:rsidRPr="006E49EE" w:rsidRDefault="00282BB6" w:rsidP="004E5D1B">
            <w:pPr>
              <w:pStyle w:val="ESTablebody0"/>
              <w:jc w:val="center"/>
              <w:rPr>
                <w:lang w:val="en-AU"/>
              </w:rPr>
            </w:pPr>
            <w:r w:rsidRPr="006E49EE">
              <w:rPr>
                <w:lang w:val="en-AU"/>
              </w:rPr>
              <w:t>274.9</w:t>
            </w:r>
          </w:p>
        </w:tc>
        <w:tc>
          <w:tcPr>
            <w:tcW w:w="991" w:type="dxa"/>
            <w:tcBorders>
              <w:top w:val="nil"/>
              <w:left w:val="nil"/>
              <w:bottom w:val="single" w:sz="4" w:space="0" w:color="auto"/>
              <w:right w:val="nil"/>
            </w:tcBorders>
            <w:vAlign w:val="bottom"/>
            <w:hideMark/>
          </w:tcPr>
          <w:p w14:paraId="2928027B" w14:textId="7612A944" w:rsidR="00282BB6" w:rsidRPr="006E49EE" w:rsidRDefault="004E4BE9" w:rsidP="006E49EE">
            <w:pPr>
              <w:pStyle w:val="ESTablebody0"/>
              <w:jc w:val="center"/>
              <w:rPr>
                <w:lang w:val="en-AU"/>
              </w:rPr>
            </w:pPr>
            <w:r w:rsidRPr="006E49EE">
              <w:rPr>
                <w:lang w:val="en-AU"/>
              </w:rPr>
              <w:t>–</w:t>
            </w:r>
          </w:p>
        </w:tc>
        <w:tc>
          <w:tcPr>
            <w:tcW w:w="996" w:type="dxa"/>
            <w:tcBorders>
              <w:top w:val="nil"/>
              <w:left w:val="nil"/>
              <w:bottom w:val="single" w:sz="4" w:space="0" w:color="auto"/>
              <w:right w:val="nil"/>
            </w:tcBorders>
            <w:vAlign w:val="bottom"/>
            <w:hideMark/>
          </w:tcPr>
          <w:p w14:paraId="7EF3E3A6" w14:textId="44F48964" w:rsidR="00282BB6" w:rsidRPr="006E49EE" w:rsidRDefault="004E4BE9" w:rsidP="006E49EE">
            <w:pPr>
              <w:pStyle w:val="ESTablebody0"/>
              <w:jc w:val="right"/>
              <w:rPr>
                <w:lang w:val="en-AU"/>
              </w:rPr>
            </w:pPr>
            <w:r w:rsidRPr="006E49EE">
              <w:rPr>
                <w:lang w:val="en-AU"/>
              </w:rPr>
              <w:t>–</w:t>
            </w:r>
          </w:p>
        </w:tc>
        <w:tc>
          <w:tcPr>
            <w:tcW w:w="990" w:type="dxa"/>
            <w:tcBorders>
              <w:top w:val="nil"/>
              <w:left w:val="nil"/>
              <w:bottom w:val="single" w:sz="4" w:space="0" w:color="auto"/>
              <w:right w:val="nil"/>
            </w:tcBorders>
            <w:vAlign w:val="bottom"/>
            <w:hideMark/>
          </w:tcPr>
          <w:p w14:paraId="6D7155A2" w14:textId="7447AC8C" w:rsidR="00282BB6" w:rsidRPr="006E49EE" w:rsidRDefault="004E4BE9" w:rsidP="006E49EE">
            <w:pPr>
              <w:pStyle w:val="ESTablebody0"/>
              <w:jc w:val="right"/>
              <w:rPr>
                <w:lang w:val="en-AU"/>
              </w:rPr>
            </w:pPr>
            <w:r w:rsidRPr="006E49EE">
              <w:rPr>
                <w:lang w:val="en-AU"/>
              </w:rPr>
              <w:t>–</w:t>
            </w:r>
          </w:p>
        </w:tc>
        <w:tc>
          <w:tcPr>
            <w:tcW w:w="850" w:type="dxa"/>
            <w:tcBorders>
              <w:top w:val="nil"/>
              <w:left w:val="nil"/>
              <w:bottom w:val="single" w:sz="4" w:space="0" w:color="auto"/>
              <w:right w:val="nil"/>
            </w:tcBorders>
            <w:vAlign w:val="bottom"/>
            <w:hideMark/>
          </w:tcPr>
          <w:p w14:paraId="2FEF0B48" w14:textId="7CB37449" w:rsidR="00282BB6" w:rsidRPr="006E49EE" w:rsidRDefault="004E4BE9" w:rsidP="006E49EE">
            <w:pPr>
              <w:pStyle w:val="ESTablebody0"/>
              <w:jc w:val="right"/>
              <w:rPr>
                <w:lang w:val="en-AU"/>
              </w:rPr>
            </w:pPr>
            <w:r w:rsidRPr="006E49EE">
              <w:rPr>
                <w:lang w:val="en-AU"/>
              </w:rPr>
              <w:t>–</w:t>
            </w:r>
          </w:p>
        </w:tc>
      </w:tr>
      <w:tr w:rsidR="004E5D1B" w:rsidRPr="00932A90" w14:paraId="0A8F5F71" w14:textId="77777777" w:rsidTr="004D2003">
        <w:tc>
          <w:tcPr>
            <w:tcW w:w="1132" w:type="dxa"/>
            <w:tcBorders>
              <w:top w:val="single" w:sz="4" w:space="0" w:color="auto"/>
              <w:left w:val="nil"/>
              <w:bottom w:val="single" w:sz="4" w:space="0" w:color="auto"/>
              <w:right w:val="nil"/>
            </w:tcBorders>
            <w:tcMar>
              <w:left w:w="57" w:type="dxa"/>
            </w:tcMar>
            <w:hideMark/>
          </w:tcPr>
          <w:p w14:paraId="48035FB9" w14:textId="77777777" w:rsidR="00282BB6" w:rsidRPr="006E49EE" w:rsidRDefault="00282BB6" w:rsidP="009A0BAD">
            <w:pPr>
              <w:pStyle w:val="ESTableheading"/>
              <w:rPr>
                <w:lang w:val="en-AU"/>
              </w:rPr>
            </w:pPr>
            <w:r w:rsidRPr="006E49EE">
              <w:rPr>
                <w:lang w:val="en-AU"/>
              </w:rPr>
              <w:t>Total</w:t>
            </w:r>
          </w:p>
        </w:tc>
        <w:tc>
          <w:tcPr>
            <w:tcW w:w="1276" w:type="dxa"/>
            <w:tcBorders>
              <w:top w:val="single" w:sz="4" w:space="0" w:color="auto"/>
              <w:left w:val="nil"/>
              <w:bottom w:val="single" w:sz="4" w:space="0" w:color="auto"/>
              <w:right w:val="nil"/>
            </w:tcBorders>
            <w:vAlign w:val="bottom"/>
          </w:tcPr>
          <w:p w14:paraId="447C0FE7" w14:textId="77777777" w:rsidR="00282BB6" w:rsidRPr="006E49EE" w:rsidRDefault="00282BB6" w:rsidP="004E5D1B">
            <w:pPr>
              <w:pStyle w:val="ESTableheading"/>
              <w:jc w:val="center"/>
              <w:rPr>
                <w:lang w:val="en-AU"/>
              </w:rPr>
            </w:pPr>
            <w:r w:rsidRPr="006E49EE">
              <w:rPr>
                <w:lang w:val="en-AU"/>
              </w:rPr>
              <w:t>274.9</w:t>
            </w:r>
          </w:p>
        </w:tc>
        <w:tc>
          <w:tcPr>
            <w:tcW w:w="995" w:type="dxa"/>
            <w:tcBorders>
              <w:top w:val="single" w:sz="4" w:space="0" w:color="auto"/>
              <w:left w:val="nil"/>
              <w:bottom w:val="single" w:sz="4" w:space="0" w:color="auto"/>
              <w:right w:val="nil"/>
            </w:tcBorders>
            <w:vAlign w:val="bottom"/>
          </w:tcPr>
          <w:p w14:paraId="667AF219" w14:textId="77777777" w:rsidR="00282BB6" w:rsidRPr="006E49EE" w:rsidRDefault="00282BB6" w:rsidP="004E5D1B">
            <w:pPr>
              <w:pStyle w:val="ESTableheading"/>
              <w:jc w:val="center"/>
              <w:rPr>
                <w:lang w:val="en-AU"/>
              </w:rPr>
            </w:pPr>
            <w:r w:rsidRPr="006E49EE">
              <w:rPr>
                <w:lang w:val="en-AU"/>
              </w:rPr>
              <w:t>274.9</w:t>
            </w:r>
          </w:p>
        </w:tc>
        <w:tc>
          <w:tcPr>
            <w:tcW w:w="991" w:type="dxa"/>
            <w:tcBorders>
              <w:top w:val="single" w:sz="4" w:space="0" w:color="auto"/>
              <w:left w:val="nil"/>
              <w:bottom w:val="single" w:sz="4" w:space="0" w:color="auto"/>
              <w:right w:val="nil"/>
            </w:tcBorders>
            <w:vAlign w:val="bottom"/>
          </w:tcPr>
          <w:p w14:paraId="15A6997A" w14:textId="77777777" w:rsidR="00282BB6" w:rsidRPr="006E49EE" w:rsidRDefault="00282BB6" w:rsidP="004E5D1B">
            <w:pPr>
              <w:pStyle w:val="ESTableheading"/>
              <w:jc w:val="center"/>
              <w:rPr>
                <w:lang w:val="en-AU"/>
              </w:rPr>
            </w:pPr>
          </w:p>
        </w:tc>
        <w:tc>
          <w:tcPr>
            <w:tcW w:w="996" w:type="dxa"/>
            <w:tcBorders>
              <w:top w:val="single" w:sz="4" w:space="0" w:color="auto"/>
              <w:left w:val="nil"/>
              <w:bottom w:val="single" w:sz="4" w:space="0" w:color="auto"/>
              <w:right w:val="nil"/>
            </w:tcBorders>
            <w:vAlign w:val="bottom"/>
          </w:tcPr>
          <w:p w14:paraId="335AA27B" w14:textId="77777777" w:rsidR="00282BB6" w:rsidRPr="006E49EE" w:rsidRDefault="00282BB6" w:rsidP="009A0BAD">
            <w:pPr>
              <w:pStyle w:val="ESTableheading"/>
              <w:rPr>
                <w:lang w:val="en-AU"/>
              </w:rPr>
            </w:pPr>
          </w:p>
        </w:tc>
        <w:tc>
          <w:tcPr>
            <w:tcW w:w="990" w:type="dxa"/>
            <w:tcBorders>
              <w:top w:val="single" w:sz="4" w:space="0" w:color="auto"/>
              <w:left w:val="nil"/>
              <w:bottom w:val="single" w:sz="4" w:space="0" w:color="auto"/>
              <w:right w:val="nil"/>
            </w:tcBorders>
            <w:vAlign w:val="bottom"/>
          </w:tcPr>
          <w:p w14:paraId="37181543" w14:textId="77777777" w:rsidR="00282BB6" w:rsidRPr="006E49EE" w:rsidRDefault="00282BB6" w:rsidP="009A0BAD">
            <w:pPr>
              <w:pStyle w:val="ESTableheading"/>
              <w:rPr>
                <w:lang w:val="en-AU"/>
              </w:rPr>
            </w:pPr>
          </w:p>
        </w:tc>
        <w:tc>
          <w:tcPr>
            <w:tcW w:w="850" w:type="dxa"/>
            <w:tcBorders>
              <w:top w:val="single" w:sz="4" w:space="0" w:color="auto"/>
              <w:left w:val="nil"/>
              <w:bottom w:val="single" w:sz="4" w:space="0" w:color="auto"/>
              <w:right w:val="nil"/>
            </w:tcBorders>
            <w:vAlign w:val="bottom"/>
          </w:tcPr>
          <w:p w14:paraId="31F4773E" w14:textId="77777777" w:rsidR="00282BB6" w:rsidRPr="006E49EE" w:rsidRDefault="00282BB6" w:rsidP="009A0BAD">
            <w:pPr>
              <w:pStyle w:val="ESTableheading"/>
              <w:rPr>
                <w:lang w:val="en-AU"/>
              </w:rPr>
            </w:pPr>
          </w:p>
        </w:tc>
      </w:tr>
    </w:tbl>
    <w:p w14:paraId="5F777FC8" w14:textId="4896864D" w:rsidR="00282BB6" w:rsidRPr="006E49EE" w:rsidRDefault="00282BB6" w:rsidP="00AD6DAE">
      <w:pPr>
        <w:pStyle w:val="ESnotehead"/>
        <w:rPr>
          <w:lang w:val="en-AU"/>
        </w:rPr>
      </w:pPr>
      <w:bookmarkStart w:id="749" w:name="_Toc476056186"/>
      <w:bookmarkStart w:id="750" w:name="_Toc491344287"/>
      <w:bookmarkStart w:id="751" w:name="_Toc491414470"/>
      <w:bookmarkEnd w:id="705"/>
      <w:r w:rsidRPr="006E49EE">
        <w:rPr>
          <w:lang w:val="en-AU"/>
        </w:rPr>
        <w:lastRenderedPageBreak/>
        <w:t>Note 6</w:t>
      </w:r>
      <w:r w:rsidR="00BC147A" w:rsidRPr="006E49EE">
        <w:rPr>
          <w:lang w:val="en-AU"/>
        </w:rPr>
        <w:tab/>
      </w:r>
      <w:r w:rsidRPr="006E49EE">
        <w:rPr>
          <w:lang w:val="en-AU"/>
        </w:rPr>
        <w:t>Other assets and liabilities</w:t>
      </w:r>
      <w:bookmarkEnd w:id="749"/>
      <w:bookmarkEnd w:id="750"/>
      <w:bookmarkEnd w:id="751"/>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762"/>
        <w:gridCol w:w="3602"/>
      </w:tblGrid>
      <w:tr w:rsidR="00282BB6" w:rsidRPr="00932A90" w14:paraId="4773288B" w14:textId="77777777" w:rsidTr="00EB1214">
        <w:trPr>
          <w:trHeight w:val="2935"/>
        </w:trPr>
        <w:tc>
          <w:tcPr>
            <w:tcW w:w="3823" w:type="dxa"/>
            <w:shd w:val="clear" w:color="auto" w:fill="auto"/>
          </w:tcPr>
          <w:p w14:paraId="47806BFE" w14:textId="77777777" w:rsidR="00282BB6" w:rsidRPr="006E49EE" w:rsidRDefault="00282BB6" w:rsidP="00951EAA">
            <w:pPr>
              <w:pStyle w:val="ESHeading4"/>
              <w:rPr>
                <w:lang w:val="en-AU"/>
              </w:rPr>
            </w:pPr>
            <w:bookmarkStart w:id="752" w:name="_Toc475981644"/>
            <w:bookmarkStart w:id="753" w:name="_Toc490818937"/>
            <w:r w:rsidRPr="006E49EE">
              <w:rPr>
                <w:lang w:val="en-AU"/>
              </w:rPr>
              <w:t>Introduction</w:t>
            </w:r>
            <w:bookmarkEnd w:id="752"/>
            <w:bookmarkEnd w:id="753"/>
          </w:p>
          <w:p w14:paraId="22431FCA" w14:textId="4ABC189A" w:rsidR="00282BB6" w:rsidRPr="006E49EE" w:rsidRDefault="00282BB6" w:rsidP="00341FE1">
            <w:pPr>
              <w:pStyle w:val="ESBodyText"/>
              <w:rPr>
                <w:szCs w:val="16"/>
                <w:lang w:val="en-AU"/>
              </w:rPr>
            </w:pPr>
            <w:r w:rsidRPr="00341FE1">
              <w:rPr>
                <w:lang w:val="en-AU"/>
              </w:rPr>
              <w:t>This section sets out those assets and liabilities that arose from the Department’s operations.</w:t>
            </w:r>
          </w:p>
        </w:tc>
        <w:tc>
          <w:tcPr>
            <w:tcW w:w="3656" w:type="dxa"/>
            <w:shd w:val="clear" w:color="auto" w:fill="auto"/>
          </w:tcPr>
          <w:p w14:paraId="74B655AD" w14:textId="77777777" w:rsidR="00C61FE7" w:rsidRPr="006E49EE" w:rsidRDefault="00C61FE7" w:rsidP="00951EAA">
            <w:pPr>
              <w:pStyle w:val="ESHeading4"/>
              <w:rPr>
                <w:sz w:val="37"/>
                <w:szCs w:val="37"/>
                <w:lang w:val="en-AU"/>
              </w:rPr>
            </w:pPr>
            <w:r w:rsidRPr="006E49EE">
              <w:rPr>
                <w:lang w:val="en-AU"/>
              </w:rPr>
              <w:t>Structure</w:t>
            </w:r>
          </w:p>
          <w:p w14:paraId="6B7770E6" w14:textId="77777777" w:rsidR="001D7029" w:rsidRDefault="00757B0D">
            <w:pPr>
              <w:pStyle w:val="TOC3"/>
              <w:rPr>
                <w:rFonts w:eastAsiaTheme="minorEastAsia" w:cstheme="minorBidi"/>
                <w:b w:val="0"/>
                <w:sz w:val="24"/>
                <w:szCs w:val="24"/>
                <w:lang w:val="en-GB" w:eastAsia="en-GB"/>
              </w:rPr>
            </w:pPr>
            <w:r w:rsidRPr="003D3127">
              <w:fldChar w:fldCharType="begin"/>
            </w:r>
            <w:r w:rsidRPr="003D3127">
              <w:instrText xml:space="preserve"> TOC </w:instrText>
            </w:r>
            <w:r w:rsidR="00AB13B9" w:rsidRPr="003D3127">
              <w:instrText xml:space="preserve">\n </w:instrText>
            </w:r>
            <w:r w:rsidRPr="003D3127">
              <w:instrText>\b N6 \t "ES_Heading 2,</w:instrText>
            </w:r>
            <w:r w:rsidR="00561537">
              <w:instrText>3</w:instrText>
            </w:r>
            <w:r w:rsidR="00AB13B9" w:rsidRPr="003D3127">
              <w:instrText>,</w:instrText>
            </w:r>
            <w:r w:rsidRPr="003D3127">
              <w:instrText xml:space="preserve">ES_Heading </w:instrText>
            </w:r>
            <w:r w:rsidR="00AB13B9" w:rsidRPr="003D3127">
              <w:instrText>3</w:instrText>
            </w:r>
            <w:r w:rsidRPr="003D3127">
              <w:instrText>,</w:instrText>
            </w:r>
            <w:r w:rsidR="00561537">
              <w:instrText>4</w:instrText>
            </w:r>
            <w:r w:rsidRPr="003D3127">
              <w:instrText xml:space="preserve">" \* MERGEFORMAT </w:instrText>
            </w:r>
            <w:r w:rsidRPr="003D3127">
              <w:fldChar w:fldCharType="separate"/>
            </w:r>
            <w:r w:rsidR="001D7029" w:rsidRPr="003300E0">
              <w:t>6.1 Receivables</w:t>
            </w:r>
          </w:p>
          <w:p w14:paraId="60332A14" w14:textId="77777777" w:rsidR="001D7029" w:rsidRDefault="001D7029">
            <w:pPr>
              <w:pStyle w:val="TOC4"/>
              <w:rPr>
                <w:rFonts w:eastAsiaTheme="minorEastAsia" w:cstheme="minorBidi"/>
                <w:bCs w:val="0"/>
                <w:sz w:val="24"/>
                <w:szCs w:val="24"/>
                <w:lang w:val="en-GB" w:eastAsia="en-GB"/>
              </w:rPr>
            </w:pPr>
            <w:r w:rsidRPr="003300E0">
              <w:t>6.1.1 Movement in the provision for doubtful debts</w:t>
            </w:r>
          </w:p>
          <w:p w14:paraId="25E22B4B" w14:textId="77777777" w:rsidR="001D7029" w:rsidRDefault="001D7029">
            <w:pPr>
              <w:pStyle w:val="TOC4"/>
              <w:rPr>
                <w:rFonts w:eastAsiaTheme="minorEastAsia" w:cstheme="minorBidi"/>
                <w:bCs w:val="0"/>
                <w:sz w:val="24"/>
                <w:szCs w:val="24"/>
                <w:lang w:val="en-GB" w:eastAsia="en-GB"/>
              </w:rPr>
            </w:pPr>
            <w:r w:rsidRPr="003300E0">
              <w:t>6.1.2. Ageing analysis of contractual receivables</w:t>
            </w:r>
          </w:p>
          <w:p w14:paraId="70A3908B" w14:textId="77777777" w:rsidR="001D7029" w:rsidRDefault="001D7029">
            <w:pPr>
              <w:pStyle w:val="TOC3"/>
              <w:rPr>
                <w:rFonts w:eastAsiaTheme="minorEastAsia" w:cstheme="minorBidi"/>
                <w:b w:val="0"/>
                <w:sz w:val="24"/>
                <w:szCs w:val="24"/>
                <w:lang w:val="en-GB" w:eastAsia="en-GB"/>
              </w:rPr>
            </w:pPr>
            <w:r w:rsidRPr="003300E0">
              <w:t>6.2 Other non-financial assets</w:t>
            </w:r>
          </w:p>
          <w:p w14:paraId="4DED1C75" w14:textId="77777777" w:rsidR="001D7029" w:rsidRDefault="001D7029">
            <w:pPr>
              <w:pStyle w:val="TOC3"/>
              <w:rPr>
                <w:rFonts w:eastAsiaTheme="minorEastAsia" w:cstheme="minorBidi"/>
                <w:b w:val="0"/>
                <w:sz w:val="24"/>
                <w:szCs w:val="24"/>
                <w:lang w:val="en-GB" w:eastAsia="en-GB"/>
              </w:rPr>
            </w:pPr>
            <w:r w:rsidRPr="003300E0">
              <w:t>6.3 Payables</w:t>
            </w:r>
          </w:p>
          <w:p w14:paraId="1C698701" w14:textId="77777777" w:rsidR="001D7029" w:rsidRDefault="001D7029">
            <w:pPr>
              <w:pStyle w:val="TOC4"/>
              <w:rPr>
                <w:rFonts w:eastAsiaTheme="minorEastAsia" w:cstheme="minorBidi"/>
                <w:bCs w:val="0"/>
                <w:sz w:val="24"/>
                <w:szCs w:val="24"/>
                <w:lang w:val="en-GB" w:eastAsia="en-GB"/>
              </w:rPr>
            </w:pPr>
            <w:r w:rsidRPr="003300E0">
              <w:t>6.3.1 Aging analysis of contractual payables</w:t>
            </w:r>
          </w:p>
          <w:p w14:paraId="08F55965" w14:textId="36D72C72" w:rsidR="00282BB6" w:rsidRPr="003D3127" w:rsidRDefault="00757B0D" w:rsidP="00AE2F86">
            <w:pPr>
              <w:pStyle w:val="TOC1"/>
            </w:pPr>
            <w:r w:rsidRPr="003D3127">
              <w:fldChar w:fldCharType="end"/>
            </w:r>
          </w:p>
        </w:tc>
      </w:tr>
    </w:tbl>
    <w:p w14:paraId="5A28B458" w14:textId="31472FED" w:rsidR="00282BB6" w:rsidRPr="006E49EE" w:rsidRDefault="00282BB6" w:rsidP="00D2232D">
      <w:pPr>
        <w:pStyle w:val="ESHeading2"/>
      </w:pPr>
      <w:bookmarkStart w:id="754" w:name="_Toc476056188"/>
      <w:bookmarkStart w:id="755" w:name="_Toc475981650"/>
      <w:bookmarkStart w:id="756" w:name="_Toc476056189"/>
      <w:bookmarkStart w:id="757" w:name="_Toc490822469"/>
      <w:bookmarkStart w:id="758" w:name="_Toc490822538"/>
      <w:bookmarkStart w:id="759" w:name="_Toc490822664"/>
      <w:bookmarkStart w:id="760" w:name="_Toc490829849"/>
      <w:bookmarkStart w:id="761" w:name="_Toc490830061"/>
      <w:bookmarkStart w:id="762" w:name="_Toc490830764"/>
      <w:bookmarkStart w:id="763" w:name="_Toc490832011"/>
      <w:bookmarkStart w:id="764" w:name="_Toc491070368"/>
      <w:bookmarkStart w:id="765" w:name="_Toc491095923"/>
      <w:bookmarkStart w:id="766" w:name="_Toc491095930"/>
      <w:bookmarkStart w:id="767" w:name="_Toc491096020"/>
      <w:bookmarkStart w:id="768" w:name="_Toc491096036"/>
      <w:bookmarkStart w:id="769" w:name="_Toc491413454"/>
      <w:bookmarkStart w:id="770" w:name="_Toc491414255"/>
      <w:bookmarkStart w:id="771" w:name="N6"/>
      <w:bookmarkEnd w:id="754"/>
      <w:r w:rsidRPr="006E49EE">
        <w:t>6.1 Receivables</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3"/>
        <w:gridCol w:w="848"/>
        <w:gridCol w:w="853"/>
      </w:tblGrid>
      <w:tr w:rsidR="00282BB6" w:rsidRPr="00932A90" w14:paraId="795CA8E6" w14:textId="77777777" w:rsidTr="007F3ECC">
        <w:tc>
          <w:tcPr>
            <w:tcW w:w="5675" w:type="dxa"/>
            <w:tcBorders>
              <w:top w:val="nil"/>
              <w:left w:val="nil"/>
              <w:bottom w:val="nil"/>
              <w:right w:val="nil"/>
            </w:tcBorders>
            <w:shd w:val="clear" w:color="auto" w:fill="7F7F7F"/>
            <w:vAlign w:val="bottom"/>
          </w:tcPr>
          <w:p w14:paraId="669B67F6" w14:textId="77777777" w:rsidR="00282BB6" w:rsidRPr="006E49EE" w:rsidRDefault="00282BB6" w:rsidP="00282BB6">
            <w:pPr>
              <w:pStyle w:val="ESTableheadingwhite"/>
              <w:rPr>
                <w:lang w:val="en-AU"/>
              </w:rPr>
            </w:pPr>
          </w:p>
        </w:tc>
        <w:tc>
          <w:tcPr>
            <w:tcW w:w="850" w:type="dxa"/>
            <w:tcBorders>
              <w:top w:val="nil"/>
              <w:left w:val="nil"/>
              <w:bottom w:val="nil"/>
              <w:right w:val="nil"/>
            </w:tcBorders>
            <w:shd w:val="clear" w:color="auto" w:fill="7F7F7F"/>
            <w:vAlign w:val="bottom"/>
            <w:hideMark/>
          </w:tcPr>
          <w:p w14:paraId="72F039F5" w14:textId="77777777" w:rsidR="00282BB6" w:rsidRPr="006E49EE" w:rsidRDefault="00282BB6" w:rsidP="00013422">
            <w:pPr>
              <w:pStyle w:val="ESTableheadingwhite"/>
              <w:jc w:val="center"/>
              <w:rPr>
                <w:lang w:val="en-AU"/>
              </w:rPr>
            </w:pPr>
            <w:r w:rsidRPr="006E49EE">
              <w:rPr>
                <w:lang w:val="en-AU"/>
              </w:rPr>
              <w:t>2017</w:t>
            </w:r>
            <w:r w:rsidRPr="006E49EE">
              <w:rPr>
                <w:lang w:val="en-AU"/>
              </w:rPr>
              <w:br/>
              <w:t>$m</w:t>
            </w:r>
          </w:p>
        </w:tc>
        <w:tc>
          <w:tcPr>
            <w:tcW w:w="855" w:type="dxa"/>
            <w:tcBorders>
              <w:top w:val="nil"/>
              <w:left w:val="nil"/>
              <w:bottom w:val="nil"/>
              <w:right w:val="nil"/>
            </w:tcBorders>
            <w:shd w:val="clear" w:color="auto" w:fill="7F7F7F"/>
            <w:vAlign w:val="bottom"/>
            <w:hideMark/>
          </w:tcPr>
          <w:p w14:paraId="04EC53EF" w14:textId="77777777" w:rsidR="00282BB6" w:rsidRPr="006E49EE" w:rsidRDefault="00282BB6" w:rsidP="00013422">
            <w:pPr>
              <w:pStyle w:val="ESTableheadingwhite"/>
              <w:jc w:val="center"/>
              <w:rPr>
                <w:lang w:val="en-AU"/>
              </w:rPr>
            </w:pPr>
            <w:r w:rsidRPr="006E49EE">
              <w:rPr>
                <w:lang w:val="en-AU"/>
              </w:rPr>
              <w:t>2016</w:t>
            </w:r>
            <w:r w:rsidRPr="006E49EE">
              <w:rPr>
                <w:lang w:val="en-AU"/>
              </w:rPr>
              <w:br/>
              <w:t>$m</w:t>
            </w:r>
          </w:p>
        </w:tc>
      </w:tr>
      <w:tr w:rsidR="00282BB6" w:rsidRPr="00932A90" w14:paraId="10B4A8FC" w14:textId="77777777" w:rsidTr="007F3ECC">
        <w:tc>
          <w:tcPr>
            <w:tcW w:w="7380" w:type="dxa"/>
            <w:gridSpan w:val="3"/>
            <w:tcBorders>
              <w:top w:val="nil"/>
              <w:left w:val="nil"/>
              <w:bottom w:val="nil"/>
              <w:right w:val="nil"/>
            </w:tcBorders>
            <w:vAlign w:val="bottom"/>
            <w:hideMark/>
          </w:tcPr>
          <w:p w14:paraId="72C87EC8" w14:textId="77777777" w:rsidR="00282BB6" w:rsidRPr="006E49EE" w:rsidRDefault="00282BB6" w:rsidP="009A0BAD">
            <w:pPr>
              <w:pStyle w:val="ESTableheading"/>
              <w:rPr>
                <w:lang w:val="en-AU"/>
              </w:rPr>
            </w:pPr>
            <w:r w:rsidRPr="006E49EE">
              <w:rPr>
                <w:lang w:val="en-AU"/>
              </w:rPr>
              <w:t>Current Receivables</w:t>
            </w:r>
          </w:p>
        </w:tc>
      </w:tr>
      <w:tr w:rsidR="00282BB6" w:rsidRPr="00932A90" w14:paraId="5A0B0C81" w14:textId="77777777" w:rsidTr="007F3ECC">
        <w:tc>
          <w:tcPr>
            <w:tcW w:w="5675" w:type="dxa"/>
            <w:tcBorders>
              <w:top w:val="nil"/>
              <w:left w:val="nil"/>
              <w:bottom w:val="nil"/>
              <w:right w:val="nil"/>
            </w:tcBorders>
            <w:vAlign w:val="bottom"/>
            <w:hideMark/>
          </w:tcPr>
          <w:p w14:paraId="7DC3756E" w14:textId="77777777" w:rsidR="00282BB6" w:rsidRPr="006E49EE" w:rsidRDefault="00282BB6" w:rsidP="009A0BAD">
            <w:pPr>
              <w:pStyle w:val="ESTableheading"/>
              <w:rPr>
                <w:lang w:val="en-AU"/>
              </w:rPr>
            </w:pPr>
            <w:r w:rsidRPr="006E49EE">
              <w:rPr>
                <w:lang w:val="en-AU"/>
              </w:rPr>
              <w:t>Statutory</w:t>
            </w:r>
          </w:p>
        </w:tc>
        <w:tc>
          <w:tcPr>
            <w:tcW w:w="850" w:type="dxa"/>
            <w:tcBorders>
              <w:top w:val="nil"/>
              <w:left w:val="nil"/>
              <w:bottom w:val="nil"/>
              <w:right w:val="nil"/>
            </w:tcBorders>
            <w:shd w:val="clear" w:color="auto" w:fill="F2F2F2"/>
            <w:vAlign w:val="bottom"/>
          </w:tcPr>
          <w:p w14:paraId="4E7CEB68" w14:textId="77777777" w:rsidR="00282BB6" w:rsidRPr="006E49EE" w:rsidRDefault="00282BB6" w:rsidP="009A0BAD">
            <w:pPr>
              <w:pStyle w:val="ESTableheading"/>
              <w:rPr>
                <w:lang w:val="en-AU"/>
              </w:rPr>
            </w:pPr>
          </w:p>
        </w:tc>
        <w:tc>
          <w:tcPr>
            <w:tcW w:w="855" w:type="dxa"/>
            <w:tcBorders>
              <w:top w:val="nil"/>
              <w:left w:val="nil"/>
              <w:bottom w:val="nil"/>
              <w:right w:val="nil"/>
            </w:tcBorders>
            <w:vAlign w:val="bottom"/>
          </w:tcPr>
          <w:p w14:paraId="295FC4BB" w14:textId="77777777" w:rsidR="00282BB6" w:rsidRPr="006E49EE" w:rsidRDefault="00282BB6" w:rsidP="009A0BAD">
            <w:pPr>
              <w:pStyle w:val="ESTableheading"/>
              <w:rPr>
                <w:lang w:val="en-AU"/>
              </w:rPr>
            </w:pPr>
          </w:p>
        </w:tc>
      </w:tr>
      <w:tr w:rsidR="00282BB6" w:rsidRPr="00932A90" w14:paraId="0122828F" w14:textId="77777777" w:rsidTr="007F3ECC">
        <w:tc>
          <w:tcPr>
            <w:tcW w:w="5675" w:type="dxa"/>
            <w:tcBorders>
              <w:top w:val="nil"/>
              <w:left w:val="nil"/>
              <w:bottom w:val="nil"/>
              <w:right w:val="nil"/>
            </w:tcBorders>
            <w:vAlign w:val="bottom"/>
            <w:hideMark/>
          </w:tcPr>
          <w:p w14:paraId="74EB9125" w14:textId="77777777" w:rsidR="00282BB6" w:rsidRPr="006E49EE" w:rsidRDefault="00282BB6" w:rsidP="00951EAA">
            <w:pPr>
              <w:pStyle w:val="ESTablebodytight"/>
              <w:rPr>
                <w:lang w:val="en-AU"/>
              </w:rPr>
            </w:pPr>
            <w:r w:rsidRPr="006E49EE">
              <w:rPr>
                <w:lang w:val="en-AU"/>
              </w:rPr>
              <w:t>Amounts owing from Victorian Government</w:t>
            </w:r>
          </w:p>
        </w:tc>
        <w:tc>
          <w:tcPr>
            <w:tcW w:w="850" w:type="dxa"/>
            <w:tcBorders>
              <w:top w:val="nil"/>
              <w:left w:val="nil"/>
              <w:bottom w:val="nil"/>
              <w:right w:val="nil"/>
            </w:tcBorders>
            <w:shd w:val="clear" w:color="auto" w:fill="F2F2F2"/>
          </w:tcPr>
          <w:p w14:paraId="0C2C21F2" w14:textId="17711171" w:rsidR="00282BB6" w:rsidRPr="006E49EE" w:rsidRDefault="00F0437C" w:rsidP="00F0437C">
            <w:pPr>
              <w:pStyle w:val="ESTablebodytight"/>
              <w:jc w:val="right"/>
              <w:rPr>
                <w:lang w:val="en-AU"/>
              </w:rPr>
            </w:pPr>
            <w:r>
              <w:rPr>
                <w:lang w:val="en-AU"/>
              </w:rPr>
              <w:t>1,91</w:t>
            </w:r>
            <w:r w:rsidR="00282BB6" w:rsidRPr="006E49EE">
              <w:rPr>
                <w:lang w:val="en-AU"/>
              </w:rPr>
              <w:t>1.</w:t>
            </w:r>
            <w:r>
              <w:rPr>
                <w:lang w:val="en-AU"/>
              </w:rPr>
              <w:t>4</w:t>
            </w:r>
          </w:p>
        </w:tc>
        <w:tc>
          <w:tcPr>
            <w:tcW w:w="855" w:type="dxa"/>
            <w:tcBorders>
              <w:top w:val="nil"/>
              <w:left w:val="nil"/>
              <w:bottom w:val="nil"/>
              <w:right w:val="nil"/>
            </w:tcBorders>
            <w:vAlign w:val="bottom"/>
            <w:hideMark/>
          </w:tcPr>
          <w:p w14:paraId="141EEACD" w14:textId="77777777" w:rsidR="00282BB6" w:rsidRPr="006E49EE" w:rsidRDefault="00282BB6" w:rsidP="00951EAA">
            <w:pPr>
              <w:pStyle w:val="ESTablebodytight"/>
              <w:jc w:val="right"/>
              <w:rPr>
                <w:lang w:val="en-AU"/>
              </w:rPr>
            </w:pPr>
            <w:r w:rsidRPr="006E49EE">
              <w:rPr>
                <w:lang w:val="en-AU"/>
              </w:rPr>
              <w:t>1,627.0</w:t>
            </w:r>
          </w:p>
        </w:tc>
      </w:tr>
      <w:tr w:rsidR="00282BB6" w:rsidRPr="00932A90" w14:paraId="080D6DBF" w14:textId="77777777" w:rsidTr="007F3ECC">
        <w:tc>
          <w:tcPr>
            <w:tcW w:w="5675" w:type="dxa"/>
            <w:tcBorders>
              <w:top w:val="nil"/>
              <w:left w:val="nil"/>
              <w:bottom w:val="single" w:sz="4" w:space="0" w:color="auto"/>
              <w:right w:val="nil"/>
            </w:tcBorders>
            <w:vAlign w:val="bottom"/>
            <w:hideMark/>
          </w:tcPr>
          <w:p w14:paraId="23F75163" w14:textId="77777777" w:rsidR="00282BB6" w:rsidRPr="006E49EE" w:rsidRDefault="00282BB6" w:rsidP="00951EAA">
            <w:pPr>
              <w:pStyle w:val="ESTablebodytight"/>
              <w:rPr>
                <w:lang w:val="en-AU"/>
              </w:rPr>
            </w:pPr>
            <w:r w:rsidRPr="006E49EE">
              <w:rPr>
                <w:lang w:val="en-AU"/>
              </w:rPr>
              <w:t>GST receivables</w:t>
            </w:r>
          </w:p>
        </w:tc>
        <w:tc>
          <w:tcPr>
            <w:tcW w:w="850" w:type="dxa"/>
            <w:tcBorders>
              <w:top w:val="nil"/>
              <w:left w:val="nil"/>
              <w:bottom w:val="single" w:sz="4" w:space="0" w:color="auto"/>
              <w:right w:val="nil"/>
            </w:tcBorders>
            <w:shd w:val="clear" w:color="auto" w:fill="F2F2F2"/>
          </w:tcPr>
          <w:p w14:paraId="61FA0799" w14:textId="77777777" w:rsidR="00282BB6" w:rsidRPr="006E49EE" w:rsidRDefault="00282BB6" w:rsidP="00951EAA">
            <w:pPr>
              <w:pStyle w:val="ESTablebodytight"/>
              <w:jc w:val="right"/>
              <w:rPr>
                <w:lang w:val="en-AU"/>
              </w:rPr>
            </w:pPr>
            <w:r w:rsidRPr="006E49EE">
              <w:rPr>
                <w:lang w:val="en-AU"/>
              </w:rPr>
              <w:t>64.4</w:t>
            </w:r>
          </w:p>
        </w:tc>
        <w:tc>
          <w:tcPr>
            <w:tcW w:w="855" w:type="dxa"/>
            <w:tcBorders>
              <w:top w:val="nil"/>
              <w:left w:val="nil"/>
              <w:bottom w:val="single" w:sz="4" w:space="0" w:color="auto"/>
              <w:right w:val="nil"/>
            </w:tcBorders>
            <w:vAlign w:val="bottom"/>
            <w:hideMark/>
          </w:tcPr>
          <w:p w14:paraId="50026C9C" w14:textId="77777777" w:rsidR="00282BB6" w:rsidRPr="006E49EE" w:rsidRDefault="00282BB6" w:rsidP="00951EAA">
            <w:pPr>
              <w:pStyle w:val="ESTablebodytight"/>
              <w:jc w:val="right"/>
              <w:rPr>
                <w:lang w:val="en-AU"/>
              </w:rPr>
            </w:pPr>
            <w:r w:rsidRPr="006E49EE">
              <w:rPr>
                <w:lang w:val="en-AU"/>
              </w:rPr>
              <w:t>64.3</w:t>
            </w:r>
          </w:p>
        </w:tc>
      </w:tr>
      <w:tr w:rsidR="00282BB6" w:rsidRPr="00932A90" w14:paraId="705E5679" w14:textId="77777777" w:rsidTr="007F3ECC">
        <w:tc>
          <w:tcPr>
            <w:tcW w:w="5675" w:type="dxa"/>
            <w:tcBorders>
              <w:top w:val="single" w:sz="4" w:space="0" w:color="auto"/>
              <w:left w:val="nil"/>
              <w:bottom w:val="nil"/>
              <w:right w:val="nil"/>
            </w:tcBorders>
            <w:vAlign w:val="bottom"/>
            <w:hideMark/>
          </w:tcPr>
          <w:p w14:paraId="06380066" w14:textId="77777777" w:rsidR="00282BB6" w:rsidRPr="006E49EE" w:rsidRDefault="00282BB6" w:rsidP="009A0BAD">
            <w:pPr>
              <w:pStyle w:val="ESTableheading"/>
              <w:rPr>
                <w:lang w:val="en-AU"/>
              </w:rPr>
            </w:pPr>
            <w:r w:rsidRPr="006E49EE">
              <w:rPr>
                <w:lang w:val="en-AU"/>
              </w:rPr>
              <w:t>Total</w:t>
            </w:r>
          </w:p>
        </w:tc>
        <w:tc>
          <w:tcPr>
            <w:tcW w:w="850" w:type="dxa"/>
            <w:tcBorders>
              <w:top w:val="single" w:sz="4" w:space="0" w:color="auto"/>
              <w:left w:val="nil"/>
              <w:bottom w:val="nil"/>
              <w:right w:val="nil"/>
            </w:tcBorders>
            <w:shd w:val="clear" w:color="auto" w:fill="F2F2F2"/>
          </w:tcPr>
          <w:p w14:paraId="2D73EB86" w14:textId="34E5E348" w:rsidR="00282BB6" w:rsidRPr="006E49EE" w:rsidRDefault="00F0437C" w:rsidP="00F0437C">
            <w:pPr>
              <w:pStyle w:val="ESTableheading"/>
              <w:jc w:val="right"/>
              <w:rPr>
                <w:lang w:val="en-AU"/>
              </w:rPr>
            </w:pPr>
            <w:r>
              <w:rPr>
                <w:lang w:val="en-AU"/>
              </w:rPr>
              <w:t>1,975.8</w:t>
            </w:r>
          </w:p>
        </w:tc>
        <w:tc>
          <w:tcPr>
            <w:tcW w:w="855" w:type="dxa"/>
            <w:tcBorders>
              <w:top w:val="single" w:sz="4" w:space="0" w:color="auto"/>
              <w:left w:val="nil"/>
              <w:bottom w:val="nil"/>
              <w:right w:val="nil"/>
            </w:tcBorders>
            <w:vAlign w:val="bottom"/>
            <w:hideMark/>
          </w:tcPr>
          <w:p w14:paraId="531F3C6F" w14:textId="77777777" w:rsidR="00282BB6" w:rsidRPr="006E49EE" w:rsidRDefault="00282BB6" w:rsidP="007B17A1">
            <w:pPr>
              <w:pStyle w:val="ESTableheading"/>
              <w:jc w:val="right"/>
              <w:rPr>
                <w:lang w:val="en-AU"/>
              </w:rPr>
            </w:pPr>
            <w:r w:rsidRPr="006E49EE">
              <w:rPr>
                <w:lang w:val="en-AU"/>
              </w:rPr>
              <w:t>1,691.3</w:t>
            </w:r>
          </w:p>
        </w:tc>
      </w:tr>
      <w:tr w:rsidR="00282BB6" w:rsidRPr="00932A90" w14:paraId="36E0183A" w14:textId="77777777" w:rsidTr="007F3ECC">
        <w:tc>
          <w:tcPr>
            <w:tcW w:w="5675" w:type="dxa"/>
            <w:tcBorders>
              <w:top w:val="nil"/>
              <w:left w:val="nil"/>
              <w:bottom w:val="nil"/>
              <w:right w:val="nil"/>
            </w:tcBorders>
            <w:vAlign w:val="bottom"/>
            <w:hideMark/>
          </w:tcPr>
          <w:p w14:paraId="6E284C3A" w14:textId="77777777" w:rsidR="00282BB6" w:rsidRPr="006E49EE" w:rsidRDefault="00282BB6" w:rsidP="009A0BAD">
            <w:pPr>
              <w:pStyle w:val="ESTableheading"/>
              <w:rPr>
                <w:lang w:val="en-AU"/>
              </w:rPr>
            </w:pPr>
            <w:r w:rsidRPr="006E49EE">
              <w:rPr>
                <w:lang w:val="en-AU"/>
              </w:rPr>
              <w:t>Contractual</w:t>
            </w:r>
          </w:p>
        </w:tc>
        <w:tc>
          <w:tcPr>
            <w:tcW w:w="850" w:type="dxa"/>
            <w:tcBorders>
              <w:top w:val="nil"/>
              <w:left w:val="nil"/>
              <w:bottom w:val="nil"/>
              <w:right w:val="nil"/>
            </w:tcBorders>
            <w:shd w:val="clear" w:color="auto" w:fill="F2F2F2"/>
          </w:tcPr>
          <w:p w14:paraId="1B01390B" w14:textId="77777777" w:rsidR="00282BB6" w:rsidRPr="006E49EE" w:rsidRDefault="00282BB6" w:rsidP="00951EAA">
            <w:pPr>
              <w:pStyle w:val="ESTablebody0"/>
              <w:jc w:val="right"/>
              <w:rPr>
                <w:lang w:val="en-AU"/>
              </w:rPr>
            </w:pPr>
          </w:p>
        </w:tc>
        <w:tc>
          <w:tcPr>
            <w:tcW w:w="855" w:type="dxa"/>
            <w:tcBorders>
              <w:top w:val="nil"/>
              <w:left w:val="nil"/>
              <w:bottom w:val="nil"/>
              <w:right w:val="nil"/>
            </w:tcBorders>
            <w:vAlign w:val="bottom"/>
          </w:tcPr>
          <w:p w14:paraId="18F62B19" w14:textId="77777777" w:rsidR="00282BB6" w:rsidRPr="006E49EE" w:rsidRDefault="00282BB6" w:rsidP="00951EAA">
            <w:pPr>
              <w:pStyle w:val="ESTablebody0"/>
              <w:jc w:val="right"/>
              <w:rPr>
                <w:lang w:val="en-AU"/>
              </w:rPr>
            </w:pPr>
          </w:p>
        </w:tc>
      </w:tr>
      <w:tr w:rsidR="00282BB6" w:rsidRPr="00932A90" w14:paraId="439E0D49" w14:textId="77777777" w:rsidTr="007F3ECC">
        <w:tc>
          <w:tcPr>
            <w:tcW w:w="5675" w:type="dxa"/>
            <w:tcBorders>
              <w:top w:val="nil"/>
              <w:left w:val="nil"/>
              <w:bottom w:val="nil"/>
              <w:right w:val="nil"/>
            </w:tcBorders>
            <w:vAlign w:val="bottom"/>
            <w:hideMark/>
          </w:tcPr>
          <w:p w14:paraId="4E0E411C" w14:textId="77777777" w:rsidR="00282BB6" w:rsidRPr="006E49EE" w:rsidRDefault="00282BB6" w:rsidP="00951EAA">
            <w:pPr>
              <w:pStyle w:val="ESTablebodytight"/>
              <w:rPr>
                <w:lang w:val="en-AU"/>
              </w:rPr>
            </w:pPr>
            <w:r w:rsidRPr="006E49EE">
              <w:rPr>
                <w:lang w:val="en-AU"/>
              </w:rPr>
              <w:t>Other debtors</w:t>
            </w:r>
            <w:r w:rsidRPr="006E49EE">
              <w:rPr>
                <w:rStyle w:val="FootnoteReference"/>
                <w:lang w:val="en-AU"/>
              </w:rPr>
              <w:t>1,2</w:t>
            </w:r>
          </w:p>
        </w:tc>
        <w:tc>
          <w:tcPr>
            <w:tcW w:w="850" w:type="dxa"/>
            <w:tcBorders>
              <w:top w:val="nil"/>
              <w:left w:val="nil"/>
              <w:bottom w:val="nil"/>
              <w:right w:val="nil"/>
            </w:tcBorders>
            <w:shd w:val="clear" w:color="auto" w:fill="F2F2F2"/>
          </w:tcPr>
          <w:p w14:paraId="13E4B96C" w14:textId="77777777" w:rsidR="00282BB6" w:rsidRPr="006E49EE" w:rsidRDefault="00282BB6" w:rsidP="00951EAA">
            <w:pPr>
              <w:pStyle w:val="ESTablebodytight"/>
              <w:jc w:val="right"/>
              <w:rPr>
                <w:lang w:val="en-AU"/>
              </w:rPr>
            </w:pPr>
            <w:r w:rsidRPr="006E49EE">
              <w:rPr>
                <w:lang w:val="en-AU"/>
              </w:rPr>
              <w:t>55.3</w:t>
            </w:r>
          </w:p>
        </w:tc>
        <w:tc>
          <w:tcPr>
            <w:tcW w:w="855" w:type="dxa"/>
            <w:tcBorders>
              <w:top w:val="nil"/>
              <w:left w:val="nil"/>
              <w:bottom w:val="nil"/>
              <w:right w:val="nil"/>
            </w:tcBorders>
            <w:vAlign w:val="bottom"/>
            <w:hideMark/>
          </w:tcPr>
          <w:p w14:paraId="48AA2D70" w14:textId="77777777" w:rsidR="00282BB6" w:rsidRPr="006E49EE" w:rsidRDefault="00282BB6" w:rsidP="00951EAA">
            <w:pPr>
              <w:pStyle w:val="ESTablebodytight"/>
              <w:jc w:val="right"/>
              <w:rPr>
                <w:lang w:val="en-AU"/>
              </w:rPr>
            </w:pPr>
            <w:r w:rsidRPr="006E49EE">
              <w:rPr>
                <w:lang w:val="en-AU"/>
              </w:rPr>
              <w:t>52.5</w:t>
            </w:r>
          </w:p>
        </w:tc>
      </w:tr>
      <w:tr w:rsidR="00282BB6" w:rsidRPr="00932A90" w14:paraId="63C95B70" w14:textId="77777777" w:rsidTr="007F3ECC">
        <w:tc>
          <w:tcPr>
            <w:tcW w:w="5675" w:type="dxa"/>
            <w:tcBorders>
              <w:top w:val="nil"/>
              <w:left w:val="nil"/>
              <w:bottom w:val="nil"/>
              <w:right w:val="nil"/>
            </w:tcBorders>
            <w:vAlign w:val="bottom"/>
            <w:hideMark/>
          </w:tcPr>
          <w:p w14:paraId="21707D11" w14:textId="77777777" w:rsidR="00282BB6" w:rsidRPr="006E49EE" w:rsidRDefault="00282BB6" w:rsidP="00951EAA">
            <w:pPr>
              <w:pStyle w:val="ESTablebodytight"/>
              <w:rPr>
                <w:lang w:val="en-AU"/>
              </w:rPr>
            </w:pPr>
            <w:r w:rsidRPr="006E49EE">
              <w:rPr>
                <w:lang w:val="en-AU"/>
              </w:rPr>
              <w:t>Loan receivables</w:t>
            </w:r>
          </w:p>
        </w:tc>
        <w:tc>
          <w:tcPr>
            <w:tcW w:w="850" w:type="dxa"/>
            <w:tcBorders>
              <w:top w:val="nil"/>
              <w:left w:val="nil"/>
              <w:bottom w:val="nil"/>
              <w:right w:val="nil"/>
            </w:tcBorders>
            <w:shd w:val="clear" w:color="auto" w:fill="F2F2F2"/>
          </w:tcPr>
          <w:p w14:paraId="737ABCF4" w14:textId="77777777" w:rsidR="00282BB6" w:rsidRPr="006E49EE" w:rsidRDefault="00282BB6" w:rsidP="00951EAA">
            <w:pPr>
              <w:pStyle w:val="ESTablebodytight"/>
              <w:jc w:val="right"/>
              <w:rPr>
                <w:lang w:val="en-AU"/>
              </w:rPr>
            </w:pPr>
            <w:r w:rsidRPr="006E49EE">
              <w:rPr>
                <w:lang w:val="en-AU"/>
              </w:rPr>
              <w:t>44.4</w:t>
            </w:r>
          </w:p>
        </w:tc>
        <w:tc>
          <w:tcPr>
            <w:tcW w:w="855" w:type="dxa"/>
            <w:tcBorders>
              <w:top w:val="nil"/>
              <w:left w:val="nil"/>
              <w:bottom w:val="nil"/>
              <w:right w:val="nil"/>
            </w:tcBorders>
            <w:vAlign w:val="bottom"/>
            <w:hideMark/>
          </w:tcPr>
          <w:p w14:paraId="46AFDD4B" w14:textId="77777777" w:rsidR="00282BB6" w:rsidRPr="006E49EE" w:rsidRDefault="00282BB6" w:rsidP="00951EAA">
            <w:pPr>
              <w:pStyle w:val="ESTablebodytight"/>
              <w:jc w:val="right"/>
              <w:rPr>
                <w:lang w:val="en-AU"/>
              </w:rPr>
            </w:pPr>
            <w:r w:rsidRPr="006E49EE">
              <w:rPr>
                <w:lang w:val="en-AU"/>
              </w:rPr>
              <w:t>4.9</w:t>
            </w:r>
          </w:p>
        </w:tc>
      </w:tr>
      <w:tr w:rsidR="00282BB6" w:rsidRPr="00932A90" w14:paraId="203071C9" w14:textId="77777777" w:rsidTr="007F3ECC">
        <w:tc>
          <w:tcPr>
            <w:tcW w:w="5675" w:type="dxa"/>
            <w:tcBorders>
              <w:top w:val="nil"/>
              <w:left w:val="nil"/>
              <w:bottom w:val="nil"/>
              <w:right w:val="nil"/>
            </w:tcBorders>
            <w:vAlign w:val="bottom"/>
            <w:hideMark/>
          </w:tcPr>
          <w:p w14:paraId="3EC5C5AF" w14:textId="77777777" w:rsidR="00282BB6" w:rsidRPr="006E49EE" w:rsidRDefault="00282BB6" w:rsidP="009A0BAD">
            <w:pPr>
              <w:pStyle w:val="ESTableheading"/>
              <w:rPr>
                <w:lang w:val="en-AU"/>
              </w:rPr>
            </w:pPr>
            <w:r w:rsidRPr="006E49EE">
              <w:rPr>
                <w:lang w:val="en-AU"/>
              </w:rPr>
              <w:t>Total</w:t>
            </w:r>
          </w:p>
        </w:tc>
        <w:tc>
          <w:tcPr>
            <w:tcW w:w="850" w:type="dxa"/>
            <w:tcBorders>
              <w:top w:val="nil"/>
              <w:left w:val="nil"/>
              <w:bottom w:val="nil"/>
              <w:right w:val="nil"/>
            </w:tcBorders>
            <w:shd w:val="clear" w:color="auto" w:fill="F2F2F2"/>
          </w:tcPr>
          <w:p w14:paraId="443D96ED" w14:textId="77777777" w:rsidR="00282BB6" w:rsidRPr="006E49EE" w:rsidRDefault="00282BB6" w:rsidP="00951EAA">
            <w:pPr>
              <w:pStyle w:val="ESTablebody0"/>
              <w:jc w:val="right"/>
              <w:rPr>
                <w:lang w:val="en-AU"/>
              </w:rPr>
            </w:pPr>
            <w:r w:rsidRPr="006E49EE">
              <w:rPr>
                <w:lang w:val="en-AU"/>
              </w:rPr>
              <w:t>99.7</w:t>
            </w:r>
          </w:p>
        </w:tc>
        <w:tc>
          <w:tcPr>
            <w:tcW w:w="855" w:type="dxa"/>
            <w:tcBorders>
              <w:top w:val="nil"/>
              <w:left w:val="nil"/>
              <w:bottom w:val="nil"/>
              <w:right w:val="nil"/>
            </w:tcBorders>
            <w:vAlign w:val="bottom"/>
            <w:hideMark/>
          </w:tcPr>
          <w:p w14:paraId="09D3DF76" w14:textId="77777777" w:rsidR="00282BB6" w:rsidRPr="006E49EE" w:rsidRDefault="00282BB6" w:rsidP="00951EAA">
            <w:pPr>
              <w:pStyle w:val="ESTablebody0"/>
              <w:jc w:val="right"/>
              <w:rPr>
                <w:lang w:val="en-AU"/>
              </w:rPr>
            </w:pPr>
            <w:r w:rsidRPr="006E49EE">
              <w:rPr>
                <w:lang w:val="en-AU"/>
              </w:rPr>
              <w:t>57.4</w:t>
            </w:r>
          </w:p>
        </w:tc>
      </w:tr>
      <w:tr w:rsidR="00282BB6" w:rsidRPr="00932A90" w14:paraId="43EBFAAA" w14:textId="77777777" w:rsidTr="007F3ECC">
        <w:tc>
          <w:tcPr>
            <w:tcW w:w="5675" w:type="dxa"/>
            <w:tcBorders>
              <w:top w:val="nil"/>
              <w:left w:val="nil"/>
              <w:bottom w:val="single" w:sz="4" w:space="0" w:color="auto"/>
              <w:right w:val="nil"/>
            </w:tcBorders>
            <w:vAlign w:val="bottom"/>
            <w:hideMark/>
          </w:tcPr>
          <w:p w14:paraId="7D89DD2B" w14:textId="77777777" w:rsidR="00282BB6" w:rsidRPr="006E49EE" w:rsidRDefault="00282BB6" w:rsidP="00282BB6">
            <w:pPr>
              <w:pStyle w:val="ESTablebody0"/>
              <w:rPr>
                <w:lang w:val="en-AU"/>
              </w:rPr>
            </w:pPr>
            <w:r w:rsidRPr="006E49EE">
              <w:rPr>
                <w:lang w:val="en-AU"/>
              </w:rPr>
              <w:t>Allowance for doubtful debts</w:t>
            </w:r>
            <w:r w:rsidRPr="006E49EE">
              <w:rPr>
                <w:rStyle w:val="FootnoteReference"/>
                <w:lang w:val="en-AU"/>
              </w:rPr>
              <w:t>1</w:t>
            </w:r>
            <w:r w:rsidRPr="006E49EE">
              <w:rPr>
                <w:lang w:val="en-AU"/>
              </w:rPr>
              <w:t xml:space="preserve"> </w:t>
            </w:r>
          </w:p>
        </w:tc>
        <w:tc>
          <w:tcPr>
            <w:tcW w:w="850" w:type="dxa"/>
            <w:tcBorders>
              <w:top w:val="nil"/>
              <w:left w:val="nil"/>
              <w:bottom w:val="single" w:sz="4" w:space="0" w:color="auto"/>
              <w:right w:val="nil"/>
            </w:tcBorders>
            <w:shd w:val="clear" w:color="auto" w:fill="F2F2F2"/>
          </w:tcPr>
          <w:p w14:paraId="2CF6C0D2" w14:textId="77777777" w:rsidR="00282BB6" w:rsidRPr="006E49EE" w:rsidRDefault="00282BB6" w:rsidP="00951EAA">
            <w:pPr>
              <w:pStyle w:val="ESTablebody0"/>
              <w:jc w:val="right"/>
              <w:rPr>
                <w:lang w:val="en-AU"/>
              </w:rPr>
            </w:pPr>
            <w:r w:rsidRPr="006E49EE">
              <w:rPr>
                <w:lang w:val="en-AU"/>
              </w:rPr>
              <w:t>(32.5)</w:t>
            </w:r>
          </w:p>
        </w:tc>
        <w:tc>
          <w:tcPr>
            <w:tcW w:w="855" w:type="dxa"/>
            <w:tcBorders>
              <w:top w:val="nil"/>
              <w:left w:val="nil"/>
              <w:bottom w:val="single" w:sz="4" w:space="0" w:color="auto"/>
              <w:right w:val="nil"/>
            </w:tcBorders>
            <w:vAlign w:val="bottom"/>
            <w:hideMark/>
          </w:tcPr>
          <w:p w14:paraId="114FF80E" w14:textId="77777777" w:rsidR="00282BB6" w:rsidRPr="006E49EE" w:rsidRDefault="00282BB6" w:rsidP="00951EAA">
            <w:pPr>
              <w:pStyle w:val="ESTablebody0"/>
              <w:jc w:val="right"/>
              <w:rPr>
                <w:lang w:val="en-AU"/>
              </w:rPr>
            </w:pPr>
            <w:r w:rsidRPr="006E49EE">
              <w:rPr>
                <w:lang w:val="en-AU"/>
              </w:rPr>
              <w:t>(32.0)</w:t>
            </w:r>
          </w:p>
        </w:tc>
      </w:tr>
      <w:tr w:rsidR="00282BB6" w:rsidRPr="00932A90" w14:paraId="7A38061C" w14:textId="77777777" w:rsidTr="007F3ECC">
        <w:tc>
          <w:tcPr>
            <w:tcW w:w="5675" w:type="dxa"/>
            <w:tcBorders>
              <w:top w:val="single" w:sz="4" w:space="0" w:color="auto"/>
              <w:left w:val="nil"/>
              <w:bottom w:val="single" w:sz="4" w:space="0" w:color="auto"/>
              <w:right w:val="nil"/>
            </w:tcBorders>
            <w:vAlign w:val="bottom"/>
            <w:hideMark/>
          </w:tcPr>
          <w:p w14:paraId="4EFC33D5" w14:textId="77777777" w:rsidR="00282BB6" w:rsidRPr="006E49EE" w:rsidRDefault="00282BB6" w:rsidP="009A0BAD">
            <w:pPr>
              <w:pStyle w:val="ESTableheading"/>
              <w:rPr>
                <w:lang w:val="en-AU"/>
              </w:rPr>
            </w:pPr>
            <w:r w:rsidRPr="006E49EE">
              <w:rPr>
                <w:lang w:val="en-AU"/>
              </w:rPr>
              <w:t>Total current receivables</w:t>
            </w:r>
          </w:p>
        </w:tc>
        <w:tc>
          <w:tcPr>
            <w:tcW w:w="850" w:type="dxa"/>
            <w:tcBorders>
              <w:top w:val="single" w:sz="4" w:space="0" w:color="auto"/>
              <w:left w:val="nil"/>
              <w:bottom w:val="single" w:sz="4" w:space="0" w:color="auto"/>
              <w:right w:val="nil"/>
            </w:tcBorders>
            <w:shd w:val="clear" w:color="auto" w:fill="F2F2F2"/>
          </w:tcPr>
          <w:p w14:paraId="3C5D57AF" w14:textId="2A2F87B9" w:rsidR="00282BB6" w:rsidRPr="006E49EE" w:rsidRDefault="00F0437C" w:rsidP="007B17A1">
            <w:pPr>
              <w:pStyle w:val="ESTableheading"/>
              <w:jc w:val="right"/>
              <w:rPr>
                <w:lang w:val="en-AU"/>
              </w:rPr>
            </w:pPr>
            <w:r>
              <w:rPr>
                <w:lang w:val="en-AU"/>
              </w:rPr>
              <w:t>2,04</w:t>
            </w:r>
            <w:r w:rsidR="00282BB6" w:rsidRPr="006E49EE">
              <w:rPr>
                <w:lang w:val="en-AU"/>
              </w:rPr>
              <w:t>3.0</w:t>
            </w:r>
          </w:p>
        </w:tc>
        <w:tc>
          <w:tcPr>
            <w:tcW w:w="855" w:type="dxa"/>
            <w:tcBorders>
              <w:top w:val="single" w:sz="4" w:space="0" w:color="auto"/>
              <w:left w:val="nil"/>
              <w:bottom w:val="single" w:sz="4" w:space="0" w:color="auto"/>
              <w:right w:val="nil"/>
            </w:tcBorders>
            <w:vAlign w:val="bottom"/>
            <w:hideMark/>
          </w:tcPr>
          <w:p w14:paraId="63F99E3A" w14:textId="77777777" w:rsidR="00282BB6" w:rsidRPr="006E49EE" w:rsidRDefault="00282BB6" w:rsidP="007B17A1">
            <w:pPr>
              <w:pStyle w:val="ESTableheading"/>
              <w:jc w:val="right"/>
              <w:rPr>
                <w:lang w:val="en-AU"/>
              </w:rPr>
            </w:pPr>
            <w:r w:rsidRPr="006E49EE">
              <w:rPr>
                <w:lang w:val="en-AU"/>
              </w:rPr>
              <w:t>1,716.8</w:t>
            </w:r>
          </w:p>
        </w:tc>
      </w:tr>
      <w:tr w:rsidR="00282BB6" w:rsidRPr="00932A90" w14:paraId="4B4AC7F3" w14:textId="77777777" w:rsidTr="004E5D1B">
        <w:trPr>
          <w:trHeight w:hRule="exact" w:val="57"/>
        </w:trPr>
        <w:tc>
          <w:tcPr>
            <w:tcW w:w="7380" w:type="dxa"/>
            <w:gridSpan w:val="3"/>
            <w:tcBorders>
              <w:top w:val="single" w:sz="4" w:space="0" w:color="auto"/>
              <w:left w:val="nil"/>
              <w:bottom w:val="nil"/>
              <w:right w:val="nil"/>
            </w:tcBorders>
            <w:vAlign w:val="bottom"/>
          </w:tcPr>
          <w:p w14:paraId="524F67B7" w14:textId="77777777" w:rsidR="00282BB6" w:rsidRPr="006E49EE" w:rsidRDefault="00282BB6" w:rsidP="00282BB6">
            <w:pPr>
              <w:pStyle w:val="ESTablebody0"/>
              <w:rPr>
                <w:lang w:val="en-AU"/>
              </w:rPr>
            </w:pPr>
          </w:p>
        </w:tc>
      </w:tr>
      <w:tr w:rsidR="00282BB6" w:rsidRPr="00932A90" w14:paraId="15A23B3D" w14:textId="77777777" w:rsidTr="007F3ECC">
        <w:tc>
          <w:tcPr>
            <w:tcW w:w="7380" w:type="dxa"/>
            <w:gridSpan w:val="3"/>
            <w:tcBorders>
              <w:top w:val="nil"/>
              <w:left w:val="nil"/>
              <w:bottom w:val="nil"/>
              <w:right w:val="nil"/>
            </w:tcBorders>
            <w:vAlign w:val="bottom"/>
          </w:tcPr>
          <w:p w14:paraId="0EE58168" w14:textId="77777777" w:rsidR="00282BB6" w:rsidRPr="006E49EE" w:rsidRDefault="00282BB6" w:rsidP="009A0BAD">
            <w:pPr>
              <w:pStyle w:val="ESTableheading"/>
              <w:rPr>
                <w:lang w:val="en-AU"/>
              </w:rPr>
            </w:pPr>
            <w:r w:rsidRPr="006E49EE">
              <w:rPr>
                <w:lang w:val="en-AU"/>
              </w:rPr>
              <w:t xml:space="preserve">Non-current Receivables </w:t>
            </w:r>
          </w:p>
        </w:tc>
      </w:tr>
      <w:tr w:rsidR="00282BB6" w:rsidRPr="00932A90" w14:paraId="6045A7E6" w14:textId="77777777" w:rsidTr="007F3ECC">
        <w:tc>
          <w:tcPr>
            <w:tcW w:w="5675" w:type="dxa"/>
            <w:tcBorders>
              <w:top w:val="nil"/>
              <w:left w:val="nil"/>
              <w:bottom w:val="nil"/>
              <w:right w:val="nil"/>
            </w:tcBorders>
            <w:vAlign w:val="bottom"/>
            <w:hideMark/>
          </w:tcPr>
          <w:p w14:paraId="0BC75F71" w14:textId="77777777" w:rsidR="00282BB6" w:rsidRPr="006E49EE" w:rsidRDefault="00282BB6" w:rsidP="009A0BAD">
            <w:pPr>
              <w:pStyle w:val="ESTableheading"/>
              <w:rPr>
                <w:lang w:val="en-AU"/>
              </w:rPr>
            </w:pPr>
            <w:r w:rsidRPr="006E49EE">
              <w:rPr>
                <w:lang w:val="en-AU"/>
              </w:rPr>
              <w:t>Statutory</w:t>
            </w:r>
          </w:p>
        </w:tc>
        <w:tc>
          <w:tcPr>
            <w:tcW w:w="850" w:type="dxa"/>
            <w:tcBorders>
              <w:top w:val="nil"/>
              <w:left w:val="nil"/>
              <w:bottom w:val="nil"/>
              <w:right w:val="nil"/>
            </w:tcBorders>
            <w:shd w:val="clear" w:color="auto" w:fill="F2F2F2"/>
            <w:vAlign w:val="bottom"/>
          </w:tcPr>
          <w:p w14:paraId="7AA52214" w14:textId="77777777" w:rsidR="00282BB6" w:rsidRPr="006E49EE" w:rsidRDefault="00282BB6" w:rsidP="00282BB6">
            <w:pPr>
              <w:pStyle w:val="ESTablebody0"/>
              <w:jc w:val="right"/>
              <w:rPr>
                <w:lang w:val="en-AU"/>
              </w:rPr>
            </w:pPr>
          </w:p>
        </w:tc>
        <w:tc>
          <w:tcPr>
            <w:tcW w:w="855" w:type="dxa"/>
            <w:tcBorders>
              <w:top w:val="nil"/>
              <w:left w:val="nil"/>
              <w:bottom w:val="nil"/>
              <w:right w:val="nil"/>
            </w:tcBorders>
          </w:tcPr>
          <w:p w14:paraId="2C1943AA" w14:textId="77777777" w:rsidR="00282BB6" w:rsidRPr="006E49EE" w:rsidRDefault="00282BB6" w:rsidP="00282BB6">
            <w:pPr>
              <w:pStyle w:val="ESTablebody0"/>
              <w:jc w:val="right"/>
              <w:rPr>
                <w:lang w:val="en-AU"/>
              </w:rPr>
            </w:pPr>
          </w:p>
        </w:tc>
      </w:tr>
      <w:tr w:rsidR="00282BB6" w:rsidRPr="00932A90" w14:paraId="49DCBB32" w14:textId="77777777" w:rsidTr="007F3ECC">
        <w:tc>
          <w:tcPr>
            <w:tcW w:w="5675" w:type="dxa"/>
            <w:tcBorders>
              <w:top w:val="nil"/>
              <w:left w:val="nil"/>
              <w:bottom w:val="nil"/>
              <w:right w:val="nil"/>
            </w:tcBorders>
            <w:vAlign w:val="bottom"/>
            <w:hideMark/>
          </w:tcPr>
          <w:p w14:paraId="6B4705E8" w14:textId="77777777" w:rsidR="00282BB6" w:rsidRPr="006E49EE" w:rsidRDefault="00282BB6" w:rsidP="00951EAA">
            <w:pPr>
              <w:pStyle w:val="ESTablebodytight"/>
              <w:rPr>
                <w:lang w:val="en-AU"/>
              </w:rPr>
            </w:pPr>
            <w:r w:rsidRPr="006E49EE">
              <w:rPr>
                <w:lang w:val="en-AU"/>
              </w:rPr>
              <w:t xml:space="preserve">Amounts owing from Victorian Government </w:t>
            </w:r>
          </w:p>
        </w:tc>
        <w:tc>
          <w:tcPr>
            <w:tcW w:w="850" w:type="dxa"/>
            <w:tcBorders>
              <w:top w:val="nil"/>
              <w:left w:val="nil"/>
              <w:bottom w:val="nil"/>
              <w:right w:val="nil"/>
            </w:tcBorders>
            <w:shd w:val="clear" w:color="auto" w:fill="F2F2F2"/>
            <w:vAlign w:val="bottom"/>
          </w:tcPr>
          <w:p w14:paraId="1EBA8FF1" w14:textId="77777777" w:rsidR="00282BB6" w:rsidRPr="006E49EE" w:rsidRDefault="00282BB6" w:rsidP="00951EAA">
            <w:pPr>
              <w:pStyle w:val="ESTablebodytight"/>
              <w:jc w:val="right"/>
              <w:rPr>
                <w:lang w:val="en-AU"/>
              </w:rPr>
            </w:pPr>
            <w:r w:rsidRPr="006E49EE">
              <w:rPr>
                <w:lang w:val="en-AU"/>
              </w:rPr>
              <w:t>200.8</w:t>
            </w:r>
          </w:p>
        </w:tc>
        <w:tc>
          <w:tcPr>
            <w:tcW w:w="855" w:type="dxa"/>
            <w:tcBorders>
              <w:top w:val="nil"/>
              <w:left w:val="nil"/>
              <w:bottom w:val="nil"/>
              <w:right w:val="nil"/>
            </w:tcBorders>
            <w:vAlign w:val="bottom"/>
            <w:hideMark/>
          </w:tcPr>
          <w:p w14:paraId="7630D15C" w14:textId="77777777" w:rsidR="00282BB6" w:rsidRPr="006E49EE" w:rsidRDefault="00282BB6" w:rsidP="00951EAA">
            <w:pPr>
              <w:pStyle w:val="ESTablebodytight"/>
              <w:jc w:val="right"/>
              <w:rPr>
                <w:lang w:val="en-AU"/>
              </w:rPr>
            </w:pPr>
            <w:r w:rsidRPr="006E49EE">
              <w:rPr>
                <w:lang w:val="en-AU"/>
              </w:rPr>
              <w:t>213.5</w:t>
            </w:r>
          </w:p>
        </w:tc>
      </w:tr>
      <w:tr w:rsidR="00282BB6" w:rsidRPr="00932A90" w14:paraId="735318E7" w14:textId="77777777" w:rsidTr="007F3ECC">
        <w:tc>
          <w:tcPr>
            <w:tcW w:w="5675" w:type="dxa"/>
            <w:tcBorders>
              <w:top w:val="nil"/>
              <w:left w:val="nil"/>
              <w:bottom w:val="nil"/>
              <w:right w:val="nil"/>
            </w:tcBorders>
            <w:vAlign w:val="bottom"/>
            <w:hideMark/>
          </w:tcPr>
          <w:p w14:paraId="340641E9" w14:textId="77777777" w:rsidR="00282BB6" w:rsidRPr="006E49EE" w:rsidRDefault="00282BB6" w:rsidP="009A0BAD">
            <w:pPr>
              <w:pStyle w:val="ESTableheading"/>
              <w:rPr>
                <w:lang w:val="en-AU"/>
              </w:rPr>
            </w:pPr>
            <w:r w:rsidRPr="006E49EE">
              <w:rPr>
                <w:lang w:val="en-AU"/>
              </w:rPr>
              <w:t>Contractual</w:t>
            </w:r>
          </w:p>
        </w:tc>
        <w:tc>
          <w:tcPr>
            <w:tcW w:w="850" w:type="dxa"/>
            <w:tcBorders>
              <w:top w:val="nil"/>
              <w:left w:val="nil"/>
              <w:bottom w:val="nil"/>
              <w:right w:val="nil"/>
            </w:tcBorders>
            <w:shd w:val="clear" w:color="auto" w:fill="F2F2F2"/>
            <w:vAlign w:val="bottom"/>
          </w:tcPr>
          <w:p w14:paraId="6F1B4BD4" w14:textId="77777777" w:rsidR="00282BB6" w:rsidRPr="006E49EE" w:rsidRDefault="00282BB6" w:rsidP="00951EAA">
            <w:pPr>
              <w:pStyle w:val="ESTablebody0"/>
              <w:jc w:val="right"/>
              <w:rPr>
                <w:lang w:val="en-AU"/>
              </w:rPr>
            </w:pPr>
          </w:p>
        </w:tc>
        <w:tc>
          <w:tcPr>
            <w:tcW w:w="855" w:type="dxa"/>
            <w:tcBorders>
              <w:top w:val="nil"/>
              <w:left w:val="nil"/>
              <w:bottom w:val="nil"/>
              <w:right w:val="nil"/>
            </w:tcBorders>
            <w:vAlign w:val="bottom"/>
          </w:tcPr>
          <w:p w14:paraId="0538E919" w14:textId="77777777" w:rsidR="00282BB6" w:rsidRPr="006E49EE" w:rsidRDefault="00282BB6" w:rsidP="00951EAA">
            <w:pPr>
              <w:pStyle w:val="ESTablebody0"/>
              <w:jc w:val="right"/>
              <w:rPr>
                <w:lang w:val="en-AU"/>
              </w:rPr>
            </w:pPr>
          </w:p>
        </w:tc>
      </w:tr>
      <w:tr w:rsidR="00282BB6" w:rsidRPr="00932A90" w14:paraId="4E543816" w14:textId="77777777" w:rsidTr="007F3ECC">
        <w:tc>
          <w:tcPr>
            <w:tcW w:w="5675" w:type="dxa"/>
            <w:tcBorders>
              <w:top w:val="nil"/>
              <w:left w:val="nil"/>
              <w:bottom w:val="single" w:sz="4" w:space="0" w:color="auto"/>
              <w:right w:val="nil"/>
            </w:tcBorders>
            <w:vAlign w:val="bottom"/>
            <w:hideMark/>
          </w:tcPr>
          <w:p w14:paraId="55EF584B" w14:textId="77777777" w:rsidR="00282BB6" w:rsidRPr="006E49EE" w:rsidRDefault="00282BB6" w:rsidP="00282BB6">
            <w:pPr>
              <w:pStyle w:val="ESTablebody0"/>
              <w:rPr>
                <w:lang w:val="en-AU"/>
              </w:rPr>
            </w:pPr>
            <w:r w:rsidRPr="006E49EE">
              <w:rPr>
                <w:lang w:val="en-AU"/>
              </w:rPr>
              <w:t>Loan receivables</w:t>
            </w:r>
          </w:p>
        </w:tc>
        <w:tc>
          <w:tcPr>
            <w:tcW w:w="850" w:type="dxa"/>
            <w:tcBorders>
              <w:top w:val="nil"/>
              <w:left w:val="nil"/>
              <w:bottom w:val="single" w:sz="4" w:space="0" w:color="auto"/>
              <w:right w:val="nil"/>
            </w:tcBorders>
            <w:shd w:val="clear" w:color="auto" w:fill="F2F2F2"/>
            <w:vAlign w:val="bottom"/>
          </w:tcPr>
          <w:p w14:paraId="5A1B112F" w14:textId="77777777" w:rsidR="00282BB6" w:rsidRPr="006E49EE" w:rsidRDefault="00282BB6" w:rsidP="00951EAA">
            <w:pPr>
              <w:pStyle w:val="ESTablebody0"/>
              <w:jc w:val="right"/>
              <w:rPr>
                <w:lang w:val="en-AU"/>
              </w:rPr>
            </w:pPr>
            <w:r w:rsidRPr="006E49EE">
              <w:rPr>
                <w:lang w:val="en-AU"/>
              </w:rPr>
              <w:t>36.9</w:t>
            </w:r>
          </w:p>
        </w:tc>
        <w:tc>
          <w:tcPr>
            <w:tcW w:w="855" w:type="dxa"/>
            <w:tcBorders>
              <w:top w:val="nil"/>
              <w:left w:val="nil"/>
              <w:bottom w:val="single" w:sz="4" w:space="0" w:color="auto"/>
              <w:right w:val="nil"/>
            </w:tcBorders>
            <w:vAlign w:val="bottom"/>
            <w:hideMark/>
          </w:tcPr>
          <w:p w14:paraId="5B6F0D0B" w14:textId="77777777" w:rsidR="00282BB6" w:rsidRPr="006E49EE" w:rsidRDefault="00282BB6" w:rsidP="00951EAA">
            <w:pPr>
              <w:pStyle w:val="ESTablebody0"/>
              <w:jc w:val="right"/>
              <w:rPr>
                <w:lang w:val="en-AU"/>
              </w:rPr>
            </w:pPr>
            <w:r w:rsidRPr="006E49EE">
              <w:rPr>
                <w:lang w:val="en-AU"/>
              </w:rPr>
              <w:t>60.5</w:t>
            </w:r>
          </w:p>
        </w:tc>
      </w:tr>
      <w:tr w:rsidR="00282BB6" w:rsidRPr="00932A90" w14:paraId="496C65B8" w14:textId="77777777" w:rsidTr="007F3ECC">
        <w:tc>
          <w:tcPr>
            <w:tcW w:w="5675" w:type="dxa"/>
            <w:tcBorders>
              <w:top w:val="single" w:sz="4" w:space="0" w:color="auto"/>
              <w:left w:val="nil"/>
              <w:bottom w:val="single" w:sz="4" w:space="0" w:color="auto"/>
              <w:right w:val="nil"/>
            </w:tcBorders>
            <w:vAlign w:val="bottom"/>
            <w:hideMark/>
          </w:tcPr>
          <w:p w14:paraId="0FF87CB6" w14:textId="77777777" w:rsidR="00282BB6" w:rsidRPr="006E49EE" w:rsidRDefault="00282BB6" w:rsidP="009A0BAD">
            <w:pPr>
              <w:pStyle w:val="ESTableheading"/>
              <w:rPr>
                <w:lang w:val="en-AU"/>
              </w:rPr>
            </w:pPr>
            <w:r w:rsidRPr="006E49EE">
              <w:rPr>
                <w:lang w:val="en-AU"/>
              </w:rPr>
              <w:t xml:space="preserve">Total non-current receivables </w:t>
            </w:r>
          </w:p>
        </w:tc>
        <w:tc>
          <w:tcPr>
            <w:tcW w:w="850" w:type="dxa"/>
            <w:tcBorders>
              <w:top w:val="single" w:sz="4" w:space="0" w:color="auto"/>
              <w:left w:val="nil"/>
              <w:bottom w:val="single" w:sz="4" w:space="0" w:color="auto"/>
              <w:right w:val="nil"/>
            </w:tcBorders>
            <w:shd w:val="clear" w:color="auto" w:fill="F2F2F2"/>
            <w:vAlign w:val="bottom"/>
          </w:tcPr>
          <w:p w14:paraId="4AD507FE" w14:textId="77777777" w:rsidR="00282BB6" w:rsidRPr="006E49EE" w:rsidRDefault="00282BB6" w:rsidP="007B17A1">
            <w:pPr>
              <w:pStyle w:val="ESTableheading"/>
              <w:jc w:val="right"/>
              <w:rPr>
                <w:lang w:val="en-AU"/>
              </w:rPr>
            </w:pPr>
            <w:r w:rsidRPr="006E49EE">
              <w:rPr>
                <w:lang w:val="en-AU"/>
              </w:rPr>
              <w:t>237.7</w:t>
            </w:r>
          </w:p>
        </w:tc>
        <w:tc>
          <w:tcPr>
            <w:tcW w:w="855" w:type="dxa"/>
            <w:tcBorders>
              <w:top w:val="single" w:sz="4" w:space="0" w:color="auto"/>
              <w:left w:val="nil"/>
              <w:bottom w:val="single" w:sz="4" w:space="0" w:color="auto"/>
              <w:right w:val="nil"/>
            </w:tcBorders>
            <w:vAlign w:val="bottom"/>
            <w:hideMark/>
          </w:tcPr>
          <w:p w14:paraId="69A065C0" w14:textId="77777777" w:rsidR="00282BB6" w:rsidRPr="006E49EE" w:rsidRDefault="00282BB6" w:rsidP="007B17A1">
            <w:pPr>
              <w:pStyle w:val="ESTableheading"/>
              <w:jc w:val="right"/>
              <w:rPr>
                <w:lang w:val="en-AU"/>
              </w:rPr>
            </w:pPr>
            <w:r w:rsidRPr="006E49EE">
              <w:rPr>
                <w:lang w:val="en-AU"/>
              </w:rPr>
              <w:t>274.0</w:t>
            </w:r>
          </w:p>
        </w:tc>
      </w:tr>
    </w:tbl>
    <w:p w14:paraId="5E871E0E" w14:textId="77777777" w:rsidR="00282BB6" w:rsidRPr="006E49EE" w:rsidRDefault="00282BB6" w:rsidP="006E49EE">
      <w:pPr>
        <w:pStyle w:val="FootnoteText"/>
        <w:spacing w:before="120"/>
        <w:rPr>
          <w:lang w:val="en-AU"/>
        </w:rPr>
      </w:pPr>
      <w:r w:rsidRPr="006E49EE">
        <w:rPr>
          <w:lang w:val="en-AU"/>
        </w:rPr>
        <w:t>1 The average credit period on sales of goods and services is 30 days. No interest is charged on other receivables for the first 30 days from the date of the invoice. An allowance has been made for estimated irrecoverable amounts from the sale of goods debtors when there is objective evidence that an individual receivable is impaired. The increase/decrease was recognised in the operating result for the current financial year.</w:t>
      </w:r>
    </w:p>
    <w:p w14:paraId="7BCAE55C" w14:textId="565A95F0" w:rsidR="00A9593E" w:rsidRPr="006E49EE" w:rsidRDefault="00282BB6" w:rsidP="00282BB6">
      <w:pPr>
        <w:pStyle w:val="FootnoteText"/>
        <w:rPr>
          <w:lang w:val="en-AU"/>
        </w:rPr>
      </w:pPr>
      <w:r w:rsidRPr="006E49EE">
        <w:rPr>
          <w:lang w:val="en-AU"/>
        </w:rPr>
        <w:t xml:space="preserve">2 </w:t>
      </w:r>
      <w:r w:rsidR="00521CF0">
        <w:t>The balance disclosed represents debtors for the Department only and excludes schools. The Department cannot confirm the existence and collectability of school debtors and unearned income as there is inadequate supporting documentation. The Department has not recognized on the balance sheet any amounts that may be collectable, or services that the Department is obliged to provide.</w:t>
      </w:r>
    </w:p>
    <w:p w14:paraId="6C35C840" w14:textId="77777777" w:rsidR="00521CF0" w:rsidRDefault="00521CF0" w:rsidP="00282BB6">
      <w:pPr>
        <w:pStyle w:val="ESBodyText"/>
        <w:rPr>
          <w:lang w:val="en-AU"/>
        </w:rPr>
      </w:pPr>
    </w:p>
    <w:p w14:paraId="79BC1908" w14:textId="6CB16327" w:rsidR="00282BB6" w:rsidRPr="006E49EE" w:rsidRDefault="00282BB6" w:rsidP="00282BB6">
      <w:pPr>
        <w:pStyle w:val="ESBodyText"/>
        <w:rPr>
          <w:lang w:val="en-AU"/>
        </w:rPr>
      </w:pPr>
      <w:r w:rsidRPr="006E49EE">
        <w:rPr>
          <w:lang w:val="en-AU"/>
        </w:rPr>
        <w:lastRenderedPageBreak/>
        <w:t>Receivables consist of:</w:t>
      </w:r>
    </w:p>
    <w:p w14:paraId="401933EA" w14:textId="77777777" w:rsidR="00282BB6" w:rsidRPr="006E49EE" w:rsidRDefault="00282BB6" w:rsidP="00282BB6">
      <w:pPr>
        <w:pStyle w:val="ESbullet1"/>
        <w:ind w:left="568"/>
        <w:rPr>
          <w:lang w:val="en-AU"/>
        </w:rPr>
      </w:pPr>
      <w:r w:rsidRPr="006E49EE">
        <w:rPr>
          <w:lang w:val="en-AU"/>
        </w:rPr>
        <w:t>statutory receivables, which include predominantly amounts owing from the Victorian Government and goods and services tax (GST) input tax credits recoverable</w:t>
      </w:r>
    </w:p>
    <w:p w14:paraId="21E97EBD" w14:textId="77777777" w:rsidR="00282BB6" w:rsidRPr="006E49EE" w:rsidRDefault="00282BB6" w:rsidP="00282BB6">
      <w:pPr>
        <w:pStyle w:val="ESbullet1"/>
        <w:ind w:left="568"/>
        <w:rPr>
          <w:lang w:val="en-AU"/>
        </w:rPr>
      </w:pPr>
      <w:r w:rsidRPr="006E49EE">
        <w:rPr>
          <w:lang w:val="en-AU"/>
        </w:rPr>
        <w:t>contractual receivables, which include mainly debtors in relation to goods and services and loans to third parties.</w:t>
      </w:r>
    </w:p>
    <w:p w14:paraId="15AFCD43" w14:textId="77777777" w:rsidR="00282BB6" w:rsidRPr="006E49EE" w:rsidRDefault="00282BB6" w:rsidP="00282BB6">
      <w:pPr>
        <w:pStyle w:val="ESBodyText"/>
        <w:rPr>
          <w:lang w:val="en-AU"/>
        </w:rPr>
      </w:pPr>
      <w:r w:rsidRPr="006E49EE">
        <w:rPr>
          <w:lang w:val="en-AU"/>
        </w:rPr>
        <w:t>Contractual receivables are classified as financial instruments and categorised as ‘loans and receivables’. They are initially recognised at fair value plus any directly attributable transaction costs. Subsequent to initial measurement they are measured at amortised cost using the effective interest method, less any impairment.</w:t>
      </w:r>
    </w:p>
    <w:p w14:paraId="14624A73" w14:textId="77777777" w:rsidR="00282BB6" w:rsidRPr="006E49EE" w:rsidRDefault="00282BB6" w:rsidP="00282BB6">
      <w:pPr>
        <w:pStyle w:val="ESBodyText"/>
        <w:rPr>
          <w:lang w:val="en-AU"/>
        </w:rPr>
      </w:pPr>
      <w:r w:rsidRPr="006E49EE">
        <w:rPr>
          <w:lang w:val="en-AU"/>
        </w:rPr>
        <w:t>Statutory receivables are recognised and measured similarly to contractual receivables (except for impairment), but are not classified as financial instruments because they do not arise from a contract. Amounts recognised from the Victorian Government represent funding for all commitments incurred and are drawn from the Consolidated Fund as the commitments fall due.</w:t>
      </w:r>
    </w:p>
    <w:p w14:paraId="30694354" w14:textId="19EB68D9" w:rsidR="00282BB6" w:rsidRPr="006E49EE" w:rsidRDefault="001D7029" w:rsidP="00757B0D">
      <w:pPr>
        <w:pStyle w:val="ESHeading3"/>
        <w:rPr>
          <w:lang w:val="en-AU"/>
        </w:rPr>
      </w:pPr>
      <w:bookmarkStart w:id="772" w:name="_Toc475981651"/>
      <w:bookmarkStart w:id="773" w:name="_Toc476056190"/>
      <w:bookmarkStart w:id="774" w:name="_Toc490822470"/>
      <w:bookmarkStart w:id="775" w:name="_Toc490822539"/>
      <w:bookmarkStart w:id="776" w:name="_Toc490822665"/>
      <w:bookmarkStart w:id="777" w:name="_Toc490829850"/>
      <w:bookmarkStart w:id="778" w:name="_Toc490830062"/>
      <w:bookmarkStart w:id="779" w:name="_Toc490830765"/>
      <w:bookmarkStart w:id="780" w:name="_Toc490832012"/>
      <w:bookmarkStart w:id="781" w:name="_Toc491095924"/>
      <w:bookmarkStart w:id="782" w:name="_Toc491095931"/>
      <w:bookmarkStart w:id="783" w:name="_Toc491096021"/>
      <w:bookmarkStart w:id="784" w:name="_Toc491096037"/>
      <w:bookmarkStart w:id="785" w:name="_Toc491413455"/>
      <w:bookmarkStart w:id="786" w:name="_Toc491414256"/>
      <w:r>
        <w:rPr>
          <w:lang w:val="en-AU"/>
        </w:rPr>
        <w:t>6.1.1</w:t>
      </w:r>
      <w:r w:rsidR="00282BB6" w:rsidRPr="006E49EE">
        <w:rPr>
          <w:lang w:val="en-AU"/>
        </w:rPr>
        <w:t xml:space="preserve"> Movement in the provision for doubtful debts</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tbl>
      <w:tblPr>
        <w:tblW w:w="5000" w:type="pct"/>
        <w:tblLook w:val="04A0" w:firstRow="1" w:lastRow="0" w:firstColumn="1" w:lastColumn="0" w:noHBand="0" w:noVBand="1"/>
      </w:tblPr>
      <w:tblGrid>
        <w:gridCol w:w="5154"/>
        <w:gridCol w:w="1105"/>
        <w:gridCol w:w="1105"/>
      </w:tblGrid>
      <w:tr w:rsidR="00282BB6" w:rsidRPr="00932A90" w14:paraId="73C5DB1F" w14:textId="77777777" w:rsidTr="00282BB6">
        <w:trPr>
          <w:trHeight w:val="675"/>
        </w:trPr>
        <w:tc>
          <w:tcPr>
            <w:tcW w:w="3499" w:type="pct"/>
            <w:shd w:val="clear" w:color="auto" w:fill="7F7F7F"/>
          </w:tcPr>
          <w:p w14:paraId="5148AACE" w14:textId="77777777" w:rsidR="00282BB6" w:rsidRPr="006E49EE" w:rsidRDefault="00282BB6" w:rsidP="00282BB6">
            <w:pPr>
              <w:rPr>
                <w:lang w:val="en-AU"/>
              </w:rPr>
            </w:pPr>
          </w:p>
        </w:tc>
        <w:tc>
          <w:tcPr>
            <w:tcW w:w="750" w:type="pct"/>
            <w:shd w:val="clear" w:color="auto" w:fill="7F7F7F"/>
            <w:vAlign w:val="bottom"/>
            <w:hideMark/>
          </w:tcPr>
          <w:p w14:paraId="6BCD9100" w14:textId="77777777" w:rsidR="00282BB6" w:rsidRPr="006E49EE" w:rsidRDefault="00282BB6" w:rsidP="00013422">
            <w:pPr>
              <w:pStyle w:val="ESTableheadingwhite"/>
              <w:jc w:val="center"/>
              <w:rPr>
                <w:lang w:val="en-AU"/>
              </w:rPr>
            </w:pPr>
            <w:r w:rsidRPr="006E49EE">
              <w:rPr>
                <w:lang w:val="en-AU"/>
              </w:rPr>
              <w:t>2017</w:t>
            </w:r>
            <w:r w:rsidRPr="006E49EE">
              <w:rPr>
                <w:lang w:val="en-AU"/>
              </w:rPr>
              <w:br/>
              <w:t>$m</w:t>
            </w:r>
          </w:p>
        </w:tc>
        <w:tc>
          <w:tcPr>
            <w:tcW w:w="750" w:type="pct"/>
            <w:shd w:val="clear" w:color="auto" w:fill="7F7F7F"/>
            <w:vAlign w:val="bottom"/>
            <w:hideMark/>
          </w:tcPr>
          <w:p w14:paraId="4840A9FB" w14:textId="77777777" w:rsidR="00282BB6" w:rsidRPr="006E49EE" w:rsidRDefault="00282BB6" w:rsidP="00013422">
            <w:pPr>
              <w:pStyle w:val="ESTableheadingwhite"/>
              <w:jc w:val="center"/>
              <w:rPr>
                <w:lang w:val="en-AU"/>
              </w:rPr>
            </w:pPr>
            <w:r w:rsidRPr="006E49EE">
              <w:rPr>
                <w:lang w:val="en-AU"/>
              </w:rPr>
              <w:t>2016</w:t>
            </w:r>
            <w:r w:rsidRPr="006E49EE">
              <w:rPr>
                <w:lang w:val="en-AU"/>
              </w:rPr>
              <w:br/>
              <w:t>$m</w:t>
            </w:r>
          </w:p>
        </w:tc>
      </w:tr>
      <w:tr w:rsidR="00282BB6" w:rsidRPr="00932A90" w14:paraId="61261519" w14:textId="77777777" w:rsidTr="00282BB6">
        <w:trPr>
          <w:trHeight w:val="240"/>
        </w:trPr>
        <w:tc>
          <w:tcPr>
            <w:tcW w:w="3499" w:type="pct"/>
            <w:shd w:val="clear" w:color="auto" w:fill="FFFFFF"/>
            <w:vAlign w:val="center"/>
            <w:hideMark/>
          </w:tcPr>
          <w:p w14:paraId="08742568" w14:textId="77777777" w:rsidR="00282BB6" w:rsidRPr="006E49EE" w:rsidRDefault="00282BB6" w:rsidP="009A0BAD">
            <w:pPr>
              <w:pStyle w:val="ESTableheading"/>
              <w:rPr>
                <w:lang w:val="en-AU"/>
              </w:rPr>
            </w:pPr>
            <w:r w:rsidRPr="006E49EE">
              <w:rPr>
                <w:lang w:val="en-AU"/>
              </w:rPr>
              <w:t>Balance at beginning of the year</w:t>
            </w:r>
          </w:p>
        </w:tc>
        <w:tc>
          <w:tcPr>
            <w:tcW w:w="750" w:type="pct"/>
            <w:shd w:val="clear" w:color="auto" w:fill="F2F2F2"/>
          </w:tcPr>
          <w:p w14:paraId="6ACBC50B" w14:textId="77777777" w:rsidR="00282BB6" w:rsidRPr="006E49EE" w:rsidRDefault="00282BB6" w:rsidP="007B17A1">
            <w:pPr>
              <w:pStyle w:val="ESTableheading"/>
              <w:jc w:val="right"/>
              <w:rPr>
                <w:lang w:val="en-AU"/>
              </w:rPr>
            </w:pPr>
            <w:r w:rsidRPr="006E49EE">
              <w:rPr>
                <w:lang w:val="en-AU"/>
              </w:rPr>
              <w:t>(32.0)</w:t>
            </w:r>
          </w:p>
        </w:tc>
        <w:tc>
          <w:tcPr>
            <w:tcW w:w="750" w:type="pct"/>
            <w:shd w:val="clear" w:color="auto" w:fill="FFFFFF"/>
            <w:hideMark/>
          </w:tcPr>
          <w:p w14:paraId="26533507" w14:textId="77777777" w:rsidR="00282BB6" w:rsidRPr="006E49EE" w:rsidRDefault="00282BB6" w:rsidP="007B17A1">
            <w:pPr>
              <w:pStyle w:val="ESTableheading"/>
              <w:jc w:val="right"/>
              <w:rPr>
                <w:lang w:val="en-AU"/>
              </w:rPr>
            </w:pPr>
            <w:r w:rsidRPr="006E49EE">
              <w:rPr>
                <w:lang w:val="en-AU"/>
              </w:rPr>
              <w:t>(14.6)</w:t>
            </w:r>
          </w:p>
        </w:tc>
      </w:tr>
      <w:tr w:rsidR="00282BB6" w:rsidRPr="00932A90" w14:paraId="46459DAC" w14:textId="77777777" w:rsidTr="00282BB6">
        <w:trPr>
          <w:trHeight w:val="252"/>
        </w:trPr>
        <w:tc>
          <w:tcPr>
            <w:tcW w:w="3499" w:type="pct"/>
            <w:shd w:val="clear" w:color="auto" w:fill="FFFFFF"/>
            <w:hideMark/>
          </w:tcPr>
          <w:p w14:paraId="0D044BD5" w14:textId="77777777" w:rsidR="00282BB6" w:rsidRPr="006E49EE" w:rsidRDefault="00282BB6" w:rsidP="00282BB6">
            <w:pPr>
              <w:pStyle w:val="ESTablebody0"/>
              <w:rPr>
                <w:lang w:val="en-AU"/>
              </w:rPr>
            </w:pPr>
            <w:r w:rsidRPr="006E49EE">
              <w:rPr>
                <w:lang w:val="en-AU"/>
              </w:rPr>
              <w:t>Reversal of unused provision recognised in the net result</w:t>
            </w:r>
          </w:p>
        </w:tc>
        <w:tc>
          <w:tcPr>
            <w:tcW w:w="750" w:type="pct"/>
            <w:shd w:val="clear" w:color="auto" w:fill="F2F2F2"/>
          </w:tcPr>
          <w:p w14:paraId="78DDE57F" w14:textId="77777777" w:rsidR="00282BB6" w:rsidRPr="006E49EE" w:rsidRDefault="00282BB6" w:rsidP="00282BB6">
            <w:pPr>
              <w:pStyle w:val="ESTablebody0"/>
              <w:jc w:val="right"/>
              <w:rPr>
                <w:lang w:val="en-AU"/>
              </w:rPr>
            </w:pPr>
            <w:r w:rsidRPr="006E49EE">
              <w:rPr>
                <w:lang w:val="en-AU"/>
              </w:rPr>
              <w:t>4.6</w:t>
            </w:r>
          </w:p>
        </w:tc>
        <w:tc>
          <w:tcPr>
            <w:tcW w:w="750" w:type="pct"/>
            <w:shd w:val="clear" w:color="auto" w:fill="FFFFFF"/>
            <w:hideMark/>
          </w:tcPr>
          <w:p w14:paraId="73BA1F09" w14:textId="77777777" w:rsidR="00282BB6" w:rsidRPr="006E49EE" w:rsidRDefault="00282BB6" w:rsidP="00282BB6">
            <w:pPr>
              <w:pStyle w:val="ESTablebody0"/>
              <w:jc w:val="right"/>
              <w:rPr>
                <w:lang w:val="en-AU"/>
              </w:rPr>
            </w:pPr>
            <w:r w:rsidRPr="006E49EE">
              <w:rPr>
                <w:lang w:val="en-AU"/>
              </w:rPr>
              <w:t>2.3</w:t>
            </w:r>
          </w:p>
        </w:tc>
      </w:tr>
      <w:tr w:rsidR="00282BB6" w:rsidRPr="00932A90" w14:paraId="121D4256" w14:textId="77777777" w:rsidTr="00282BB6">
        <w:trPr>
          <w:trHeight w:val="252"/>
        </w:trPr>
        <w:tc>
          <w:tcPr>
            <w:tcW w:w="3499" w:type="pct"/>
            <w:shd w:val="clear" w:color="auto" w:fill="FFFFFF"/>
            <w:hideMark/>
          </w:tcPr>
          <w:p w14:paraId="77BE9DA2" w14:textId="77777777" w:rsidR="00282BB6" w:rsidRPr="006E49EE" w:rsidRDefault="00282BB6" w:rsidP="00282BB6">
            <w:pPr>
              <w:pStyle w:val="ESTablebody0"/>
              <w:rPr>
                <w:lang w:val="en-AU"/>
              </w:rPr>
            </w:pPr>
            <w:r w:rsidRPr="006E49EE">
              <w:rPr>
                <w:lang w:val="en-AU"/>
              </w:rPr>
              <w:t>Increase in provision recognised in the net result</w:t>
            </w:r>
          </w:p>
        </w:tc>
        <w:tc>
          <w:tcPr>
            <w:tcW w:w="750" w:type="pct"/>
            <w:shd w:val="clear" w:color="auto" w:fill="F2F2F2"/>
          </w:tcPr>
          <w:p w14:paraId="66B23AFF" w14:textId="77777777" w:rsidR="00282BB6" w:rsidRPr="006E49EE" w:rsidRDefault="00282BB6" w:rsidP="00282BB6">
            <w:pPr>
              <w:pStyle w:val="ESTablebody0"/>
              <w:jc w:val="right"/>
              <w:rPr>
                <w:lang w:val="en-AU"/>
              </w:rPr>
            </w:pPr>
            <w:r w:rsidRPr="006E49EE">
              <w:rPr>
                <w:lang w:val="en-AU"/>
              </w:rPr>
              <w:t>(6.5)</w:t>
            </w:r>
          </w:p>
        </w:tc>
        <w:tc>
          <w:tcPr>
            <w:tcW w:w="750" w:type="pct"/>
            <w:shd w:val="clear" w:color="auto" w:fill="FFFFFF"/>
            <w:hideMark/>
          </w:tcPr>
          <w:p w14:paraId="5E8E3F3F" w14:textId="77777777" w:rsidR="00282BB6" w:rsidRPr="006E49EE" w:rsidRDefault="00282BB6" w:rsidP="00282BB6">
            <w:pPr>
              <w:pStyle w:val="ESTablebody0"/>
              <w:jc w:val="right"/>
              <w:rPr>
                <w:lang w:val="en-AU"/>
              </w:rPr>
            </w:pPr>
            <w:r w:rsidRPr="006E49EE">
              <w:rPr>
                <w:lang w:val="en-AU"/>
              </w:rPr>
              <w:t>(19.7)</w:t>
            </w:r>
          </w:p>
        </w:tc>
      </w:tr>
      <w:tr w:rsidR="00282BB6" w:rsidRPr="00932A90" w14:paraId="4A93D406" w14:textId="77777777" w:rsidTr="00282BB6">
        <w:trPr>
          <w:trHeight w:val="252"/>
        </w:trPr>
        <w:tc>
          <w:tcPr>
            <w:tcW w:w="3499" w:type="pct"/>
            <w:tcBorders>
              <w:top w:val="nil"/>
              <w:left w:val="nil"/>
              <w:bottom w:val="single" w:sz="4" w:space="0" w:color="auto"/>
              <w:right w:val="nil"/>
            </w:tcBorders>
            <w:shd w:val="clear" w:color="auto" w:fill="FFFFFF"/>
            <w:hideMark/>
          </w:tcPr>
          <w:p w14:paraId="078686AE" w14:textId="77777777" w:rsidR="00282BB6" w:rsidRPr="006E49EE" w:rsidRDefault="00282BB6" w:rsidP="00282BB6">
            <w:pPr>
              <w:pStyle w:val="ESTablebody0"/>
              <w:rPr>
                <w:lang w:val="en-AU"/>
              </w:rPr>
            </w:pPr>
            <w:r w:rsidRPr="006E49EE">
              <w:rPr>
                <w:lang w:val="en-AU"/>
              </w:rPr>
              <w:t>Reversal of provision of receivables written off during the year as uncollectable</w:t>
            </w:r>
          </w:p>
        </w:tc>
        <w:tc>
          <w:tcPr>
            <w:tcW w:w="750" w:type="pct"/>
            <w:tcBorders>
              <w:top w:val="nil"/>
              <w:left w:val="nil"/>
              <w:bottom w:val="single" w:sz="4" w:space="0" w:color="auto"/>
              <w:right w:val="nil"/>
            </w:tcBorders>
            <w:shd w:val="clear" w:color="auto" w:fill="F2F2F2"/>
          </w:tcPr>
          <w:p w14:paraId="4EE985D8" w14:textId="77777777" w:rsidR="00282BB6" w:rsidRPr="006E49EE" w:rsidRDefault="00282BB6" w:rsidP="00282BB6">
            <w:pPr>
              <w:pStyle w:val="ESTablebody0"/>
              <w:jc w:val="right"/>
              <w:rPr>
                <w:lang w:val="en-AU"/>
              </w:rPr>
            </w:pPr>
            <w:r w:rsidRPr="006E49EE">
              <w:rPr>
                <w:lang w:val="en-AU"/>
              </w:rPr>
              <w:t>1.4</w:t>
            </w:r>
          </w:p>
        </w:tc>
        <w:tc>
          <w:tcPr>
            <w:tcW w:w="750" w:type="pct"/>
            <w:tcBorders>
              <w:top w:val="nil"/>
              <w:left w:val="nil"/>
              <w:bottom w:val="single" w:sz="4" w:space="0" w:color="auto"/>
              <w:right w:val="nil"/>
            </w:tcBorders>
            <w:shd w:val="clear" w:color="auto" w:fill="FFFFFF"/>
            <w:hideMark/>
          </w:tcPr>
          <w:p w14:paraId="6FC097FE" w14:textId="77777777" w:rsidR="00282BB6" w:rsidRPr="006E49EE" w:rsidRDefault="00282BB6" w:rsidP="00282BB6">
            <w:pPr>
              <w:pStyle w:val="ESTablebody0"/>
              <w:jc w:val="right"/>
              <w:rPr>
                <w:lang w:val="en-AU"/>
              </w:rPr>
            </w:pPr>
            <w:r w:rsidRPr="006E49EE">
              <w:rPr>
                <w:lang w:val="en-AU"/>
              </w:rPr>
              <w:t>0.1</w:t>
            </w:r>
          </w:p>
        </w:tc>
      </w:tr>
      <w:tr w:rsidR="00282BB6" w:rsidRPr="00932A90" w14:paraId="0F06F136" w14:textId="77777777" w:rsidTr="00282BB6">
        <w:trPr>
          <w:trHeight w:val="330"/>
        </w:trPr>
        <w:tc>
          <w:tcPr>
            <w:tcW w:w="3499" w:type="pct"/>
            <w:tcBorders>
              <w:top w:val="single" w:sz="4" w:space="0" w:color="auto"/>
              <w:left w:val="nil"/>
              <w:bottom w:val="single" w:sz="4" w:space="0" w:color="auto"/>
              <w:right w:val="nil"/>
            </w:tcBorders>
            <w:shd w:val="clear" w:color="auto" w:fill="FFFFFF"/>
            <w:vAlign w:val="center"/>
            <w:hideMark/>
          </w:tcPr>
          <w:p w14:paraId="2439C19F" w14:textId="77777777" w:rsidR="00282BB6" w:rsidRPr="006E49EE" w:rsidRDefault="00282BB6" w:rsidP="009A0BAD">
            <w:pPr>
              <w:pStyle w:val="ESTableheading"/>
              <w:rPr>
                <w:lang w:val="en-AU"/>
              </w:rPr>
            </w:pPr>
            <w:r w:rsidRPr="006E49EE">
              <w:rPr>
                <w:lang w:val="en-AU"/>
              </w:rPr>
              <w:t>Balance at end of the year</w:t>
            </w:r>
          </w:p>
        </w:tc>
        <w:tc>
          <w:tcPr>
            <w:tcW w:w="750" w:type="pct"/>
            <w:tcBorders>
              <w:top w:val="single" w:sz="4" w:space="0" w:color="auto"/>
              <w:left w:val="nil"/>
              <w:bottom w:val="single" w:sz="4" w:space="0" w:color="auto"/>
              <w:right w:val="nil"/>
            </w:tcBorders>
            <w:shd w:val="clear" w:color="auto" w:fill="F2F2F2"/>
          </w:tcPr>
          <w:p w14:paraId="56C5C9A0" w14:textId="77777777" w:rsidR="00282BB6" w:rsidRPr="006E49EE" w:rsidRDefault="00282BB6" w:rsidP="007B17A1">
            <w:pPr>
              <w:pStyle w:val="ESTableheading"/>
              <w:jc w:val="right"/>
              <w:rPr>
                <w:lang w:val="en-AU"/>
              </w:rPr>
            </w:pPr>
            <w:r w:rsidRPr="006E49EE">
              <w:rPr>
                <w:lang w:val="en-AU"/>
              </w:rPr>
              <w:t>(32.5)</w:t>
            </w:r>
          </w:p>
        </w:tc>
        <w:tc>
          <w:tcPr>
            <w:tcW w:w="750" w:type="pct"/>
            <w:tcBorders>
              <w:top w:val="single" w:sz="4" w:space="0" w:color="auto"/>
              <w:left w:val="nil"/>
              <w:bottom w:val="single" w:sz="4" w:space="0" w:color="auto"/>
              <w:right w:val="nil"/>
            </w:tcBorders>
            <w:shd w:val="clear" w:color="auto" w:fill="FFFFFF"/>
            <w:hideMark/>
          </w:tcPr>
          <w:p w14:paraId="7CD4E94C" w14:textId="77777777" w:rsidR="00282BB6" w:rsidRPr="006E49EE" w:rsidRDefault="00282BB6" w:rsidP="007B17A1">
            <w:pPr>
              <w:pStyle w:val="ESTableheading"/>
              <w:jc w:val="right"/>
              <w:rPr>
                <w:lang w:val="en-AU"/>
              </w:rPr>
            </w:pPr>
            <w:r w:rsidRPr="006E49EE">
              <w:rPr>
                <w:lang w:val="en-AU"/>
              </w:rPr>
              <w:t>(32.0)</w:t>
            </w:r>
          </w:p>
        </w:tc>
      </w:tr>
    </w:tbl>
    <w:p w14:paraId="4EF2E604" w14:textId="77777777" w:rsidR="002C6446" w:rsidRDefault="002C6446" w:rsidP="00282BB6">
      <w:pPr>
        <w:pStyle w:val="ESBodyText"/>
        <w:rPr>
          <w:lang w:val="en-AU"/>
        </w:rPr>
      </w:pPr>
    </w:p>
    <w:p w14:paraId="18606DFA" w14:textId="4FF040CD" w:rsidR="00282BB6" w:rsidRPr="006E49EE" w:rsidRDefault="00282BB6" w:rsidP="00282BB6">
      <w:pPr>
        <w:pStyle w:val="ESBodyText"/>
        <w:rPr>
          <w:lang w:val="en-AU"/>
        </w:rPr>
      </w:pPr>
      <w:r w:rsidRPr="006E49EE">
        <w:rPr>
          <w:lang w:val="en-AU"/>
        </w:rPr>
        <w:t>Receivables are assessed for bad and doubtful debts on a regular basis. A provision for doubtful debts is recognised when there is objective evidence that the debts may not be collected and bad debts are written off when identified. In assessing impairment of statutory (non-contractual) financial assets, which are not financial instruments, professional judgement is applied in assessing materiality using estimates, averages and other computational methods in accordance with AASB 136 Impairment of Assets.</w:t>
      </w:r>
      <w:bookmarkStart w:id="787" w:name="_Toc475981652"/>
      <w:bookmarkStart w:id="788" w:name="_Toc476056191"/>
    </w:p>
    <w:p w14:paraId="4290E66D" w14:textId="77777777" w:rsidR="00A9593E" w:rsidRPr="006E49EE" w:rsidRDefault="00282BB6" w:rsidP="00282BB6">
      <w:pPr>
        <w:pStyle w:val="ESBodyText"/>
        <w:rPr>
          <w:lang w:val="en-AU"/>
        </w:rPr>
      </w:pPr>
      <w:r w:rsidRPr="006E49EE">
        <w:rPr>
          <w:lang w:val="en-AU"/>
        </w:rPr>
        <w:t>A provision is made for estimated irrecoverable amounts from the sale of goods when there is objective evidence that an individual receivable is impaired. The increase in the provision for the year is recognised in the net result.</w:t>
      </w:r>
    </w:p>
    <w:p w14:paraId="14BC37CB" w14:textId="31CDE32C" w:rsidR="00282BB6" w:rsidRPr="006E49EE" w:rsidRDefault="00282BB6" w:rsidP="00282BB6">
      <w:pPr>
        <w:pStyle w:val="ESBodyText"/>
        <w:rPr>
          <w:lang w:val="en-AU"/>
        </w:rPr>
      </w:pPr>
      <w:r w:rsidRPr="006E49EE">
        <w:rPr>
          <w:lang w:val="en-AU"/>
        </w:rPr>
        <w:t>Bad debts considered as written off by mutual consent are classified as a transaction expense. Bad debts not written off, but included in the provision for doubtful debts, are classified as other economic flows in the net result.</w:t>
      </w:r>
    </w:p>
    <w:p w14:paraId="4FDD176C" w14:textId="77777777" w:rsidR="00951EAA" w:rsidRPr="006E49EE" w:rsidRDefault="00951EAA">
      <w:pPr>
        <w:rPr>
          <w:rFonts w:ascii="Arial" w:eastAsiaTheme="minorEastAsia" w:hAnsi="Arial" w:cs="Arial"/>
          <w:color w:val="000000" w:themeColor="text1"/>
          <w:sz w:val="22"/>
          <w:szCs w:val="18"/>
          <w:lang w:val="en-AU"/>
        </w:rPr>
      </w:pPr>
      <w:bookmarkStart w:id="789" w:name="_Toc490822471"/>
      <w:bookmarkStart w:id="790" w:name="_Toc490822540"/>
      <w:bookmarkStart w:id="791" w:name="_Toc490822666"/>
      <w:bookmarkStart w:id="792" w:name="_Toc490829851"/>
      <w:r w:rsidRPr="006E49EE">
        <w:rPr>
          <w:lang w:val="en-AU"/>
        </w:rPr>
        <w:br w:type="page"/>
      </w:r>
    </w:p>
    <w:p w14:paraId="28E38A0A" w14:textId="165ED9FA" w:rsidR="00282BB6" w:rsidRPr="006E49EE" w:rsidRDefault="00282BB6" w:rsidP="00757B0D">
      <w:pPr>
        <w:pStyle w:val="ESHeading3"/>
        <w:rPr>
          <w:lang w:val="en-AU"/>
        </w:rPr>
      </w:pPr>
      <w:bookmarkStart w:id="793" w:name="_Toc490830063"/>
      <w:bookmarkStart w:id="794" w:name="_Toc490830766"/>
      <w:bookmarkStart w:id="795" w:name="_Toc490832013"/>
      <w:bookmarkStart w:id="796" w:name="_Toc491095925"/>
      <w:bookmarkStart w:id="797" w:name="_Toc491095932"/>
      <w:bookmarkStart w:id="798" w:name="_Toc491096022"/>
      <w:bookmarkStart w:id="799" w:name="_Toc491096038"/>
      <w:bookmarkStart w:id="800" w:name="_Toc491413456"/>
      <w:bookmarkStart w:id="801" w:name="_Toc491414257"/>
      <w:r w:rsidRPr="006E49EE">
        <w:rPr>
          <w:lang w:val="en-AU"/>
        </w:rPr>
        <w:lastRenderedPageBreak/>
        <w:t>6.1.2. Ageing analysis of contractual receivables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2"/>
        <w:gridCol w:w="993"/>
        <w:gridCol w:w="1417"/>
        <w:gridCol w:w="938"/>
        <w:gridCol w:w="1009"/>
        <w:gridCol w:w="1009"/>
        <w:gridCol w:w="866"/>
      </w:tblGrid>
      <w:tr w:rsidR="004E5D1B" w:rsidRPr="00932A90" w14:paraId="6334D336" w14:textId="77777777" w:rsidTr="004D2003">
        <w:tc>
          <w:tcPr>
            <w:tcW w:w="1132" w:type="dxa"/>
            <w:tcBorders>
              <w:top w:val="nil"/>
              <w:left w:val="nil"/>
              <w:bottom w:val="nil"/>
              <w:right w:val="nil"/>
            </w:tcBorders>
            <w:shd w:val="clear" w:color="auto" w:fill="7F7F7F"/>
            <w:tcMar>
              <w:left w:w="57" w:type="dxa"/>
            </w:tcMar>
          </w:tcPr>
          <w:p w14:paraId="3C3373E8" w14:textId="77777777" w:rsidR="00282BB6" w:rsidRPr="006E49EE" w:rsidRDefault="00282BB6" w:rsidP="00282BB6">
            <w:pPr>
              <w:pStyle w:val="ESTableheadingwhite"/>
              <w:rPr>
                <w:sz w:val="16"/>
                <w:szCs w:val="16"/>
                <w:lang w:val="en-AU"/>
              </w:rPr>
            </w:pPr>
          </w:p>
        </w:tc>
        <w:tc>
          <w:tcPr>
            <w:tcW w:w="993" w:type="dxa"/>
            <w:tcBorders>
              <w:top w:val="nil"/>
              <w:left w:val="nil"/>
              <w:bottom w:val="nil"/>
              <w:right w:val="nil"/>
            </w:tcBorders>
            <w:shd w:val="clear" w:color="auto" w:fill="7F7F7F"/>
            <w:vAlign w:val="center"/>
          </w:tcPr>
          <w:p w14:paraId="1CF24FB1" w14:textId="77777777" w:rsidR="00282BB6" w:rsidRPr="006E49EE" w:rsidRDefault="00282BB6" w:rsidP="00282BB6">
            <w:pPr>
              <w:pStyle w:val="ESTableheadingwhite"/>
              <w:rPr>
                <w:sz w:val="16"/>
                <w:szCs w:val="16"/>
                <w:lang w:val="en-AU"/>
              </w:rPr>
            </w:pPr>
          </w:p>
        </w:tc>
        <w:tc>
          <w:tcPr>
            <w:tcW w:w="1417" w:type="dxa"/>
            <w:tcBorders>
              <w:top w:val="nil"/>
              <w:left w:val="nil"/>
              <w:bottom w:val="nil"/>
              <w:right w:val="nil"/>
            </w:tcBorders>
            <w:shd w:val="clear" w:color="auto" w:fill="7F7F7F"/>
            <w:vAlign w:val="center"/>
          </w:tcPr>
          <w:p w14:paraId="16E80CEC" w14:textId="77777777" w:rsidR="00282BB6" w:rsidRPr="006E49EE" w:rsidRDefault="00282BB6" w:rsidP="00282BB6">
            <w:pPr>
              <w:pStyle w:val="ESTableheadingwhite"/>
              <w:rPr>
                <w:sz w:val="16"/>
                <w:szCs w:val="16"/>
                <w:lang w:val="en-AU"/>
              </w:rPr>
            </w:pPr>
          </w:p>
        </w:tc>
        <w:tc>
          <w:tcPr>
            <w:tcW w:w="3822" w:type="dxa"/>
            <w:gridSpan w:val="4"/>
            <w:tcBorders>
              <w:top w:val="nil"/>
              <w:left w:val="nil"/>
              <w:bottom w:val="single" w:sz="4" w:space="0" w:color="FFFFFF" w:themeColor="background1"/>
              <w:right w:val="nil"/>
            </w:tcBorders>
            <w:shd w:val="clear" w:color="auto" w:fill="7F7F7F"/>
            <w:vAlign w:val="center"/>
            <w:hideMark/>
          </w:tcPr>
          <w:p w14:paraId="5F44887C" w14:textId="77777777" w:rsidR="00282BB6" w:rsidRPr="006E49EE" w:rsidRDefault="00282BB6" w:rsidP="00951EAA">
            <w:pPr>
              <w:pStyle w:val="ESTableheadingwhite"/>
              <w:jc w:val="center"/>
              <w:rPr>
                <w:sz w:val="16"/>
                <w:szCs w:val="16"/>
                <w:lang w:val="en-AU"/>
              </w:rPr>
            </w:pPr>
            <w:r w:rsidRPr="006E49EE">
              <w:rPr>
                <w:sz w:val="16"/>
                <w:szCs w:val="16"/>
                <w:lang w:val="en-AU"/>
              </w:rPr>
              <w:t>Past due but not impaired</w:t>
            </w:r>
          </w:p>
        </w:tc>
      </w:tr>
      <w:tr w:rsidR="004E5D1B" w:rsidRPr="00932A90" w14:paraId="6FB87517" w14:textId="77777777" w:rsidTr="004D2003">
        <w:tc>
          <w:tcPr>
            <w:tcW w:w="1132" w:type="dxa"/>
            <w:tcBorders>
              <w:top w:val="nil"/>
              <w:left w:val="nil"/>
              <w:bottom w:val="nil"/>
              <w:right w:val="nil"/>
            </w:tcBorders>
            <w:shd w:val="clear" w:color="auto" w:fill="7F7F7F"/>
            <w:tcMar>
              <w:left w:w="57" w:type="dxa"/>
            </w:tcMar>
            <w:vAlign w:val="bottom"/>
            <w:hideMark/>
          </w:tcPr>
          <w:p w14:paraId="7C97BA78" w14:textId="77777777" w:rsidR="00282BB6" w:rsidRPr="006E49EE" w:rsidRDefault="00282BB6" w:rsidP="004D2003">
            <w:pPr>
              <w:pStyle w:val="ESTableheadingwhite"/>
              <w:rPr>
                <w:sz w:val="16"/>
                <w:szCs w:val="16"/>
                <w:lang w:val="en-AU"/>
              </w:rPr>
            </w:pPr>
            <w:r w:rsidRPr="006E49EE">
              <w:rPr>
                <w:sz w:val="16"/>
                <w:szCs w:val="16"/>
                <w:lang w:val="en-AU"/>
              </w:rPr>
              <w:t>2017</w:t>
            </w:r>
          </w:p>
        </w:tc>
        <w:tc>
          <w:tcPr>
            <w:tcW w:w="993" w:type="dxa"/>
            <w:tcBorders>
              <w:top w:val="nil"/>
              <w:left w:val="nil"/>
              <w:bottom w:val="nil"/>
              <w:right w:val="nil"/>
            </w:tcBorders>
            <w:shd w:val="clear" w:color="auto" w:fill="7F7F7F"/>
            <w:vAlign w:val="bottom"/>
            <w:hideMark/>
          </w:tcPr>
          <w:p w14:paraId="63D99776" w14:textId="77777777" w:rsidR="00282BB6" w:rsidRPr="006E49EE" w:rsidRDefault="00282BB6" w:rsidP="00282BB6">
            <w:pPr>
              <w:pStyle w:val="ESTableheadingwhite"/>
              <w:rPr>
                <w:sz w:val="16"/>
                <w:szCs w:val="16"/>
                <w:lang w:val="en-AU"/>
              </w:rPr>
            </w:pPr>
            <w:r w:rsidRPr="006E49EE">
              <w:rPr>
                <w:sz w:val="16"/>
                <w:szCs w:val="16"/>
                <w:lang w:val="en-AU"/>
              </w:rPr>
              <w:t>Carrying amount</w:t>
            </w:r>
            <w:r w:rsidRPr="006E49EE">
              <w:rPr>
                <w:sz w:val="16"/>
                <w:szCs w:val="16"/>
                <w:lang w:val="en-AU"/>
              </w:rPr>
              <w:br/>
              <w:t>$m</w:t>
            </w:r>
          </w:p>
        </w:tc>
        <w:tc>
          <w:tcPr>
            <w:tcW w:w="1417" w:type="dxa"/>
            <w:tcBorders>
              <w:top w:val="nil"/>
              <w:left w:val="nil"/>
              <w:bottom w:val="nil"/>
              <w:right w:val="nil"/>
            </w:tcBorders>
            <w:shd w:val="clear" w:color="auto" w:fill="7F7F7F"/>
            <w:vAlign w:val="bottom"/>
            <w:hideMark/>
          </w:tcPr>
          <w:p w14:paraId="2D946C1A" w14:textId="77777777" w:rsidR="00282BB6" w:rsidRPr="006E49EE" w:rsidRDefault="00282BB6" w:rsidP="00282BB6">
            <w:pPr>
              <w:pStyle w:val="ESTableheadingwhite"/>
              <w:rPr>
                <w:sz w:val="16"/>
                <w:szCs w:val="16"/>
                <w:lang w:val="en-AU"/>
              </w:rPr>
            </w:pPr>
            <w:r w:rsidRPr="006E49EE">
              <w:rPr>
                <w:sz w:val="16"/>
                <w:szCs w:val="16"/>
                <w:lang w:val="en-AU"/>
              </w:rPr>
              <w:t>Not past due and not impaired</w:t>
            </w:r>
            <w:r w:rsidRPr="006E49EE">
              <w:rPr>
                <w:sz w:val="16"/>
                <w:szCs w:val="16"/>
                <w:lang w:val="en-AU"/>
              </w:rPr>
              <w:br/>
              <w:t>$m</w:t>
            </w:r>
          </w:p>
        </w:tc>
        <w:tc>
          <w:tcPr>
            <w:tcW w:w="938" w:type="dxa"/>
            <w:tcBorders>
              <w:top w:val="single" w:sz="4" w:space="0" w:color="FFFFFF" w:themeColor="background1"/>
              <w:left w:val="nil"/>
              <w:bottom w:val="nil"/>
              <w:right w:val="nil"/>
            </w:tcBorders>
            <w:shd w:val="clear" w:color="auto" w:fill="7F7F7F"/>
            <w:vAlign w:val="bottom"/>
            <w:hideMark/>
          </w:tcPr>
          <w:p w14:paraId="3203D9F1" w14:textId="77777777" w:rsidR="00282BB6" w:rsidRPr="006E49EE" w:rsidRDefault="00282BB6" w:rsidP="00282BB6">
            <w:pPr>
              <w:pStyle w:val="ESTableheadingwhite"/>
              <w:rPr>
                <w:sz w:val="16"/>
                <w:szCs w:val="16"/>
                <w:lang w:val="en-AU"/>
              </w:rPr>
            </w:pPr>
            <w:r w:rsidRPr="006E49EE">
              <w:rPr>
                <w:sz w:val="16"/>
                <w:szCs w:val="16"/>
                <w:lang w:val="en-AU"/>
              </w:rPr>
              <w:t>Less than 1 month</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58CCCABD" w14:textId="77777777" w:rsidR="00282BB6" w:rsidRPr="006E49EE" w:rsidRDefault="00282BB6" w:rsidP="00282BB6">
            <w:pPr>
              <w:pStyle w:val="ESTableheadingwhite"/>
              <w:rPr>
                <w:sz w:val="16"/>
                <w:szCs w:val="16"/>
                <w:lang w:val="en-AU"/>
              </w:rPr>
            </w:pPr>
            <w:r w:rsidRPr="006E49EE">
              <w:rPr>
                <w:sz w:val="16"/>
                <w:szCs w:val="16"/>
                <w:lang w:val="en-AU"/>
              </w:rPr>
              <w:t xml:space="preserve">1–3 </w:t>
            </w:r>
            <w:r w:rsidRPr="006E49EE">
              <w:rPr>
                <w:sz w:val="16"/>
                <w:szCs w:val="16"/>
                <w:lang w:val="en-AU"/>
              </w:rPr>
              <w:br/>
              <w:t>months</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438AACD8" w14:textId="77777777" w:rsidR="00282BB6" w:rsidRPr="006E49EE" w:rsidRDefault="00282BB6" w:rsidP="00282BB6">
            <w:pPr>
              <w:pStyle w:val="ESTableheadingwhite"/>
              <w:rPr>
                <w:sz w:val="16"/>
                <w:szCs w:val="16"/>
                <w:lang w:val="en-AU"/>
              </w:rPr>
            </w:pPr>
            <w:r w:rsidRPr="006E49EE">
              <w:rPr>
                <w:sz w:val="16"/>
                <w:szCs w:val="16"/>
                <w:lang w:val="en-AU"/>
              </w:rPr>
              <w:t>3 months–</w:t>
            </w:r>
            <w:r w:rsidRPr="006E49EE">
              <w:rPr>
                <w:sz w:val="16"/>
                <w:szCs w:val="16"/>
                <w:lang w:val="en-AU"/>
              </w:rPr>
              <w:br/>
              <w:t>1 year</w:t>
            </w:r>
            <w:r w:rsidRPr="006E49EE">
              <w:rPr>
                <w:sz w:val="16"/>
                <w:szCs w:val="16"/>
                <w:lang w:val="en-AU"/>
              </w:rPr>
              <w:br/>
              <w:t>$m</w:t>
            </w:r>
          </w:p>
        </w:tc>
        <w:tc>
          <w:tcPr>
            <w:tcW w:w="866" w:type="dxa"/>
            <w:tcBorders>
              <w:top w:val="single" w:sz="4" w:space="0" w:color="FFFFFF" w:themeColor="background1"/>
              <w:left w:val="nil"/>
              <w:bottom w:val="nil"/>
              <w:right w:val="nil"/>
            </w:tcBorders>
            <w:shd w:val="clear" w:color="auto" w:fill="7F7F7F"/>
            <w:vAlign w:val="bottom"/>
            <w:hideMark/>
          </w:tcPr>
          <w:p w14:paraId="3A15C1CC" w14:textId="77777777" w:rsidR="00282BB6" w:rsidRPr="006E49EE" w:rsidRDefault="00282BB6" w:rsidP="00282BB6">
            <w:pPr>
              <w:pStyle w:val="ESTableheadingwhite"/>
              <w:rPr>
                <w:sz w:val="16"/>
                <w:szCs w:val="16"/>
                <w:lang w:val="en-AU"/>
              </w:rPr>
            </w:pPr>
            <w:r w:rsidRPr="006E49EE">
              <w:rPr>
                <w:sz w:val="16"/>
                <w:szCs w:val="16"/>
                <w:lang w:val="en-AU"/>
              </w:rPr>
              <w:t>Over 1 year</w:t>
            </w:r>
            <w:r w:rsidRPr="006E49EE">
              <w:rPr>
                <w:sz w:val="16"/>
                <w:szCs w:val="16"/>
                <w:lang w:val="en-AU"/>
              </w:rPr>
              <w:br/>
              <w:t>$m</w:t>
            </w:r>
          </w:p>
        </w:tc>
      </w:tr>
      <w:tr w:rsidR="004E5D1B" w:rsidRPr="00932A90" w14:paraId="310BCCFB" w14:textId="77777777" w:rsidTr="004D2003">
        <w:tc>
          <w:tcPr>
            <w:tcW w:w="1132" w:type="dxa"/>
            <w:tcBorders>
              <w:top w:val="nil"/>
              <w:left w:val="nil"/>
              <w:bottom w:val="nil"/>
              <w:right w:val="nil"/>
            </w:tcBorders>
            <w:tcMar>
              <w:left w:w="57" w:type="dxa"/>
            </w:tcMar>
            <w:hideMark/>
          </w:tcPr>
          <w:p w14:paraId="1270E639" w14:textId="77777777" w:rsidR="00282BB6" w:rsidRPr="006E49EE" w:rsidRDefault="00282BB6" w:rsidP="00282BB6">
            <w:pPr>
              <w:pStyle w:val="ESTablebody0"/>
              <w:rPr>
                <w:lang w:val="en-AU"/>
              </w:rPr>
            </w:pPr>
            <w:r w:rsidRPr="006E49EE">
              <w:rPr>
                <w:lang w:val="en-AU"/>
              </w:rPr>
              <w:t>Receivables</w:t>
            </w:r>
          </w:p>
        </w:tc>
        <w:tc>
          <w:tcPr>
            <w:tcW w:w="993" w:type="dxa"/>
            <w:tcBorders>
              <w:top w:val="nil"/>
              <w:left w:val="nil"/>
              <w:bottom w:val="nil"/>
              <w:right w:val="nil"/>
            </w:tcBorders>
          </w:tcPr>
          <w:p w14:paraId="103CDDB8" w14:textId="5A84F030" w:rsidR="00282BB6" w:rsidRPr="006E49EE" w:rsidRDefault="00F0437C" w:rsidP="007B17A1">
            <w:pPr>
              <w:pStyle w:val="ESTablebody0"/>
              <w:rPr>
                <w:lang w:val="en-AU"/>
              </w:rPr>
            </w:pPr>
            <w:r>
              <w:rPr>
                <w:lang w:val="en-AU"/>
              </w:rPr>
              <w:t>104.2</w:t>
            </w:r>
          </w:p>
        </w:tc>
        <w:tc>
          <w:tcPr>
            <w:tcW w:w="1417" w:type="dxa"/>
            <w:tcBorders>
              <w:top w:val="nil"/>
              <w:left w:val="nil"/>
              <w:bottom w:val="nil"/>
              <w:right w:val="nil"/>
            </w:tcBorders>
          </w:tcPr>
          <w:p w14:paraId="0A129A7D" w14:textId="68B0A071" w:rsidR="00282BB6" w:rsidRPr="006E49EE" w:rsidRDefault="00F0437C" w:rsidP="007B17A1">
            <w:pPr>
              <w:pStyle w:val="ESTablebody0"/>
              <w:rPr>
                <w:lang w:val="en-AU"/>
              </w:rPr>
            </w:pPr>
            <w:r>
              <w:rPr>
                <w:lang w:val="en-AU"/>
              </w:rPr>
              <w:t>8.5</w:t>
            </w:r>
          </w:p>
        </w:tc>
        <w:tc>
          <w:tcPr>
            <w:tcW w:w="938" w:type="dxa"/>
            <w:tcBorders>
              <w:top w:val="nil"/>
              <w:left w:val="nil"/>
              <w:bottom w:val="nil"/>
              <w:right w:val="nil"/>
            </w:tcBorders>
          </w:tcPr>
          <w:p w14:paraId="06BD5B32" w14:textId="0DB848F2" w:rsidR="00282BB6" w:rsidRPr="006E49EE" w:rsidRDefault="00F0437C" w:rsidP="007B17A1">
            <w:pPr>
              <w:pStyle w:val="ESTablebody0"/>
              <w:rPr>
                <w:lang w:val="en-AU"/>
              </w:rPr>
            </w:pPr>
            <w:r>
              <w:rPr>
                <w:lang w:val="en-AU"/>
              </w:rPr>
              <w:t>0.3</w:t>
            </w:r>
          </w:p>
        </w:tc>
        <w:tc>
          <w:tcPr>
            <w:tcW w:w="1009" w:type="dxa"/>
            <w:tcBorders>
              <w:top w:val="nil"/>
              <w:left w:val="nil"/>
              <w:bottom w:val="nil"/>
              <w:right w:val="nil"/>
            </w:tcBorders>
          </w:tcPr>
          <w:p w14:paraId="29603FF8" w14:textId="72A7A648" w:rsidR="00282BB6" w:rsidRPr="006E49EE" w:rsidRDefault="00F0437C" w:rsidP="007B17A1">
            <w:pPr>
              <w:pStyle w:val="ESTablebody0"/>
              <w:rPr>
                <w:lang w:val="en-AU"/>
              </w:rPr>
            </w:pPr>
            <w:r>
              <w:rPr>
                <w:lang w:val="en-AU"/>
              </w:rPr>
              <w:t>1.4</w:t>
            </w:r>
          </w:p>
        </w:tc>
        <w:tc>
          <w:tcPr>
            <w:tcW w:w="1009" w:type="dxa"/>
            <w:tcBorders>
              <w:top w:val="nil"/>
              <w:left w:val="nil"/>
              <w:bottom w:val="nil"/>
              <w:right w:val="nil"/>
            </w:tcBorders>
          </w:tcPr>
          <w:p w14:paraId="6C82C669" w14:textId="6F68C286" w:rsidR="00282BB6" w:rsidRPr="006E49EE" w:rsidRDefault="00F0437C" w:rsidP="00F0437C">
            <w:pPr>
              <w:pStyle w:val="ESTablebody0"/>
              <w:rPr>
                <w:lang w:val="en-AU"/>
              </w:rPr>
            </w:pPr>
            <w:r>
              <w:rPr>
                <w:lang w:val="en-AU"/>
              </w:rPr>
              <w:t>54.6</w:t>
            </w:r>
          </w:p>
        </w:tc>
        <w:tc>
          <w:tcPr>
            <w:tcW w:w="866" w:type="dxa"/>
            <w:tcBorders>
              <w:top w:val="nil"/>
              <w:left w:val="nil"/>
              <w:bottom w:val="nil"/>
              <w:right w:val="nil"/>
            </w:tcBorders>
          </w:tcPr>
          <w:p w14:paraId="7002A89F" w14:textId="04238252" w:rsidR="00282BB6" w:rsidRPr="006E49EE" w:rsidRDefault="00F0437C" w:rsidP="007B17A1">
            <w:pPr>
              <w:pStyle w:val="ESTablebody0"/>
              <w:rPr>
                <w:lang w:val="en-AU"/>
              </w:rPr>
            </w:pPr>
            <w:r>
              <w:rPr>
                <w:lang w:val="en-AU"/>
              </w:rPr>
              <w:t>39.4</w:t>
            </w:r>
          </w:p>
        </w:tc>
      </w:tr>
      <w:tr w:rsidR="004E5D1B" w:rsidRPr="00932A90" w14:paraId="6C73A81E" w14:textId="77777777" w:rsidTr="004D2003">
        <w:tc>
          <w:tcPr>
            <w:tcW w:w="1132" w:type="dxa"/>
            <w:tcBorders>
              <w:top w:val="single" w:sz="4" w:space="0" w:color="auto"/>
              <w:left w:val="nil"/>
              <w:bottom w:val="single" w:sz="4" w:space="0" w:color="auto"/>
              <w:right w:val="nil"/>
            </w:tcBorders>
            <w:tcMar>
              <w:left w:w="57" w:type="dxa"/>
            </w:tcMar>
            <w:hideMark/>
          </w:tcPr>
          <w:p w14:paraId="2CC37E58" w14:textId="77777777" w:rsidR="00282BB6" w:rsidRPr="006E49EE" w:rsidRDefault="00282BB6" w:rsidP="009A0BAD">
            <w:pPr>
              <w:pStyle w:val="ESTableheading"/>
              <w:rPr>
                <w:lang w:val="en-AU"/>
              </w:rPr>
            </w:pPr>
            <w:r w:rsidRPr="006E49EE">
              <w:rPr>
                <w:lang w:val="en-AU"/>
              </w:rPr>
              <w:t>Total</w:t>
            </w:r>
          </w:p>
        </w:tc>
        <w:tc>
          <w:tcPr>
            <w:tcW w:w="993" w:type="dxa"/>
            <w:tcBorders>
              <w:top w:val="single" w:sz="4" w:space="0" w:color="auto"/>
              <w:left w:val="nil"/>
              <w:bottom w:val="single" w:sz="4" w:space="0" w:color="auto"/>
              <w:right w:val="nil"/>
            </w:tcBorders>
          </w:tcPr>
          <w:p w14:paraId="62D2C28B" w14:textId="33FB6C8D" w:rsidR="00282BB6" w:rsidRPr="006E49EE" w:rsidRDefault="00F0437C" w:rsidP="007B17A1">
            <w:pPr>
              <w:pStyle w:val="ESTableheading"/>
              <w:rPr>
                <w:lang w:val="en-AU"/>
              </w:rPr>
            </w:pPr>
            <w:r>
              <w:rPr>
                <w:lang w:val="en-AU"/>
              </w:rPr>
              <w:t>104.2</w:t>
            </w:r>
          </w:p>
        </w:tc>
        <w:tc>
          <w:tcPr>
            <w:tcW w:w="1417" w:type="dxa"/>
            <w:tcBorders>
              <w:top w:val="single" w:sz="4" w:space="0" w:color="auto"/>
              <w:left w:val="nil"/>
              <w:bottom w:val="single" w:sz="4" w:space="0" w:color="auto"/>
              <w:right w:val="nil"/>
            </w:tcBorders>
          </w:tcPr>
          <w:p w14:paraId="4A7E40C3" w14:textId="17D555DE" w:rsidR="00282BB6" w:rsidRPr="006E49EE" w:rsidRDefault="00F0437C" w:rsidP="00F0437C">
            <w:pPr>
              <w:pStyle w:val="ESTableheading"/>
              <w:rPr>
                <w:lang w:val="en-AU"/>
              </w:rPr>
            </w:pPr>
            <w:r>
              <w:rPr>
                <w:lang w:val="en-AU"/>
              </w:rPr>
              <w:t>8.5</w:t>
            </w:r>
          </w:p>
        </w:tc>
        <w:tc>
          <w:tcPr>
            <w:tcW w:w="938" w:type="dxa"/>
            <w:tcBorders>
              <w:top w:val="single" w:sz="4" w:space="0" w:color="auto"/>
              <w:left w:val="nil"/>
              <w:bottom w:val="single" w:sz="4" w:space="0" w:color="auto"/>
              <w:right w:val="nil"/>
            </w:tcBorders>
          </w:tcPr>
          <w:p w14:paraId="688752C0" w14:textId="465BA879" w:rsidR="00282BB6" w:rsidRPr="006E49EE" w:rsidRDefault="00F0437C" w:rsidP="007B17A1">
            <w:pPr>
              <w:pStyle w:val="ESTableheading"/>
              <w:rPr>
                <w:lang w:val="en-AU"/>
              </w:rPr>
            </w:pPr>
            <w:r>
              <w:rPr>
                <w:lang w:val="en-AU"/>
              </w:rPr>
              <w:t>0.3</w:t>
            </w:r>
          </w:p>
        </w:tc>
        <w:tc>
          <w:tcPr>
            <w:tcW w:w="1009" w:type="dxa"/>
            <w:tcBorders>
              <w:top w:val="single" w:sz="4" w:space="0" w:color="auto"/>
              <w:left w:val="nil"/>
              <w:bottom w:val="single" w:sz="4" w:space="0" w:color="auto"/>
              <w:right w:val="nil"/>
            </w:tcBorders>
          </w:tcPr>
          <w:p w14:paraId="2A7E8EC1" w14:textId="35C7E266" w:rsidR="00282BB6" w:rsidRPr="006E49EE" w:rsidRDefault="00F0437C" w:rsidP="007B17A1">
            <w:pPr>
              <w:pStyle w:val="ESTableheading"/>
              <w:rPr>
                <w:lang w:val="en-AU"/>
              </w:rPr>
            </w:pPr>
            <w:r>
              <w:rPr>
                <w:lang w:val="en-AU"/>
              </w:rPr>
              <w:t>1.4</w:t>
            </w:r>
          </w:p>
        </w:tc>
        <w:tc>
          <w:tcPr>
            <w:tcW w:w="1009" w:type="dxa"/>
            <w:tcBorders>
              <w:top w:val="single" w:sz="4" w:space="0" w:color="auto"/>
              <w:left w:val="nil"/>
              <w:bottom w:val="single" w:sz="4" w:space="0" w:color="auto"/>
              <w:right w:val="nil"/>
            </w:tcBorders>
          </w:tcPr>
          <w:p w14:paraId="54375761" w14:textId="4D172785" w:rsidR="00282BB6" w:rsidRPr="006E49EE" w:rsidRDefault="00F0437C" w:rsidP="007B17A1">
            <w:pPr>
              <w:pStyle w:val="ESTableheading"/>
              <w:rPr>
                <w:lang w:val="en-AU"/>
              </w:rPr>
            </w:pPr>
            <w:r>
              <w:rPr>
                <w:lang w:val="en-AU"/>
              </w:rPr>
              <w:t>54.6</w:t>
            </w:r>
          </w:p>
        </w:tc>
        <w:tc>
          <w:tcPr>
            <w:tcW w:w="866" w:type="dxa"/>
            <w:tcBorders>
              <w:top w:val="single" w:sz="4" w:space="0" w:color="auto"/>
              <w:left w:val="nil"/>
              <w:bottom w:val="single" w:sz="4" w:space="0" w:color="auto"/>
              <w:right w:val="nil"/>
            </w:tcBorders>
          </w:tcPr>
          <w:p w14:paraId="6A201933" w14:textId="56AA682D" w:rsidR="00282BB6" w:rsidRPr="006E49EE" w:rsidRDefault="00F0437C" w:rsidP="007B17A1">
            <w:pPr>
              <w:pStyle w:val="ESTableheading"/>
              <w:rPr>
                <w:lang w:val="en-AU"/>
              </w:rPr>
            </w:pPr>
            <w:r>
              <w:rPr>
                <w:lang w:val="en-AU"/>
              </w:rPr>
              <w:t>39.4</w:t>
            </w:r>
          </w:p>
        </w:tc>
      </w:tr>
      <w:tr w:rsidR="004E5D1B" w:rsidRPr="00932A90" w14:paraId="0670E00F" w14:textId="77777777" w:rsidTr="004D2003">
        <w:tc>
          <w:tcPr>
            <w:tcW w:w="1132" w:type="dxa"/>
            <w:tcBorders>
              <w:top w:val="single" w:sz="4" w:space="0" w:color="auto"/>
              <w:left w:val="nil"/>
              <w:bottom w:val="nil"/>
              <w:right w:val="nil"/>
            </w:tcBorders>
            <w:shd w:val="clear" w:color="auto" w:fill="7F7F7F"/>
            <w:tcMar>
              <w:left w:w="57" w:type="dxa"/>
            </w:tcMar>
          </w:tcPr>
          <w:p w14:paraId="2C058B00" w14:textId="77777777" w:rsidR="00282BB6" w:rsidRPr="006E49EE" w:rsidRDefault="00282BB6" w:rsidP="00282BB6">
            <w:pPr>
              <w:rPr>
                <w:sz w:val="16"/>
                <w:szCs w:val="16"/>
                <w:lang w:val="en-AU"/>
              </w:rPr>
            </w:pPr>
          </w:p>
        </w:tc>
        <w:tc>
          <w:tcPr>
            <w:tcW w:w="993" w:type="dxa"/>
            <w:tcBorders>
              <w:top w:val="single" w:sz="4" w:space="0" w:color="auto"/>
              <w:left w:val="nil"/>
              <w:bottom w:val="nil"/>
              <w:right w:val="nil"/>
            </w:tcBorders>
            <w:shd w:val="clear" w:color="auto" w:fill="7F7F7F"/>
            <w:vAlign w:val="center"/>
          </w:tcPr>
          <w:p w14:paraId="6BB23B77" w14:textId="77777777" w:rsidR="00282BB6" w:rsidRPr="006E49EE" w:rsidRDefault="00282BB6" w:rsidP="00282BB6">
            <w:pPr>
              <w:rPr>
                <w:sz w:val="16"/>
                <w:szCs w:val="16"/>
                <w:lang w:val="en-AU"/>
              </w:rPr>
            </w:pPr>
          </w:p>
        </w:tc>
        <w:tc>
          <w:tcPr>
            <w:tcW w:w="1417" w:type="dxa"/>
            <w:tcBorders>
              <w:top w:val="single" w:sz="4" w:space="0" w:color="auto"/>
              <w:left w:val="nil"/>
              <w:bottom w:val="nil"/>
              <w:right w:val="nil"/>
            </w:tcBorders>
            <w:shd w:val="clear" w:color="auto" w:fill="7F7F7F"/>
            <w:vAlign w:val="center"/>
          </w:tcPr>
          <w:p w14:paraId="2FA03479" w14:textId="77777777" w:rsidR="00282BB6" w:rsidRPr="006E49EE" w:rsidRDefault="00282BB6" w:rsidP="00282BB6">
            <w:pPr>
              <w:rPr>
                <w:sz w:val="16"/>
                <w:szCs w:val="16"/>
                <w:lang w:val="en-AU"/>
              </w:rPr>
            </w:pPr>
          </w:p>
        </w:tc>
        <w:tc>
          <w:tcPr>
            <w:tcW w:w="3822" w:type="dxa"/>
            <w:gridSpan w:val="4"/>
            <w:tcBorders>
              <w:top w:val="single" w:sz="4" w:space="0" w:color="auto"/>
              <w:left w:val="nil"/>
              <w:bottom w:val="single" w:sz="4" w:space="0" w:color="FFFFFF" w:themeColor="background1"/>
              <w:right w:val="nil"/>
            </w:tcBorders>
            <w:shd w:val="clear" w:color="auto" w:fill="7F7F7F"/>
            <w:vAlign w:val="center"/>
            <w:hideMark/>
          </w:tcPr>
          <w:p w14:paraId="3009E3B2" w14:textId="77777777" w:rsidR="00282BB6" w:rsidRPr="006E49EE" w:rsidRDefault="00282BB6" w:rsidP="00951EAA">
            <w:pPr>
              <w:pStyle w:val="ESTableheadingwhite"/>
              <w:jc w:val="center"/>
              <w:rPr>
                <w:sz w:val="16"/>
                <w:szCs w:val="16"/>
                <w:lang w:val="en-AU"/>
              </w:rPr>
            </w:pPr>
            <w:r w:rsidRPr="006E49EE">
              <w:rPr>
                <w:sz w:val="16"/>
                <w:szCs w:val="16"/>
                <w:lang w:val="en-AU"/>
              </w:rPr>
              <w:t>Past due but not impaired</w:t>
            </w:r>
          </w:p>
        </w:tc>
      </w:tr>
      <w:tr w:rsidR="004E5D1B" w:rsidRPr="00932A90" w14:paraId="2B3B4402" w14:textId="77777777" w:rsidTr="004D2003">
        <w:tc>
          <w:tcPr>
            <w:tcW w:w="1132" w:type="dxa"/>
            <w:tcBorders>
              <w:top w:val="nil"/>
              <w:left w:val="nil"/>
              <w:bottom w:val="nil"/>
              <w:right w:val="nil"/>
            </w:tcBorders>
            <w:shd w:val="clear" w:color="auto" w:fill="7F7F7F"/>
            <w:tcMar>
              <w:left w:w="57" w:type="dxa"/>
            </w:tcMar>
            <w:vAlign w:val="bottom"/>
            <w:hideMark/>
          </w:tcPr>
          <w:p w14:paraId="3350625C" w14:textId="77777777" w:rsidR="00282BB6" w:rsidRPr="006E49EE" w:rsidRDefault="00282BB6" w:rsidP="004D2003">
            <w:pPr>
              <w:pStyle w:val="ESTableheadingwhite"/>
              <w:rPr>
                <w:sz w:val="16"/>
                <w:szCs w:val="16"/>
                <w:lang w:val="en-AU"/>
              </w:rPr>
            </w:pPr>
            <w:r w:rsidRPr="006E49EE">
              <w:rPr>
                <w:sz w:val="16"/>
                <w:szCs w:val="16"/>
                <w:lang w:val="en-AU"/>
              </w:rPr>
              <w:t>2016</w:t>
            </w:r>
          </w:p>
        </w:tc>
        <w:tc>
          <w:tcPr>
            <w:tcW w:w="993" w:type="dxa"/>
            <w:tcBorders>
              <w:top w:val="nil"/>
              <w:left w:val="nil"/>
              <w:bottom w:val="nil"/>
              <w:right w:val="nil"/>
            </w:tcBorders>
            <w:shd w:val="clear" w:color="auto" w:fill="7F7F7F"/>
            <w:vAlign w:val="bottom"/>
            <w:hideMark/>
          </w:tcPr>
          <w:p w14:paraId="2DDA4521" w14:textId="77777777" w:rsidR="00282BB6" w:rsidRPr="006E49EE" w:rsidRDefault="00282BB6" w:rsidP="00282BB6">
            <w:pPr>
              <w:pStyle w:val="ESTableheadingwhite"/>
              <w:rPr>
                <w:sz w:val="16"/>
                <w:szCs w:val="16"/>
                <w:lang w:val="en-AU"/>
              </w:rPr>
            </w:pPr>
            <w:r w:rsidRPr="006E49EE">
              <w:rPr>
                <w:sz w:val="16"/>
                <w:szCs w:val="16"/>
                <w:lang w:val="en-AU"/>
              </w:rPr>
              <w:t>Carrying amount</w:t>
            </w:r>
            <w:r w:rsidRPr="006E49EE">
              <w:rPr>
                <w:sz w:val="16"/>
                <w:szCs w:val="16"/>
                <w:lang w:val="en-AU"/>
              </w:rPr>
              <w:br/>
              <w:t>$m</w:t>
            </w:r>
          </w:p>
        </w:tc>
        <w:tc>
          <w:tcPr>
            <w:tcW w:w="1417" w:type="dxa"/>
            <w:tcBorders>
              <w:top w:val="nil"/>
              <w:left w:val="nil"/>
              <w:bottom w:val="nil"/>
              <w:right w:val="nil"/>
            </w:tcBorders>
            <w:shd w:val="clear" w:color="auto" w:fill="7F7F7F"/>
            <w:vAlign w:val="bottom"/>
            <w:hideMark/>
          </w:tcPr>
          <w:p w14:paraId="299AD76F" w14:textId="77777777" w:rsidR="00282BB6" w:rsidRPr="006E49EE" w:rsidRDefault="00282BB6" w:rsidP="00282BB6">
            <w:pPr>
              <w:pStyle w:val="ESTableheadingwhite"/>
              <w:rPr>
                <w:sz w:val="16"/>
                <w:szCs w:val="16"/>
                <w:lang w:val="en-AU"/>
              </w:rPr>
            </w:pPr>
            <w:r w:rsidRPr="006E49EE">
              <w:rPr>
                <w:sz w:val="16"/>
                <w:szCs w:val="16"/>
                <w:lang w:val="en-AU"/>
              </w:rPr>
              <w:t>Not past due and not impaired</w:t>
            </w:r>
            <w:r w:rsidRPr="006E49EE">
              <w:rPr>
                <w:sz w:val="16"/>
                <w:szCs w:val="16"/>
                <w:lang w:val="en-AU"/>
              </w:rPr>
              <w:br/>
              <w:t>$m</w:t>
            </w:r>
          </w:p>
        </w:tc>
        <w:tc>
          <w:tcPr>
            <w:tcW w:w="938" w:type="dxa"/>
            <w:tcBorders>
              <w:top w:val="single" w:sz="4" w:space="0" w:color="FFFFFF" w:themeColor="background1"/>
              <w:left w:val="nil"/>
              <w:bottom w:val="nil"/>
              <w:right w:val="nil"/>
            </w:tcBorders>
            <w:shd w:val="clear" w:color="auto" w:fill="7F7F7F"/>
            <w:vAlign w:val="bottom"/>
            <w:hideMark/>
          </w:tcPr>
          <w:p w14:paraId="34478C00" w14:textId="77777777" w:rsidR="00282BB6" w:rsidRPr="006E49EE" w:rsidRDefault="00282BB6" w:rsidP="00282BB6">
            <w:pPr>
              <w:pStyle w:val="ESTableheadingwhite"/>
              <w:rPr>
                <w:sz w:val="16"/>
                <w:szCs w:val="16"/>
                <w:lang w:val="en-AU"/>
              </w:rPr>
            </w:pPr>
            <w:r w:rsidRPr="006E49EE">
              <w:rPr>
                <w:sz w:val="16"/>
                <w:szCs w:val="16"/>
                <w:lang w:val="en-AU"/>
              </w:rPr>
              <w:t>Less than 1 month</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37D2AB33" w14:textId="77777777" w:rsidR="00282BB6" w:rsidRPr="006E49EE" w:rsidRDefault="00282BB6" w:rsidP="00282BB6">
            <w:pPr>
              <w:pStyle w:val="ESTableheadingwhite"/>
              <w:rPr>
                <w:sz w:val="16"/>
                <w:szCs w:val="16"/>
                <w:lang w:val="en-AU"/>
              </w:rPr>
            </w:pPr>
            <w:r w:rsidRPr="006E49EE">
              <w:rPr>
                <w:sz w:val="16"/>
                <w:szCs w:val="16"/>
                <w:lang w:val="en-AU"/>
              </w:rPr>
              <w:t>1–3 months</w:t>
            </w:r>
            <w:r w:rsidRPr="006E49EE">
              <w:rPr>
                <w:sz w:val="16"/>
                <w:szCs w:val="16"/>
                <w:lang w:val="en-AU"/>
              </w:rPr>
              <w:br/>
              <w:t>$m</w:t>
            </w:r>
          </w:p>
        </w:tc>
        <w:tc>
          <w:tcPr>
            <w:tcW w:w="1009" w:type="dxa"/>
            <w:tcBorders>
              <w:top w:val="single" w:sz="4" w:space="0" w:color="FFFFFF" w:themeColor="background1"/>
              <w:left w:val="nil"/>
              <w:bottom w:val="nil"/>
              <w:right w:val="nil"/>
            </w:tcBorders>
            <w:shd w:val="clear" w:color="auto" w:fill="7F7F7F"/>
            <w:vAlign w:val="bottom"/>
            <w:hideMark/>
          </w:tcPr>
          <w:p w14:paraId="27FE9D25" w14:textId="77777777" w:rsidR="00282BB6" w:rsidRPr="006E49EE" w:rsidRDefault="00282BB6" w:rsidP="00282BB6">
            <w:pPr>
              <w:pStyle w:val="ESTableheadingwhite"/>
              <w:rPr>
                <w:sz w:val="16"/>
                <w:szCs w:val="16"/>
                <w:lang w:val="en-AU"/>
              </w:rPr>
            </w:pPr>
            <w:r w:rsidRPr="006E49EE">
              <w:rPr>
                <w:sz w:val="16"/>
                <w:szCs w:val="16"/>
                <w:lang w:val="en-AU"/>
              </w:rPr>
              <w:t>3 months–</w:t>
            </w:r>
            <w:r w:rsidRPr="006E49EE">
              <w:rPr>
                <w:sz w:val="16"/>
                <w:szCs w:val="16"/>
                <w:lang w:val="en-AU"/>
              </w:rPr>
              <w:br/>
              <w:t>1 year</w:t>
            </w:r>
            <w:r w:rsidRPr="006E49EE">
              <w:rPr>
                <w:sz w:val="16"/>
                <w:szCs w:val="16"/>
                <w:lang w:val="en-AU"/>
              </w:rPr>
              <w:br/>
              <w:t>$m</w:t>
            </w:r>
          </w:p>
        </w:tc>
        <w:tc>
          <w:tcPr>
            <w:tcW w:w="866" w:type="dxa"/>
            <w:tcBorders>
              <w:top w:val="single" w:sz="4" w:space="0" w:color="FFFFFF" w:themeColor="background1"/>
              <w:left w:val="nil"/>
              <w:bottom w:val="nil"/>
              <w:right w:val="nil"/>
            </w:tcBorders>
            <w:shd w:val="clear" w:color="auto" w:fill="7F7F7F"/>
            <w:vAlign w:val="bottom"/>
            <w:hideMark/>
          </w:tcPr>
          <w:p w14:paraId="6DDF5135" w14:textId="77777777" w:rsidR="00282BB6" w:rsidRPr="006E49EE" w:rsidRDefault="00282BB6" w:rsidP="00282BB6">
            <w:pPr>
              <w:pStyle w:val="ESTableheadingwhite"/>
              <w:rPr>
                <w:sz w:val="16"/>
                <w:szCs w:val="16"/>
                <w:lang w:val="en-AU"/>
              </w:rPr>
            </w:pPr>
            <w:r w:rsidRPr="006E49EE">
              <w:rPr>
                <w:sz w:val="16"/>
                <w:szCs w:val="16"/>
                <w:lang w:val="en-AU"/>
              </w:rPr>
              <w:t>Over 1 year</w:t>
            </w:r>
            <w:r w:rsidRPr="006E49EE">
              <w:rPr>
                <w:sz w:val="16"/>
                <w:szCs w:val="16"/>
                <w:lang w:val="en-AU"/>
              </w:rPr>
              <w:br/>
              <w:t>$m</w:t>
            </w:r>
          </w:p>
        </w:tc>
      </w:tr>
      <w:tr w:rsidR="004E5D1B" w:rsidRPr="00932A90" w14:paraId="35C75F38" w14:textId="77777777" w:rsidTr="004D2003">
        <w:tc>
          <w:tcPr>
            <w:tcW w:w="1132" w:type="dxa"/>
            <w:tcBorders>
              <w:top w:val="nil"/>
              <w:left w:val="nil"/>
              <w:bottom w:val="nil"/>
              <w:right w:val="nil"/>
            </w:tcBorders>
            <w:tcMar>
              <w:left w:w="57" w:type="dxa"/>
            </w:tcMar>
            <w:hideMark/>
          </w:tcPr>
          <w:p w14:paraId="1BACCDFB" w14:textId="77777777" w:rsidR="00282BB6" w:rsidRPr="006E49EE" w:rsidRDefault="00282BB6" w:rsidP="00282BB6">
            <w:pPr>
              <w:pStyle w:val="ESTablebody0"/>
              <w:rPr>
                <w:lang w:val="en-AU"/>
              </w:rPr>
            </w:pPr>
            <w:r w:rsidRPr="006E49EE">
              <w:rPr>
                <w:lang w:val="en-AU"/>
              </w:rPr>
              <w:t>Receivables</w:t>
            </w:r>
          </w:p>
        </w:tc>
        <w:tc>
          <w:tcPr>
            <w:tcW w:w="993" w:type="dxa"/>
            <w:tcBorders>
              <w:top w:val="nil"/>
              <w:left w:val="nil"/>
              <w:bottom w:val="nil"/>
              <w:right w:val="nil"/>
            </w:tcBorders>
            <w:vAlign w:val="bottom"/>
            <w:hideMark/>
          </w:tcPr>
          <w:p w14:paraId="4F66D413" w14:textId="77777777" w:rsidR="00282BB6" w:rsidRPr="006E49EE" w:rsidRDefault="00282BB6" w:rsidP="007B17A1">
            <w:pPr>
              <w:pStyle w:val="ESTablebody0"/>
              <w:rPr>
                <w:lang w:val="en-AU"/>
              </w:rPr>
            </w:pPr>
            <w:r w:rsidRPr="006E49EE">
              <w:rPr>
                <w:lang w:val="en-AU"/>
              </w:rPr>
              <w:t>86.0</w:t>
            </w:r>
          </w:p>
        </w:tc>
        <w:tc>
          <w:tcPr>
            <w:tcW w:w="1417" w:type="dxa"/>
            <w:tcBorders>
              <w:top w:val="nil"/>
              <w:left w:val="nil"/>
              <w:bottom w:val="nil"/>
              <w:right w:val="nil"/>
            </w:tcBorders>
            <w:vAlign w:val="bottom"/>
            <w:hideMark/>
          </w:tcPr>
          <w:p w14:paraId="36E2B817" w14:textId="77777777" w:rsidR="00282BB6" w:rsidRPr="006E49EE" w:rsidRDefault="00282BB6" w:rsidP="007B17A1">
            <w:pPr>
              <w:pStyle w:val="ESTablebody0"/>
              <w:rPr>
                <w:lang w:val="en-AU"/>
              </w:rPr>
            </w:pPr>
            <w:r w:rsidRPr="006E49EE">
              <w:rPr>
                <w:lang w:val="en-AU"/>
              </w:rPr>
              <w:t>9.4</w:t>
            </w:r>
          </w:p>
        </w:tc>
        <w:tc>
          <w:tcPr>
            <w:tcW w:w="938" w:type="dxa"/>
            <w:tcBorders>
              <w:top w:val="nil"/>
              <w:left w:val="nil"/>
              <w:bottom w:val="nil"/>
              <w:right w:val="nil"/>
            </w:tcBorders>
            <w:vAlign w:val="bottom"/>
            <w:hideMark/>
          </w:tcPr>
          <w:p w14:paraId="32BD265E" w14:textId="77777777" w:rsidR="00282BB6" w:rsidRPr="006E49EE" w:rsidRDefault="00282BB6" w:rsidP="007B17A1">
            <w:pPr>
              <w:pStyle w:val="ESTablebody0"/>
              <w:rPr>
                <w:lang w:val="en-AU"/>
              </w:rPr>
            </w:pPr>
            <w:r w:rsidRPr="006E49EE">
              <w:rPr>
                <w:lang w:val="en-AU"/>
              </w:rPr>
              <w:t>3.2</w:t>
            </w:r>
          </w:p>
        </w:tc>
        <w:tc>
          <w:tcPr>
            <w:tcW w:w="1009" w:type="dxa"/>
            <w:tcBorders>
              <w:top w:val="nil"/>
              <w:left w:val="nil"/>
              <w:bottom w:val="nil"/>
              <w:right w:val="nil"/>
            </w:tcBorders>
            <w:vAlign w:val="bottom"/>
            <w:hideMark/>
          </w:tcPr>
          <w:p w14:paraId="1D75C016" w14:textId="77777777" w:rsidR="00282BB6" w:rsidRPr="006E49EE" w:rsidRDefault="00282BB6" w:rsidP="007B17A1">
            <w:pPr>
              <w:pStyle w:val="ESTablebody0"/>
              <w:rPr>
                <w:lang w:val="en-AU"/>
              </w:rPr>
            </w:pPr>
            <w:r w:rsidRPr="006E49EE">
              <w:rPr>
                <w:lang w:val="en-AU"/>
              </w:rPr>
              <w:t>1.8</w:t>
            </w:r>
          </w:p>
        </w:tc>
        <w:tc>
          <w:tcPr>
            <w:tcW w:w="1009" w:type="dxa"/>
            <w:tcBorders>
              <w:top w:val="nil"/>
              <w:left w:val="nil"/>
              <w:bottom w:val="nil"/>
              <w:right w:val="nil"/>
            </w:tcBorders>
            <w:vAlign w:val="bottom"/>
            <w:hideMark/>
          </w:tcPr>
          <w:p w14:paraId="4956E0F6" w14:textId="77777777" w:rsidR="00282BB6" w:rsidRPr="006E49EE" w:rsidRDefault="00282BB6" w:rsidP="007B17A1">
            <w:pPr>
              <w:pStyle w:val="ESTablebody0"/>
              <w:rPr>
                <w:lang w:val="en-AU"/>
              </w:rPr>
            </w:pPr>
            <w:r w:rsidRPr="006E49EE">
              <w:rPr>
                <w:lang w:val="en-AU"/>
              </w:rPr>
              <w:t>19.7</w:t>
            </w:r>
          </w:p>
        </w:tc>
        <w:tc>
          <w:tcPr>
            <w:tcW w:w="866" w:type="dxa"/>
            <w:tcBorders>
              <w:top w:val="nil"/>
              <w:left w:val="nil"/>
              <w:bottom w:val="nil"/>
              <w:right w:val="nil"/>
            </w:tcBorders>
            <w:vAlign w:val="bottom"/>
            <w:hideMark/>
          </w:tcPr>
          <w:p w14:paraId="25011675" w14:textId="77777777" w:rsidR="00282BB6" w:rsidRPr="006E49EE" w:rsidRDefault="00282BB6" w:rsidP="007B17A1">
            <w:pPr>
              <w:pStyle w:val="ESTablebody0"/>
              <w:rPr>
                <w:lang w:val="en-AU"/>
              </w:rPr>
            </w:pPr>
            <w:r w:rsidRPr="006E49EE">
              <w:rPr>
                <w:lang w:val="en-AU"/>
              </w:rPr>
              <w:t>52.0</w:t>
            </w:r>
          </w:p>
        </w:tc>
      </w:tr>
      <w:tr w:rsidR="004E5D1B" w:rsidRPr="00932A90" w14:paraId="32DF24CD" w14:textId="77777777" w:rsidTr="004D2003">
        <w:tc>
          <w:tcPr>
            <w:tcW w:w="1132" w:type="dxa"/>
            <w:tcBorders>
              <w:top w:val="single" w:sz="4" w:space="0" w:color="auto"/>
              <w:left w:val="nil"/>
              <w:bottom w:val="single" w:sz="4" w:space="0" w:color="auto"/>
              <w:right w:val="nil"/>
            </w:tcBorders>
            <w:tcMar>
              <w:left w:w="57" w:type="dxa"/>
            </w:tcMar>
            <w:hideMark/>
          </w:tcPr>
          <w:p w14:paraId="3C9CC395" w14:textId="77777777" w:rsidR="00282BB6" w:rsidRPr="006E49EE" w:rsidRDefault="00282BB6" w:rsidP="009A0BAD">
            <w:pPr>
              <w:pStyle w:val="ESTableheading"/>
              <w:rPr>
                <w:lang w:val="en-AU"/>
              </w:rPr>
            </w:pPr>
            <w:r w:rsidRPr="006E49EE">
              <w:rPr>
                <w:lang w:val="en-AU"/>
              </w:rPr>
              <w:t>Total</w:t>
            </w:r>
          </w:p>
        </w:tc>
        <w:tc>
          <w:tcPr>
            <w:tcW w:w="993" w:type="dxa"/>
            <w:tcBorders>
              <w:top w:val="single" w:sz="4" w:space="0" w:color="auto"/>
              <w:left w:val="nil"/>
              <w:bottom w:val="single" w:sz="4" w:space="0" w:color="auto"/>
              <w:right w:val="nil"/>
            </w:tcBorders>
            <w:vAlign w:val="bottom"/>
            <w:hideMark/>
          </w:tcPr>
          <w:p w14:paraId="6507F59B" w14:textId="77777777" w:rsidR="00282BB6" w:rsidRPr="006E49EE" w:rsidRDefault="00282BB6" w:rsidP="007B17A1">
            <w:pPr>
              <w:pStyle w:val="ESTableheading"/>
              <w:rPr>
                <w:lang w:val="en-AU"/>
              </w:rPr>
            </w:pPr>
            <w:r w:rsidRPr="006E49EE">
              <w:rPr>
                <w:lang w:val="en-AU"/>
              </w:rPr>
              <w:t>86.0</w:t>
            </w:r>
          </w:p>
        </w:tc>
        <w:tc>
          <w:tcPr>
            <w:tcW w:w="1417" w:type="dxa"/>
            <w:tcBorders>
              <w:top w:val="single" w:sz="4" w:space="0" w:color="auto"/>
              <w:left w:val="nil"/>
              <w:bottom w:val="single" w:sz="4" w:space="0" w:color="auto"/>
              <w:right w:val="nil"/>
            </w:tcBorders>
            <w:vAlign w:val="bottom"/>
            <w:hideMark/>
          </w:tcPr>
          <w:p w14:paraId="7D662A46" w14:textId="77777777" w:rsidR="00282BB6" w:rsidRPr="006E49EE" w:rsidRDefault="00282BB6" w:rsidP="007B17A1">
            <w:pPr>
              <w:pStyle w:val="ESTableheading"/>
              <w:rPr>
                <w:lang w:val="en-AU"/>
              </w:rPr>
            </w:pPr>
            <w:r w:rsidRPr="006E49EE">
              <w:rPr>
                <w:lang w:val="en-AU"/>
              </w:rPr>
              <w:t>9.4</w:t>
            </w:r>
          </w:p>
        </w:tc>
        <w:tc>
          <w:tcPr>
            <w:tcW w:w="938" w:type="dxa"/>
            <w:tcBorders>
              <w:top w:val="single" w:sz="4" w:space="0" w:color="auto"/>
              <w:left w:val="nil"/>
              <w:bottom w:val="single" w:sz="4" w:space="0" w:color="auto"/>
              <w:right w:val="nil"/>
            </w:tcBorders>
            <w:vAlign w:val="bottom"/>
            <w:hideMark/>
          </w:tcPr>
          <w:p w14:paraId="5370C001" w14:textId="77777777" w:rsidR="00282BB6" w:rsidRPr="006E49EE" w:rsidRDefault="00282BB6" w:rsidP="007B17A1">
            <w:pPr>
              <w:pStyle w:val="ESTableheading"/>
              <w:rPr>
                <w:lang w:val="en-AU"/>
              </w:rPr>
            </w:pPr>
            <w:r w:rsidRPr="006E49EE">
              <w:rPr>
                <w:lang w:val="en-AU"/>
              </w:rPr>
              <w:t>3.2</w:t>
            </w:r>
          </w:p>
        </w:tc>
        <w:tc>
          <w:tcPr>
            <w:tcW w:w="1009" w:type="dxa"/>
            <w:tcBorders>
              <w:top w:val="single" w:sz="4" w:space="0" w:color="auto"/>
              <w:left w:val="nil"/>
              <w:bottom w:val="single" w:sz="4" w:space="0" w:color="auto"/>
              <w:right w:val="nil"/>
            </w:tcBorders>
            <w:vAlign w:val="bottom"/>
            <w:hideMark/>
          </w:tcPr>
          <w:p w14:paraId="2782DAE1" w14:textId="77777777" w:rsidR="00282BB6" w:rsidRPr="006E49EE" w:rsidRDefault="00282BB6" w:rsidP="007B17A1">
            <w:pPr>
              <w:pStyle w:val="ESTableheading"/>
              <w:rPr>
                <w:lang w:val="en-AU"/>
              </w:rPr>
            </w:pPr>
            <w:r w:rsidRPr="006E49EE">
              <w:rPr>
                <w:lang w:val="en-AU"/>
              </w:rPr>
              <w:t>1.8</w:t>
            </w:r>
          </w:p>
        </w:tc>
        <w:tc>
          <w:tcPr>
            <w:tcW w:w="1009" w:type="dxa"/>
            <w:tcBorders>
              <w:top w:val="single" w:sz="4" w:space="0" w:color="auto"/>
              <w:left w:val="nil"/>
              <w:bottom w:val="single" w:sz="4" w:space="0" w:color="auto"/>
              <w:right w:val="nil"/>
            </w:tcBorders>
            <w:vAlign w:val="bottom"/>
            <w:hideMark/>
          </w:tcPr>
          <w:p w14:paraId="6213AE85" w14:textId="77777777" w:rsidR="00282BB6" w:rsidRPr="006E49EE" w:rsidRDefault="00282BB6" w:rsidP="007B17A1">
            <w:pPr>
              <w:pStyle w:val="ESTableheading"/>
              <w:rPr>
                <w:lang w:val="en-AU"/>
              </w:rPr>
            </w:pPr>
            <w:r w:rsidRPr="006E49EE">
              <w:rPr>
                <w:lang w:val="en-AU"/>
              </w:rPr>
              <w:t>19.7</w:t>
            </w:r>
          </w:p>
        </w:tc>
        <w:tc>
          <w:tcPr>
            <w:tcW w:w="866" w:type="dxa"/>
            <w:tcBorders>
              <w:top w:val="single" w:sz="4" w:space="0" w:color="auto"/>
              <w:left w:val="nil"/>
              <w:bottom w:val="single" w:sz="4" w:space="0" w:color="auto"/>
              <w:right w:val="nil"/>
            </w:tcBorders>
            <w:vAlign w:val="bottom"/>
            <w:hideMark/>
          </w:tcPr>
          <w:p w14:paraId="281B1AC8" w14:textId="77777777" w:rsidR="00282BB6" w:rsidRPr="006E49EE" w:rsidRDefault="00282BB6" w:rsidP="007B17A1">
            <w:pPr>
              <w:pStyle w:val="ESTableheading"/>
              <w:rPr>
                <w:lang w:val="en-AU"/>
              </w:rPr>
            </w:pPr>
            <w:r w:rsidRPr="006E49EE">
              <w:rPr>
                <w:lang w:val="en-AU"/>
              </w:rPr>
              <w:t>52.0</w:t>
            </w:r>
          </w:p>
        </w:tc>
      </w:tr>
    </w:tbl>
    <w:p w14:paraId="37A14450" w14:textId="4B0CB5F1" w:rsidR="00282BB6" w:rsidRPr="006E49EE" w:rsidRDefault="001D7029" w:rsidP="00D2232D">
      <w:pPr>
        <w:pStyle w:val="ESHeading2"/>
      </w:pPr>
      <w:bookmarkStart w:id="802" w:name="_Toc475981653"/>
      <w:bookmarkStart w:id="803" w:name="_Toc476056192"/>
      <w:bookmarkStart w:id="804" w:name="_Toc490822472"/>
      <w:bookmarkStart w:id="805" w:name="_Toc490822541"/>
      <w:bookmarkStart w:id="806" w:name="_Toc490822667"/>
      <w:bookmarkStart w:id="807" w:name="_Toc490829852"/>
      <w:bookmarkStart w:id="808" w:name="_Toc490830064"/>
      <w:bookmarkStart w:id="809" w:name="_Toc490830767"/>
      <w:bookmarkStart w:id="810" w:name="_Toc490832014"/>
      <w:bookmarkStart w:id="811" w:name="_Toc491070369"/>
      <w:bookmarkStart w:id="812" w:name="_Toc491095926"/>
      <w:bookmarkStart w:id="813" w:name="_Toc491095933"/>
      <w:bookmarkStart w:id="814" w:name="_Toc491096023"/>
      <w:bookmarkStart w:id="815" w:name="_Toc491096039"/>
      <w:bookmarkStart w:id="816" w:name="_Toc491413457"/>
      <w:bookmarkStart w:id="817" w:name="_Toc491414258"/>
      <w:r>
        <w:t>6.2</w:t>
      </w:r>
      <w:r w:rsidR="00282BB6" w:rsidRPr="006E49EE">
        <w:t xml:space="preserve"> Other non-financial assets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0"/>
        <w:gridCol w:w="981"/>
        <w:gridCol w:w="853"/>
      </w:tblGrid>
      <w:tr w:rsidR="00282BB6" w:rsidRPr="00932A90" w14:paraId="7F49928D" w14:textId="77777777" w:rsidTr="007F3ECC">
        <w:tc>
          <w:tcPr>
            <w:tcW w:w="5530" w:type="dxa"/>
            <w:tcBorders>
              <w:top w:val="nil"/>
              <w:left w:val="nil"/>
              <w:bottom w:val="nil"/>
              <w:right w:val="nil"/>
            </w:tcBorders>
            <w:shd w:val="clear" w:color="auto" w:fill="7F7F7F"/>
            <w:vAlign w:val="center"/>
          </w:tcPr>
          <w:p w14:paraId="40C6765F" w14:textId="77777777" w:rsidR="00282BB6" w:rsidRPr="006E49EE" w:rsidRDefault="00282BB6" w:rsidP="00282BB6">
            <w:pPr>
              <w:rPr>
                <w:lang w:val="en-AU"/>
              </w:rPr>
            </w:pPr>
          </w:p>
        </w:tc>
        <w:tc>
          <w:tcPr>
            <w:tcW w:w="981" w:type="dxa"/>
            <w:tcBorders>
              <w:top w:val="nil"/>
              <w:left w:val="nil"/>
              <w:bottom w:val="nil"/>
              <w:right w:val="nil"/>
            </w:tcBorders>
            <w:shd w:val="clear" w:color="auto" w:fill="7F7F7F"/>
            <w:vAlign w:val="center"/>
            <w:hideMark/>
          </w:tcPr>
          <w:p w14:paraId="18B7F507" w14:textId="77777777" w:rsidR="00282BB6" w:rsidRPr="006E49EE" w:rsidRDefault="00282BB6" w:rsidP="00013422">
            <w:pPr>
              <w:pStyle w:val="ESTableheadingwhite"/>
              <w:jc w:val="center"/>
              <w:rPr>
                <w:lang w:val="en-AU"/>
              </w:rPr>
            </w:pPr>
            <w:r w:rsidRPr="006E49EE">
              <w:rPr>
                <w:lang w:val="en-AU"/>
              </w:rPr>
              <w:t>2017</w:t>
            </w:r>
            <w:r w:rsidRPr="006E49EE">
              <w:rPr>
                <w:lang w:val="en-AU"/>
              </w:rPr>
              <w:br/>
              <w:t>$m</w:t>
            </w:r>
          </w:p>
        </w:tc>
        <w:tc>
          <w:tcPr>
            <w:tcW w:w="853" w:type="dxa"/>
            <w:tcBorders>
              <w:top w:val="nil"/>
              <w:left w:val="nil"/>
              <w:bottom w:val="nil"/>
              <w:right w:val="nil"/>
            </w:tcBorders>
            <w:shd w:val="clear" w:color="auto" w:fill="7F7F7F"/>
            <w:vAlign w:val="center"/>
            <w:hideMark/>
          </w:tcPr>
          <w:p w14:paraId="643FD134" w14:textId="77777777" w:rsidR="00282BB6" w:rsidRPr="006E49EE" w:rsidRDefault="00282BB6" w:rsidP="00013422">
            <w:pPr>
              <w:pStyle w:val="ESTableheadingwhite"/>
              <w:jc w:val="center"/>
              <w:rPr>
                <w:lang w:val="en-AU"/>
              </w:rPr>
            </w:pPr>
            <w:r w:rsidRPr="006E49EE">
              <w:rPr>
                <w:lang w:val="en-AU"/>
              </w:rPr>
              <w:t>2016</w:t>
            </w:r>
            <w:r w:rsidRPr="006E49EE">
              <w:rPr>
                <w:lang w:val="en-AU"/>
              </w:rPr>
              <w:br/>
              <w:t>$m</w:t>
            </w:r>
          </w:p>
        </w:tc>
      </w:tr>
      <w:tr w:rsidR="00282BB6" w:rsidRPr="00932A90" w14:paraId="79163050" w14:textId="77777777" w:rsidTr="001C27A7">
        <w:tc>
          <w:tcPr>
            <w:tcW w:w="5530" w:type="dxa"/>
            <w:tcBorders>
              <w:top w:val="nil"/>
              <w:left w:val="nil"/>
              <w:bottom w:val="nil"/>
              <w:right w:val="nil"/>
            </w:tcBorders>
            <w:vAlign w:val="bottom"/>
            <w:hideMark/>
          </w:tcPr>
          <w:p w14:paraId="4488232F" w14:textId="77777777" w:rsidR="00282BB6" w:rsidRPr="006E49EE" w:rsidRDefault="00282BB6" w:rsidP="00282BB6">
            <w:pPr>
              <w:pStyle w:val="ESBodyText"/>
              <w:rPr>
                <w:lang w:val="en-AU"/>
              </w:rPr>
            </w:pPr>
            <w:r w:rsidRPr="006E49EE">
              <w:rPr>
                <w:lang w:val="en-AU"/>
              </w:rPr>
              <w:t>Prepayment</w:t>
            </w:r>
          </w:p>
        </w:tc>
        <w:tc>
          <w:tcPr>
            <w:tcW w:w="981" w:type="dxa"/>
            <w:tcBorders>
              <w:top w:val="nil"/>
              <w:left w:val="nil"/>
              <w:bottom w:val="nil"/>
              <w:right w:val="nil"/>
            </w:tcBorders>
            <w:shd w:val="clear" w:color="auto" w:fill="F2F2F2"/>
          </w:tcPr>
          <w:p w14:paraId="35BA9492" w14:textId="77777777" w:rsidR="00282BB6" w:rsidRPr="006E49EE" w:rsidRDefault="00282BB6" w:rsidP="00282BB6">
            <w:pPr>
              <w:pStyle w:val="ESBodyText"/>
              <w:jc w:val="right"/>
              <w:rPr>
                <w:lang w:val="en-AU"/>
              </w:rPr>
            </w:pPr>
            <w:r w:rsidRPr="006E49EE">
              <w:rPr>
                <w:lang w:val="en-AU"/>
              </w:rPr>
              <w:t>24.7</w:t>
            </w:r>
          </w:p>
        </w:tc>
        <w:tc>
          <w:tcPr>
            <w:tcW w:w="853" w:type="dxa"/>
            <w:tcBorders>
              <w:top w:val="nil"/>
              <w:left w:val="nil"/>
              <w:bottom w:val="nil"/>
              <w:right w:val="nil"/>
            </w:tcBorders>
            <w:vAlign w:val="bottom"/>
          </w:tcPr>
          <w:p w14:paraId="51E27E5A" w14:textId="77777777" w:rsidR="00282BB6" w:rsidRPr="006E49EE" w:rsidRDefault="00282BB6" w:rsidP="00282BB6">
            <w:pPr>
              <w:pStyle w:val="ESBodyText"/>
              <w:jc w:val="right"/>
              <w:rPr>
                <w:lang w:val="en-AU"/>
              </w:rPr>
            </w:pPr>
            <w:r w:rsidRPr="006E49EE">
              <w:rPr>
                <w:lang w:val="en-AU"/>
              </w:rPr>
              <w:t>17.6</w:t>
            </w:r>
          </w:p>
        </w:tc>
      </w:tr>
      <w:tr w:rsidR="00282BB6" w:rsidRPr="00932A90" w14:paraId="40E7A6E4" w14:textId="77777777" w:rsidTr="001C27A7">
        <w:tc>
          <w:tcPr>
            <w:tcW w:w="5530" w:type="dxa"/>
            <w:tcBorders>
              <w:top w:val="nil"/>
              <w:left w:val="nil"/>
              <w:bottom w:val="nil"/>
              <w:right w:val="nil"/>
            </w:tcBorders>
            <w:vAlign w:val="bottom"/>
          </w:tcPr>
          <w:p w14:paraId="6348634C" w14:textId="77777777" w:rsidR="00282BB6" w:rsidRPr="006E49EE" w:rsidRDefault="00282BB6" w:rsidP="00282BB6">
            <w:pPr>
              <w:pStyle w:val="ESBodyText"/>
              <w:rPr>
                <w:lang w:val="en-AU"/>
              </w:rPr>
            </w:pPr>
            <w:r w:rsidRPr="006E49EE">
              <w:rPr>
                <w:lang w:val="en-AU"/>
              </w:rPr>
              <w:t>Non-financial assets held for sale</w:t>
            </w:r>
          </w:p>
        </w:tc>
        <w:tc>
          <w:tcPr>
            <w:tcW w:w="981" w:type="dxa"/>
            <w:tcBorders>
              <w:top w:val="nil"/>
              <w:left w:val="nil"/>
              <w:bottom w:val="nil"/>
              <w:right w:val="nil"/>
            </w:tcBorders>
            <w:shd w:val="clear" w:color="auto" w:fill="F2F2F2"/>
          </w:tcPr>
          <w:p w14:paraId="6B164CB9" w14:textId="77777777" w:rsidR="00282BB6" w:rsidRPr="006E49EE" w:rsidRDefault="00282BB6" w:rsidP="00282BB6">
            <w:pPr>
              <w:pStyle w:val="ESBodyText"/>
              <w:jc w:val="right"/>
              <w:rPr>
                <w:lang w:val="en-AU"/>
              </w:rPr>
            </w:pPr>
            <w:r w:rsidRPr="006E49EE">
              <w:rPr>
                <w:lang w:val="en-AU"/>
              </w:rPr>
              <w:t>17.9</w:t>
            </w:r>
          </w:p>
        </w:tc>
        <w:tc>
          <w:tcPr>
            <w:tcW w:w="853" w:type="dxa"/>
            <w:tcBorders>
              <w:top w:val="nil"/>
              <w:left w:val="nil"/>
              <w:bottom w:val="nil"/>
              <w:right w:val="nil"/>
            </w:tcBorders>
            <w:vAlign w:val="bottom"/>
          </w:tcPr>
          <w:p w14:paraId="518A478C" w14:textId="77777777" w:rsidR="00282BB6" w:rsidRPr="006E49EE" w:rsidRDefault="00282BB6" w:rsidP="00282BB6">
            <w:pPr>
              <w:pStyle w:val="ESBodyText"/>
              <w:jc w:val="right"/>
              <w:rPr>
                <w:lang w:val="en-AU"/>
              </w:rPr>
            </w:pPr>
            <w:r w:rsidRPr="006E49EE">
              <w:rPr>
                <w:lang w:val="en-AU"/>
              </w:rPr>
              <w:t>7.8</w:t>
            </w:r>
          </w:p>
        </w:tc>
      </w:tr>
      <w:tr w:rsidR="00282BB6" w:rsidRPr="00932A90" w14:paraId="62DF7842" w14:textId="77777777" w:rsidTr="001C27A7">
        <w:tc>
          <w:tcPr>
            <w:tcW w:w="5530" w:type="dxa"/>
            <w:tcBorders>
              <w:top w:val="nil"/>
              <w:left w:val="nil"/>
              <w:bottom w:val="single" w:sz="4" w:space="0" w:color="auto"/>
              <w:right w:val="nil"/>
            </w:tcBorders>
            <w:vAlign w:val="bottom"/>
            <w:hideMark/>
          </w:tcPr>
          <w:p w14:paraId="11FA5B49" w14:textId="77777777" w:rsidR="00282BB6" w:rsidRPr="006E49EE" w:rsidRDefault="00282BB6" w:rsidP="00282BB6">
            <w:pPr>
              <w:pStyle w:val="ESBodyText"/>
              <w:rPr>
                <w:lang w:val="en-AU"/>
              </w:rPr>
            </w:pPr>
            <w:r w:rsidRPr="006E49EE">
              <w:rPr>
                <w:lang w:val="en-AU"/>
              </w:rPr>
              <w:t>Other</w:t>
            </w:r>
          </w:p>
        </w:tc>
        <w:tc>
          <w:tcPr>
            <w:tcW w:w="981" w:type="dxa"/>
            <w:tcBorders>
              <w:top w:val="nil"/>
              <w:left w:val="nil"/>
              <w:bottom w:val="single" w:sz="4" w:space="0" w:color="auto"/>
              <w:right w:val="nil"/>
            </w:tcBorders>
            <w:shd w:val="clear" w:color="auto" w:fill="F2F2F2"/>
          </w:tcPr>
          <w:p w14:paraId="4C8CCCEC" w14:textId="77777777" w:rsidR="00282BB6" w:rsidRPr="006E49EE" w:rsidRDefault="00282BB6" w:rsidP="00282BB6">
            <w:pPr>
              <w:pStyle w:val="ESBodyText"/>
              <w:jc w:val="right"/>
              <w:rPr>
                <w:lang w:val="en-AU"/>
              </w:rPr>
            </w:pPr>
            <w:r w:rsidRPr="006E49EE">
              <w:rPr>
                <w:lang w:val="en-AU"/>
              </w:rPr>
              <w:t>5.3</w:t>
            </w:r>
          </w:p>
        </w:tc>
        <w:tc>
          <w:tcPr>
            <w:tcW w:w="853" w:type="dxa"/>
            <w:tcBorders>
              <w:top w:val="nil"/>
              <w:left w:val="nil"/>
              <w:bottom w:val="single" w:sz="4" w:space="0" w:color="auto"/>
              <w:right w:val="nil"/>
            </w:tcBorders>
            <w:vAlign w:val="bottom"/>
          </w:tcPr>
          <w:p w14:paraId="509E4590" w14:textId="77777777" w:rsidR="00282BB6" w:rsidRPr="006E49EE" w:rsidRDefault="00282BB6" w:rsidP="00282BB6">
            <w:pPr>
              <w:pStyle w:val="ESBodyText"/>
              <w:jc w:val="right"/>
              <w:rPr>
                <w:lang w:val="en-AU"/>
              </w:rPr>
            </w:pPr>
            <w:r w:rsidRPr="006E49EE">
              <w:rPr>
                <w:lang w:val="en-AU"/>
              </w:rPr>
              <w:t>22.9</w:t>
            </w:r>
          </w:p>
        </w:tc>
      </w:tr>
      <w:tr w:rsidR="00282BB6" w:rsidRPr="00932A90" w14:paraId="03866898" w14:textId="77777777" w:rsidTr="007F3ECC">
        <w:tc>
          <w:tcPr>
            <w:tcW w:w="5530" w:type="dxa"/>
            <w:tcBorders>
              <w:top w:val="single" w:sz="4" w:space="0" w:color="auto"/>
              <w:left w:val="nil"/>
              <w:bottom w:val="single" w:sz="4" w:space="0" w:color="auto"/>
              <w:right w:val="nil"/>
            </w:tcBorders>
            <w:vAlign w:val="bottom"/>
            <w:hideMark/>
          </w:tcPr>
          <w:p w14:paraId="321558BD" w14:textId="77777777" w:rsidR="00282BB6" w:rsidRPr="006E49EE" w:rsidRDefault="00282BB6" w:rsidP="009A0BAD">
            <w:pPr>
              <w:pStyle w:val="ESTableheading"/>
              <w:rPr>
                <w:lang w:val="en-AU"/>
              </w:rPr>
            </w:pPr>
            <w:r w:rsidRPr="006E49EE">
              <w:rPr>
                <w:lang w:val="en-AU"/>
              </w:rPr>
              <w:t>Total other non-financial assets</w:t>
            </w:r>
          </w:p>
        </w:tc>
        <w:tc>
          <w:tcPr>
            <w:tcW w:w="981" w:type="dxa"/>
            <w:tcBorders>
              <w:top w:val="single" w:sz="4" w:space="0" w:color="auto"/>
              <w:left w:val="nil"/>
              <w:bottom w:val="single" w:sz="4" w:space="0" w:color="auto"/>
              <w:right w:val="nil"/>
            </w:tcBorders>
            <w:shd w:val="clear" w:color="auto" w:fill="F2F2F2"/>
          </w:tcPr>
          <w:p w14:paraId="77FA1F8D" w14:textId="77777777" w:rsidR="00282BB6" w:rsidRPr="006E49EE" w:rsidRDefault="00282BB6" w:rsidP="007B17A1">
            <w:pPr>
              <w:pStyle w:val="ESTableheading"/>
              <w:jc w:val="right"/>
              <w:rPr>
                <w:lang w:val="en-AU"/>
              </w:rPr>
            </w:pPr>
            <w:r w:rsidRPr="006E49EE">
              <w:rPr>
                <w:lang w:val="en-AU"/>
              </w:rPr>
              <w:t>47.9</w:t>
            </w:r>
          </w:p>
        </w:tc>
        <w:tc>
          <w:tcPr>
            <w:tcW w:w="853" w:type="dxa"/>
            <w:tcBorders>
              <w:top w:val="single" w:sz="4" w:space="0" w:color="auto"/>
              <w:left w:val="nil"/>
              <w:bottom w:val="single" w:sz="4" w:space="0" w:color="auto"/>
              <w:right w:val="nil"/>
            </w:tcBorders>
            <w:vAlign w:val="bottom"/>
          </w:tcPr>
          <w:p w14:paraId="51995CB5" w14:textId="77777777" w:rsidR="00282BB6" w:rsidRPr="006E49EE" w:rsidRDefault="00282BB6" w:rsidP="007B17A1">
            <w:pPr>
              <w:pStyle w:val="ESTableheading"/>
              <w:jc w:val="right"/>
              <w:rPr>
                <w:lang w:val="en-AU"/>
              </w:rPr>
            </w:pPr>
            <w:r w:rsidRPr="006E49EE">
              <w:rPr>
                <w:lang w:val="en-AU"/>
              </w:rPr>
              <w:t>48.2</w:t>
            </w:r>
          </w:p>
        </w:tc>
      </w:tr>
    </w:tbl>
    <w:p w14:paraId="566744B7" w14:textId="77777777" w:rsidR="00282BB6" w:rsidRPr="00932A90" w:rsidRDefault="00282BB6" w:rsidP="006E49EE">
      <w:pPr>
        <w:pStyle w:val="Normalaftertable"/>
      </w:pPr>
      <w:r w:rsidRPr="00932A90">
        <w:t>Other non-financial assets include prepayments which represent payments in advance of receipt of goods or services or that part of expenditure made in one accounting period covering a term extending beyond that period, and land pending settlement.</w:t>
      </w:r>
    </w:p>
    <w:p w14:paraId="47607FAE" w14:textId="77777777" w:rsidR="00282BB6" w:rsidRPr="006E49EE" w:rsidRDefault="00282BB6" w:rsidP="00282BB6">
      <w:pPr>
        <w:pStyle w:val="ESBodyText"/>
        <w:rPr>
          <w:lang w:val="en-AU"/>
        </w:rPr>
      </w:pPr>
      <w:r w:rsidRPr="006E49EE">
        <w:rPr>
          <w:lang w:val="en-AU"/>
        </w:rPr>
        <w:t>Non-financial assets are treated as current and classified as held for sale if their carrying amount will be recovered through a sale transaction rather than through continuing use.</w:t>
      </w:r>
    </w:p>
    <w:p w14:paraId="5C0F0E8D" w14:textId="77777777" w:rsidR="00282BB6" w:rsidRPr="006E49EE" w:rsidRDefault="00282BB6" w:rsidP="00282BB6">
      <w:pPr>
        <w:pStyle w:val="ESBodyText"/>
        <w:rPr>
          <w:lang w:val="en-AU"/>
        </w:rPr>
      </w:pPr>
      <w:r w:rsidRPr="006E49EE">
        <w:rPr>
          <w:lang w:val="en-AU"/>
        </w:rPr>
        <w:t>This condition is regarded as met only when:</w:t>
      </w:r>
    </w:p>
    <w:p w14:paraId="48AE16FB" w14:textId="77777777" w:rsidR="00282BB6" w:rsidRPr="006E49EE" w:rsidRDefault="00282BB6" w:rsidP="00282BB6">
      <w:pPr>
        <w:pStyle w:val="ESbullet1"/>
        <w:ind w:left="568"/>
        <w:rPr>
          <w:lang w:val="en-AU"/>
        </w:rPr>
      </w:pPr>
      <w:r w:rsidRPr="006E49EE">
        <w:rPr>
          <w:lang w:val="en-AU"/>
        </w:rPr>
        <w:t>the asset is available for immediate sale in the current condition; and</w:t>
      </w:r>
    </w:p>
    <w:p w14:paraId="59B47A44" w14:textId="77777777" w:rsidR="00282BB6" w:rsidRPr="006E49EE" w:rsidRDefault="00282BB6" w:rsidP="00282BB6">
      <w:pPr>
        <w:pStyle w:val="ESbullet1"/>
        <w:ind w:left="568"/>
        <w:rPr>
          <w:lang w:val="en-AU"/>
        </w:rPr>
      </w:pPr>
      <w:r w:rsidRPr="006E49EE">
        <w:rPr>
          <w:lang w:val="en-AU"/>
        </w:rPr>
        <w:t>the sale is highly probable, the asset is actively marketed and the asset’s sale is expected to be completed within 12 months from the date of classification.</w:t>
      </w:r>
    </w:p>
    <w:p w14:paraId="7BC36FCC" w14:textId="77777777" w:rsidR="00282BB6" w:rsidRPr="006E49EE" w:rsidRDefault="00282BB6" w:rsidP="00282BB6">
      <w:pPr>
        <w:pStyle w:val="ESBodyText"/>
        <w:rPr>
          <w:lang w:val="en-AU"/>
        </w:rPr>
      </w:pPr>
      <w:r w:rsidRPr="006E49EE">
        <w:rPr>
          <w:lang w:val="en-AU"/>
        </w:rPr>
        <w:t>These non-financial physical assets, related liabilities and financial assets are measured at the lower of carrying amount and fair value less costs to sell, and are not subject to depreciation or amortisation.</w:t>
      </w:r>
    </w:p>
    <w:p w14:paraId="6762C5E9" w14:textId="77777777" w:rsidR="00951EAA" w:rsidRPr="006E49EE" w:rsidRDefault="00951EAA">
      <w:pPr>
        <w:rPr>
          <w:rFonts w:ascii="Arial" w:eastAsiaTheme="majorEastAsia" w:hAnsi="Arial" w:cstheme="majorBidi"/>
          <w:bCs/>
          <w:color w:val="000000" w:themeColor="text1"/>
          <w:spacing w:val="5"/>
          <w:kern w:val="28"/>
          <w:sz w:val="28"/>
          <w:szCs w:val="20"/>
          <w:lang w:val="en-AU"/>
        </w:rPr>
      </w:pPr>
      <w:bookmarkStart w:id="818" w:name="_Toc475981654"/>
      <w:bookmarkStart w:id="819" w:name="_Toc476056193"/>
      <w:bookmarkStart w:id="820" w:name="_Toc490822473"/>
      <w:bookmarkStart w:id="821" w:name="_Toc490822542"/>
      <w:bookmarkStart w:id="822" w:name="_Toc490822668"/>
      <w:bookmarkStart w:id="823" w:name="_Toc490829853"/>
      <w:r w:rsidRPr="006E49EE">
        <w:rPr>
          <w:lang w:val="en-AU"/>
        </w:rPr>
        <w:br w:type="page"/>
      </w:r>
    </w:p>
    <w:p w14:paraId="34F022FD" w14:textId="3BD99376" w:rsidR="00282BB6" w:rsidRPr="006E49EE" w:rsidRDefault="001D7029" w:rsidP="00D2232D">
      <w:pPr>
        <w:pStyle w:val="ESHeading2"/>
      </w:pPr>
      <w:bookmarkStart w:id="824" w:name="_Toc490830065"/>
      <w:bookmarkStart w:id="825" w:name="_Toc490830768"/>
      <w:bookmarkStart w:id="826" w:name="_Toc490832015"/>
      <w:bookmarkStart w:id="827" w:name="_Toc491070370"/>
      <w:bookmarkStart w:id="828" w:name="_Toc491095927"/>
      <w:bookmarkStart w:id="829" w:name="_Toc491095934"/>
      <w:bookmarkStart w:id="830" w:name="_Toc491096024"/>
      <w:bookmarkStart w:id="831" w:name="_Toc491096040"/>
      <w:bookmarkStart w:id="832" w:name="_Toc491413458"/>
      <w:bookmarkStart w:id="833" w:name="_Toc491414259"/>
      <w:r>
        <w:lastRenderedPageBreak/>
        <w:t>6.3</w:t>
      </w:r>
      <w:r w:rsidR="00282BB6" w:rsidRPr="006E49EE">
        <w:t xml:space="preserve"> Payables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0"/>
        <w:gridCol w:w="981"/>
        <w:gridCol w:w="853"/>
      </w:tblGrid>
      <w:tr w:rsidR="00282BB6" w:rsidRPr="00932A90" w14:paraId="6BC7A0C1" w14:textId="77777777" w:rsidTr="007F3ECC">
        <w:tc>
          <w:tcPr>
            <w:tcW w:w="5530" w:type="dxa"/>
            <w:tcBorders>
              <w:top w:val="nil"/>
              <w:left w:val="nil"/>
              <w:bottom w:val="nil"/>
              <w:right w:val="nil"/>
            </w:tcBorders>
            <w:shd w:val="clear" w:color="auto" w:fill="7F7F7F"/>
            <w:vAlign w:val="center"/>
          </w:tcPr>
          <w:p w14:paraId="7B7B064B" w14:textId="77777777" w:rsidR="00282BB6" w:rsidRPr="006E49EE" w:rsidRDefault="00282BB6" w:rsidP="00282BB6">
            <w:pPr>
              <w:pStyle w:val="ESTableheadingwhite"/>
              <w:rPr>
                <w:lang w:val="en-AU"/>
              </w:rPr>
            </w:pPr>
          </w:p>
        </w:tc>
        <w:tc>
          <w:tcPr>
            <w:tcW w:w="981" w:type="dxa"/>
            <w:tcBorders>
              <w:top w:val="nil"/>
              <w:left w:val="nil"/>
              <w:bottom w:val="nil"/>
              <w:right w:val="nil"/>
            </w:tcBorders>
            <w:shd w:val="clear" w:color="auto" w:fill="7F7F7F"/>
            <w:vAlign w:val="center"/>
            <w:hideMark/>
          </w:tcPr>
          <w:p w14:paraId="39AD68E7" w14:textId="77777777" w:rsidR="00282BB6" w:rsidRPr="006E49EE" w:rsidRDefault="00282BB6" w:rsidP="007F3ECC">
            <w:pPr>
              <w:pStyle w:val="ESTableheadingwhite"/>
              <w:jc w:val="center"/>
              <w:rPr>
                <w:lang w:val="en-AU"/>
              </w:rPr>
            </w:pPr>
            <w:r w:rsidRPr="006E49EE">
              <w:rPr>
                <w:lang w:val="en-AU"/>
              </w:rPr>
              <w:t>2017</w:t>
            </w:r>
            <w:r w:rsidRPr="006E49EE">
              <w:rPr>
                <w:lang w:val="en-AU"/>
              </w:rPr>
              <w:br/>
              <w:t>$m</w:t>
            </w:r>
          </w:p>
        </w:tc>
        <w:tc>
          <w:tcPr>
            <w:tcW w:w="853" w:type="dxa"/>
            <w:tcBorders>
              <w:top w:val="nil"/>
              <w:left w:val="nil"/>
              <w:bottom w:val="nil"/>
              <w:right w:val="nil"/>
            </w:tcBorders>
            <w:shd w:val="clear" w:color="auto" w:fill="7F7F7F"/>
            <w:vAlign w:val="center"/>
            <w:hideMark/>
          </w:tcPr>
          <w:p w14:paraId="4C9E30EC" w14:textId="77777777" w:rsidR="00282BB6" w:rsidRPr="006E49EE" w:rsidRDefault="00282BB6" w:rsidP="007F3ECC">
            <w:pPr>
              <w:pStyle w:val="ESTableheadingwhite"/>
              <w:jc w:val="center"/>
              <w:rPr>
                <w:lang w:val="en-AU"/>
              </w:rPr>
            </w:pPr>
            <w:r w:rsidRPr="006E49EE">
              <w:rPr>
                <w:lang w:val="en-AU"/>
              </w:rPr>
              <w:t>2016</w:t>
            </w:r>
            <w:r w:rsidRPr="006E49EE">
              <w:rPr>
                <w:lang w:val="en-AU"/>
              </w:rPr>
              <w:br/>
              <w:t>$m</w:t>
            </w:r>
          </w:p>
        </w:tc>
      </w:tr>
      <w:tr w:rsidR="00282BB6" w:rsidRPr="00932A90" w14:paraId="09BA1E06" w14:textId="77777777" w:rsidTr="007F3ECC">
        <w:tc>
          <w:tcPr>
            <w:tcW w:w="5530" w:type="dxa"/>
            <w:tcBorders>
              <w:top w:val="nil"/>
              <w:left w:val="nil"/>
              <w:bottom w:val="nil"/>
              <w:right w:val="nil"/>
            </w:tcBorders>
            <w:vAlign w:val="bottom"/>
            <w:hideMark/>
          </w:tcPr>
          <w:p w14:paraId="646EEFD7" w14:textId="77777777" w:rsidR="00282BB6" w:rsidRPr="006E49EE" w:rsidRDefault="00282BB6" w:rsidP="009A0BAD">
            <w:pPr>
              <w:pStyle w:val="ESTableheading"/>
              <w:rPr>
                <w:lang w:val="en-AU"/>
              </w:rPr>
            </w:pPr>
            <w:r w:rsidRPr="006E49EE">
              <w:rPr>
                <w:lang w:val="en-AU"/>
              </w:rPr>
              <w:t>Current payables</w:t>
            </w:r>
          </w:p>
        </w:tc>
        <w:tc>
          <w:tcPr>
            <w:tcW w:w="981" w:type="dxa"/>
            <w:tcBorders>
              <w:top w:val="nil"/>
              <w:left w:val="nil"/>
              <w:bottom w:val="nil"/>
              <w:right w:val="nil"/>
            </w:tcBorders>
            <w:shd w:val="clear" w:color="auto" w:fill="F2F2F2"/>
            <w:vAlign w:val="bottom"/>
          </w:tcPr>
          <w:p w14:paraId="0EF40252" w14:textId="77777777" w:rsidR="00282BB6" w:rsidRPr="006E49EE" w:rsidRDefault="00282BB6" w:rsidP="00282BB6">
            <w:pPr>
              <w:rPr>
                <w:lang w:val="en-AU"/>
              </w:rPr>
            </w:pPr>
          </w:p>
        </w:tc>
        <w:tc>
          <w:tcPr>
            <w:tcW w:w="853" w:type="dxa"/>
            <w:tcBorders>
              <w:top w:val="nil"/>
              <w:left w:val="nil"/>
              <w:bottom w:val="nil"/>
              <w:right w:val="nil"/>
            </w:tcBorders>
            <w:vAlign w:val="bottom"/>
          </w:tcPr>
          <w:p w14:paraId="4209B6E4" w14:textId="77777777" w:rsidR="00282BB6" w:rsidRPr="006E49EE" w:rsidRDefault="00282BB6" w:rsidP="00282BB6">
            <w:pPr>
              <w:rPr>
                <w:lang w:val="en-AU"/>
              </w:rPr>
            </w:pPr>
          </w:p>
        </w:tc>
      </w:tr>
      <w:tr w:rsidR="00282BB6" w:rsidRPr="00932A90" w14:paraId="0D29406E" w14:textId="77777777" w:rsidTr="007F3ECC">
        <w:tc>
          <w:tcPr>
            <w:tcW w:w="5530" w:type="dxa"/>
            <w:tcBorders>
              <w:top w:val="nil"/>
              <w:left w:val="nil"/>
              <w:bottom w:val="nil"/>
              <w:right w:val="nil"/>
            </w:tcBorders>
            <w:vAlign w:val="bottom"/>
            <w:hideMark/>
          </w:tcPr>
          <w:p w14:paraId="441E93D0" w14:textId="77777777" w:rsidR="00282BB6" w:rsidRPr="006E49EE" w:rsidRDefault="00282BB6" w:rsidP="009A0BAD">
            <w:pPr>
              <w:pStyle w:val="ESTableheading"/>
              <w:rPr>
                <w:lang w:val="en-AU"/>
              </w:rPr>
            </w:pPr>
            <w:r w:rsidRPr="006E49EE">
              <w:rPr>
                <w:lang w:val="en-AU"/>
              </w:rPr>
              <w:t>Contractual</w:t>
            </w:r>
          </w:p>
        </w:tc>
        <w:tc>
          <w:tcPr>
            <w:tcW w:w="981" w:type="dxa"/>
            <w:tcBorders>
              <w:top w:val="nil"/>
              <w:left w:val="nil"/>
              <w:bottom w:val="nil"/>
              <w:right w:val="nil"/>
            </w:tcBorders>
            <w:shd w:val="clear" w:color="auto" w:fill="F2F2F2"/>
            <w:vAlign w:val="bottom"/>
          </w:tcPr>
          <w:p w14:paraId="64195EEA" w14:textId="77777777" w:rsidR="00282BB6" w:rsidRPr="006E49EE" w:rsidRDefault="00282BB6" w:rsidP="00282BB6">
            <w:pPr>
              <w:rPr>
                <w:lang w:val="en-AU"/>
              </w:rPr>
            </w:pPr>
          </w:p>
        </w:tc>
        <w:tc>
          <w:tcPr>
            <w:tcW w:w="853" w:type="dxa"/>
            <w:tcBorders>
              <w:top w:val="nil"/>
              <w:left w:val="nil"/>
              <w:bottom w:val="nil"/>
              <w:right w:val="nil"/>
            </w:tcBorders>
            <w:vAlign w:val="bottom"/>
          </w:tcPr>
          <w:p w14:paraId="3C5B145E" w14:textId="77777777" w:rsidR="00282BB6" w:rsidRPr="006E49EE" w:rsidRDefault="00282BB6" w:rsidP="00282BB6">
            <w:pPr>
              <w:rPr>
                <w:lang w:val="en-AU"/>
              </w:rPr>
            </w:pPr>
          </w:p>
        </w:tc>
      </w:tr>
      <w:tr w:rsidR="00282BB6" w:rsidRPr="00932A90" w14:paraId="754E4980" w14:textId="77777777" w:rsidTr="007F3ECC">
        <w:tc>
          <w:tcPr>
            <w:tcW w:w="5530" w:type="dxa"/>
            <w:tcBorders>
              <w:top w:val="nil"/>
              <w:left w:val="nil"/>
              <w:bottom w:val="nil"/>
              <w:right w:val="nil"/>
            </w:tcBorders>
            <w:vAlign w:val="bottom"/>
            <w:hideMark/>
          </w:tcPr>
          <w:p w14:paraId="02996D1E" w14:textId="77777777" w:rsidR="00282BB6" w:rsidRPr="006E49EE" w:rsidRDefault="00282BB6" w:rsidP="00282BB6">
            <w:pPr>
              <w:pStyle w:val="ESTablebody0"/>
              <w:rPr>
                <w:lang w:val="en-AU"/>
              </w:rPr>
            </w:pPr>
            <w:r w:rsidRPr="006E49EE">
              <w:rPr>
                <w:lang w:val="en-AU"/>
              </w:rPr>
              <w:t>Salaries, wages and on-costs</w:t>
            </w:r>
          </w:p>
        </w:tc>
        <w:tc>
          <w:tcPr>
            <w:tcW w:w="981" w:type="dxa"/>
            <w:tcBorders>
              <w:top w:val="nil"/>
              <w:left w:val="nil"/>
              <w:bottom w:val="nil"/>
              <w:right w:val="nil"/>
            </w:tcBorders>
            <w:shd w:val="clear" w:color="auto" w:fill="F2F2F2"/>
          </w:tcPr>
          <w:p w14:paraId="52FBD15E" w14:textId="77777777" w:rsidR="00282BB6" w:rsidRPr="006E49EE" w:rsidRDefault="00282BB6" w:rsidP="00282BB6">
            <w:pPr>
              <w:pStyle w:val="ESTablebody0"/>
              <w:jc w:val="right"/>
              <w:rPr>
                <w:lang w:val="en-AU"/>
              </w:rPr>
            </w:pPr>
            <w:r w:rsidRPr="006E49EE">
              <w:rPr>
                <w:lang w:val="en-AU"/>
              </w:rPr>
              <w:t>166.7</w:t>
            </w:r>
          </w:p>
        </w:tc>
        <w:tc>
          <w:tcPr>
            <w:tcW w:w="853" w:type="dxa"/>
            <w:tcBorders>
              <w:top w:val="nil"/>
              <w:left w:val="nil"/>
              <w:bottom w:val="nil"/>
              <w:right w:val="nil"/>
            </w:tcBorders>
            <w:vAlign w:val="bottom"/>
            <w:hideMark/>
          </w:tcPr>
          <w:p w14:paraId="219BE935" w14:textId="77777777" w:rsidR="00282BB6" w:rsidRPr="006E49EE" w:rsidRDefault="00282BB6" w:rsidP="00282BB6">
            <w:pPr>
              <w:pStyle w:val="ESTablebody0"/>
              <w:jc w:val="right"/>
              <w:rPr>
                <w:lang w:val="en-AU"/>
              </w:rPr>
            </w:pPr>
            <w:r w:rsidRPr="006E49EE">
              <w:rPr>
                <w:lang w:val="en-AU"/>
              </w:rPr>
              <w:t>97.9</w:t>
            </w:r>
          </w:p>
        </w:tc>
      </w:tr>
      <w:tr w:rsidR="00282BB6" w:rsidRPr="00932A90" w14:paraId="5C2CA126" w14:textId="77777777" w:rsidTr="007F3ECC">
        <w:tc>
          <w:tcPr>
            <w:tcW w:w="5530" w:type="dxa"/>
            <w:tcBorders>
              <w:top w:val="nil"/>
              <w:left w:val="nil"/>
              <w:bottom w:val="nil"/>
              <w:right w:val="nil"/>
            </w:tcBorders>
            <w:vAlign w:val="bottom"/>
            <w:hideMark/>
          </w:tcPr>
          <w:p w14:paraId="5766BCFE" w14:textId="77777777" w:rsidR="00282BB6" w:rsidRPr="006E49EE" w:rsidRDefault="00282BB6" w:rsidP="00282BB6">
            <w:pPr>
              <w:pStyle w:val="ESTablebody0"/>
              <w:rPr>
                <w:lang w:val="en-AU"/>
              </w:rPr>
            </w:pPr>
            <w:r w:rsidRPr="006E49EE">
              <w:rPr>
                <w:lang w:val="en-AU"/>
              </w:rPr>
              <w:t>Accrued grants and transfer payments</w:t>
            </w:r>
          </w:p>
        </w:tc>
        <w:tc>
          <w:tcPr>
            <w:tcW w:w="981" w:type="dxa"/>
            <w:tcBorders>
              <w:top w:val="nil"/>
              <w:left w:val="nil"/>
              <w:bottom w:val="nil"/>
              <w:right w:val="nil"/>
            </w:tcBorders>
            <w:shd w:val="clear" w:color="auto" w:fill="F2F2F2"/>
          </w:tcPr>
          <w:p w14:paraId="1B6D421B" w14:textId="77777777" w:rsidR="00282BB6" w:rsidRPr="006E49EE" w:rsidRDefault="00282BB6" w:rsidP="00282BB6">
            <w:pPr>
              <w:pStyle w:val="ESTablebody0"/>
              <w:jc w:val="right"/>
              <w:rPr>
                <w:lang w:val="en-AU"/>
              </w:rPr>
            </w:pPr>
            <w:r w:rsidRPr="006E49EE">
              <w:rPr>
                <w:lang w:val="en-AU"/>
              </w:rPr>
              <w:t>101.7</w:t>
            </w:r>
          </w:p>
        </w:tc>
        <w:tc>
          <w:tcPr>
            <w:tcW w:w="853" w:type="dxa"/>
            <w:tcBorders>
              <w:top w:val="nil"/>
              <w:left w:val="nil"/>
              <w:bottom w:val="nil"/>
              <w:right w:val="nil"/>
            </w:tcBorders>
            <w:vAlign w:val="bottom"/>
            <w:hideMark/>
          </w:tcPr>
          <w:p w14:paraId="498DB384" w14:textId="77777777" w:rsidR="00282BB6" w:rsidRPr="006E49EE" w:rsidRDefault="00282BB6" w:rsidP="00282BB6">
            <w:pPr>
              <w:pStyle w:val="ESTablebody0"/>
              <w:jc w:val="right"/>
              <w:rPr>
                <w:lang w:val="en-AU"/>
              </w:rPr>
            </w:pPr>
            <w:r w:rsidRPr="006E49EE">
              <w:rPr>
                <w:lang w:val="en-AU"/>
              </w:rPr>
              <w:t>43.9</w:t>
            </w:r>
          </w:p>
        </w:tc>
      </w:tr>
      <w:tr w:rsidR="00282BB6" w:rsidRPr="00932A90" w14:paraId="3B7DF9CB" w14:textId="77777777" w:rsidTr="007F3ECC">
        <w:tc>
          <w:tcPr>
            <w:tcW w:w="5530" w:type="dxa"/>
            <w:tcBorders>
              <w:top w:val="nil"/>
              <w:left w:val="nil"/>
              <w:bottom w:val="nil"/>
              <w:right w:val="nil"/>
            </w:tcBorders>
            <w:vAlign w:val="bottom"/>
            <w:hideMark/>
          </w:tcPr>
          <w:p w14:paraId="372F129C" w14:textId="77777777" w:rsidR="00282BB6" w:rsidRPr="006E49EE" w:rsidRDefault="00282BB6" w:rsidP="00282BB6">
            <w:pPr>
              <w:pStyle w:val="ESTablebody0"/>
              <w:rPr>
                <w:lang w:val="en-AU"/>
              </w:rPr>
            </w:pPr>
            <w:r w:rsidRPr="006E49EE">
              <w:rPr>
                <w:lang w:val="en-AU"/>
              </w:rPr>
              <w:t>Other accruals</w:t>
            </w:r>
          </w:p>
        </w:tc>
        <w:tc>
          <w:tcPr>
            <w:tcW w:w="981" w:type="dxa"/>
            <w:tcBorders>
              <w:top w:val="nil"/>
              <w:left w:val="nil"/>
              <w:bottom w:val="nil"/>
              <w:right w:val="nil"/>
            </w:tcBorders>
            <w:shd w:val="clear" w:color="auto" w:fill="F2F2F2"/>
          </w:tcPr>
          <w:p w14:paraId="23E9C26A" w14:textId="77777777" w:rsidR="00282BB6" w:rsidRPr="006E49EE" w:rsidRDefault="00282BB6" w:rsidP="00282BB6">
            <w:pPr>
              <w:pStyle w:val="ESTablebody0"/>
              <w:jc w:val="right"/>
              <w:rPr>
                <w:lang w:val="en-AU"/>
              </w:rPr>
            </w:pPr>
            <w:r w:rsidRPr="006E49EE">
              <w:rPr>
                <w:lang w:val="en-AU"/>
              </w:rPr>
              <w:t>9.8</w:t>
            </w:r>
          </w:p>
        </w:tc>
        <w:tc>
          <w:tcPr>
            <w:tcW w:w="853" w:type="dxa"/>
            <w:tcBorders>
              <w:top w:val="nil"/>
              <w:left w:val="nil"/>
              <w:bottom w:val="nil"/>
              <w:right w:val="nil"/>
            </w:tcBorders>
            <w:vAlign w:val="bottom"/>
            <w:hideMark/>
          </w:tcPr>
          <w:p w14:paraId="59D42AE2" w14:textId="77777777" w:rsidR="00282BB6" w:rsidRPr="006E49EE" w:rsidRDefault="00282BB6" w:rsidP="00282BB6">
            <w:pPr>
              <w:pStyle w:val="ESTablebody0"/>
              <w:jc w:val="right"/>
              <w:rPr>
                <w:lang w:val="en-AU"/>
              </w:rPr>
            </w:pPr>
            <w:r w:rsidRPr="006E49EE">
              <w:rPr>
                <w:lang w:val="en-AU"/>
              </w:rPr>
              <w:t>8.7</w:t>
            </w:r>
          </w:p>
        </w:tc>
      </w:tr>
      <w:tr w:rsidR="00282BB6" w:rsidRPr="00932A90" w14:paraId="231E8496" w14:textId="77777777" w:rsidTr="007F3ECC">
        <w:tc>
          <w:tcPr>
            <w:tcW w:w="5530" w:type="dxa"/>
            <w:tcBorders>
              <w:top w:val="nil"/>
              <w:left w:val="nil"/>
              <w:bottom w:val="nil"/>
              <w:right w:val="nil"/>
            </w:tcBorders>
            <w:vAlign w:val="bottom"/>
            <w:hideMark/>
          </w:tcPr>
          <w:p w14:paraId="6AE4A47B" w14:textId="77777777" w:rsidR="00282BB6" w:rsidRPr="006E49EE" w:rsidRDefault="00282BB6" w:rsidP="00282BB6">
            <w:pPr>
              <w:pStyle w:val="ESTablebody0"/>
              <w:rPr>
                <w:lang w:val="en-AU"/>
              </w:rPr>
            </w:pPr>
            <w:r w:rsidRPr="006E49EE">
              <w:rPr>
                <w:lang w:val="en-AU"/>
              </w:rPr>
              <w:t>Schools creditors</w:t>
            </w:r>
          </w:p>
        </w:tc>
        <w:tc>
          <w:tcPr>
            <w:tcW w:w="981" w:type="dxa"/>
            <w:tcBorders>
              <w:top w:val="nil"/>
              <w:left w:val="nil"/>
              <w:bottom w:val="nil"/>
              <w:right w:val="nil"/>
            </w:tcBorders>
            <w:shd w:val="clear" w:color="auto" w:fill="F2F2F2"/>
          </w:tcPr>
          <w:p w14:paraId="6086E450" w14:textId="77777777" w:rsidR="00282BB6" w:rsidRPr="006E49EE" w:rsidRDefault="00282BB6" w:rsidP="00282BB6">
            <w:pPr>
              <w:pStyle w:val="ESTablebody0"/>
              <w:jc w:val="right"/>
              <w:rPr>
                <w:lang w:val="en-AU"/>
              </w:rPr>
            </w:pPr>
            <w:r w:rsidRPr="006E49EE">
              <w:rPr>
                <w:lang w:val="en-AU"/>
              </w:rPr>
              <w:t>11.4</w:t>
            </w:r>
          </w:p>
        </w:tc>
        <w:tc>
          <w:tcPr>
            <w:tcW w:w="853" w:type="dxa"/>
            <w:tcBorders>
              <w:top w:val="nil"/>
              <w:left w:val="nil"/>
              <w:bottom w:val="nil"/>
              <w:right w:val="nil"/>
            </w:tcBorders>
            <w:vAlign w:val="bottom"/>
            <w:hideMark/>
          </w:tcPr>
          <w:p w14:paraId="31F1C4FA" w14:textId="77777777" w:rsidR="00282BB6" w:rsidRPr="006E49EE" w:rsidRDefault="00282BB6" w:rsidP="00282BB6">
            <w:pPr>
              <w:pStyle w:val="ESTablebody0"/>
              <w:jc w:val="right"/>
              <w:rPr>
                <w:lang w:val="en-AU"/>
              </w:rPr>
            </w:pPr>
            <w:r w:rsidRPr="006E49EE">
              <w:rPr>
                <w:lang w:val="en-AU"/>
              </w:rPr>
              <w:t>12.1</w:t>
            </w:r>
          </w:p>
        </w:tc>
      </w:tr>
      <w:tr w:rsidR="00282BB6" w:rsidRPr="00932A90" w14:paraId="4E9DC44D" w14:textId="77777777" w:rsidTr="007F3ECC">
        <w:tc>
          <w:tcPr>
            <w:tcW w:w="5530" w:type="dxa"/>
            <w:tcBorders>
              <w:top w:val="nil"/>
              <w:left w:val="nil"/>
              <w:bottom w:val="nil"/>
              <w:right w:val="nil"/>
            </w:tcBorders>
            <w:vAlign w:val="bottom"/>
            <w:hideMark/>
          </w:tcPr>
          <w:p w14:paraId="64D13932" w14:textId="77777777" w:rsidR="00282BB6" w:rsidRPr="006E49EE" w:rsidRDefault="00282BB6" w:rsidP="00282BB6">
            <w:pPr>
              <w:pStyle w:val="ESTablebody0"/>
              <w:rPr>
                <w:lang w:val="en-AU"/>
              </w:rPr>
            </w:pPr>
            <w:r w:rsidRPr="006E49EE">
              <w:rPr>
                <w:lang w:val="en-AU"/>
              </w:rPr>
              <w:t>Capital expenditure</w:t>
            </w:r>
          </w:p>
        </w:tc>
        <w:tc>
          <w:tcPr>
            <w:tcW w:w="981" w:type="dxa"/>
            <w:tcBorders>
              <w:top w:val="nil"/>
              <w:left w:val="nil"/>
              <w:bottom w:val="nil"/>
              <w:right w:val="nil"/>
            </w:tcBorders>
            <w:shd w:val="clear" w:color="auto" w:fill="F2F2F2"/>
          </w:tcPr>
          <w:p w14:paraId="498C10AD" w14:textId="77777777" w:rsidR="00282BB6" w:rsidRPr="006E49EE" w:rsidRDefault="00282BB6" w:rsidP="00282BB6">
            <w:pPr>
              <w:pStyle w:val="ESTablebody0"/>
              <w:jc w:val="right"/>
              <w:rPr>
                <w:lang w:val="en-AU"/>
              </w:rPr>
            </w:pPr>
            <w:r w:rsidRPr="006E49EE">
              <w:rPr>
                <w:lang w:val="en-AU"/>
              </w:rPr>
              <w:t>117.8</w:t>
            </w:r>
          </w:p>
        </w:tc>
        <w:tc>
          <w:tcPr>
            <w:tcW w:w="853" w:type="dxa"/>
            <w:tcBorders>
              <w:top w:val="nil"/>
              <w:left w:val="nil"/>
              <w:bottom w:val="nil"/>
              <w:right w:val="nil"/>
            </w:tcBorders>
            <w:vAlign w:val="bottom"/>
            <w:hideMark/>
          </w:tcPr>
          <w:p w14:paraId="1D688AB3" w14:textId="77777777" w:rsidR="00282BB6" w:rsidRPr="006E49EE" w:rsidRDefault="00282BB6" w:rsidP="00282BB6">
            <w:pPr>
              <w:pStyle w:val="ESTablebody0"/>
              <w:jc w:val="right"/>
              <w:rPr>
                <w:lang w:val="en-AU"/>
              </w:rPr>
            </w:pPr>
            <w:r w:rsidRPr="006E49EE">
              <w:rPr>
                <w:lang w:val="en-AU"/>
              </w:rPr>
              <w:t>41.0</w:t>
            </w:r>
          </w:p>
        </w:tc>
      </w:tr>
      <w:tr w:rsidR="00282BB6" w:rsidRPr="00932A90" w14:paraId="418EE4EA" w14:textId="77777777" w:rsidTr="007F3ECC">
        <w:tc>
          <w:tcPr>
            <w:tcW w:w="5530" w:type="dxa"/>
            <w:tcBorders>
              <w:top w:val="nil"/>
              <w:left w:val="nil"/>
              <w:bottom w:val="single" w:sz="4" w:space="0" w:color="auto"/>
              <w:right w:val="nil"/>
            </w:tcBorders>
            <w:vAlign w:val="bottom"/>
            <w:hideMark/>
          </w:tcPr>
          <w:p w14:paraId="15809E8F" w14:textId="77777777" w:rsidR="00282BB6" w:rsidRPr="006E49EE" w:rsidRDefault="00282BB6" w:rsidP="00282BB6">
            <w:pPr>
              <w:pStyle w:val="ESTablebody0"/>
              <w:rPr>
                <w:lang w:val="en-AU"/>
              </w:rPr>
            </w:pPr>
            <w:r w:rsidRPr="006E49EE">
              <w:rPr>
                <w:lang w:val="en-AU"/>
              </w:rPr>
              <w:t>Operating expenditure</w:t>
            </w:r>
          </w:p>
        </w:tc>
        <w:tc>
          <w:tcPr>
            <w:tcW w:w="981" w:type="dxa"/>
            <w:tcBorders>
              <w:top w:val="nil"/>
              <w:left w:val="nil"/>
              <w:bottom w:val="single" w:sz="4" w:space="0" w:color="auto"/>
              <w:right w:val="nil"/>
            </w:tcBorders>
            <w:shd w:val="clear" w:color="auto" w:fill="F2F2F2"/>
          </w:tcPr>
          <w:p w14:paraId="024F8C99" w14:textId="77777777" w:rsidR="00282BB6" w:rsidRPr="006E49EE" w:rsidRDefault="00282BB6" w:rsidP="00282BB6">
            <w:pPr>
              <w:pStyle w:val="ESTablebody0"/>
              <w:jc w:val="right"/>
              <w:rPr>
                <w:lang w:val="en-AU"/>
              </w:rPr>
            </w:pPr>
            <w:r w:rsidRPr="006E49EE">
              <w:rPr>
                <w:lang w:val="en-AU"/>
              </w:rPr>
              <w:t>217.8</w:t>
            </w:r>
          </w:p>
        </w:tc>
        <w:tc>
          <w:tcPr>
            <w:tcW w:w="853" w:type="dxa"/>
            <w:tcBorders>
              <w:top w:val="nil"/>
              <w:left w:val="nil"/>
              <w:bottom w:val="single" w:sz="4" w:space="0" w:color="auto"/>
              <w:right w:val="nil"/>
            </w:tcBorders>
            <w:vAlign w:val="bottom"/>
            <w:hideMark/>
          </w:tcPr>
          <w:p w14:paraId="40D18959" w14:textId="77777777" w:rsidR="00282BB6" w:rsidRPr="006E49EE" w:rsidRDefault="00282BB6" w:rsidP="00282BB6">
            <w:pPr>
              <w:pStyle w:val="ESTablebody0"/>
              <w:jc w:val="right"/>
              <w:rPr>
                <w:lang w:val="en-AU"/>
              </w:rPr>
            </w:pPr>
            <w:r w:rsidRPr="006E49EE">
              <w:rPr>
                <w:lang w:val="en-AU"/>
              </w:rPr>
              <w:t>190.1</w:t>
            </w:r>
          </w:p>
        </w:tc>
      </w:tr>
      <w:tr w:rsidR="00282BB6" w:rsidRPr="00932A90" w14:paraId="5C5CCACC" w14:textId="77777777" w:rsidTr="007F3ECC">
        <w:tc>
          <w:tcPr>
            <w:tcW w:w="5530" w:type="dxa"/>
            <w:tcBorders>
              <w:top w:val="single" w:sz="4" w:space="0" w:color="auto"/>
              <w:left w:val="nil"/>
              <w:bottom w:val="single" w:sz="4" w:space="0" w:color="auto"/>
              <w:right w:val="nil"/>
            </w:tcBorders>
            <w:vAlign w:val="bottom"/>
            <w:hideMark/>
          </w:tcPr>
          <w:p w14:paraId="21F0BDBA" w14:textId="77777777" w:rsidR="00282BB6" w:rsidRPr="006E49EE" w:rsidRDefault="00282BB6" w:rsidP="009A0BAD">
            <w:pPr>
              <w:pStyle w:val="ESTableheading"/>
              <w:rPr>
                <w:lang w:val="en-AU"/>
              </w:rPr>
            </w:pPr>
            <w:r w:rsidRPr="006E49EE">
              <w:rPr>
                <w:lang w:val="en-AU"/>
              </w:rPr>
              <w:t>Total</w:t>
            </w:r>
          </w:p>
        </w:tc>
        <w:tc>
          <w:tcPr>
            <w:tcW w:w="981" w:type="dxa"/>
            <w:tcBorders>
              <w:top w:val="single" w:sz="4" w:space="0" w:color="auto"/>
              <w:left w:val="nil"/>
              <w:bottom w:val="single" w:sz="4" w:space="0" w:color="auto"/>
              <w:right w:val="nil"/>
            </w:tcBorders>
            <w:shd w:val="clear" w:color="auto" w:fill="F2F2F2"/>
          </w:tcPr>
          <w:p w14:paraId="2BAB3E72" w14:textId="77777777" w:rsidR="00282BB6" w:rsidRPr="006E49EE" w:rsidRDefault="00282BB6" w:rsidP="007B17A1">
            <w:pPr>
              <w:pStyle w:val="ESTableheading"/>
              <w:jc w:val="right"/>
              <w:rPr>
                <w:lang w:val="en-AU"/>
              </w:rPr>
            </w:pPr>
            <w:r w:rsidRPr="006E49EE">
              <w:rPr>
                <w:lang w:val="en-AU"/>
              </w:rPr>
              <w:t>625.2</w:t>
            </w:r>
          </w:p>
        </w:tc>
        <w:tc>
          <w:tcPr>
            <w:tcW w:w="853" w:type="dxa"/>
            <w:tcBorders>
              <w:top w:val="single" w:sz="4" w:space="0" w:color="auto"/>
              <w:left w:val="nil"/>
              <w:bottom w:val="single" w:sz="4" w:space="0" w:color="auto"/>
              <w:right w:val="nil"/>
            </w:tcBorders>
            <w:vAlign w:val="bottom"/>
            <w:hideMark/>
          </w:tcPr>
          <w:p w14:paraId="638765E4" w14:textId="77777777" w:rsidR="00282BB6" w:rsidRPr="006E49EE" w:rsidRDefault="00282BB6" w:rsidP="007B17A1">
            <w:pPr>
              <w:pStyle w:val="ESTableheading"/>
              <w:jc w:val="right"/>
              <w:rPr>
                <w:lang w:val="en-AU"/>
              </w:rPr>
            </w:pPr>
            <w:r w:rsidRPr="006E49EE">
              <w:rPr>
                <w:lang w:val="en-AU"/>
              </w:rPr>
              <w:t>393.8</w:t>
            </w:r>
          </w:p>
        </w:tc>
      </w:tr>
      <w:tr w:rsidR="00282BB6" w:rsidRPr="00932A90" w14:paraId="352C8A3B" w14:textId="77777777" w:rsidTr="007F3ECC">
        <w:tc>
          <w:tcPr>
            <w:tcW w:w="5530" w:type="dxa"/>
            <w:tcBorders>
              <w:top w:val="nil"/>
              <w:left w:val="nil"/>
              <w:bottom w:val="nil"/>
              <w:right w:val="nil"/>
            </w:tcBorders>
            <w:vAlign w:val="bottom"/>
          </w:tcPr>
          <w:p w14:paraId="6EDCCE52" w14:textId="77777777" w:rsidR="00282BB6" w:rsidRPr="006E49EE" w:rsidRDefault="00282BB6" w:rsidP="00282BB6">
            <w:pPr>
              <w:rPr>
                <w:lang w:val="en-AU"/>
              </w:rPr>
            </w:pPr>
          </w:p>
        </w:tc>
        <w:tc>
          <w:tcPr>
            <w:tcW w:w="981" w:type="dxa"/>
            <w:tcBorders>
              <w:top w:val="nil"/>
              <w:left w:val="nil"/>
              <w:bottom w:val="nil"/>
              <w:right w:val="nil"/>
            </w:tcBorders>
            <w:shd w:val="clear" w:color="auto" w:fill="F2F2F2"/>
          </w:tcPr>
          <w:p w14:paraId="27E4144E" w14:textId="77777777" w:rsidR="00282BB6" w:rsidRPr="006E49EE" w:rsidRDefault="00282BB6" w:rsidP="007F3ECC">
            <w:pPr>
              <w:jc w:val="right"/>
              <w:rPr>
                <w:lang w:val="en-AU"/>
              </w:rPr>
            </w:pPr>
          </w:p>
        </w:tc>
        <w:tc>
          <w:tcPr>
            <w:tcW w:w="853" w:type="dxa"/>
            <w:tcBorders>
              <w:top w:val="nil"/>
              <w:left w:val="nil"/>
              <w:bottom w:val="nil"/>
              <w:right w:val="nil"/>
            </w:tcBorders>
            <w:vAlign w:val="bottom"/>
          </w:tcPr>
          <w:p w14:paraId="73EBB931" w14:textId="77777777" w:rsidR="00282BB6" w:rsidRPr="006E49EE" w:rsidRDefault="00282BB6" w:rsidP="007F3ECC">
            <w:pPr>
              <w:jc w:val="right"/>
              <w:rPr>
                <w:lang w:val="en-AU"/>
              </w:rPr>
            </w:pPr>
          </w:p>
        </w:tc>
      </w:tr>
      <w:tr w:rsidR="00282BB6" w:rsidRPr="00932A90" w14:paraId="40685344" w14:textId="77777777" w:rsidTr="007F3ECC">
        <w:tc>
          <w:tcPr>
            <w:tcW w:w="5530" w:type="dxa"/>
            <w:tcBorders>
              <w:top w:val="nil"/>
              <w:left w:val="nil"/>
              <w:bottom w:val="nil"/>
              <w:right w:val="nil"/>
            </w:tcBorders>
            <w:vAlign w:val="bottom"/>
            <w:hideMark/>
          </w:tcPr>
          <w:p w14:paraId="08BFD5F9" w14:textId="77777777" w:rsidR="00282BB6" w:rsidRPr="006E49EE" w:rsidRDefault="00282BB6" w:rsidP="009A0BAD">
            <w:pPr>
              <w:pStyle w:val="ESTableheading"/>
              <w:rPr>
                <w:lang w:val="en-AU"/>
              </w:rPr>
            </w:pPr>
            <w:r w:rsidRPr="006E49EE">
              <w:rPr>
                <w:lang w:val="en-AU"/>
              </w:rPr>
              <w:t>Statutory</w:t>
            </w:r>
          </w:p>
        </w:tc>
        <w:tc>
          <w:tcPr>
            <w:tcW w:w="981" w:type="dxa"/>
            <w:tcBorders>
              <w:top w:val="nil"/>
              <w:left w:val="nil"/>
              <w:bottom w:val="nil"/>
              <w:right w:val="nil"/>
            </w:tcBorders>
            <w:shd w:val="clear" w:color="auto" w:fill="F2F2F2"/>
          </w:tcPr>
          <w:p w14:paraId="42807172" w14:textId="77777777" w:rsidR="00282BB6" w:rsidRPr="006E49EE" w:rsidRDefault="00282BB6" w:rsidP="007F3ECC">
            <w:pPr>
              <w:pStyle w:val="ESTablebody0"/>
              <w:jc w:val="right"/>
              <w:rPr>
                <w:lang w:val="en-AU"/>
              </w:rPr>
            </w:pPr>
          </w:p>
        </w:tc>
        <w:tc>
          <w:tcPr>
            <w:tcW w:w="853" w:type="dxa"/>
            <w:tcBorders>
              <w:top w:val="nil"/>
              <w:left w:val="nil"/>
              <w:bottom w:val="nil"/>
              <w:right w:val="nil"/>
            </w:tcBorders>
            <w:vAlign w:val="bottom"/>
          </w:tcPr>
          <w:p w14:paraId="548D00E6" w14:textId="77777777" w:rsidR="00282BB6" w:rsidRPr="006E49EE" w:rsidRDefault="00282BB6" w:rsidP="007F3ECC">
            <w:pPr>
              <w:pStyle w:val="ESTablebody0"/>
              <w:jc w:val="right"/>
              <w:rPr>
                <w:lang w:val="en-AU"/>
              </w:rPr>
            </w:pPr>
          </w:p>
        </w:tc>
      </w:tr>
      <w:tr w:rsidR="00282BB6" w:rsidRPr="00932A90" w14:paraId="2B192D1F" w14:textId="77777777" w:rsidTr="007F3ECC">
        <w:tc>
          <w:tcPr>
            <w:tcW w:w="5530" w:type="dxa"/>
            <w:tcBorders>
              <w:top w:val="nil"/>
              <w:left w:val="nil"/>
              <w:bottom w:val="nil"/>
              <w:right w:val="nil"/>
            </w:tcBorders>
            <w:vAlign w:val="bottom"/>
            <w:hideMark/>
          </w:tcPr>
          <w:p w14:paraId="7D4F3E20" w14:textId="77777777" w:rsidR="00282BB6" w:rsidRPr="006E49EE" w:rsidRDefault="00282BB6" w:rsidP="00282BB6">
            <w:pPr>
              <w:pStyle w:val="ESTablebody0"/>
              <w:rPr>
                <w:lang w:val="en-AU"/>
              </w:rPr>
            </w:pPr>
            <w:r w:rsidRPr="006E49EE">
              <w:rPr>
                <w:lang w:val="en-AU"/>
              </w:rPr>
              <w:t>Taxes payable</w:t>
            </w:r>
          </w:p>
        </w:tc>
        <w:tc>
          <w:tcPr>
            <w:tcW w:w="981" w:type="dxa"/>
            <w:tcBorders>
              <w:top w:val="nil"/>
              <w:left w:val="nil"/>
              <w:bottom w:val="nil"/>
              <w:right w:val="nil"/>
            </w:tcBorders>
            <w:shd w:val="clear" w:color="auto" w:fill="F2F2F2"/>
          </w:tcPr>
          <w:p w14:paraId="640F5D70" w14:textId="77777777" w:rsidR="00282BB6" w:rsidRPr="006E49EE" w:rsidRDefault="00282BB6" w:rsidP="007F3ECC">
            <w:pPr>
              <w:pStyle w:val="ESTablebody0"/>
              <w:jc w:val="right"/>
              <w:rPr>
                <w:lang w:val="en-AU"/>
              </w:rPr>
            </w:pPr>
            <w:r w:rsidRPr="006E49EE">
              <w:rPr>
                <w:lang w:val="en-AU"/>
              </w:rPr>
              <w:t>25.7</w:t>
            </w:r>
          </w:p>
        </w:tc>
        <w:tc>
          <w:tcPr>
            <w:tcW w:w="853" w:type="dxa"/>
            <w:tcBorders>
              <w:top w:val="nil"/>
              <w:left w:val="nil"/>
              <w:bottom w:val="nil"/>
              <w:right w:val="nil"/>
            </w:tcBorders>
            <w:vAlign w:val="bottom"/>
            <w:hideMark/>
          </w:tcPr>
          <w:p w14:paraId="3C808FCB" w14:textId="77777777" w:rsidR="00282BB6" w:rsidRPr="006E49EE" w:rsidRDefault="00282BB6" w:rsidP="007F3ECC">
            <w:pPr>
              <w:pStyle w:val="ESTablebody0"/>
              <w:jc w:val="right"/>
              <w:rPr>
                <w:lang w:val="en-AU"/>
              </w:rPr>
            </w:pPr>
            <w:r w:rsidRPr="006E49EE">
              <w:rPr>
                <w:lang w:val="en-AU"/>
              </w:rPr>
              <w:t>23.7</w:t>
            </w:r>
          </w:p>
        </w:tc>
      </w:tr>
      <w:tr w:rsidR="00282BB6" w:rsidRPr="00932A90" w14:paraId="6D4F23B3" w14:textId="77777777" w:rsidTr="007F3ECC">
        <w:tc>
          <w:tcPr>
            <w:tcW w:w="5530" w:type="dxa"/>
            <w:tcBorders>
              <w:top w:val="nil"/>
              <w:left w:val="nil"/>
              <w:bottom w:val="single" w:sz="4" w:space="0" w:color="auto"/>
              <w:right w:val="nil"/>
            </w:tcBorders>
            <w:vAlign w:val="bottom"/>
            <w:hideMark/>
          </w:tcPr>
          <w:p w14:paraId="7FE4D7F3" w14:textId="77777777" w:rsidR="00282BB6" w:rsidRPr="006E49EE" w:rsidRDefault="00282BB6" w:rsidP="00282BB6">
            <w:pPr>
              <w:pStyle w:val="ESTablebody0"/>
              <w:rPr>
                <w:lang w:val="en-AU"/>
              </w:rPr>
            </w:pPr>
            <w:r w:rsidRPr="006E49EE">
              <w:rPr>
                <w:lang w:val="en-AU"/>
              </w:rPr>
              <w:t>Advance payable to Public Account</w:t>
            </w:r>
          </w:p>
        </w:tc>
        <w:tc>
          <w:tcPr>
            <w:tcW w:w="981" w:type="dxa"/>
            <w:tcBorders>
              <w:top w:val="nil"/>
              <w:left w:val="nil"/>
              <w:bottom w:val="single" w:sz="4" w:space="0" w:color="auto"/>
              <w:right w:val="nil"/>
            </w:tcBorders>
            <w:shd w:val="clear" w:color="auto" w:fill="F2F2F2"/>
          </w:tcPr>
          <w:p w14:paraId="093D6F61" w14:textId="77777777" w:rsidR="00282BB6" w:rsidRPr="006E49EE" w:rsidRDefault="00282BB6" w:rsidP="007F3ECC">
            <w:pPr>
              <w:pStyle w:val="ESTablebody0"/>
              <w:jc w:val="right"/>
              <w:rPr>
                <w:lang w:val="en-AU"/>
              </w:rPr>
            </w:pPr>
            <w:r w:rsidRPr="006E49EE">
              <w:rPr>
                <w:lang w:val="en-AU"/>
              </w:rPr>
              <w:t>34.9</w:t>
            </w:r>
          </w:p>
        </w:tc>
        <w:tc>
          <w:tcPr>
            <w:tcW w:w="853" w:type="dxa"/>
            <w:tcBorders>
              <w:top w:val="nil"/>
              <w:left w:val="nil"/>
              <w:bottom w:val="single" w:sz="4" w:space="0" w:color="auto"/>
              <w:right w:val="nil"/>
            </w:tcBorders>
            <w:vAlign w:val="bottom"/>
            <w:hideMark/>
          </w:tcPr>
          <w:p w14:paraId="14E69782" w14:textId="77777777" w:rsidR="00282BB6" w:rsidRPr="006E49EE" w:rsidRDefault="00282BB6" w:rsidP="007F3ECC">
            <w:pPr>
              <w:pStyle w:val="ESTablebody0"/>
              <w:jc w:val="right"/>
              <w:rPr>
                <w:lang w:val="en-AU"/>
              </w:rPr>
            </w:pPr>
            <w:r w:rsidRPr="006E49EE">
              <w:rPr>
                <w:lang w:val="en-AU"/>
              </w:rPr>
              <w:t>43.9</w:t>
            </w:r>
          </w:p>
        </w:tc>
      </w:tr>
      <w:tr w:rsidR="00282BB6" w:rsidRPr="00932A90" w14:paraId="058CFD96" w14:textId="77777777" w:rsidTr="007F3ECC">
        <w:tc>
          <w:tcPr>
            <w:tcW w:w="5530" w:type="dxa"/>
            <w:tcBorders>
              <w:top w:val="single" w:sz="4" w:space="0" w:color="auto"/>
              <w:left w:val="nil"/>
              <w:bottom w:val="single" w:sz="4" w:space="0" w:color="auto"/>
              <w:right w:val="nil"/>
            </w:tcBorders>
            <w:vAlign w:val="bottom"/>
            <w:hideMark/>
          </w:tcPr>
          <w:p w14:paraId="10198331" w14:textId="77777777" w:rsidR="00282BB6" w:rsidRPr="006E49EE" w:rsidRDefault="00282BB6" w:rsidP="009A0BAD">
            <w:pPr>
              <w:pStyle w:val="ESTableheading"/>
              <w:rPr>
                <w:lang w:val="en-AU"/>
              </w:rPr>
            </w:pPr>
            <w:r w:rsidRPr="006E49EE">
              <w:rPr>
                <w:lang w:val="en-AU"/>
              </w:rPr>
              <w:t>Total</w:t>
            </w:r>
          </w:p>
        </w:tc>
        <w:tc>
          <w:tcPr>
            <w:tcW w:w="981" w:type="dxa"/>
            <w:tcBorders>
              <w:top w:val="single" w:sz="4" w:space="0" w:color="auto"/>
              <w:left w:val="nil"/>
              <w:bottom w:val="single" w:sz="4" w:space="0" w:color="auto"/>
              <w:right w:val="nil"/>
            </w:tcBorders>
            <w:shd w:val="clear" w:color="auto" w:fill="F2F2F2"/>
          </w:tcPr>
          <w:p w14:paraId="3DCA9756" w14:textId="77777777" w:rsidR="00282BB6" w:rsidRPr="006E49EE" w:rsidRDefault="00282BB6" w:rsidP="007F3ECC">
            <w:pPr>
              <w:pStyle w:val="ESTablebody0"/>
              <w:jc w:val="right"/>
              <w:rPr>
                <w:lang w:val="en-AU"/>
              </w:rPr>
            </w:pPr>
            <w:r w:rsidRPr="006E49EE">
              <w:rPr>
                <w:lang w:val="en-AU"/>
              </w:rPr>
              <w:t>60.6</w:t>
            </w:r>
          </w:p>
        </w:tc>
        <w:tc>
          <w:tcPr>
            <w:tcW w:w="853" w:type="dxa"/>
            <w:tcBorders>
              <w:top w:val="single" w:sz="4" w:space="0" w:color="auto"/>
              <w:left w:val="nil"/>
              <w:bottom w:val="single" w:sz="4" w:space="0" w:color="auto"/>
              <w:right w:val="nil"/>
            </w:tcBorders>
            <w:vAlign w:val="bottom"/>
            <w:hideMark/>
          </w:tcPr>
          <w:p w14:paraId="201CA259" w14:textId="77777777" w:rsidR="00282BB6" w:rsidRPr="006E49EE" w:rsidRDefault="00282BB6" w:rsidP="007F3ECC">
            <w:pPr>
              <w:pStyle w:val="ESTablebody0"/>
              <w:jc w:val="right"/>
              <w:rPr>
                <w:lang w:val="en-AU"/>
              </w:rPr>
            </w:pPr>
            <w:r w:rsidRPr="006E49EE">
              <w:rPr>
                <w:lang w:val="en-AU"/>
              </w:rPr>
              <w:t>67.6</w:t>
            </w:r>
          </w:p>
        </w:tc>
      </w:tr>
      <w:tr w:rsidR="00282BB6" w:rsidRPr="00932A90" w14:paraId="0983FAA2" w14:textId="77777777" w:rsidTr="007F3ECC">
        <w:tc>
          <w:tcPr>
            <w:tcW w:w="5530" w:type="dxa"/>
            <w:tcBorders>
              <w:top w:val="single" w:sz="4" w:space="0" w:color="auto"/>
              <w:left w:val="nil"/>
              <w:bottom w:val="single" w:sz="4" w:space="0" w:color="auto"/>
              <w:right w:val="nil"/>
            </w:tcBorders>
            <w:vAlign w:val="bottom"/>
            <w:hideMark/>
          </w:tcPr>
          <w:p w14:paraId="0CE92163" w14:textId="77777777" w:rsidR="00282BB6" w:rsidRPr="006E49EE" w:rsidRDefault="00282BB6" w:rsidP="009A0BAD">
            <w:pPr>
              <w:pStyle w:val="ESTableheading"/>
              <w:rPr>
                <w:lang w:val="en-AU"/>
              </w:rPr>
            </w:pPr>
            <w:r w:rsidRPr="006E49EE">
              <w:rPr>
                <w:lang w:val="en-AU"/>
              </w:rPr>
              <w:t>Total current payables</w:t>
            </w:r>
          </w:p>
        </w:tc>
        <w:tc>
          <w:tcPr>
            <w:tcW w:w="981" w:type="dxa"/>
            <w:tcBorders>
              <w:top w:val="single" w:sz="4" w:space="0" w:color="auto"/>
              <w:left w:val="nil"/>
              <w:bottom w:val="single" w:sz="4" w:space="0" w:color="auto"/>
              <w:right w:val="nil"/>
            </w:tcBorders>
            <w:shd w:val="clear" w:color="auto" w:fill="F2F2F2"/>
          </w:tcPr>
          <w:p w14:paraId="66B287CA" w14:textId="77777777" w:rsidR="00282BB6" w:rsidRPr="006E49EE" w:rsidRDefault="00282BB6" w:rsidP="007B17A1">
            <w:pPr>
              <w:pStyle w:val="ESTableheading"/>
              <w:jc w:val="right"/>
              <w:rPr>
                <w:lang w:val="en-AU"/>
              </w:rPr>
            </w:pPr>
            <w:r w:rsidRPr="006E49EE">
              <w:rPr>
                <w:lang w:val="en-AU"/>
              </w:rPr>
              <w:t>685.8</w:t>
            </w:r>
          </w:p>
        </w:tc>
        <w:tc>
          <w:tcPr>
            <w:tcW w:w="853" w:type="dxa"/>
            <w:tcBorders>
              <w:top w:val="single" w:sz="4" w:space="0" w:color="auto"/>
              <w:left w:val="nil"/>
              <w:bottom w:val="single" w:sz="4" w:space="0" w:color="auto"/>
              <w:right w:val="nil"/>
            </w:tcBorders>
            <w:vAlign w:val="bottom"/>
            <w:hideMark/>
          </w:tcPr>
          <w:p w14:paraId="6A102C64" w14:textId="77777777" w:rsidR="00282BB6" w:rsidRPr="006E49EE" w:rsidRDefault="00282BB6" w:rsidP="007B17A1">
            <w:pPr>
              <w:pStyle w:val="ESTableheading"/>
              <w:jc w:val="right"/>
              <w:rPr>
                <w:lang w:val="en-AU"/>
              </w:rPr>
            </w:pPr>
            <w:r w:rsidRPr="006E49EE">
              <w:rPr>
                <w:lang w:val="en-AU"/>
              </w:rPr>
              <w:t>461.4</w:t>
            </w:r>
          </w:p>
        </w:tc>
      </w:tr>
      <w:tr w:rsidR="00282BB6" w:rsidRPr="00932A90" w14:paraId="4CA87C0F" w14:textId="77777777" w:rsidTr="007F3ECC">
        <w:tc>
          <w:tcPr>
            <w:tcW w:w="5530" w:type="dxa"/>
            <w:tcBorders>
              <w:top w:val="single" w:sz="4" w:space="0" w:color="auto"/>
              <w:left w:val="nil"/>
              <w:bottom w:val="single" w:sz="4" w:space="0" w:color="auto"/>
              <w:right w:val="nil"/>
            </w:tcBorders>
            <w:vAlign w:val="bottom"/>
            <w:hideMark/>
          </w:tcPr>
          <w:p w14:paraId="2732C775" w14:textId="77777777" w:rsidR="00282BB6" w:rsidRPr="006E49EE" w:rsidRDefault="00282BB6" w:rsidP="009A0BAD">
            <w:pPr>
              <w:pStyle w:val="ESTableheading"/>
              <w:rPr>
                <w:lang w:val="en-AU"/>
              </w:rPr>
            </w:pPr>
            <w:r w:rsidRPr="006E49EE">
              <w:rPr>
                <w:lang w:val="en-AU"/>
              </w:rPr>
              <w:t>Total payables</w:t>
            </w:r>
          </w:p>
        </w:tc>
        <w:tc>
          <w:tcPr>
            <w:tcW w:w="981" w:type="dxa"/>
            <w:tcBorders>
              <w:top w:val="single" w:sz="4" w:space="0" w:color="auto"/>
              <w:left w:val="nil"/>
              <w:bottom w:val="single" w:sz="4" w:space="0" w:color="auto"/>
              <w:right w:val="nil"/>
            </w:tcBorders>
            <w:shd w:val="clear" w:color="auto" w:fill="F2F2F2"/>
          </w:tcPr>
          <w:p w14:paraId="621AAC98" w14:textId="77777777" w:rsidR="00282BB6" w:rsidRPr="006E49EE" w:rsidRDefault="00282BB6" w:rsidP="007B17A1">
            <w:pPr>
              <w:pStyle w:val="ESTableheading"/>
              <w:jc w:val="right"/>
              <w:rPr>
                <w:lang w:val="en-AU"/>
              </w:rPr>
            </w:pPr>
            <w:r w:rsidRPr="006E49EE">
              <w:rPr>
                <w:lang w:val="en-AU"/>
              </w:rPr>
              <w:t>685.8</w:t>
            </w:r>
          </w:p>
        </w:tc>
        <w:tc>
          <w:tcPr>
            <w:tcW w:w="853" w:type="dxa"/>
            <w:tcBorders>
              <w:top w:val="single" w:sz="4" w:space="0" w:color="auto"/>
              <w:left w:val="nil"/>
              <w:bottom w:val="single" w:sz="4" w:space="0" w:color="auto"/>
              <w:right w:val="nil"/>
            </w:tcBorders>
            <w:vAlign w:val="bottom"/>
            <w:hideMark/>
          </w:tcPr>
          <w:p w14:paraId="345C1BEF" w14:textId="77777777" w:rsidR="00282BB6" w:rsidRPr="006E49EE" w:rsidRDefault="00282BB6" w:rsidP="007B17A1">
            <w:pPr>
              <w:pStyle w:val="ESTableheading"/>
              <w:jc w:val="right"/>
              <w:rPr>
                <w:lang w:val="en-AU"/>
              </w:rPr>
            </w:pPr>
            <w:r w:rsidRPr="006E49EE">
              <w:rPr>
                <w:lang w:val="en-AU"/>
              </w:rPr>
              <w:t>461.4</w:t>
            </w:r>
          </w:p>
        </w:tc>
      </w:tr>
    </w:tbl>
    <w:p w14:paraId="4891D1DA" w14:textId="77777777" w:rsidR="00282BB6" w:rsidRPr="00932A90" w:rsidRDefault="00282BB6" w:rsidP="00951EAA">
      <w:pPr>
        <w:pStyle w:val="Normalaftertable"/>
      </w:pPr>
      <w:r w:rsidRPr="00932A90">
        <w:t>Payables consist of:</w:t>
      </w:r>
    </w:p>
    <w:p w14:paraId="1851499A" w14:textId="77777777" w:rsidR="00A9593E" w:rsidRPr="006E49EE" w:rsidRDefault="00282BB6" w:rsidP="00282BB6">
      <w:pPr>
        <w:pStyle w:val="ESbullet1"/>
        <w:ind w:left="568"/>
        <w:rPr>
          <w:lang w:val="en-AU"/>
        </w:rPr>
      </w:pPr>
      <w:r w:rsidRPr="006E49EE">
        <w:rPr>
          <w:lang w:val="en-AU"/>
        </w:rPr>
        <w:t>contractual payables, classified as financial instruments and measured at amortised cost. Accounts payable represent liabilities for goods and services provided to the Department prior to the end of the financial year that are unpaid; and</w:t>
      </w:r>
    </w:p>
    <w:p w14:paraId="4D30D42A" w14:textId="14C302DB" w:rsidR="00282BB6" w:rsidRPr="006E49EE" w:rsidRDefault="00282BB6" w:rsidP="00282BB6">
      <w:pPr>
        <w:pStyle w:val="ESbullet1"/>
        <w:ind w:left="568"/>
        <w:rPr>
          <w:lang w:val="en-AU"/>
        </w:rPr>
      </w:pPr>
      <w:r w:rsidRPr="006E49EE">
        <w:rPr>
          <w:lang w:val="en-AU"/>
        </w:rPr>
        <w:t>statutory payables, such as GST and fringe benefits tax payables, are recognised and measured similarly to contractual payables, but are not classified as financial instruments and not included in the category of financial liabilities at amortised cost, because they do not arise from a contract.</w:t>
      </w:r>
    </w:p>
    <w:p w14:paraId="277AD19B" w14:textId="77777777" w:rsidR="00951EAA" w:rsidRPr="006E49EE" w:rsidRDefault="00951EAA">
      <w:pPr>
        <w:rPr>
          <w:rFonts w:ascii="Arial" w:eastAsiaTheme="minorEastAsia" w:hAnsi="Arial" w:cs="Arial"/>
          <w:color w:val="000000" w:themeColor="text1"/>
          <w:sz w:val="22"/>
          <w:szCs w:val="18"/>
          <w:lang w:val="en-AU"/>
        </w:rPr>
      </w:pPr>
      <w:bookmarkStart w:id="834" w:name="_Toc475981655"/>
      <w:bookmarkStart w:id="835" w:name="_Toc476056194"/>
      <w:bookmarkStart w:id="836" w:name="_Toc490822474"/>
      <w:bookmarkStart w:id="837" w:name="_Toc490822543"/>
      <w:bookmarkStart w:id="838" w:name="_Toc490822669"/>
      <w:bookmarkStart w:id="839" w:name="_Toc490829854"/>
      <w:r w:rsidRPr="006E49EE">
        <w:rPr>
          <w:lang w:val="en-AU"/>
        </w:rPr>
        <w:br w:type="page"/>
      </w:r>
    </w:p>
    <w:p w14:paraId="65483648" w14:textId="534F624C" w:rsidR="00282BB6" w:rsidRPr="006E49EE" w:rsidRDefault="00282BB6" w:rsidP="00757B0D">
      <w:pPr>
        <w:pStyle w:val="ESHeading3"/>
        <w:rPr>
          <w:lang w:val="en-AU"/>
        </w:rPr>
      </w:pPr>
      <w:bookmarkStart w:id="840" w:name="_Toc490830066"/>
      <w:bookmarkStart w:id="841" w:name="_Toc490830769"/>
      <w:bookmarkStart w:id="842" w:name="_Toc490832016"/>
      <w:bookmarkStart w:id="843" w:name="_Toc491095928"/>
      <w:bookmarkStart w:id="844" w:name="_Toc491095935"/>
      <w:bookmarkStart w:id="845" w:name="_Toc491096025"/>
      <w:bookmarkStart w:id="846" w:name="_Toc491096041"/>
      <w:bookmarkStart w:id="847" w:name="_Toc491413459"/>
      <w:bookmarkStart w:id="848" w:name="_Toc491414260"/>
      <w:r w:rsidRPr="006E49EE">
        <w:rPr>
          <w:lang w:val="en-AU"/>
        </w:rPr>
        <w:lastRenderedPageBreak/>
        <w:t>6.3.1 Aging analysis of contractual payables</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2"/>
        <w:gridCol w:w="819"/>
        <w:gridCol w:w="48"/>
        <w:gridCol w:w="866"/>
        <w:gridCol w:w="1009"/>
        <w:gridCol w:w="1009"/>
        <w:gridCol w:w="1010"/>
        <w:gridCol w:w="865"/>
        <w:gridCol w:w="866"/>
      </w:tblGrid>
      <w:tr w:rsidR="00282BB6" w:rsidRPr="00932A90" w14:paraId="2DA45CAF" w14:textId="77777777" w:rsidTr="004D2003">
        <w:tc>
          <w:tcPr>
            <w:tcW w:w="856" w:type="dxa"/>
            <w:tcBorders>
              <w:top w:val="nil"/>
              <w:left w:val="nil"/>
              <w:bottom w:val="nil"/>
              <w:right w:val="nil"/>
            </w:tcBorders>
            <w:shd w:val="clear" w:color="auto" w:fill="7F7F7F"/>
            <w:tcMar>
              <w:left w:w="57" w:type="dxa"/>
            </w:tcMar>
          </w:tcPr>
          <w:p w14:paraId="1E575EFF" w14:textId="77777777" w:rsidR="00282BB6" w:rsidRPr="006E49EE" w:rsidRDefault="00282BB6" w:rsidP="00282BB6">
            <w:pPr>
              <w:pStyle w:val="ESTableheadingwhite"/>
              <w:rPr>
                <w:lang w:val="en-AU"/>
              </w:rPr>
            </w:pPr>
          </w:p>
        </w:tc>
        <w:tc>
          <w:tcPr>
            <w:tcW w:w="804" w:type="dxa"/>
            <w:tcBorders>
              <w:top w:val="nil"/>
              <w:left w:val="nil"/>
              <w:bottom w:val="nil"/>
              <w:right w:val="nil"/>
            </w:tcBorders>
            <w:shd w:val="clear" w:color="auto" w:fill="7F7F7F"/>
            <w:vAlign w:val="center"/>
          </w:tcPr>
          <w:p w14:paraId="18E41343" w14:textId="77777777" w:rsidR="00282BB6" w:rsidRPr="006E49EE" w:rsidRDefault="00282BB6" w:rsidP="00282BB6">
            <w:pPr>
              <w:pStyle w:val="ESTableheadingwhite"/>
              <w:rPr>
                <w:lang w:val="en-AU"/>
              </w:rPr>
            </w:pPr>
          </w:p>
        </w:tc>
        <w:tc>
          <w:tcPr>
            <w:tcW w:w="897" w:type="dxa"/>
            <w:gridSpan w:val="2"/>
            <w:tcBorders>
              <w:top w:val="nil"/>
              <w:left w:val="nil"/>
              <w:bottom w:val="nil"/>
              <w:right w:val="nil"/>
            </w:tcBorders>
            <w:shd w:val="clear" w:color="auto" w:fill="7F7F7F"/>
            <w:vAlign w:val="center"/>
          </w:tcPr>
          <w:p w14:paraId="00C3B4C8" w14:textId="77777777" w:rsidR="00282BB6" w:rsidRPr="006E49EE" w:rsidRDefault="00282BB6" w:rsidP="00282BB6">
            <w:pPr>
              <w:pStyle w:val="ESTableheadingwhite"/>
              <w:rPr>
                <w:lang w:val="en-AU"/>
              </w:rPr>
            </w:pPr>
          </w:p>
        </w:tc>
        <w:tc>
          <w:tcPr>
            <w:tcW w:w="4673" w:type="dxa"/>
            <w:gridSpan w:val="5"/>
            <w:tcBorders>
              <w:top w:val="nil"/>
              <w:left w:val="nil"/>
              <w:bottom w:val="single" w:sz="4" w:space="0" w:color="FFFFFF" w:themeColor="background1"/>
              <w:right w:val="nil"/>
            </w:tcBorders>
            <w:shd w:val="clear" w:color="auto" w:fill="7F7F7F"/>
            <w:vAlign w:val="center"/>
            <w:hideMark/>
          </w:tcPr>
          <w:p w14:paraId="6EFAFC0C" w14:textId="77777777" w:rsidR="00282BB6" w:rsidRPr="006E49EE" w:rsidRDefault="00282BB6" w:rsidP="00951EAA">
            <w:pPr>
              <w:pStyle w:val="ESTableheadingwhite"/>
              <w:jc w:val="center"/>
              <w:rPr>
                <w:lang w:val="en-AU"/>
              </w:rPr>
            </w:pPr>
            <w:r w:rsidRPr="006E49EE">
              <w:rPr>
                <w:lang w:val="en-AU"/>
              </w:rPr>
              <w:t>Maturity dates</w:t>
            </w:r>
          </w:p>
        </w:tc>
      </w:tr>
      <w:tr w:rsidR="00282BB6" w:rsidRPr="00932A90" w14:paraId="323E3E01" w14:textId="77777777" w:rsidTr="004D2003">
        <w:tc>
          <w:tcPr>
            <w:tcW w:w="856" w:type="dxa"/>
            <w:tcBorders>
              <w:top w:val="nil"/>
              <w:left w:val="nil"/>
              <w:bottom w:val="nil"/>
              <w:right w:val="nil"/>
            </w:tcBorders>
            <w:shd w:val="clear" w:color="auto" w:fill="7F7F7F"/>
            <w:tcMar>
              <w:left w:w="57" w:type="dxa"/>
            </w:tcMar>
            <w:vAlign w:val="bottom"/>
            <w:hideMark/>
          </w:tcPr>
          <w:p w14:paraId="1584826A" w14:textId="77777777" w:rsidR="00282BB6" w:rsidRPr="006E49EE" w:rsidRDefault="00282BB6" w:rsidP="004D2003">
            <w:pPr>
              <w:pStyle w:val="ESTableheadingwhite"/>
              <w:rPr>
                <w:lang w:val="en-AU"/>
              </w:rPr>
            </w:pPr>
            <w:r w:rsidRPr="006E49EE">
              <w:rPr>
                <w:lang w:val="en-AU"/>
              </w:rPr>
              <w:t>2017</w:t>
            </w:r>
          </w:p>
        </w:tc>
        <w:tc>
          <w:tcPr>
            <w:tcW w:w="804" w:type="dxa"/>
            <w:tcBorders>
              <w:top w:val="nil"/>
              <w:left w:val="nil"/>
              <w:bottom w:val="nil"/>
              <w:right w:val="nil"/>
            </w:tcBorders>
            <w:shd w:val="clear" w:color="auto" w:fill="7F7F7F"/>
            <w:vAlign w:val="bottom"/>
            <w:hideMark/>
          </w:tcPr>
          <w:p w14:paraId="178BD202"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97" w:type="dxa"/>
            <w:gridSpan w:val="2"/>
            <w:tcBorders>
              <w:top w:val="nil"/>
              <w:left w:val="nil"/>
              <w:bottom w:val="nil"/>
              <w:right w:val="nil"/>
            </w:tcBorders>
            <w:shd w:val="clear" w:color="auto" w:fill="7F7F7F"/>
            <w:vAlign w:val="bottom"/>
            <w:hideMark/>
          </w:tcPr>
          <w:p w14:paraId="6A0464BA"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459910C8"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1C25A100"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6A9E3665" w14:textId="7444DC9B" w:rsidR="00282BB6" w:rsidRPr="006E49EE" w:rsidRDefault="00282BB6" w:rsidP="00282BB6">
            <w:pPr>
              <w:pStyle w:val="ESTableheadingwhite"/>
              <w:rPr>
                <w:lang w:val="en-AU"/>
              </w:rPr>
            </w:pPr>
            <w:r w:rsidRPr="006E49EE">
              <w:rPr>
                <w:lang w:val="en-AU"/>
              </w:rPr>
              <w:t>3 months–</w:t>
            </w:r>
            <w:r w:rsidRPr="006E49EE">
              <w:rPr>
                <w:lang w:val="en-AU"/>
              </w:rPr>
              <w:br/>
              <w:t>1 year</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52999FC6" w14:textId="1C2F0DDA" w:rsidR="00282BB6" w:rsidRPr="006E49EE" w:rsidRDefault="00282BB6" w:rsidP="00282BB6">
            <w:pPr>
              <w:pStyle w:val="ESTableheadingwhite"/>
              <w:rPr>
                <w:lang w:val="en-AU"/>
              </w:rPr>
            </w:pPr>
            <w:r w:rsidRPr="006E49EE">
              <w:rPr>
                <w:lang w:val="en-AU"/>
              </w:rPr>
              <w:t>Over 1 year</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6A935C06" w14:textId="705A15FF" w:rsidR="00282BB6" w:rsidRPr="006E49EE" w:rsidRDefault="00282BB6" w:rsidP="00F0437C">
            <w:pPr>
              <w:pStyle w:val="ESTableheadingwhite"/>
              <w:rPr>
                <w:lang w:val="en-AU"/>
              </w:rPr>
            </w:pPr>
            <w:r w:rsidRPr="006E49EE">
              <w:rPr>
                <w:lang w:val="en-AU"/>
              </w:rPr>
              <w:t>&gt; 5 years</w:t>
            </w:r>
            <w:r w:rsidRPr="006E49EE">
              <w:rPr>
                <w:lang w:val="en-AU"/>
              </w:rPr>
              <w:br/>
              <w:t>$m</w:t>
            </w:r>
          </w:p>
        </w:tc>
      </w:tr>
      <w:tr w:rsidR="00282BB6" w:rsidRPr="00932A90" w14:paraId="3685C380" w14:textId="77777777" w:rsidTr="004D2003">
        <w:tc>
          <w:tcPr>
            <w:tcW w:w="856" w:type="dxa"/>
            <w:tcBorders>
              <w:top w:val="nil"/>
              <w:left w:val="nil"/>
              <w:bottom w:val="nil"/>
              <w:right w:val="nil"/>
            </w:tcBorders>
            <w:tcMar>
              <w:left w:w="57" w:type="dxa"/>
            </w:tcMar>
            <w:hideMark/>
          </w:tcPr>
          <w:p w14:paraId="18DD6E74" w14:textId="77777777" w:rsidR="00282BB6" w:rsidRPr="006E49EE" w:rsidRDefault="00282BB6" w:rsidP="00282BB6">
            <w:pPr>
              <w:pStyle w:val="ESTablebody0"/>
              <w:rPr>
                <w:lang w:val="en-AU"/>
              </w:rPr>
            </w:pPr>
            <w:r w:rsidRPr="006E49EE">
              <w:rPr>
                <w:lang w:val="en-AU"/>
              </w:rPr>
              <w:t>Payables</w:t>
            </w:r>
          </w:p>
        </w:tc>
        <w:tc>
          <w:tcPr>
            <w:tcW w:w="804" w:type="dxa"/>
            <w:tcBorders>
              <w:top w:val="nil"/>
              <w:left w:val="nil"/>
              <w:bottom w:val="nil"/>
              <w:right w:val="nil"/>
            </w:tcBorders>
          </w:tcPr>
          <w:p w14:paraId="01E31390" w14:textId="77777777" w:rsidR="00282BB6" w:rsidRPr="006E49EE" w:rsidRDefault="00282BB6" w:rsidP="00013422">
            <w:pPr>
              <w:pStyle w:val="ESTablebody0"/>
              <w:jc w:val="center"/>
              <w:rPr>
                <w:lang w:val="en-AU"/>
              </w:rPr>
            </w:pPr>
            <w:r w:rsidRPr="006E49EE">
              <w:rPr>
                <w:lang w:val="en-AU"/>
              </w:rPr>
              <w:t>625.2</w:t>
            </w:r>
          </w:p>
        </w:tc>
        <w:tc>
          <w:tcPr>
            <w:tcW w:w="897" w:type="dxa"/>
            <w:gridSpan w:val="2"/>
            <w:tcBorders>
              <w:top w:val="nil"/>
              <w:left w:val="nil"/>
              <w:bottom w:val="nil"/>
              <w:right w:val="nil"/>
            </w:tcBorders>
          </w:tcPr>
          <w:p w14:paraId="7F72305C" w14:textId="307924C0" w:rsidR="00282BB6" w:rsidRPr="006E49EE" w:rsidRDefault="00282BB6" w:rsidP="00013422">
            <w:pPr>
              <w:pStyle w:val="ESTablebody0"/>
              <w:jc w:val="center"/>
              <w:rPr>
                <w:lang w:val="en-AU"/>
              </w:rPr>
            </w:pPr>
            <w:r w:rsidRPr="006E49EE">
              <w:rPr>
                <w:lang w:val="en-AU"/>
              </w:rPr>
              <w:t>625.2</w:t>
            </w:r>
          </w:p>
        </w:tc>
        <w:tc>
          <w:tcPr>
            <w:tcW w:w="991" w:type="dxa"/>
            <w:tcBorders>
              <w:top w:val="nil"/>
              <w:left w:val="nil"/>
              <w:bottom w:val="nil"/>
              <w:right w:val="nil"/>
            </w:tcBorders>
          </w:tcPr>
          <w:p w14:paraId="5AB62A57" w14:textId="77777777" w:rsidR="00282BB6" w:rsidRPr="006E49EE" w:rsidRDefault="00282BB6" w:rsidP="00013422">
            <w:pPr>
              <w:pStyle w:val="ESTablebody0"/>
              <w:jc w:val="center"/>
              <w:rPr>
                <w:lang w:val="en-AU"/>
              </w:rPr>
            </w:pPr>
            <w:r w:rsidRPr="006E49EE">
              <w:rPr>
                <w:lang w:val="en-AU"/>
              </w:rPr>
              <w:t>620.0</w:t>
            </w:r>
          </w:p>
        </w:tc>
        <w:tc>
          <w:tcPr>
            <w:tcW w:w="991" w:type="dxa"/>
            <w:tcBorders>
              <w:top w:val="nil"/>
              <w:left w:val="nil"/>
              <w:bottom w:val="nil"/>
              <w:right w:val="nil"/>
            </w:tcBorders>
          </w:tcPr>
          <w:p w14:paraId="1983322F" w14:textId="77777777" w:rsidR="00282BB6" w:rsidRPr="006E49EE" w:rsidRDefault="00282BB6" w:rsidP="00013422">
            <w:pPr>
              <w:pStyle w:val="ESTablebody0"/>
              <w:jc w:val="center"/>
              <w:rPr>
                <w:lang w:val="en-AU"/>
              </w:rPr>
            </w:pPr>
            <w:r w:rsidRPr="006E49EE">
              <w:rPr>
                <w:lang w:val="en-AU"/>
              </w:rPr>
              <w:t>6.8</w:t>
            </w:r>
          </w:p>
        </w:tc>
        <w:tc>
          <w:tcPr>
            <w:tcW w:w="992" w:type="dxa"/>
            <w:tcBorders>
              <w:top w:val="nil"/>
              <w:left w:val="nil"/>
              <w:bottom w:val="nil"/>
              <w:right w:val="nil"/>
            </w:tcBorders>
          </w:tcPr>
          <w:p w14:paraId="59290219" w14:textId="77777777" w:rsidR="00282BB6" w:rsidRPr="006E49EE" w:rsidRDefault="00282BB6" w:rsidP="00013422">
            <w:pPr>
              <w:pStyle w:val="ESTablebody0"/>
              <w:jc w:val="center"/>
              <w:rPr>
                <w:lang w:val="en-AU"/>
              </w:rPr>
            </w:pPr>
            <w:r w:rsidRPr="006E49EE">
              <w:rPr>
                <w:lang w:val="en-AU"/>
              </w:rPr>
              <w:t>0.1</w:t>
            </w:r>
          </w:p>
        </w:tc>
        <w:tc>
          <w:tcPr>
            <w:tcW w:w="849" w:type="dxa"/>
            <w:tcBorders>
              <w:top w:val="nil"/>
              <w:left w:val="nil"/>
              <w:bottom w:val="nil"/>
              <w:right w:val="nil"/>
            </w:tcBorders>
          </w:tcPr>
          <w:p w14:paraId="15426ECC" w14:textId="77777777" w:rsidR="00282BB6" w:rsidRPr="006E49EE" w:rsidRDefault="00282BB6" w:rsidP="00013422">
            <w:pPr>
              <w:pStyle w:val="ESTablebody0"/>
              <w:jc w:val="center"/>
              <w:rPr>
                <w:lang w:val="en-AU"/>
              </w:rPr>
            </w:pPr>
            <w:r w:rsidRPr="006E49EE">
              <w:rPr>
                <w:lang w:val="en-AU"/>
              </w:rPr>
              <w:t>(1.2)</w:t>
            </w:r>
          </w:p>
        </w:tc>
        <w:tc>
          <w:tcPr>
            <w:tcW w:w="850" w:type="dxa"/>
            <w:tcBorders>
              <w:top w:val="nil"/>
              <w:left w:val="nil"/>
              <w:bottom w:val="nil"/>
              <w:right w:val="nil"/>
            </w:tcBorders>
          </w:tcPr>
          <w:p w14:paraId="30A1494C" w14:textId="77777777" w:rsidR="00282BB6" w:rsidRPr="006E49EE" w:rsidRDefault="00282BB6" w:rsidP="00013422">
            <w:pPr>
              <w:pStyle w:val="ESTablebody0"/>
              <w:jc w:val="center"/>
              <w:rPr>
                <w:lang w:val="en-AU"/>
              </w:rPr>
            </w:pPr>
            <w:r w:rsidRPr="006E49EE">
              <w:rPr>
                <w:lang w:val="en-AU"/>
              </w:rPr>
              <w:t>(0.5)</w:t>
            </w:r>
          </w:p>
        </w:tc>
      </w:tr>
      <w:tr w:rsidR="00282BB6" w:rsidRPr="00932A90" w14:paraId="7B18BD7B" w14:textId="77777777" w:rsidTr="004D2003">
        <w:tc>
          <w:tcPr>
            <w:tcW w:w="856" w:type="dxa"/>
            <w:tcBorders>
              <w:top w:val="single" w:sz="4" w:space="0" w:color="auto"/>
              <w:left w:val="nil"/>
              <w:bottom w:val="single" w:sz="4" w:space="0" w:color="auto"/>
              <w:right w:val="nil"/>
            </w:tcBorders>
            <w:tcMar>
              <w:left w:w="57" w:type="dxa"/>
            </w:tcMar>
            <w:hideMark/>
          </w:tcPr>
          <w:p w14:paraId="44A9C5A3" w14:textId="77777777" w:rsidR="00282BB6" w:rsidRPr="006E49EE" w:rsidRDefault="00282BB6" w:rsidP="009A0BAD">
            <w:pPr>
              <w:pStyle w:val="ESTableheading"/>
              <w:rPr>
                <w:lang w:val="en-AU"/>
              </w:rPr>
            </w:pPr>
            <w:r w:rsidRPr="006E49EE">
              <w:rPr>
                <w:lang w:val="en-AU"/>
              </w:rPr>
              <w:t>Total</w:t>
            </w:r>
          </w:p>
        </w:tc>
        <w:tc>
          <w:tcPr>
            <w:tcW w:w="804" w:type="dxa"/>
            <w:tcBorders>
              <w:top w:val="single" w:sz="4" w:space="0" w:color="auto"/>
              <w:left w:val="nil"/>
              <w:bottom w:val="single" w:sz="4" w:space="0" w:color="auto"/>
              <w:right w:val="nil"/>
            </w:tcBorders>
          </w:tcPr>
          <w:p w14:paraId="400FEAA3" w14:textId="77777777" w:rsidR="00282BB6" w:rsidRPr="006E49EE" w:rsidRDefault="00282BB6" w:rsidP="00013422">
            <w:pPr>
              <w:pStyle w:val="ESTableheading"/>
              <w:jc w:val="center"/>
              <w:rPr>
                <w:lang w:val="en-AU"/>
              </w:rPr>
            </w:pPr>
            <w:r w:rsidRPr="006E49EE">
              <w:rPr>
                <w:lang w:val="en-AU"/>
              </w:rPr>
              <w:t>625.2</w:t>
            </w:r>
          </w:p>
        </w:tc>
        <w:tc>
          <w:tcPr>
            <w:tcW w:w="897" w:type="dxa"/>
            <w:gridSpan w:val="2"/>
            <w:tcBorders>
              <w:top w:val="single" w:sz="4" w:space="0" w:color="auto"/>
              <w:left w:val="nil"/>
              <w:bottom w:val="single" w:sz="4" w:space="0" w:color="auto"/>
              <w:right w:val="nil"/>
            </w:tcBorders>
          </w:tcPr>
          <w:p w14:paraId="3DA942AF" w14:textId="77777777" w:rsidR="00282BB6" w:rsidRPr="006E49EE" w:rsidRDefault="00282BB6" w:rsidP="00013422">
            <w:pPr>
              <w:pStyle w:val="ESTableheading"/>
              <w:jc w:val="center"/>
              <w:rPr>
                <w:lang w:val="en-AU"/>
              </w:rPr>
            </w:pPr>
            <w:r w:rsidRPr="006E49EE">
              <w:rPr>
                <w:lang w:val="en-AU"/>
              </w:rPr>
              <w:t>625.2</w:t>
            </w:r>
          </w:p>
        </w:tc>
        <w:tc>
          <w:tcPr>
            <w:tcW w:w="991" w:type="dxa"/>
            <w:tcBorders>
              <w:top w:val="single" w:sz="4" w:space="0" w:color="auto"/>
              <w:left w:val="nil"/>
              <w:bottom w:val="single" w:sz="4" w:space="0" w:color="auto"/>
              <w:right w:val="nil"/>
            </w:tcBorders>
          </w:tcPr>
          <w:p w14:paraId="21701AC1" w14:textId="6306044B" w:rsidR="00282BB6" w:rsidRPr="006E49EE" w:rsidRDefault="00F0437C" w:rsidP="00013422">
            <w:pPr>
              <w:pStyle w:val="ESTableheading"/>
              <w:jc w:val="center"/>
              <w:rPr>
                <w:lang w:val="en-AU"/>
              </w:rPr>
            </w:pPr>
            <w:r>
              <w:rPr>
                <w:lang w:val="en-AU"/>
              </w:rPr>
              <w:t>620.0</w:t>
            </w:r>
          </w:p>
        </w:tc>
        <w:tc>
          <w:tcPr>
            <w:tcW w:w="991" w:type="dxa"/>
            <w:tcBorders>
              <w:top w:val="single" w:sz="4" w:space="0" w:color="auto"/>
              <w:left w:val="nil"/>
              <w:bottom w:val="single" w:sz="4" w:space="0" w:color="auto"/>
              <w:right w:val="nil"/>
            </w:tcBorders>
          </w:tcPr>
          <w:p w14:paraId="64BF1628" w14:textId="7CB5D517" w:rsidR="00282BB6" w:rsidRPr="006E49EE" w:rsidRDefault="00F0437C" w:rsidP="00013422">
            <w:pPr>
              <w:pStyle w:val="ESTableheading"/>
              <w:jc w:val="center"/>
              <w:rPr>
                <w:lang w:val="en-AU"/>
              </w:rPr>
            </w:pPr>
            <w:r>
              <w:rPr>
                <w:lang w:val="en-AU"/>
              </w:rPr>
              <w:t>6.8</w:t>
            </w:r>
          </w:p>
        </w:tc>
        <w:tc>
          <w:tcPr>
            <w:tcW w:w="992" w:type="dxa"/>
            <w:tcBorders>
              <w:top w:val="single" w:sz="4" w:space="0" w:color="auto"/>
              <w:left w:val="nil"/>
              <w:bottom w:val="single" w:sz="4" w:space="0" w:color="auto"/>
              <w:right w:val="nil"/>
            </w:tcBorders>
          </w:tcPr>
          <w:p w14:paraId="11C1F7A4" w14:textId="2F5605BB" w:rsidR="00282BB6" w:rsidRPr="006E49EE" w:rsidRDefault="00F0437C" w:rsidP="00013422">
            <w:pPr>
              <w:pStyle w:val="ESTableheading"/>
              <w:jc w:val="center"/>
              <w:rPr>
                <w:lang w:val="en-AU"/>
              </w:rPr>
            </w:pPr>
            <w:r>
              <w:rPr>
                <w:lang w:val="en-AU"/>
              </w:rPr>
              <w:t>0.1</w:t>
            </w:r>
          </w:p>
        </w:tc>
        <w:tc>
          <w:tcPr>
            <w:tcW w:w="849" w:type="dxa"/>
            <w:tcBorders>
              <w:top w:val="single" w:sz="4" w:space="0" w:color="auto"/>
              <w:left w:val="nil"/>
              <w:bottom w:val="single" w:sz="4" w:space="0" w:color="auto"/>
              <w:right w:val="nil"/>
            </w:tcBorders>
          </w:tcPr>
          <w:p w14:paraId="594612C3" w14:textId="523D99CF" w:rsidR="00282BB6" w:rsidRPr="006E49EE" w:rsidRDefault="00F0437C" w:rsidP="00013422">
            <w:pPr>
              <w:pStyle w:val="ESTableheading"/>
              <w:jc w:val="center"/>
              <w:rPr>
                <w:lang w:val="en-AU"/>
              </w:rPr>
            </w:pPr>
            <w:r>
              <w:rPr>
                <w:lang w:val="en-AU"/>
              </w:rPr>
              <w:t>(1.2)</w:t>
            </w:r>
          </w:p>
        </w:tc>
        <w:tc>
          <w:tcPr>
            <w:tcW w:w="850" w:type="dxa"/>
            <w:tcBorders>
              <w:top w:val="single" w:sz="4" w:space="0" w:color="auto"/>
              <w:left w:val="nil"/>
              <w:bottom w:val="single" w:sz="4" w:space="0" w:color="auto"/>
              <w:right w:val="nil"/>
            </w:tcBorders>
          </w:tcPr>
          <w:p w14:paraId="704AA7EA" w14:textId="5C9BF368" w:rsidR="00282BB6" w:rsidRPr="006E49EE" w:rsidRDefault="00F0437C" w:rsidP="00013422">
            <w:pPr>
              <w:pStyle w:val="ESTableheading"/>
              <w:jc w:val="center"/>
              <w:rPr>
                <w:lang w:val="en-AU"/>
              </w:rPr>
            </w:pPr>
            <w:r>
              <w:rPr>
                <w:lang w:val="en-AU"/>
              </w:rPr>
              <w:t>(0.5)</w:t>
            </w:r>
          </w:p>
        </w:tc>
      </w:tr>
      <w:tr w:rsidR="00282BB6" w:rsidRPr="00932A90" w14:paraId="608B06A6" w14:textId="77777777" w:rsidTr="004D2003">
        <w:tc>
          <w:tcPr>
            <w:tcW w:w="856" w:type="dxa"/>
            <w:tcBorders>
              <w:top w:val="single" w:sz="4" w:space="0" w:color="auto"/>
              <w:left w:val="nil"/>
              <w:bottom w:val="nil"/>
              <w:right w:val="nil"/>
            </w:tcBorders>
            <w:shd w:val="clear" w:color="auto" w:fill="7F7F7F"/>
            <w:tcMar>
              <w:left w:w="57" w:type="dxa"/>
            </w:tcMar>
          </w:tcPr>
          <w:p w14:paraId="7F2A1316" w14:textId="77777777" w:rsidR="00282BB6" w:rsidRPr="006E49EE" w:rsidRDefault="00282BB6" w:rsidP="00282BB6">
            <w:pPr>
              <w:pStyle w:val="ESTableheadingwhite"/>
              <w:rPr>
                <w:lang w:val="en-AU"/>
              </w:rPr>
            </w:pPr>
          </w:p>
        </w:tc>
        <w:tc>
          <w:tcPr>
            <w:tcW w:w="851" w:type="dxa"/>
            <w:gridSpan w:val="2"/>
            <w:tcBorders>
              <w:top w:val="single" w:sz="4" w:space="0" w:color="auto"/>
              <w:left w:val="nil"/>
              <w:bottom w:val="nil"/>
              <w:right w:val="nil"/>
            </w:tcBorders>
            <w:shd w:val="clear" w:color="auto" w:fill="7F7F7F"/>
            <w:vAlign w:val="center"/>
          </w:tcPr>
          <w:p w14:paraId="0C2B397E" w14:textId="77777777" w:rsidR="00282BB6" w:rsidRPr="006E49EE" w:rsidRDefault="00282BB6" w:rsidP="00282BB6">
            <w:pPr>
              <w:pStyle w:val="ESTableheadingwhite"/>
              <w:rPr>
                <w:lang w:val="en-AU"/>
              </w:rPr>
            </w:pPr>
          </w:p>
        </w:tc>
        <w:tc>
          <w:tcPr>
            <w:tcW w:w="850" w:type="dxa"/>
            <w:tcBorders>
              <w:top w:val="single" w:sz="4" w:space="0" w:color="auto"/>
              <w:left w:val="nil"/>
              <w:bottom w:val="nil"/>
              <w:right w:val="nil"/>
            </w:tcBorders>
            <w:shd w:val="clear" w:color="auto" w:fill="7F7F7F"/>
            <w:vAlign w:val="center"/>
          </w:tcPr>
          <w:p w14:paraId="71494C0B" w14:textId="77777777" w:rsidR="00282BB6" w:rsidRPr="006E49EE" w:rsidRDefault="00282BB6" w:rsidP="00282BB6">
            <w:pPr>
              <w:pStyle w:val="ESTableheadingwhite"/>
              <w:rPr>
                <w:lang w:val="en-AU"/>
              </w:rPr>
            </w:pPr>
          </w:p>
        </w:tc>
        <w:tc>
          <w:tcPr>
            <w:tcW w:w="4673" w:type="dxa"/>
            <w:gridSpan w:val="5"/>
            <w:tcBorders>
              <w:top w:val="single" w:sz="4" w:space="0" w:color="auto"/>
              <w:left w:val="nil"/>
              <w:bottom w:val="single" w:sz="4" w:space="0" w:color="FFFFFF" w:themeColor="background1"/>
              <w:right w:val="nil"/>
            </w:tcBorders>
            <w:shd w:val="clear" w:color="auto" w:fill="7F7F7F"/>
            <w:vAlign w:val="center"/>
            <w:hideMark/>
          </w:tcPr>
          <w:p w14:paraId="23F747D2" w14:textId="77777777" w:rsidR="00282BB6" w:rsidRPr="006E49EE" w:rsidRDefault="00282BB6" w:rsidP="00951EAA">
            <w:pPr>
              <w:pStyle w:val="ESTableheadingwhite"/>
              <w:jc w:val="center"/>
              <w:rPr>
                <w:lang w:val="en-AU"/>
              </w:rPr>
            </w:pPr>
            <w:r w:rsidRPr="006E49EE">
              <w:rPr>
                <w:lang w:val="en-AU"/>
              </w:rPr>
              <w:t>Maturity dates</w:t>
            </w:r>
          </w:p>
        </w:tc>
      </w:tr>
      <w:tr w:rsidR="00282BB6" w:rsidRPr="00932A90" w14:paraId="5E872792" w14:textId="77777777" w:rsidTr="004D2003">
        <w:tc>
          <w:tcPr>
            <w:tcW w:w="856" w:type="dxa"/>
            <w:tcBorders>
              <w:top w:val="nil"/>
              <w:left w:val="nil"/>
              <w:bottom w:val="nil"/>
              <w:right w:val="nil"/>
            </w:tcBorders>
            <w:shd w:val="clear" w:color="auto" w:fill="7F7F7F"/>
            <w:tcMar>
              <w:left w:w="57" w:type="dxa"/>
            </w:tcMar>
            <w:vAlign w:val="bottom"/>
            <w:hideMark/>
          </w:tcPr>
          <w:p w14:paraId="508AF375" w14:textId="77777777" w:rsidR="00282BB6" w:rsidRPr="006E49EE" w:rsidRDefault="00282BB6" w:rsidP="004D2003">
            <w:pPr>
              <w:pStyle w:val="ESTableheadingwhite"/>
              <w:rPr>
                <w:lang w:val="en-AU"/>
              </w:rPr>
            </w:pPr>
            <w:r w:rsidRPr="006E49EE">
              <w:rPr>
                <w:lang w:val="en-AU"/>
              </w:rPr>
              <w:t>2016</w:t>
            </w:r>
          </w:p>
        </w:tc>
        <w:tc>
          <w:tcPr>
            <w:tcW w:w="851" w:type="dxa"/>
            <w:gridSpan w:val="2"/>
            <w:tcBorders>
              <w:top w:val="nil"/>
              <w:left w:val="nil"/>
              <w:bottom w:val="nil"/>
              <w:right w:val="nil"/>
            </w:tcBorders>
            <w:shd w:val="clear" w:color="auto" w:fill="7F7F7F"/>
            <w:vAlign w:val="bottom"/>
            <w:hideMark/>
          </w:tcPr>
          <w:p w14:paraId="7DAAB195"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50" w:type="dxa"/>
            <w:tcBorders>
              <w:top w:val="nil"/>
              <w:left w:val="nil"/>
              <w:bottom w:val="nil"/>
              <w:right w:val="nil"/>
            </w:tcBorders>
            <w:shd w:val="clear" w:color="auto" w:fill="7F7F7F"/>
            <w:vAlign w:val="bottom"/>
            <w:hideMark/>
          </w:tcPr>
          <w:p w14:paraId="186B986B"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72C2FAF0"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3D21C0A0"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52E78248" w14:textId="6F4EEDA2" w:rsidR="00282BB6" w:rsidRPr="006E49EE" w:rsidRDefault="00282BB6" w:rsidP="00F0437C">
            <w:pPr>
              <w:pStyle w:val="ESTableheadingwhite"/>
              <w:rPr>
                <w:lang w:val="en-AU"/>
              </w:rPr>
            </w:pPr>
            <w:r w:rsidRPr="006E49EE">
              <w:rPr>
                <w:lang w:val="en-AU"/>
              </w:rPr>
              <w:t>3 months–</w:t>
            </w:r>
            <w:r w:rsidRPr="006E49EE">
              <w:rPr>
                <w:lang w:val="en-AU"/>
              </w:rPr>
              <w:br/>
              <w:t>1 year</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167DDAED" w14:textId="684DEE75" w:rsidR="00282BB6" w:rsidRPr="006E49EE" w:rsidRDefault="00282BB6" w:rsidP="00F0437C">
            <w:pPr>
              <w:pStyle w:val="ESTableheadingwhite"/>
              <w:rPr>
                <w:lang w:val="en-AU"/>
              </w:rPr>
            </w:pPr>
            <w:r w:rsidRPr="006E49EE">
              <w:rPr>
                <w:lang w:val="en-AU"/>
              </w:rPr>
              <w:t>Over 1 year</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7544769C" w14:textId="78AF06B3" w:rsidR="00282BB6" w:rsidRPr="006E49EE" w:rsidRDefault="00282BB6" w:rsidP="00F0437C">
            <w:pPr>
              <w:pStyle w:val="ESTableheadingwhite"/>
              <w:rPr>
                <w:lang w:val="en-AU"/>
              </w:rPr>
            </w:pPr>
            <w:r w:rsidRPr="006E49EE">
              <w:rPr>
                <w:lang w:val="en-AU"/>
              </w:rPr>
              <w:t>&gt; 5 years</w:t>
            </w:r>
            <w:r w:rsidRPr="006E49EE">
              <w:rPr>
                <w:lang w:val="en-AU"/>
              </w:rPr>
              <w:br/>
              <w:t>$m</w:t>
            </w:r>
          </w:p>
        </w:tc>
      </w:tr>
      <w:tr w:rsidR="00282BB6" w:rsidRPr="00932A90" w14:paraId="28527CF5" w14:textId="77777777" w:rsidTr="004D2003">
        <w:tc>
          <w:tcPr>
            <w:tcW w:w="856" w:type="dxa"/>
            <w:tcBorders>
              <w:top w:val="nil"/>
              <w:left w:val="nil"/>
              <w:bottom w:val="nil"/>
              <w:right w:val="nil"/>
            </w:tcBorders>
            <w:tcMar>
              <w:left w:w="57" w:type="dxa"/>
            </w:tcMar>
            <w:hideMark/>
          </w:tcPr>
          <w:p w14:paraId="0205F145" w14:textId="77777777" w:rsidR="00282BB6" w:rsidRPr="006E49EE" w:rsidRDefault="00282BB6" w:rsidP="00282BB6">
            <w:pPr>
              <w:pStyle w:val="ESTablebody0"/>
              <w:rPr>
                <w:lang w:val="en-AU"/>
              </w:rPr>
            </w:pPr>
            <w:r w:rsidRPr="006E49EE">
              <w:rPr>
                <w:lang w:val="en-AU"/>
              </w:rPr>
              <w:t>Payables</w:t>
            </w:r>
          </w:p>
        </w:tc>
        <w:tc>
          <w:tcPr>
            <w:tcW w:w="851" w:type="dxa"/>
            <w:gridSpan w:val="2"/>
            <w:tcBorders>
              <w:top w:val="nil"/>
              <w:left w:val="nil"/>
              <w:bottom w:val="nil"/>
              <w:right w:val="nil"/>
            </w:tcBorders>
            <w:vAlign w:val="bottom"/>
            <w:hideMark/>
          </w:tcPr>
          <w:p w14:paraId="3905A6C1" w14:textId="77777777" w:rsidR="00282BB6" w:rsidRPr="006E49EE" w:rsidRDefault="00282BB6" w:rsidP="00013422">
            <w:pPr>
              <w:pStyle w:val="ESTablebody0"/>
              <w:jc w:val="center"/>
              <w:rPr>
                <w:lang w:val="en-AU"/>
              </w:rPr>
            </w:pPr>
            <w:r w:rsidRPr="006E49EE">
              <w:rPr>
                <w:lang w:val="en-AU"/>
              </w:rPr>
              <w:t>393.8</w:t>
            </w:r>
          </w:p>
        </w:tc>
        <w:tc>
          <w:tcPr>
            <w:tcW w:w="850" w:type="dxa"/>
            <w:tcBorders>
              <w:top w:val="nil"/>
              <w:left w:val="nil"/>
              <w:bottom w:val="nil"/>
              <w:right w:val="nil"/>
            </w:tcBorders>
            <w:vAlign w:val="bottom"/>
            <w:hideMark/>
          </w:tcPr>
          <w:p w14:paraId="28DB06EB" w14:textId="77777777" w:rsidR="00282BB6" w:rsidRPr="006E49EE" w:rsidRDefault="00282BB6" w:rsidP="00013422">
            <w:pPr>
              <w:pStyle w:val="ESTablebody0"/>
              <w:jc w:val="center"/>
              <w:rPr>
                <w:lang w:val="en-AU"/>
              </w:rPr>
            </w:pPr>
            <w:r w:rsidRPr="006E49EE">
              <w:rPr>
                <w:lang w:val="en-AU"/>
              </w:rPr>
              <w:t>393.8</w:t>
            </w:r>
          </w:p>
        </w:tc>
        <w:tc>
          <w:tcPr>
            <w:tcW w:w="991" w:type="dxa"/>
            <w:tcBorders>
              <w:top w:val="nil"/>
              <w:left w:val="nil"/>
              <w:bottom w:val="nil"/>
              <w:right w:val="nil"/>
            </w:tcBorders>
            <w:vAlign w:val="bottom"/>
            <w:hideMark/>
          </w:tcPr>
          <w:p w14:paraId="75A536D1" w14:textId="77777777" w:rsidR="00282BB6" w:rsidRPr="006E49EE" w:rsidRDefault="00282BB6" w:rsidP="00013422">
            <w:pPr>
              <w:pStyle w:val="ESTablebody0"/>
              <w:jc w:val="center"/>
              <w:rPr>
                <w:lang w:val="en-AU"/>
              </w:rPr>
            </w:pPr>
            <w:r w:rsidRPr="006E49EE">
              <w:rPr>
                <w:lang w:val="en-AU"/>
              </w:rPr>
              <w:t>398.7</w:t>
            </w:r>
          </w:p>
        </w:tc>
        <w:tc>
          <w:tcPr>
            <w:tcW w:w="991" w:type="dxa"/>
            <w:tcBorders>
              <w:top w:val="nil"/>
              <w:left w:val="nil"/>
              <w:bottom w:val="nil"/>
              <w:right w:val="nil"/>
            </w:tcBorders>
            <w:vAlign w:val="bottom"/>
            <w:hideMark/>
          </w:tcPr>
          <w:p w14:paraId="5E34DAC6" w14:textId="77777777" w:rsidR="00282BB6" w:rsidRPr="006E49EE" w:rsidRDefault="00282BB6" w:rsidP="00013422">
            <w:pPr>
              <w:pStyle w:val="ESTablebody0"/>
              <w:jc w:val="center"/>
              <w:rPr>
                <w:lang w:val="en-AU"/>
              </w:rPr>
            </w:pPr>
            <w:r w:rsidRPr="006E49EE">
              <w:rPr>
                <w:lang w:val="en-AU"/>
              </w:rPr>
              <w:t>0.4</w:t>
            </w:r>
          </w:p>
        </w:tc>
        <w:tc>
          <w:tcPr>
            <w:tcW w:w="992" w:type="dxa"/>
            <w:tcBorders>
              <w:top w:val="nil"/>
              <w:left w:val="nil"/>
              <w:bottom w:val="nil"/>
              <w:right w:val="nil"/>
            </w:tcBorders>
            <w:vAlign w:val="bottom"/>
            <w:hideMark/>
          </w:tcPr>
          <w:p w14:paraId="2CB9B8AB" w14:textId="77777777" w:rsidR="00282BB6" w:rsidRPr="006E49EE" w:rsidRDefault="00282BB6" w:rsidP="00013422">
            <w:pPr>
              <w:pStyle w:val="ESTablebody0"/>
              <w:jc w:val="center"/>
              <w:rPr>
                <w:lang w:val="en-AU"/>
              </w:rPr>
            </w:pPr>
            <w:r w:rsidRPr="006E49EE">
              <w:rPr>
                <w:lang w:val="en-AU"/>
              </w:rPr>
              <w:t>(0.4)</w:t>
            </w:r>
          </w:p>
        </w:tc>
        <w:tc>
          <w:tcPr>
            <w:tcW w:w="849" w:type="dxa"/>
            <w:tcBorders>
              <w:top w:val="nil"/>
              <w:left w:val="nil"/>
              <w:bottom w:val="nil"/>
              <w:right w:val="nil"/>
            </w:tcBorders>
            <w:vAlign w:val="bottom"/>
            <w:hideMark/>
          </w:tcPr>
          <w:p w14:paraId="6BEE50AF" w14:textId="77777777" w:rsidR="00282BB6" w:rsidRPr="006E49EE" w:rsidRDefault="00282BB6" w:rsidP="00013422">
            <w:pPr>
              <w:pStyle w:val="ESTablebody0"/>
              <w:jc w:val="center"/>
              <w:rPr>
                <w:lang w:val="en-AU"/>
              </w:rPr>
            </w:pPr>
            <w:r w:rsidRPr="006E49EE">
              <w:rPr>
                <w:lang w:val="en-AU"/>
              </w:rPr>
              <w:t>(4.8)</w:t>
            </w:r>
          </w:p>
        </w:tc>
        <w:tc>
          <w:tcPr>
            <w:tcW w:w="850" w:type="dxa"/>
            <w:tcBorders>
              <w:top w:val="nil"/>
              <w:left w:val="nil"/>
              <w:bottom w:val="nil"/>
              <w:right w:val="nil"/>
            </w:tcBorders>
            <w:vAlign w:val="bottom"/>
            <w:hideMark/>
          </w:tcPr>
          <w:p w14:paraId="309A3E3D" w14:textId="77777777" w:rsidR="00282BB6" w:rsidRPr="006E49EE" w:rsidRDefault="00282BB6" w:rsidP="00013422">
            <w:pPr>
              <w:pStyle w:val="ESTablebody0"/>
              <w:jc w:val="center"/>
              <w:rPr>
                <w:lang w:val="en-AU"/>
              </w:rPr>
            </w:pPr>
            <w:r w:rsidRPr="006E49EE">
              <w:rPr>
                <w:lang w:val="en-AU"/>
              </w:rPr>
              <w:t>0.0</w:t>
            </w:r>
          </w:p>
        </w:tc>
      </w:tr>
      <w:tr w:rsidR="00282BB6" w:rsidRPr="00932A90" w14:paraId="59287424" w14:textId="77777777" w:rsidTr="004D2003">
        <w:tc>
          <w:tcPr>
            <w:tcW w:w="856" w:type="dxa"/>
            <w:tcBorders>
              <w:top w:val="single" w:sz="4" w:space="0" w:color="auto"/>
              <w:left w:val="nil"/>
              <w:bottom w:val="single" w:sz="4" w:space="0" w:color="auto"/>
              <w:right w:val="nil"/>
            </w:tcBorders>
            <w:tcMar>
              <w:left w:w="57" w:type="dxa"/>
            </w:tcMar>
            <w:hideMark/>
          </w:tcPr>
          <w:p w14:paraId="7F9091D3" w14:textId="77777777" w:rsidR="00282BB6" w:rsidRPr="006E49EE" w:rsidRDefault="00282BB6" w:rsidP="009A0BAD">
            <w:pPr>
              <w:pStyle w:val="ESTableheading"/>
              <w:rPr>
                <w:lang w:val="en-AU"/>
              </w:rPr>
            </w:pPr>
            <w:r w:rsidRPr="006E49EE">
              <w:rPr>
                <w:lang w:val="en-AU"/>
              </w:rPr>
              <w:t>Total</w:t>
            </w:r>
          </w:p>
        </w:tc>
        <w:tc>
          <w:tcPr>
            <w:tcW w:w="851" w:type="dxa"/>
            <w:gridSpan w:val="2"/>
            <w:tcBorders>
              <w:top w:val="single" w:sz="4" w:space="0" w:color="auto"/>
              <w:left w:val="nil"/>
              <w:bottom w:val="single" w:sz="4" w:space="0" w:color="auto"/>
              <w:right w:val="nil"/>
            </w:tcBorders>
            <w:vAlign w:val="bottom"/>
            <w:hideMark/>
          </w:tcPr>
          <w:p w14:paraId="68374F26" w14:textId="77777777" w:rsidR="00282BB6" w:rsidRPr="006E49EE" w:rsidRDefault="00282BB6" w:rsidP="00013422">
            <w:pPr>
              <w:pStyle w:val="ESTableheading"/>
              <w:jc w:val="center"/>
              <w:rPr>
                <w:lang w:val="en-AU"/>
              </w:rPr>
            </w:pPr>
            <w:r w:rsidRPr="006E49EE">
              <w:rPr>
                <w:lang w:val="en-AU"/>
              </w:rPr>
              <w:t>393.8</w:t>
            </w:r>
          </w:p>
        </w:tc>
        <w:tc>
          <w:tcPr>
            <w:tcW w:w="850" w:type="dxa"/>
            <w:tcBorders>
              <w:top w:val="single" w:sz="4" w:space="0" w:color="auto"/>
              <w:left w:val="nil"/>
              <w:bottom w:val="single" w:sz="4" w:space="0" w:color="auto"/>
              <w:right w:val="nil"/>
            </w:tcBorders>
            <w:vAlign w:val="bottom"/>
            <w:hideMark/>
          </w:tcPr>
          <w:p w14:paraId="2CE45C9E" w14:textId="77777777" w:rsidR="00282BB6" w:rsidRPr="006E49EE" w:rsidRDefault="00282BB6" w:rsidP="00013422">
            <w:pPr>
              <w:pStyle w:val="ESTableheading"/>
              <w:jc w:val="center"/>
              <w:rPr>
                <w:lang w:val="en-AU"/>
              </w:rPr>
            </w:pPr>
            <w:r w:rsidRPr="006E49EE">
              <w:rPr>
                <w:lang w:val="en-AU"/>
              </w:rPr>
              <w:t>393.8</w:t>
            </w:r>
          </w:p>
        </w:tc>
        <w:tc>
          <w:tcPr>
            <w:tcW w:w="991" w:type="dxa"/>
            <w:tcBorders>
              <w:top w:val="single" w:sz="4" w:space="0" w:color="auto"/>
              <w:left w:val="nil"/>
              <w:bottom w:val="single" w:sz="4" w:space="0" w:color="auto"/>
              <w:right w:val="nil"/>
            </w:tcBorders>
            <w:vAlign w:val="bottom"/>
            <w:hideMark/>
          </w:tcPr>
          <w:p w14:paraId="4FC1DDE2" w14:textId="77777777" w:rsidR="00282BB6" w:rsidRPr="006E49EE" w:rsidRDefault="00282BB6" w:rsidP="00013422">
            <w:pPr>
              <w:pStyle w:val="ESTableheading"/>
              <w:jc w:val="center"/>
              <w:rPr>
                <w:lang w:val="en-AU"/>
              </w:rPr>
            </w:pPr>
            <w:r w:rsidRPr="006E49EE">
              <w:rPr>
                <w:lang w:val="en-AU"/>
              </w:rPr>
              <w:t>398.7</w:t>
            </w:r>
          </w:p>
        </w:tc>
        <w:tc>
          <w:tcPr>
            <w:tcW w:w="991" w:type="dxa"/>
            <w:tcBorders>
              <w:top w:val="single" w:sz="4" w:space="0" w:color="auto"/>
              <w:left w:val="nil"/>
              <w:bottom w:val="single" w:sz="4" w:space="0" w:color="auto"/>
              <w:right w:val="nil"/>
            </w:tcBorders>
            <w:vAlign w:val="bottom"/>
            <w:hideMark/>
          </w:tcPr>
          <w:p w14:paraId="5B6A01B0" w14:textId="77777777" w:rsidR="00282BB6" w:rsidRPr="006E49EE" w:rsidRDefault="00282BB6" w:rsidP="00013422">
            <w:pPr>
              <w:pStyle w:val="ESTableheading"/>
              <w:jc w:val="center"/>
              <w:rPr>
                <w:lang w:val="en-AU"/>
              </w:rPr>
            </w:pPr>
            <w:r w:rsidRPr="006E49EE">
              <w:rPr>
                <w:lang w:val="en-AU"/>
              </w:rPr>
              <w:t>0.4</w:t>
            </w:r>
          </w:p>
        </w:tc>
        <w:tc>
          <w:tcPr>
            <w:tcW w:w="992" w:type="dxa"/>
            <w:tcBorders>
              <w:top w:val="single" w:sz="4" w:space="0" w:color="auto"/>
              <w:left w:val="nil"/>
              <w:bottom w:val="single" w:sz="4" w:space="0" w:color="auto"/>
              <w:right w:val="nil"/>
            </w:tcBorders>
            <w:vAlign w:val="bottom"/>
            <w:hideMark/>
          </w:tcPr>
          <w:p w14:paraId="0CCFADEF" w14:textId="77777777" w:rsidR="00282BB6" w:rsidRPr="006E49EE" w:rsidRDefault="00282BB6" w:rsidP="00013422">
            <w:pPr>
              <w:pStyle w:val="ESTableheading"/>
              <w:jc w:val="center"/>
              <w:rPr>
                <w:lang w:val="en-AU"/>
              </w:rPr>
            </w:pPr>
            <w:r w:rsidRPr="006E49EE">
              <w:rPr>
                <w:lang w:val="en-AU"/>
              </w:rPr>
              <w:t>(0.4)</w:t>
            </w:r>
          </w:p>
        </w:tc>
        <w:tc>
          <w:tcPr>
            <w:tcW w:w="849" w:type="dxa"/>
            <w:tcBorders>
              <w:top w:val="single" w:sz="4" w:space="0" w:color="auto"/>
              <w:left w:val="nil"/>
              <w:bottom w:val="single" w:sz="4" w:space="0" w:color="auto"/>
              <w:right w:val="nil"/>
            </w:tcBorders>
            <w:vAlign w:val="bottom"/>
            <w:hideMark/>
          </w:tcPr>
          <w:p w14:paraId="16505A02" w14:textId="77777777" w:rsidR="00282BB6" w:rsidRPr="006E49EE" w:rsidRDefault="00282BB6" w:rsidP="00013422">
            <w:pPr>
              <w:pStyle w:val="ESTableheading"/>
              <w:jc w:val="center"/>
              <w:rPr>
                <w:lang w:val="en-AU"/>
              </w:rPr>
            </w:pPr>
            <w:r w:rsidRPr="006E49EE">
              <w:rPr>
                <w:lang w:val="en-AU"/>
              </w:rPr>
              <w:t>(4.8)</w:t>
            </w:r>
          </w:p>
        </w:tc>
        <w:tc>
          <w:tcPr>
            <w:tcW w:w="850" w:type="dxa"/>
            <w:tcBorders>
              <w:top w:val="single" w:sz="4" w:space="0" w:color="auto"/>
              <w:left w:val="nil"/>
              <w:bottom w:val="single" w:sz="4" w:space="0" w:color="auto"/>
              <w:right w:val="nil"/>
            </w:tcBorders>
            <w:vAlign w:val="bottom"/>
            <w:hideMark/>
          </w:tcPr>
          <w:p w14:paraId="2399AA56" w14:textId="77777777" w:rsidR="00282BB6" w:rsidRPr="006E49EE" w:rsidRDefault="00282BB6" w:rsidP="00013422">
            <w:pPr>
              <w:pStyle w:val="ESTableheading"/>
              <w:jc w:val="center"/>
              <w:rPr>
                <w:lang w:val="en-AU"/>
              </w:rPr>
            </w:pPr>
            <w:r w:rsidRPr="006E49EE">
              <w:rPr>
                <w:lang w:val="en-AU"/>
              </w:rPr>
              <w:t>0.0</w:t>
            </w:r>
          </w:p>
        </w:tc>
      </w:tr>
    </w:tbl>
    <w:p w14:paraId="1009617C" w14:textId="61C6446F" w:rsidR="00282BB6" w:rsidRPr="006E49EE" w:rsidRDefault="00282BB6" w:rsidP="00AD6DAE">
      <w:pPr>
        <w:pStyle w:val="ESnotehead"/>
        <w:rPr>
          <w:lang w:val="en-AU"/>
        </w:rPr>
      </w:pPr>
      <w:bookmarkStart w:id="849" w:name="_Toc491344288"/>
      <w:bookmarkStart w:id="850" w:name="_Toc491414471"/>
      <w:bookmarkEnd w:id="771"/>
      <w:r w:rsidRPr="006E49EE">
        <w:rPr>
          <w:lang w:val="en-AU"/>
        </w:rPr>
        <w:lastRenderedPageBreak/>
        <w:t>Note 7</w:t>
      </w:r>
      <w:r w:rsidR="00BC147A" w:rsidRPr="006E49EE">
        <w:rPr>
          <w:lang w:val="en-AU"/>
        </w:rPr>
        <w:tab/>
      </w:r>
      <w:r w:rsidRPr="006E49EE">
        <w:rPr>
          <w:lang w:val="en-AU"/>
        </w:rPr>
        <w:t>Financing our operations</w:t>
      </w:r>
      <w:bookmarkEnd w:id="849"/>
      <w:bookmarkEnd w:id="850"/>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757"/>
        <w:gridCol w:w="3607"/>
      </w:tblGrid>
      <w:tr w:rsidR="006A03D9" w:rsidRPr="00932A90" w14:paraId="51EAAF28" w14:textId="77777777" w:rsidTr="00561537">
        <w:trPr>
          <w:trHeight w:val="2935"/>
        </w:trPr>
        <w:tc>
          <w:tcPr>
            <w:tcW w:w="3757" w:type="dxa"/>
            <w:shd w:val="clear" w:color="auto" w:fill="auto"/>
          </w:tcPr>
          <w:p w14:paraId="0C4262BE" w14:textId="77777777" w:rsidR="006A03D9" w:rsidRPr="006E49EE" w:rsidRDefault="006A03D9" w:rsidP="004E5D1B">
            <w:pPr>
              <w:pStyle w:val="ESHeading4"/>
              <w:rPr>
                <w:lang w:val="en-AU"/>
              </w:rPr>
            </w:pPr>
            <w:bookmarkStart w:id="851" w:name="_Toc475981666"/>
            <w:bookmarkStart w:id="852" w:name="_Toc476056199"/>
            <w:bookmarkStart w:id="853" w:name="_Toc490830143"/>
            <w:bookmarkStart w:id="854" w:name="_Toc490830175"/>
            <w:bookmarkStart w:id="855" w:name="_Toc490830216"/>
            <w:bookmarkStart w:id="856" w:name="_Toc490830403"/>
            <w:bookmarkStart w:id="857" w:name="_Toc490842066"/>
            <w:bookmarkStart w:id="858" w:name="_Toc490842162"/>
            <w:bookmarkStart w:id="859" w:name="_Toc491070371"/>
            <w:bookmarkStart w:id="860" w:name="N7"/>
            <w:r w:rsidRPr="006E49EE">
              <w:rPr>
                <w:lang w:val="en-AU"/>
              </w:rPr>
              <w:t>Introduction</w:t>
            </w:r>
          </w:p>
          <w:p w14:paraId="39A6782E" w14:textId="77777777" w:rsidR="00A67D56" w:rsidRPr="00341FE1" w:rsidRDefault="00A67D56" w:rsidP="00341FE1">
            <w:pPr>
              <w:pStyle w:val="ESBodyText"/>
              <w:rPr>
                <w:lang w:val="en-AU"/>
              </w:rPr>
            </w:pPr>
            <w:r w:rsidRPr="00341FE1">
              <w:rPr>
                <w:lang w:val="en-AU"/>
              </w:rPr>
              <w:t>This section provides information on the sources of finance utilised by the Department during its operations, along with interest expenses (the cost of borrowings) and other information related to financing activities of the Department.</w:t>
            </w:r>
          </w:p>
          <w:p w14:paraId="69D2D435" w14:textId="490922EE" w:rsidR="006A03D9" w:rsidRPr="006E49EE" w:rsidRDefault="00A67D56" w:rsidP="00341FE1">
            <w:pPr>
              <w:pStyle w:val="ESBodyText"/>
              <w:rPr>
                <w:szCs w:val="16"/>
                <w:lang w:val="en-AU"/>
              </w:rPr>
            </w:pPr>
            <w:r w:rsidRPr="00341FE1">
              <w:rPr>
                <w:lang w:val="en-AU"/>
              </w:rPr>
              <w:t>This section includes disclosures of balances that are financial instruments (such as borrowings and cash balances). Note 8.1 provides additional, specific financial instrument disclosures.</w:t>
            </w:r>
          </w:p>
        </w:tc>
        <w:tc>
          <w:tcPr>
            <w:tcW w:w="3607" w:type="dxa"/>
            <w:shd w:val="clear" w:color="auto" w:fill="auto"/>
          </w:tcPr>
          <w:p w14:paraId="5823F681" w14:textId="77777777" w:rsidR="006A03D9" w:rsidRPr="006E49EE" w:rsidRDefault="006A03D9" w:rsidP="004E5D1B">
            <w:pPr>
              <w:pStyle w:val="ESHeading4"/>
              <w:rPr>
                <w:sz w:val="37"/>
                <w:szCs w:val="37"/>
                <w:lang w:val="en-AU"/>
              </w:rPr>
            </w:pPr>
            <w:r w:rsidRPr="006E49EE">
              <w:rPr>
                <w:lang w:val="en-AU"/>
              </w:rPr>
              <w:t>Structure</w:t>
            </w:r>
          </w:p>
          <w:p w14:paraId="7C3B3E9C" w14:textId="77777777" w:rsidR="001D7029" w:rsidRDefault="006A03D9">
            <w:pPr>
              <w:pStyle w:val="TOC3"/>
              <w:rPr>
                <w:rFonts w:eastAsiaTheme="minorEastAsia" w:cstheme="minorBidi"/>
                <w:b w:val="0"/>
                <w:sz w:val="24"/>
                <w:szCs w:val="24"/>
                <w:lang w:val="en-GB" w:eastAsia="en-GB"/>
              </w:rPr>
            </w:pPr>
            <w:r w:rsidRPr="003D3127">
              <w:fldChar w:fldCharType="begin"/>
            </w:r>
            <w:r w:rsidRPr="003D3127">
              <w:instrText xml:space="preserve"> TOC \n \b N7 \t "ES_Heading 2,</w:instrText>
            </w:r>
            <w:r w:rsidR="00561537">
              <w:instrText>3</w:instrText>
            </w:r>
            <w:r w:rsidRPr="003D3127">
              <w:instrText>,ES_Heading 3,</w:instrText>
            </w:r>
            <w:r w:rsidR="00561537">
              <w:instrText>4</w:instrText>
            </w:r>
            <w:r w:rsidRPr="003D3127">
              <w:instrText xml:space="preserve">" \* MERGEFORMAT </w:instrText>
            </w:r>
            <w:r w:rsidRPr="003D3127">
              <w:fldChar w:fldCharType="separate"/>
            </w:r>
            <w:r w:rsidR="001D7029" w:rsidRPr="00A00BF9">
              <w:t>7.1 Borrowings</w:t>
            </w:r>
          </w:p>
          <w:p w14:paraId="07DDEAA0" w14:textId="77777777" w:rsidR="001D7029" w:rsidRDefault="001D7029">
            <w:pPr>
              <w:pStyle w:val="TOC4"/>
              <w:rPr>
                <w:rFonts w:eastAsiaTheme="minorEastAsia" w:cstheme="minorBidi"/>
                <w:bCs w:val="0"/>
                <w:sz w:val="24"/>
                <w:szCs w:val="24"/>
                <w:lang w:val="en-GB" w:eastAsia="en-GB"/>
              </w:rPr>
            </w:pPr>
            <w:r w:rsidRPr="00A00BF9">
              <w:t>7.1.1 Maturity analysis of borrowings</w:t>
            </w:r>
          </w:p>
          <w:p w14:paraId="677EAAA7" w14:textId="77777777" w:rsidR="001D7029" w:rsidRDefault="001D7029">
            <w:pPr>
              <w:pStyle w:val="TOC3"/>
              <w:rPr>
                <w:rFonts w:eastAsiaTheme="minorEastAsia" w:cstheme="minorBidi"/>
                <w:b w:val="0"/>
                <w:sz w:val="24"/>
                <w:szCs w:val="24"/>
                <w:lang w:val="en-GB" w:eastAsia="en-GB"/>
              </w:rPr>
            </w:pPr>
            <w:r w:rsidRPr="00A00BF9">
              <w:t>7.2 Leases</w:t>
            </w:r>
          </w:p>
          <w:p w14:paraId="0165C128" w14:textId="77777777" w:rsidR="001D7029" w:rsidRDefault="001D7029">
            <w:pPr>
              <w:pStyle w:val="TOC4"/>
              <w:rPr>
                <w:rFonts w:eastAsiaTheme="minorEastAsia" w:cstheme="minorBidi"/>
                <w:bCs w:val="0"/>
                <w:sz w:val="24"/>
                <w:szCs w:val="24"/>
                <w:lang w:val="en-GB" w:eastAsia="en-GB"/>
              </w:rPr>
            </w:pPr>
            <w:r w:rsidRPr="00A00BF9">
              <w:t>7.2.1 Finance lease liabilities—Department as lessee</w:t>
            </w:r>
          </w:p>
          <w:p w14:paraId="37AFD201" w14:textId="77777777" w:rsidR="001D7029" w:rsidRDefault="001D7029">
            <w:pPr>
              <w:pStyle w:val="TOC4"/>
              <w:rPr>
                <w:rFonts w:eastAsiaTheme="minorEastAsia" w:cstheme="minorBidi"/>
                <w:bCs w:val="0"/>
                <w:sz w:val="24"/>
                <w:szCs w:val="24"/>
                <w:lang w:val="en-GB" w:eastAsia="en-GB"/>
              </w:rPr>
            </w:pPr>
            <w:r w:rsidRPr="00A00BF9">
              <w:t>7.2.2 Operating leases—Department as lessee</w:t>
            </w:r>
          </w:p>
          <w:p w14:paraId="6F184C39" w14:textId="77777777" w:rsidR="001D7029" w:rsidRDefault="001D7029">
            <w:pPr>
              <w:pStyle w:val="TOC3"/>
              <w:rPr>
                <w:rFonts w:eastAsiaTheme="minorEastAsia" w:cstheme="minorBidi"/>
                <w:b w:val="0"/>
                <w:sz w:val="24"/>
                <w:szCs w:val="24"/>
                <w:lang w:val="en-GB" w:eastAsia="en-GB"/>
              </w:rPr>
            </w:pPr>
            <w:r w:rsidRPr="00A00BF9">
              <w:t>7.3 Cash flow information and balances</w:t>
            </w:r>
          </w:p>
          <w:p w14:paraId="1231268A" w14:textId="77777777" w:rsidR="001D7029" w:rsidRDefault="001D7029">
            <w:pPr>
              <w:pStyle w:val="TOC4"/>
              <w:rPr>
                <w:rFonts w:eastAsiaTheme="minorEastAsia" w:cstheme="minorBidi"/>
                <w:bCs w:val="0"/>
                <w:sz w:val="24"/>
                <w:szCs w:val="24"/>
                <w:lang w:val="en-GB" w:eastAsia="en-GB"/>
              </w:rPr>
            </w:pPr>
            <w:r w:rsidRPr="00A00BF9">
              <w:t>7.3.1 Reconciliation of net result for the period to cash flow from operating activities</w:t>
            </w:r>
          </w:p>
          <w:p w14:paraId="02A02B1E" w14:textId="77777777" w:rsidR="001D7029" w:rsidRDefault="001D7029">
            <w:pPr>
              <w:pStyle w:val="TOC3"/>
              <w:rPr>
                <w:rFonts w:eastAsiaTheme="minorEastAsia" w:cstheme="minorBidi"/>
                <w:b w:val="0"/>
                <w:sz w:val="24"/>
                <w:szCs w:val="24"/>
                <w:lang w:val="en-GB" w:eastAsia="en-GB"/>
              </w:rPr>
            </w:pPr>
            <w:r w:rsidRPr="00A00BF9">
              <w:t>7.4 Trust account balances</w:t>
            </w:r>
          </w:p>
          <w:p w14:paraId="55A2CD1A" w14:textId="77777777" w:rsidR="001D7029" w:rsidRDefault="001D7029">
            <w:pPr>
              <w:pStyle w:val="TOC3"/>
              <w:rPr>
                <w:rFonts w:eastAsiaTheme="minorEastAsia" w:cstheme="minorBidi"/>
                <w:b w:val="0"/>
                <w:sz w:val="24"/>
                <w:szCs w:val="24"/>
                <w:lang w:val="en-GB" w:eastAsia="en-GB"/>
              </w:rPr>
            </w:pPr>
            <w:r w:rsidRPr="00A00BF9">
              <w:t>7.5 Commitments for expenditure</w:t>
            </w:r>
          </w:p>
          <w:p w14:paraId="61A348EB" w14:textId="77777777" w:rsidR="001D7029" w:rsidRDefault="001D7029">
            <w:pPr>
              <w:pStyle w:val="TOC4"/>
              <w:rPr>
                <w:rFonts w:eastAsiaTheme="minorEastAsia" w:cstheme="minorBidi"/>
                <w:bCs w:val="0"/>
                <w:sz w:val="24"/>
                <w:szCs w:val="24"/>
                <w:lang w:val="en-GB" w:eastAsia="en-GB"/>
              </w:rPr>
            </w:pPr>
            <w:r w:rsidRPr="00A00BF9">
              <w:t>7.5.1 Total commitment payable</w:t>
            </w:r>
          </w:p>
          <w:p w14:paraId="5031547C" w14:textId="77777777" w:rsidR="001D7029" w:rsidRDefault="001D7029">
            <w:pPr>
              <w:pStyle w:val="TOC4"/>
              <w:rPr>
                <w:rFonts w:eastAsiaTheme="minorEastAsia" w:cstheme="minorBidi"/>
                <w:bCs w:val="0"/>
                <w:sz w:val="24"/>
                <w:szCs w:val="24"/>
                <w:lang w:val="en-GB" w:eastAsia="en-GB"/>
              </w:rPr>
            </w:pPr>
            <w:r w:rsidRPr="00A00BF9">
              <w:t>7.5.2 Public Private Partnership commitments</w:t>
            </w:r>
          </w:p>
          <w:p w14:paraId="0F82EF38" w14:textId="77777777" w:rsidR="001D7029" w:rsidRDefault="001D7029">
            <w:pPr>
              <w:pStyle w:val="TOC4"/>
              <w:rPr>
                <w:rFonts w:eastAsiaTheme="minorEastAsia" w:cstheme="minorBidi"/>
                <w:bCs w:val="0"/>
                <w:sz w:val="24"/>
                <w:szCs w:val="24"/>
                <w:lang w:val="en-GB" w:eastAsia="en-GB"/>
              </w:rPr>
            </w:pPr>
            <w:r w:rsidRPr="00A00BF9">
              <w:t>7.5.3 Commitments other than Public Private Partnership</w:t>
            </w:r>
          </w:p>
          <w:p w14:paraId="469EB74C" w14:textId="77777777" w:rsidR="006A03D9" w:rsidRPr="003D3127" w:rsidRDefault="006A03D9" w:rsidP="00AE2F86">
            <w:pPr>
              <w:pStyle w:val="TOC1"/>
            </w:pPr>
            <w:r w:rsidRPr="003D3127">
              <w:fldChar w:fldCharType="end"/>
            </w:r>
          </w:p>
        </w:tc>
      </w:tr>
    </w:tbl>
    <w:p w14:paraId="1FB9A218" w14:textId="77777777" w:rsidR="006A03D9" w:rsidRPr="006E49EE" w:rsidRDefault="006A03D9">
      <w:pPr>
        <w:rPr>
          <w:rFonts w:ascii="Arial" w:eastAsiaTheme="majorEastAsia" w:hAnsi="Arial" w:cstheme="majorBidi"/>
          <w:bCs/>
          <w:color w:val="000000" w:themeColor="text1"/>
          <w:spacing w:val="5"/>
          <w:kern w:val="28"/>
          <w:sz w:val="28"/>
          <w:szCs w:val="20"/>
          <w:lang w:val="en-AU"/>
        </w:rPr>
      </w:pPr>
      <w:bookmarkStart w:id="861" w:name="_Toc491095943"/>
      <w:bookmarkStart w:id="862" w:name="_Toc491096051"/>
      <w:r w:rsidRPr="006E49EE">
        <w:rPr>
          <w:lang w:val="en-AU"/>
        </w:rPr>
        <w:br w:type="page"/>
      </w:r>
    </w:p>
    <w:p w14:paraId="6F648BB2" w14:textId="404E87B9" w:rsidR="00282BB6" w:rsidRPr="006E49EE" w:rsidRDefault="00282BB6" w:rsidP="00D2232D">
      <w:pPr>
        <w:pStyle w:val="ESHeading2"/>
      </w:pPr>
      <w:bookmarkStart w:id="863" w:name="_Toc491413487"/>
      <w:bookmarkStart w:id="864" w:name="_Toc491414229"/>
      <w:r w:rsidRPr="006E49EE">
        <w:lastRenderedPageBreak/>
        <w:t>7.1 Borrowings</w:t>
      </w:r>
      <w:bookmarkEnd w:id="851"/>
      <w:bookmarkEnd w:id="852"/>
      <w:bookmarkEnd w:id="853"/>
      <w:bookmarkEnd w:id="854"/>
      <w:bookmarkEnd w:id="855"/>
      <w:bookmarkEnd w:id="856"/>
      <w:bookmarkEnd w:id="857"/>
      <w:bookmarkEnd w:id="858"/>
      <w:bookmarkEnd w:id="859"/>
      <w:bookmarkEnd w:id="861"/>
      <w:bookmarkEnd w:id="862"/>
      <w:bookmarkEnd w:id="863"/>
      <w:bookmarkEnd w:id="8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8"/>
        <w:gridCol w:w="1133"/>
        <w:gridCol w:w="1133"/>
      </w:tblGrid>
      <w:tr w:rsidR="00282BB6" w:rsidRPr="00932A90" w14:paraId="63697797" w14:textId="77777777" w:rsidTr="006E49EE">
        <w:tc>
          <w:tcPr>
            <w:tcW w:w="5098" w:type="dxa"/>
            <w:tcBorders>
              <w:top w:val="nil"/>
              <w:left w:val="nil"/>
              <w:bottom w:val="nil"/>
              <w:right w:val="nil"/>
            </w:tcBorders>
            <w:shd w:val="clear" w:color="auto" w:fill="7F7F7F"/>
            <w:vAlign w:val="bottom"/>
          </w:tcPr>
          <w:p w14:paraId="7F502E69" w14:textId="7661B086" w:rsidR="00282BB6" w:rsidRPr="006E49EE" w:rsidRDefault="00282BB6" w:rsidP="00282BB6">
            <w:pPr>
              <w:pStyle w:val="ESTableheadingwhite"/>
              <w:rPr>
                <w:lang w:val="en-AU"/>
              </w:rPr>
            </w:pPr>
          </w:p>
        </w:tc>
        <w:tc>
          <w:tcPr>
            <w:tcW w:w="1133" w:type="dxa"/>
            <w:tcBorders>
              <w:top w:val="nil"/>
              <w:left w:val="nil"/>
              <w:bottom w:val="nil"/>
              <w:right w:val="nil"/>
            </w:tcBorders>
            <w:shd w:val="clear" w:color="auto" w:fill="7F7F7F"/>
            <w:vAlign w:val="bottom"/>
            <w:hideMark/>
          </w:tcPr>
          <w:p w14:paraId="42117100"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1133" w:type="dxa"/>
            <w:tcBorders>
              <w:top w:val="nil"/>
              <w:left w:val="nil"/>
              <w:bottom w:val="nil"/>
              <w:right w:val="nil"/>
            </w:tcBorders>
            <w:shd w:val="clear" w:color="auto" w:fill="7F7F7F"/>
            <w:vAlign w:val="bottom"/>
            <w:hideMark/>
          </w:tcPr>
          <w:p w14:paraId="3228D468"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419D4323" w14:textId="77777777" w:rsidTr="006E49EE">
        <w:tc>
          <w:tcPr>
            <w:tcW w:w="5098" w:type="dxa"/>
            <w:tcBorders>
              <w:top w:val="nil"/>
              <w:left w:val="nil"/>
              <w:bottom w:val="nil"/>
              <w:right w:val="nil"/>
            </w:tcBorders>
            <w:vAlign w:val="bottom"/>
            <w:hideMark/>
          </w:tcPr>
          <w:p w14:paraId="601DC594" w14:textId="77777777" w:rsidR="00282BB6" w:rsidRPr="006E49EE" w:rsidRDefault="00282BB6" w:rsidP="009A0BAD">
            <w:pPr>
              <w:pStyle w:val="ESTableheading"/>
              <w:rPr>
                <w:lang w:val="en-AU"/>
              </w:rPr>
            </w:pPr>
            <w:r w:rsidRPr="006E49EE">
              <w:rPr>
                <w:lang w:val="en-AU"/>
              </w:rPr>
              <w:t>Current borrowings</w:t>
            </w:r>
          </w:p>
        </w:tc>
        <w:tc>
          <w:tcPr>
            <w:tcW w:w="1133" w:type="dxa"/>
            <w:tcBorders>
              <w:top w:val="nil"/>
              <w:left w:val="nil"/>
              <w:bottom w:val="nil"/>
              <w:right w:val="nil"/>
            </w:tcBorders>
            <w:shd w:val="clear" w:color="auto" w:fill="F2F2F2"/>
            <w:vAlign w:val="bottom"/>
          </w:tcPr>
          <w:p w14:paraId="7131A3EB" w14:textId="77777777" w:rsidR="00282BB6" w:rsidRPr="006E49EE" w:rsidRDefault="00282BB6" w:rsidP="00282BB6">
            <w:pPr>
              <w:pStyle w:val="ESTablebody0"/>
              <w:rPr>
                <w:lang w:val="en-AU"/>
              </w:rPr>
            </w:pPr>
          </w:p>
        </w:tc>
        <w:tc>
          <w:tcPr>
            <w:tcW w:w="1133" w:type="dxa"/>
            <w:tcBorders>
              <w:top w:val="nil"/>
              <w:left w:val="nil"/>
              <w:bottom w:val="nil"/>
              <w:right w:val="nil"/>
            </w:tcBorders>
            <w:vAlign w:val="bottom"/>
          </w:tcPr>
          <w:p w14:paraId="186A5074" w14:textId="77777777" w:rsidR="00282BB6" w:rsidRPr="006E49EE" w:rsidRDefault="00282BB6" w:rsidP="00282BB6">
            <w:pPr>
              <w:pStyle w:val="ESTablebody0"/>
              <w:rPr>
                <w:lang w:val="en-AU"/>
              </w:rPr>
            </w:pPr>
          </w:p>
        </w:tc>
      </w:tr>
      <w:tr w:rsidR="00282BB6" w:rsidRPr="00932A90" w14:paraId="720E0E12" w14:textId="77777777" w:rsidTr="006E49EE">
        <w:tc>
          <w:tcPr>
            <w:tcW w:w="5098" w:type="dxa"/>
            <w:tcBorders>
              <w:top w:val="nil"/>
              <w:left w:val="nil"/>
              <w:bottom w:val="nil"/>
              <w:right w:val="nil"/>
            </w:tcBorders>
            <w:vAlign w:val="bottom"/>
            <w:hideMark/>
          </w:tcPr>
          <w:p w14:paraId="49257D1E" w14:textId="77777777" w:rsidR="00282BB6" w:rsidRPr="006E49EE" w:rsidRDefault="00282BB6" w:rsidP="009A0BAD">
            <w:pPr>
              <w:pStyle w:val="ESTableheading"/>
              <w:rPr>
                <w:lang w:val="en-AU"/>
              </w:rPr>
            </w:pPr>
            <w:r w:rsidRPr="006E49EE">
              <w:rPr>
                <w:lang w:val="en-AU"/>
              </w:rPr>
              <w:t>Finance lease liabilities</w:t>
            </w:r>
            <w:r w:rsidRPr="006E49EE">
              <w:rPr>
                <w:rStyle w:val="FootnoteReference"/>
                <w:lang w:val="en-AU"/>
              </w:rPr>
              <w:t>1</w:t>
            </w:r>
          </w:p>
        </w:tc>
        <w:tc>
          <w:tcPr>
            <w:tcW w:w="1133" w:type="dxa"/>
            <w:tcBorders>
              <w:top w:val="nil"/>
              <w:left w:val="nil"/>
              <w:bottom w:val="nil"/>
              <w:right w:val="nil"/>
            </w:tcBorders>
            <w:shd w:val="clear" w:color="auto" w:fill="F2F2F2"/>
            <w:vAlign w:val="bottom"/>
          </w:tcPr>
          <w:p w14:paraId="3E3DB4DA" w14:textId="77777777" w:rsidR="00282BB6" w:rsidRPr="006E49EE" w:rsidRDefault="00282BB6" w:rsidP="00282BB6">
            <w:pPr>
              <w:pStyle w:val="ESTablebody0"/>
              <w:rPr>
                <w:lang w:val="en-AU"/>
              </w:rPr>
            </w:pPr>
          </w:p>
        </w:tc>
        <w:tc>
          <w:tcPr>
            <w:tcW w:w="1133" w:type="dxa"/>
            <w:tcBorders>
              <w:top w:val="nil"/>
              <w:left w:val="nil"/>
              <w:bottom w:val="nil"/>
              <w:right w:val="nil"/>
            </w:tcBorders>
            <w:vAlign w:val="bottom"/>
          </w:tcPr>
          <w:p w14:paraId="604FD793" w14:textId="77777777" w:rsidR="00282BB6" w:rsidRPr="006E49EE" w:rsidRDefault="00282BB6" w:rsidP="00282BB6">
            <w:pPr>
              <w:pStyle w:val="ESTablebody0"/>
              <w:rPr>
                <w:lang w:val="en-AU"/>
              </w:rPr>
            </w:pPr>
          </w:p>
        </w:tc>
      </w:tr>
      <w:tr w:rsidR="00282BB6" w:rsidRPr="00932A90" w14:paraId="7E846922" w14:textId="77777777" w:rsidTr="006E49EE">
        <w:tc>
          <w:tcPr>
            <w:tcW w:w="5098" w:type="dxa"/>
            <w:tcBorders>
              <w:top w:val="nil"/>
              <w:left w:val="nil"/>
              <w:bottom w:val="nil"/>
              <w:right w:val="nil"/>
            </w:tcBorders>
            <w:vAlign w:val="bottom"/>
            <w:hideMark/>
          </w:tcPr>
          <w:p w14:paraId="203EC96B" w14:textId="77777777" w:rsidR="00282BB6" w:rsidRPr="006E49EE" w:rsidRDefault="00282BB6" w:rsidP="00282BB6">
            <w:pPr>
              <w:pStyle w:val="ESTablebody0"/>
              <w:rPr>
                <w:lang w:val="en-AU"/>
              </w:rPr>
            </w:pPr>
            <w:r w:rsidRPr="006E49EE">
              <w:rPr>
                <w:lang w:val="en-AU"/>
              </w:rPr>
              <w:tab/>
              <w:t>PPP related finance lease liabilities</w:t>
            </w:r>
          </w:p>
        </w:tc>
        <w:tc>
          <w:tcPr>
            <w:tcW w:w="1133" w:type="dxa"/>
            <w:tcBorders>
              <w:top w:val="nil"/>
              <w:left w:val="nil"/>
              <w:bottom w:val="nil"/>
              <w:right w:val="nil"/>
            </w:tcBorders>
            <w:shd w:val="clear" w:color="auto" w:fill="F2F2F2"/>
            <w:vAlign w:val="center"/>
          </w:tcPr>
          <w:p w14:paraId="23C1D189" w14:textId="77777777" w:rsidR="00282BB6" w:rsidRPr="006E49EE" w:rsidRDefault="00282BB6" w:rsidP="00282BB6">
            <w:pPr>
              <w:pStyle w:val="ESTablebody0"/>
              <w:jc w:val="right"/>
              <w:rPr>
                <w:lang w:val="en-AU"/>
              </w:rPr>
            </w:pPr>
            <w:r w:rsidRPr="006E49EE">
              <w:rPr>
                <w:lang w:val="en-AU"/>
              </w:rPr>
              <w:t>30.8</w:t>
            </w:r>
          </w:p>
        </w:tc>
        <w:tc>
          <w:tcPr>
            <w:tcW w:w="1133" w:type="dxa"/>
            <w:tcBorders>
              <w:top w:val="nil"/>
              <w:left w:val="nil"/>
              <w:bottom w:val="nil"/>
              <w:right w:val="nil"/>
            </w:tcBorders>
            <w:vAlign w:val="center"/>
            <w:hideMark/>
          </w:tcPr>
          <w:p w14:paraId="5D902911" w14:textId="77777777" w:rsidR="00282BB6" w:rsidRPr="006E49EE" w:rsidRDefault="00282BB6" w:rsidP="00282BB6">
            <w:pPr>
              <w:pStyle w:val="ESTablebody0"/>
              <w:jc w:val="right"/>
              <w:rPr>
                <w:lang w:val="en-AU"/>
              </w:rPr>
            </w:pPr>
            <w:r w:rsidRPr="006E49EE">
              <w:rPr>
                <w:lang w:val="en-AU"/>
              </w:rPr>
              <w:t>15.2</w:t>
            </w:r>
          </w:p>
        </w:tc>
      </w:tr>
      <w:tr w:rsidR="00282BB6" w:rsidRPr="00932A90" w14:paraId="4F965B4D" w14:textId="77777777" w:rsidTr="006E49EE">
        <w:tc>
          <w:tcPr>
            <w:tcW w:w="5098" w:type="dxa"/>
            <w:tcBorders>
              <w:top w:val="nil"/>
              <w:left w:val="nil"/>
              <w:bottom w:val="nil"/>
              <w:right w:val="nil"/>
            </w:tcBorders>
            <w:vAlign w:val="bottom"/>
            <w:hideMark/>
          </w:tcPr>
          <w:p w14:paraId="38C23623" w14:textId="77777777" w:rsidR="00282BB6" w:rsidRPr="006E49EE" w:rsidRDefault="00282BB6" w:rsidP="00282BB6">
            <w:pPr>
              <w:pStyle w:val="ESTablebody0"/>
              <w:rPr>
                <w:lang w:val="en-AU"/>
              </w:rPr>
            </w:pPr>
            <w:r w:rsidRPr="006E49EE">
              <w:rPr>
                <w:lang w:val="en-AU"/>
              </w:rPr>
              <w:tab/>
              <w:t xml:space="preserve">Motor vehicles related finance lease liabilities </w:t>
            </w:r>
          </w:p>
        </w:tc>
        <w:tc>
          <w:tcPr>
            <w:tcW w:w="1133" w:type="dxa"/>
            <w:tcBorders>
              <w:top w:val="nil"/>
              <w:left w:val="nil"/>
              <w:bottom w:val="nil"/>
              <w:right w:val="nil"/>
            </w:tcBorders>
            <w:shd w:val="clear" w:color="auto" w:fill="F2F2F2"/>
            <w:vAlign w:val="center"/>
          </w:tcPr>
          <w:p w14:paraId="0DA3AF10" w14:textId="77777777" w:rsidR="00282BB6" w:rsidRPr="006E49EE" w:rsidRDefault="00282BB6" w:rsidP="00282BB6">
            <w:pPr>
              <w:pStyle w:val="ESTablebody0"/>
              <w:jc w:val="right"/>
              <w:rPr>
                <w:lang w:val="en-AU"/>
              </w:rPr>
            </w:pPr>
            <w:r w:rsidRPr="006E49EE">
              <w:rPr>
                <w:lang w:val="en-AU"/>
              </w:rPr>
              <w:t>4.3</w:t>
            </w:r>
          </w:p>
        </w:tc>
        <w:tc>
          <w:tcPr>
            <w:tcW w:w="1133" w:type="dxa"/>
            <w:tcBorders>
              <w:top w:val="nil"/>
              <w:left w:val="nil"/>
              <w:bottom w:val="nil"/>
              <w:right w:val="nil"/>
            </w:tcBorders>
            <w:vAlign w:val="center"/>
            <w:hideMark/>
          </w:tcPr>
          <w:p w14:paraId="5B7FC430" w14:textId="77777777" w:rsidR="00282BB6" w:rsidRPr="006E49EE" w:rsidRDefault="00282BB6" w:rsidP="00282BB6">
            <w:pPr>
              <w:pStyle w:val="ESTablebody0"/>
              <w:jc w:val="right"/>
              <w:rPr>
                <w:lang w:val="en-AU"/>
              </w:rPr>
            </w:pPr>
            <w:r w:rsidRPr="006E49EE">
              <w:rPr>
                <w:lang w:val="en-AU"/>
              </w:rPr>
              <w:t>4.0</w:t>
            </w:r>
          </w:p>
        </w:tc>
      </w:tr>
      <w:tr w:rsidR="00282BB6" w:rsidRPr="00932A90" w14:paraId="70CE2CD0" w14:textId="77777777" w:rsidTr="006E49EE">
        <w:tc>
          <w:tcPr>
            <w:tcW w:w="5098" w:type="dxa"/>
            <w:tcBorders>
              <w:top w:val="nil"/>
              <w:left w:val="nil"/>
              <w:bottom w:val="nil"/>
              <w:right w:val="nil"/>
            </w:tcBorders>
            <w:vAlign w:val="bottom"/>
            <w:hideMark/>
          </w:tcPr>
          <w:p w14:paraId="56396819" w14:textId="77777777" w:rsidR="00282BB6" w:rsidRPr="006E49EE" w:rsidRDefault="00282BB6" w:rsidP="00282BB6">
            <w:pPr>
              <w:pStyle w:val="ESTablebody0"/>
              <w:rPr>
                <w:lang w:val="en-AU"/>
              </w:rPr>
            </w:pPr>
            <w:r w:rsidRPr="006E49EE">
              <w:rPr>
                <w:lang w:val="en-AU"/>
              </w:rPr>
              <w:t>Advance from Public Account</w:t>
            </w:r>
            <w:r w:rsidRPr="006E49EE">
              <w:rPr>
                <w:rStyle w:val="FootnoteReference"/>
                <w:lang w:val="en-AU"/>
              </w:rPr>
              <w:t>2</w:t>
            </w:r>
            <w:r w:rsidRPr="006E49EE">
              <w:rPr>
                <w:lang w:val="en-AU"/>
              </w:rPr>
              <w:t xml:space="preserve"> </w:t>
            </w:r>
          </w:p>
        </w:tc>
        <w:tc>
          <w:tcPr>
            <w:tcW w:w="1133" w:type="dxa"/>
            <w:tcBorders>
              <w:top w:val="nil"/>
              <w:left w:val="nil"/>
              <w:bottom w:val="nil"/>
              <w:right w:val="nil"/>
            </w:tcBorders>
            <w:shd w:val="clear" w:color="auto" w:fill="F2F2F2"/>
            <w:vAlign w:val="center"/>
          </w:tcPr>
          <w:p w14:paraId="735B59BA" w14:textId="77777777" w:rsidR="00282BB6" w:rsidRPr="006E49EE" w:rsidRDefault="00282BB6" w:rsidP="00282BB6">
            <w:pPr>
              <w:pStyle w:val="ESTablebody0"/>
              <w:jc w:val="right"/>
              <w:rPr>
                <w:lang w:val="en-AU"/>
              </w:rPr>
            </w:pPr>
            <w:r w:rsidRPr="006E49EE">
              <w:rPr>
                <w:lang w:val="en-AU"/>
              </w:rPr>
              <w:t>8.4</w:t>
            </w:r>
          </w:p>
        </w:tc>
        <w:tc>
          <w:tcPr>
            <w:tcW w:w="1133" w:type="dxa"/>
            <w:tcBorders>
              <w:top w:val="nil"/>
              <w:left w:val="nil"/>
              <w:bottom w:val="nil"/>
              <w:right w:val="nil"/>
            </w:tcBorders>
            <w:vAlign w:val="center"/>
            <w:hideMark/>
          </w:tcPr>
          <w:p w14:paraId="128E1BD3" w14:textId="77777777" w:rsidR="00282BB6" w:rsidRPr="006E49EE" w:rsidRDefault="00282BB6" w:rsidP="00282BB6">
            <w:pPr>
              <w:pStyle w:val="ESTablebody0"/>
              <w:jc w:val="right"/>
              <w:rPr>
                <w:lang w:val="en-AU"/>
              </w:rPr>
            </w:pPr>
            <w:r w:rsidRPr="006E49EE">
              <w:rPr>
                <w:lang w:val="en-AU"/>
              </w:rPr>
              <w:t>7.4</w:t>
            </w:r>
          </w:p>
        </w:tc>
      </w:tr>
      <w:tr w:rsidR="00282BB6" w:rsidRPr="00932A90" w14:paraId="5B21B2FC" w14:textId="77777777" w:rsidTr="006E49EE">
        <w:tc>
          <w:tcPr>
            <w:tcW w:w="5098" w:type="dxa"/>
            <w:tcBorders>
              <w:top w:val="nil"/>
              <w:left w:val="nil"/>
              <w:bottom w:val="single" w:sz="4" w:space="0" w:color="auto"/>
              <w:right w:val="nil"/>
            </w:tcBorders>
            <w:vAlign w:val="bottom"/>
            <w:hideMark/>
          </w:tcPr>
          <w:p w14:paraId="309A2C7D" w14:textId="77777777" w:rsidR="00282BB6" w:rsidRPr="006E49EE" w:rsidRDefault="00282BB6" w:rsidP="00282BB6">
            <w:pPr>
              <w:pStyle w:val="ESTablebody0"/>
              <w:rPr>
                <w:lang w:val="en-AU"/>
              </w:rPr>
            </w:pPr>
            <w:r w:rsidRPr="006E49EE">
              <w:rPr>
                <w:lang w:val="en-AU"/>
              </w:rPr>
              <w:t>Other current</w:t>
            </w:r>
            <w:r w:rsidRPr="006E49EE">
              <w:rPr>
                <w:rStyle w:val="FootnoteReference"/>
                <w:lang w:val="en-AU"/>
              </w:rPr>
              <w:t>3</w:t>
            </w:r>
          </w:p>
        </w:tc>
        <w:tc>
          <w:tcPr>
            <w:tcW w:w="1133" w:type="dxa"/>
            <w:tcBorders>
              <w:top w:val="nil"/>
              <w:left w:val="nil"/>
              <w:bottom w:val="single" w:sz="4" w:space="0" w:color="auto"/>
              <w:right w:val="nil"/>
            </w:tcBorders>
            <w:shd w:val="clear" w:color="auto" w:fill="F2F2F2"/>
            <w:vAlign w:val="center"/>
          </w:tcPr>
          <w:p w14:paraId="25A973E1" w14:textId="77777777" w:rsidR="00282BB6" w:rsidRPr="006E49EE" w:rsidRDefault="00282BB6" w:rsidP="00282BB6">
            <w:pPr>
              <w:pStyle w:val="ESTablebody0"/>
              <w:jc w:val="right"/>
              <w:rPr>
                <w:lang w:val="en-AU"/>
              </w:rPr>
            </w:pPr>
            <w:r w:rsidRPr="006E49EE">
              <w:rPr>
                <w:lang w:val="en-AU"/>
              </w:rPr>
              <w:t>1.4</w:t>
            </w:r>
          </w:p>
        </w:tc>
        <w:tc>
          <w:tcPr>
            <w:tcW w:w="1133" w:type="dxa"/>
            <w:tcBorders>
              <w:top w:val="nil"/>
              <w:left w:val="nil"/>
              <w:bottom w:val="single" w:sz="4" w:space="0" w:color="auto"/>
              <w:right w:val="nil"/>
            </w:tcBorders>
            <w:vAlign w:val="center"/>
            <w:hideMark/>
          </w:tcPr>
          <w:p w14:paraId="70CF489D" w14:textId="77777777" w:rsidR="00282BB6" w:rsidRPr="006E49EE" w:rsidRDefault="00282BB6" w:rsidP="00282BB6">
            <w:pPr>
              <w:pStyle w:val="ESTablebody0"/>
              <w:jc w:val="right"/>
              <w:rPr>
                <w:lang w:val="en-AU"/>
              </w:rPr>
            </w:pPr>
            <w:r w:rsidRPr="006E49EE">
              <w:rPr>
                <w:lang w:val="en-AU"/>
              </w:rPr>
              <w:t>1.6</w:t>
            </w:r>
          </w:p>
        </w:tc>
      </w:tr>
      <w:tr w:rsidR="00282BB6" w:rsidRPr="00932A90" w14:paraId="212C4B27" w14:textId="77777777" w:rsidTr="006E49EE">
        <w:tc>
          <w:tcPr>
            <w:tcW w:w="5098" w:type="dxa"/>
            <w:tcBorders>
              <w:top w:val="single" w:sz="4" w:space="0" w:color="auto"/>
              <w:left w:val="nil"/>
              <w:bottom w:val="single" w:sz="4" w:space="0" w:color="auto"/>
              <w:right w:val="nil"/>
            </w:tcBorders>
            <w:vAlign w:val="bottom"/>
            <w:hideMark/>
          </w:tcPr>
          <w:p w14:paraId="36DC4271" w14:textId="77777777" w:rsidR="00282BB6" w:rsidRPr="006E49EE" w:rsidRDefault="00282BB6" w:rsidP="009A0BAD">
            <w:pPr>
              <w:pStyle w:val="ESTableheading"/>
              <w:rPr>
                <w:lang w:val="en-AU"/>
              </w:rPr>
            </w:pPr>
            <w:r w:rsidRPr="006E49EE">
              <w:rPr>
                <w:lang w:val="en-AU"/>
              </w:rPr>
              <w:t>Total current borrowings</w:t>
            </w:r>
          </w:p>
        </w:tc>
        <w:tc>
          <w:tcPr>
            <w:tcW w:w="1133" w:type="dxa"/>
            <w:tcBorders>
              <w:top w:val="single" w:sz="4" w:space="0" w:color="auto"/>
              <w:left w:val="nil"/>
              <w:bottom w:val="single" w:sz="4" w:space="0" w:color="auto"/>
              <w:right w:val="nil"/>
            </w:tcBorders>
            <w:shd w:val="clear" w:color="auto" w:fill="F2F2F2"/>
            <w:vAlign w:val="center"/>
          </w:tcPr>
          <w:p w14:paraId="3AEDBB2C" w14:textId="77777777" w:rsidR="00282BB6" w:rsidRPr="006E49EE" w:rsidRDefault="00282BB6" w:rsidP="007B17A1">
            <w:pPr>
              <w:pStyle w:val="ESTableheading"/>
              <w:jc w:val="right"/>
              <w:rPr>
                <w:lang w:val="en-AU"/>
              </w:rPr>
            </w:pPr>
            <w:r w:rsidRPr="006E49EE">
              <w:rPr>
                <w:lang w:val="en-AU"/>
              </w:rPr>
              <w:t>44.9</w:t>
            </w:r>
          </w:p>
        </w:tc>
        <w:tc>
          <w:tcPr>
            <w:tcW w:w="1133" w:type="dxa"/>
            <w:tcBorders>
              <w:top w:val="single" w:sz="4" w:space="0" w:color="auto"/>
              <w:left w:val="nil"/>
              <w:bottom w:val="single" w:sz="4" w:space="0" w:color="auto"/>
              <w:right w:val="nil"/>
            </w:tcBorders>
            <w:vAlign w:val="center"/>
            <w:hideMark/>
          </w:tcPr>
          <w:p w14:paraId="4D3263D2" w14:textId="77777777" w:rsidR="00282BB6" w:rsidRPr="006E49EE" w:rsidRDefault="00282BB6" w:rsidP="007B17A1">
            <w:pPr>
              <w:pStyle w:val="ESTableheading"/>
              <w:jc w:val="right"/>
              <w:rPr>
                <w:lang w:val="en-AU"/>
              </w:rPr>
            </w:pPr>
            <w:r w:rsidRPr="006E49EE">
              <w:rPr>
                <w:lang w:val="en-AU"/>
              </w:rPr>
              <w:t>28.2</w:t>
            </w:r>
          </w:p>
        </w:tc>
      </w:tr>
      <w:tr w:rsidR="00282BB6" w:rsidRPr="00932A90" w14:paraId="067F009B" w14:textId="77777777" w:rsidTr="006E49EE">
        <w:tc>
          <w:tcPr>
            <w:tcW w:w="5098" w:type="dxa"/>
            <w:tcBorders>
              <w:top w:val="nil"/>
              <w:left w:val="nil"/>
              <w:bottom w:val="nil"/>
              <w:right w:val="nil"/>
            </w:tcBorders>
            <w:vAlign w:val="bottom"/>
            <w:hideMark/>
          </w:tcPr>
          <w:p w14:paraId="3B4BE52B" w14:textId="64A6E2A5" w:rsidR="00282BB6" w:rsidRPr="006E49EE" w:rsidRDefault="00282BB6" w:rsidP="009A0BAD">
            <w:pPr>
              <w:pStyle w:val="ESTableheading"/>
              <w:rPr>
                <w:lang w:val="en-AU"/>
              </w:rPr>
            </w:pPr>
            <w:r w:rsidRPr="006E49EE">
              <w:rPr>
                <w:lang w:val="en-AU"/>
              </w:rPr>
              <w:t>Non-current borrowings</w:t>
            </w:r>
          </w:p>
        </w:tc>
        <w:tc>
          <w:tcPr>
            <w:tcW w:w="1133" w:type="dxa"/>
            <w:tcBorders>
              <w:top w:val="nil"/>
              <w:left w:val="nil"/>
              <w:bottom w:val="nil"/>
              <w:right w:val="nil"/>
            </w:tcBorders>
            <w:shd w:val="clear" w:color="auto" w:fill="F2F2F2"/>
            <w:vAlign w:val="center"/>
          </w:tcPr>
          <w:p w14:paraId="69A37FD4" w14:textId="77777777" w:rsidR="00282BB6" w:rsidRPr="006E49EE" w:rsidRDefault="00282BB6" w:rsidP="00282BB6">
            <w:pPr>
              <w:pStyle w:val="ESTablebody0"/>
              <w:jc w:val="right"/>
              <w:rPr>
                <w:lang w:val="en-AU"/>
              </w:rPr>
            </w:pPr>
          </w:p>
        </w:tc>
        <w:tc>
          <w:tcPr>
            <w:tcW w:w="1133" w:type="dxa"/>
            <w:tcBorders>
              <w:top w:val="nil"/>
              <w:left w:val="nil"/>
              <w:bottom w:val="nil"/>
              <w:right w:val="nil"/>
            </w:tcBorders>
            <w:vAlign w:val="center"/>
          </w:tcPr>
          <w:p w14:paraId="406BE6B8" w14:textId="77777777" w:rsidR="00282BB6" w:rsidRPr="006E49EE" w:rsidRDefault="00282BB6" w:rsidP="00282BB6">
            <w:pPr>
              <w:pStyle w:val="ESTablebody0"/>
              <w:jc w:val="right"/>
              <w:rPr>
                <w:lang w:val="en-AU"/>
              </w:rPr>
            </w:pPr>
          </w:p>
        </w:tc>
      </w:tr>
      <w:tr w:rsidR="00282BB6" w:rsidRPr="00932A90" w14:paraId="25DDD6B9" w14:textId="77777777" w:rsidTr="006E49EE">
        <w:tc>
          <w:tcPr>
            <w:tcW w:w="5098" w:type="dxa"/>
            <w:tcBorders>
              <w:top w:val="nil"/>
              <w:left w:val="nil"/>
              <w:bottom w:val="nil"/>
              <w:right w:val="nil"/>
            </w:tcBorders>
            <w:vAlign w:val="bottom"/>
            <w:hideMark/>
          </w:tcPr>
          <w:p w14:paraId="5146F307" w14:textId="77777777" w:rsidR="00282BB6" w:rsidRPr="006E49EE" w:rsidRDefault="00282BB6" w:rsidP="009A0BAD">
            <w:pPr>
              <w:pStyle w:val="ESTableheading"/>
              <w:rPr>
                <w:lang w:val="en-AU"/>
              </w:rPr>
            </w:pPr>
            <w:r w:rsidRPr="006E49EE">
              <w:rPr>
                <w:lang w:val="en-AU"/>
              </w:rPr>
              <w:t>Finance lease liabilities</w:t>
            </w:r>
          </w:p>
        </w:tc>
        <w:tc>
          <w:tcPr>
            <w:tcW w:w="1133" w:type="dxa"/>
            <w:tcBorders>
              <w:top w:val="nil"/>
              <w:left w:val="nil"/>
              <w:bottom w:val="nil"/>
              <w:right w:val="nil"/>
            </w:tcBorders>
            <w:shd w:val="clear" w:color="auto" w:fill="F2F2F2"/>
            <w:vAlign w:val="center"/>
          </w:tcPr>
          <w:p w14:paraId="29E640A4" w14:textId="77777777" w:rsidR="00282BB6" w:rsidRPr="006E49EE" w:rsidRDefault="00282BB6" w:rsidP="00282BB6">
            <w:pPr>
              <w:pStyle w:val="ESTablebody0"/>
              <w:jc w:val="right"/>
              <w:rPr>
                <w:lang w:val="en-AU"/>
              </w:rPr>
            </w:pPr>
          </w:p>
        </w:tc>
        <w:tc>
          <w:tcPr>
            <w:tcW w:w="1133" w:type="dxa"/>
            <w:tcBorders>
              <w:top w:val="nil"/>
              <w:left w:val="nil"/>
              <w:bottom w:val="nil"/>
              <w:right w:val="nil"/>
            </w:tcBorders>
            <w:vAlign w:val="center"/>
          </w:tcPr>
          <w:p w14:paraId="014A990A" w14:textId="77777777" w:rsidR="00282BB6" w:rsidRPr="006E49EE" w:rsidRDefault="00282BB6" w:rsidP="00282BB6">
            <w:pPr>
              <w:pStyle w:val="ESTablebody0"/>
              <w:jc w:val="right"/>
              <w:rPr>
                <w:lang w:val="en-AU"/>
              </w:rPr>
            </w:pPr>
          </w:p>
        </w:tc>
      </w:tr>
      <w:tr w:rsidR="00282BB6" w:rsidRPr="00932A90" w14:paraId="23230CCB" w14:textId="77777777" w:rsidTr="006E49EE">
        <w:tc>
          <w:tcPr>
            <w:tcW w:w="5098" w:type="dxa"/>
            <w:tcBorders>
              <w:top w:val="nil"/>
              <w:left w:val="nil"/>
              <w:bottom w:val="nil"/>
              <w:right w:val="nil"/>
            </w:tcBorders>
            <w:vAlign w:val="bottom"/>
            <w:hideMark/>
          </w:tcPr>
          <w:p w14:paraId="4A8332A0" w14:textId="77777777" w:rsidR="00282BB6" w:rsidRPr="006E49EE" w:rsidRDefault="00282BB6" w:rsidP="00282BB6">
            <w:pPr>
              <w:pStyle w:val="ESTablebody0"/>
              <w:ind w:left="709"/>
              <w:rPr>
                <w:lang w:val="en-AU"/>
              </w:rPr>
            </w:pPr>
            <w:r w:rsidRPr="006E49EE">
              <w:rPr>
                <w:lang w:val="en-AU"/>
              </w:rPr>
              <w:t>PPP related finance lease liabilities</w:t>
            </w:r>
          </w:p>
        </w:tc>
        <w:tc>
          <w:tcPr>
            <w:tcW w:w="1133" w:type="dxa"/>
            <w:tcBorders>
              <w:top w:val="nil"/>
              <w:left w:val="nil"/>
              <w:bottom w:val="nil"/>
              <w:right w:val="nil"/>
            </w:tcBorders>
            <w:shd w:val="clear" w:color="auto" w:fill="F2F2F2"/>
            <w:vAlign w:val="center"/>
          </w:tcPr>
          <w:p w14:paraId="263A0B0A" w14:textId="77777777" w:rsidR="00282BB6" w:rsidRPr="006E49EE" w:rsidRDefault="00282BB6" w:rsidP="00282BB6">
            <w:pPr>
              <w:pStyle w:val="ESTablebody0"/>
              <w:jc w:val="right"/>
              <w:rPr>
                <w:lang w:val="en-AU"/>
              </w:rPr>
            </w:pPr>
            <w:r w:rsidRPr="006E49EE">
              <w:rPr>
                <w:lang w:val="en-AU"/>
              </w:rPr>
              <w:t>356.4</w:t>
            </w:r>
          </w:p>
        </w:tc>
        <w:tc>
          <w:tcPr>
            <w:tcW w:w="1133" w:type="dxa"/>
            <w:tcBorders>
              <w:top w:val="nil"/>
              <w:left w:val="nil"/>
              <w:bottom w:val="nil"/>
              <w:right w:val="nil"/>
            </w:tcBorders>
            <w:vAlign w:val="center"/>
            <w:hideMark/>
          </w:tcPr>
          <w:p w14:paraId="1BC657CD" w14:textId="77777777" w:rsidR="00282BB6" w:rsidRPr="006E49EE" w:rsidRDefault="00282BB6" w:rsidP="00282BB6">
            <w:pPr>
              <w:pStyle w:val="ESTablebody0"/>
              <w:jc w:val="right"/>
              <w:rPr>
                <w:lang w:val="en-AU"/>
              </w:rPr>
            </w:pPr>
            <w:r w:rsidRPr="006E49EE">
              <w:rPr>
                <w:lang w:val="en-AU"/>
              </w:rPr>
              <w:t>160.1</w:t>
            </w:r>
          </w:p>
        </w:tc>
      </w:tr>
      <w:tr w:rsidR="00282BB6" w:rsidRPr="00932A90" w14:paraId="0C9A5EDF" w14:textId="77777777" w:rsidTr="006E49EE">
        <w:tc>
          <w:tcPr>
            <w:tcW w:w="5098" w:type="dxa"/>
            <w:tcBorders>
              <w:top w:val="nil"/>
              <w:left w:val="nil"/>
              <w:bottom w:val="nil"/>
              <w:right w:val="nil"/>
            </w:tcBorders>
            <w:vAlign w:val="bottom"/>
            <w:hideMark/>
          </w:tcPr>
          <w:p w14:paraId="12AE9FDD" w14:textId="77777777" w:rsidR="00282BB6" w:rsidRPr="006E49EE" w:rsidRDefault="00282BB6" w:rsidP="00282BB6">
            <w:pPr>
              <w:pStyle w:val="ESTablebody0"/>
              <w:ind w:left="709"/>
              <w:rPr>
                <w:lang w:val="en-AU"/>
              </w:rPr>
            </w:pPr>
            <w:r w:rsidRPr="006E49EE">
              <w:rPr>
                <w:lang w:val="en-AU"/>
              </w:rPr>
              <w:t>Motor vehicles related finance lease liabilities</w:t>
            </w:r>
          </w:p>
        </w:tc>
        <w:tc>
          <w:tcPr>
            <w:tcW w:w="1133" w:type="dxa"/>
            <w:tcBorders>
              <w:top w:val="nil"/>
              <w:left w:val="nil"/>
              <w:bottom w:val="nil"/>
              <w:right w:val="nil"/>
            </w:tcBorders>
            <w:shd w:val="clear" w:color="auto" w:fill="F2F2F2"/>
            <w:vAlign w:val="center"/>
          </w:tcPr>
          <w:p w14:paraId="5037AC23" w14:textId="77777777" w:rsidR="00282BB6" w:rsidRPr="006E49EE" w:rsidRDefault="00282BB6" w:rsidP="00282BB6">
            <w:pPr>
              <w:pStyle w:val="ESTablebody0"/>
              <w:jc w:val="right"/>
              <w:rPr>
                <w:lang w:val="en-AU"/>
              </w:rPr>
            </w:pPr>
            <w:r w:rsidRPr="006E49EE">
              <w:rPr>
                <w:lang w:val="en-AU"/>
              </w:rPr>
              <w:t>5.0</w:t>
            </w:r>
          </w:p>
        </w:tc>
        <w:tc>
          <w:tcPr>
            <w:tcW w:w="1133" w:type="dxa"/>
            <w:tcBorders>
              <w:top w:val="nil"/>
              <w:left w:val="nil"/>
              <w:bottom w:val="nil"/>
              <w:right w:val="nil"/>
            </w:tcBorders>
            <w:vAlign w:val="center"/>
            <w:hideMark/>
          </w:tcPr>
          <w:p w14:paraId="02D3A62B" w14:textId="77777777" w:rsidR="00282BB6" w:rsidRPr="006E49EE" w:rsidRDefault="00282BB6" w:rsidP="00282BB6">
            <w:pPr>
              <w:pStyle w:val="ESTablebody0"/>
              <w:jc w:val="right"/>
              <w:rPr>
                <w:lang w:val="en-AU"/>
              </w:rPr>
            </w:pPr>
            <w:r w:rsidRPr="006E49EE">
              <w:rPr>
                <w:lang w:val="en-AU"/>
              </w:rPr>
              <w:t>4.6</w:t>
            </w:r>
          </w:p>
        </w:tc>
      </w:tr>
      <w:tr w:rsidR="00282BB6" w:rsidRPr="00932A90" w14:paraId="0960BAA0" w14:textId="77777777" w:rsidTr="006E49EE">
        <w:tc>
          <w:tcPr>
            <w:tcW w:w="5098" w:type="dxa"/>
            <w:tcBorders>
              <w:top w:val="nil"/>
              <w:left w:val="nil"/>
              <w:bottom w:val="nil"/>
              <w:right w:val="nil"/>
            </w:tcBorders>
            <w:vAlign w:val="bottom"/>
            <w:hideMark/>
          </w:tcPr>
          <w:p w14:paraId="19363AAD" w14:textId="77777777" w:rsidR="00282BB6" w:rsidRPr="006E49EE" w:rsidRDefault="00282BB6" w:rsidP="00282BB6">
            <w:pPr>
              <w:pStyle w:val="ESTablebody0"/>
              <w:rPr>
                <w:lang w:val="en-AU"/>
              </w:rPr>
            </w:pPr>
            <w:r w:rsidRPr="006E49EE">
              <w:rPr>
                <w:lang w:val="en-AU"/>
              </w:rPr>
              <w:t>Advance from Public Account</w:t>
            </w:r>
            <w:r w:rsidRPr="006E49EE">
              <w:rPr>
                <w:rStyle w:val="FootnoteReference"/>
                <w:lang w:val="en-AU"/>
              </w:rPr>
              <w:t>2</w:t>
            </w:r>
            <w:r w:rsidRPr="006E49EE">
              <w:rPr>
                <w:lang w:val="en-AU"/>
              </w:rPr>
              <w:t xml:space="preserve"> </w:t>
            </w:r>
          </w:p>
        </w:tc>
        <w:tc>
          <w:tcPr>
            <w:tcW w:w="1133" w:type="dxa"/>
            <w:tcBorders>
              <w:top w:val="nil"/>
              <w:left w:val="nil"/>
              <w:bottom w:val="nil"/>
              <w:right w:val="nil"/>
            </w:tcBorders>
            <w:shd w:val="clear" w:color="auto" w:fill="F2F2F2"/>
            <w:vAlign w:val="center"/>
          </w:tcPr>
          <w:p w14:paraId="5075C904" w14:textId="77777777" w:rsidR="00282BB6" w:rsidRPr="006E49EE" w:rsidRDefault="00282BB6" w:rsidP="00282BB6">
            <w:pPr>
              <w:pStyle w:val="ESTablebody0"/>
              <w:jc w:val="right"/>
              <w:rPr>
                <w:lang w:val="en-AU"/>
              </w:rPr>
            </w:pPr>
            <w:r w:rsidRPr="006E49EE">
              <w:rPr>
                <w:lang w:val="en-AU"/>
              </w:rPr>
              <w:t>43.7</w:t>
            </w:r>
          </w:p>
        </w:tc>
        <w:tc>
          <w:tcPr>
            <w:tcW w:w="1133" w:type="dxa"/>
            <w:tcBorders>
              <w:top w:val="nil"/>
              <w:left w:val="nil"/>
              <w:bottom w:val="nil"/>
              <w:right w:val="nil"/>
            </w:tcBorders>
            <w:vAlign w:val="center"/>
            <w:hideMark/>
          </w:tcPr>
          <w:p w14:paraId="51AD88AA" w14:textId="77777777" w:rsidR="00282BB6" w:rsidRPr="006E49EE" w:rsidRDefault="00282BB6" w:rsidP="00282BB6">
            <w:pPr>
              <w:pStyle w:val="ESTablebody0"/>
              <w:jc w:val="right"/>
              <w:rPr>
                <w:lang w:val="en-AU"/>
              </w:rPr>
            </w:pPr>
            <w:r w:rsidRPr="006E49EE">
              <w:rPr>
                <w:lang w:val="en-AU"/>
              </w:rPr>
              <w:t>48.3</w:t>
            </w:r>
          </w:p>
        </w:tc>
      </w:tr>
      <w:tr w:rsidR="00282BB6" w:rsidRPr="00932A90" w14:paraId="753D15E2" w14:textId="77777777" w:rsidTr="006E49EE">
        <w:tc>
          <w:tcPr>
            <w:tcW w:w="5098" w:type="dxa"/>
            <w:tcBorders>
              <w:top w:val="nil"/>
              <w:left w:val="nil"/>
              <w:bottom w:val="single" w:sz="4" w:space="0" w:color="auto"/>
              <w:right w:val="nil"/>
            </w:tcBorders>
            <w:vAlign w:val="bottom"/>
            <w:hideMark/>
          </w:tcPr>
          <w:p w14:paraId="5EE44FEF" w14:textId="77777777" w:rsidR="00282BB6" w:rsidRPr="006E49EE" w:rsidRDefault="00282BB6" w:rsidP="00282BB6">
            <w:pPr>
              <w:pStyle w:val="ESTablebody0"/>
              <w:rPr>
                <w:lang w:val="en-AU"/>
              </w:rPr>
            </w:pPr>
            <w:r w:rsidRPr="006E49EE">
              <w:rPr>
                <w:lang w:val="en-AU"/>
              </w:rPr>
              <w:t>Other non-current</w:t>
            </w:r>
            <w:r w:rsidRPr="006E49EE">
              <w:rPr>
                <w:rStyle w:val="FootnoteReference"/>
                <w:lang w:val="en-AU"/>
              </w:rPr>
              <w:t>3</w:t>
            </w:r>
            <w:r w:rsidRPr="006E49EE">
              <w:rPr>
                <w:lang w:val="en-AU"/>
              </w:rPr>
              <w:t xml:space="preserve"> </w:t>
            </w:r>
          </w:p>
        </w:tc>
        <w:tc>
          <w:tcPr>
            <w:tcW w:w="1133" w:type="dxa"/>
            <w:tcBorders>
              <w:top w:val="nil"/>
              <w:left w:val="nil"/>
              <w:bottom w:val="single" w:sz="4" w:space="0" w:color="auto"/>
              <w:right w:val="nil"/>
            </w:tcBorders>
            <w:shd w:val="clear" w:color="auto" w:fill="F2F2F2"/>
            <w:vAlign w:val="center"/>
          </w:tcPr>
          <w:p w14:paraId="77DB6C6C" w14:textId="77777777" w:rsidR="00282BB6" w:rsidRPr="006E49EE" w:rsidRDefault="00282BB6" w:rsidP="00282BB6">
            <w:pPr>
              <w:pStyle w:val="ESTablebody0"/>
              <w:jc w:val="right"/>
              <w:rPr>
                <w:lang w:val="en-AU"/>
              </w:rPr>
            </w:pPr>
            <w:r w:rsidRPr="006E49EE">
              <w:rPr>
                <w:lang w:val="en-AU"/>
              </w:rPr>
              <w:t>7.0</w:t>
            </w:r>
          </w:p>
        </w:tc>
        <w:tc>
          <w:tcPr>
            <w:tcW w:w="1133" w:type="dxa"/>
            <w:tcBorders>
              <w:top w:val="nil"/>
              <w:left w:val="nil"/>
              <w:bottom w:val="single" w:sz="4" w:space="0" w:color="auto"/>
              <w:right w:val="nil"/>
            </w:tcBorders>
            <w:vAlign w:val="center"/>
            <w:hideMark/>
          </w:tcPr>
          <w:p w14:paraId="37DB5AF4" w14:textId="77777777" w:rsidR="00282BB6" w:rsidRPr="006E49EE" w:rsidRDefault="00282BB6" w:rsidP="00282BB6">
            <w:pPr>
              <w:pStyle w:val="ESTablebody0"/>
              <w:jc w:val="right"/>
              <w:rPr>
                <w:lang w:val="en-AU"/>
              </w:rPr>
            </w:pPr>
            <w:r w:rsidRPr="006E49EE">
              <w:rPr>
                <w:lang w:val="en-AU"/>
              </w:rPr>
              <w:t>8.4</w:t>
            </w:r>
          </w:p>
        </w:tc>
      </w:tr>
      <w:tr w:rsidR="00282BB6" w:rsidRPr="00932A90" w14:paraId="57D0D76D" w14:textId="77777777" w:rsidTr="006E49EE">
        <w:tc>
          <w:tcPr>
            <w:tcW w:w="5098" w:type="dxa"/>
            <w:tcBorders>
              <w:top w:val="single" w:sz="4" w:space="0" w:color="auto"/>
              <w:left w:val="nil"/>
              <w:bottom w:val="single" w:sz="4" w:space="0" w:color="auto"/>
              <w:right w:val="nil"/>
            </w:tcBorders>
            <w:vAlign w:val="bottom"/>
            <w:hideMark/>
          </w:tcPr>
          <w:p w14:paraId="437D77BC" w14:textId="77777777" w:rsidR="00282BB6" w:rsidRPr="006E49EE" w:rsidRDefault="00282BB6" w:rsidP="009A0BAD">
            <w:pPr>
              <w:pStyle w:val="ESTableheading"/>
              <w:rPr>
                <w:lang w:val="en-AU"/>
              </w:rPr>
            </w:pPr>
            <w:r w:rsidRPr="006E49EE">
              <w:rPr>
                <w:lang w:val="en-AU"/>
              </w:rPr>
              <w:t>Total non-current borrowings</w:t>
            </w:r>
          </w:p>
        </w:tc>
        <w:tc>
          <w:tcPr>
            <w:tcW w:w="1133" w:type="dxa"/>
            <w:tcBorders>
              <w:top w:val="single" w:sz="4" w:space="0" w:color="auto"/>
              <w:left w:val="nil"/>
              <w:bottom w:val="single" w:sz="4" w:space="0" w:color="auto"/>
              <w:right w:val="nil"/>
            </w:tcBorders>
            <w:shd w:val="clear" w:color="auto" w:fill="F2F2F2"/>
            <w:vAlign w:val="center"/>
          </w:tcPr>
          <w:p w14:paraId="3F675238" w14:textId="77777777" w:rsidR="00282BB6" w:rsidRPr="006E49EE" w:rsidRDefault="00282BB6" w:rsidP="007B17A1">
            <w:pPr>
              <w:pStyle w:val="ESTableheading"/>
              <w:jc w:val="right"/>
              <w:rPr>
                <w:lang w:val="en-AU"/>
              </w:rPr>
            </w:pPr>
            <w:r w:rsidRPr="006E49EE">
              <w:rPr>
                <w:lang w:val="en-AU"/>
              </w:rPr>
              <w:t>412.1</w:t>
            </w:r>
          </w:p>
        </w:tc>
        <w:tc>
          <w:tcPr>
            <w:tcW w:w="1133" w:type="dxa"/>
            <w:tcBorders>
              <w:top w:val="single" w:sz="4" w:space="0" w:color="auto"/>
              <w:left w:val="nil"/>
              <w:bottom w:val="single" w:sz="4" w:space="0" w:color="auto"/>
              <w:right w:val="nil"/>
            </w:tcBorders>
            <w:vAlign w:val="center"/>
            <w:hideMark/>
          </w:tcPr>
          <w:p w14:paraId="79CA0FE6" w14:textId="77777777" w:rsidR="00282BB6" w:rsidRPr="006E49EE" w:rsidRDefault="00282BB6" w:rsidP="007B17A1">
            <w:pPr>
              <w:pStyle w:val="ESTableheading"/>
              <w:jc w:val="right"/>
              <w:rPr>
                <w:lang w:val="en-AU"/>
              </w:rPr>
            </w:pPr>
            <w:r w:rsidRPr="006E49EE">
              <w:rPr>
                <w:lang w:val="en-AU"/>
              </w:rPr>
              <w:t>221.4</w:t>
            </w:r>
          </w:p>
        </w:tc>
      </w:tr>
      <w:tr w:rsidR="00282BB6" w:rsidRPr="00932A90" w14:paraId="1ECB5F16" w14:textId="77777777" w:rsidTr="006E49EE">
        <w:tc>
          <w:tcPr>
            <w:tcW w:w="5098" w:type="dxa"/>
            <w:tcBorders>
              <w:top w:val="single" w:sz="4" w:space="0" w:color="auto"/>
              <w:left w:val="nil"/>
              <w:bottom w:val="single" w:sz="4" w:space="0" w:color="auto"/>
              <w:right w:val="nil"/>
            </w:tcBorders>
            <w:vAlign w:val="bottom"/>
            <w:hideMark/>
          </w:tcPr>
          <w:p w14:paraId="01E54798" w14:textId="77777777" w:rsidR="00282BB6" w:rsidRPr="006E49EE" w:rsidRDefault="00282BB6" w:rsidP="009A0BAD">
            <w:pPr>
              <w:pStyle w:val="ESTableheading"/>
              <w:rPr>
                <w:lang w:val="en-AU"/>
              </w:rPr>
            </w:pPr>
            <w:r w:rsidRPr="006E49EE">
              <w:rPr>
                <w:lang w:val="en-AU"/>
              </w:rPr>
              <w:t>Total Borrowings</w:t>
            </w:r>
          </w:p>
        </w:tc>
        <w:tc>
          <w:tcPr>
            <w:tcW w:w="1133" w:type="dxa"/>
            <w:tcBorders>
              <w:top w:val="single" w:sz="4" w:space="0" w:color="auto"/>
              <w:left w:val="nil"/>
              <w:bottom w:val="single" w:sz="4" w:space="0" w:color="auto"/>
              <w:right w:val="nil"/>
            </w:tcBorders>
            <w:shd w:val="clear" w:color="auto" w:fill="F2F2F2"/>
            <w:vAlign w:val="center"/>
          </w:tcPr>
          <w:p w14:paraId="53F84146" w14:textId="77777777" w:rsidR="00282BB6" w:rsidRPr="006E49EE" w:rsidRDefault="00282BB6" w:rsidP="007B17A1">
            <w:pPr>
              <w:pStyle w:val="ESTableheading"/>
              <w:jc w:val="right"/>
              <w:rPr>
                <w:lang w:val="en-AU"/>
              </w:rPr>
            </w:pPr>
            <w:r w:rsidRPr="006E49EE">
              <w:rPr>
                <w:lang w:val="en-AU"/>
              </w:rPr>
              <w:t>457.0</w:t>
            </w:r>
          </w:p>
        </w:tc>
        <w:tc>
          <w:tcPr>
            <w:tcW w:w="1133" w:type="dxa"/>
            <w:tcBorders>
              <w:top w:val="single" w:sz="4" w:space="0" w:color="auto"/>
              <w:left w:val="nil"/>
              <w:bottom w:val="single" w:sz="4" w:space="0" w:color="auto"/>
              <w:right w:val="nil"/>
            </w:tcBorders>
            <w:vAlign w:val="center"/>
            <w:hideMark/>
          </w:tcPr>
          <w:p w14:paraId="75ECF6F7" w14:textId="77777777" w:rsidR="00282BB6" w:rsidRPr="006E49EE" w:rsidRDefault="00282BB6" w:rsidP="007B17A1">
            <w:pPr>
              <w:pStyle w:val="ESTableheading"/>
              <w:jc w:val="right"/>
              <w:rPr>
                <w:lang w:val="en-AU"/>
              </w:rPr>
            </w:pPr>
            <w:r w:rsidRPr="006E49EE">
              <w:rPr>
                <w:lang w:val="en-AU"/>
              </w:rPr>
              <w:t>249.6</w:t>
            </w:r>
          </w:p>
        </w:tc>
      </w:tr>
    </w:tbl>
    <w:p w14:paraId="02CE888D" w14:textId="77777777" w:rsidR="0084722A" w:rsidRPr="006E49EE" w:rsidRDefault="0084722A" w:rsidP="006E49EE">
      <w:pPr>
        <w:pStyle w:val="FootnoteText"/>
        <w:spacing w:before="240"/>
        <w:rPr>
          <w:lang w:val="en-AU"/>
        </w:rPr>
      </w:pPr>
      <w:r w:rsidRPr="006E49EE">
        <w:rPr>
          <w:lang w:val="en-AU"/>
        </w:rPr>
        <w:t>1 Secured by the assets leased. Finance leases are effectively secured as the rights to the leased assets revert to the lessor in the event of default. Refer to Note 7.2.1 Leases for further information on finance lease liabilities.</w:t>
      </w:r>
    </w:p>
    <w:p w14:paraId="0F3C0E8B" w14:textId="77777777" w:rsidR="00A9593E" w:rsidRPr="006E49EE" w:rsidRDefault="00282BB6" w:rsidP="00282BB6">
      <w:pPr>
        <w:pStyle w:val="FootnoteText"/>
        <w:rPr>
          <w:lang w:val="en-AU"/>
        </w:rPr>
      </w:pPr>
      <w:r w:rsidRPr="006E49EE">
        <w:rPr>
          <w:lang w:val="en-AU"/>
        </w:rPr>
        <w:t>2 These are unsecured loans which bear no interest. The terms of the loans are generally agreed by the Treasurer at the time the advance was provided.</w:t>
      </w:r>
    </w:p>
    <w:p w14:paraId="31985F74" w14:textId="7A75AB5D" w:rsidR="00282BB6" w:rsidRPr="006E49EE" w:rsidRDefault="00282BB6" w:rsidP="006E49EE">
      <w:pPr>
        <w:pStyle w:val="FootnoteText"/>
        <w:spacing w:after="240"/>
        <w:rPr>
          <w:lang w:val="en-AU"/>
        </w:rPr>
      </w:pPr>
      <w:r w:rsidRPr="006E49EE">
        <w:rPr>
          <w:lang w:val="en-AU"/>
        </w:rPr>
        <w:t>3 Other borrowings are made up of co-operative loans in schools.</w:t>
      </w:r>
    </w:p>
    <w:p w14:paraId="42760C31" w14:textId="18C53B4B" w:rsidR="00282BB6" w:rsidRPr="006E49EE" w:rsidRDefault="00521CF0" w:rsidP="00282BB6">
      <w:pPr>
        <w:pStyle w:val="ESBodyText"/>
        <w:rPr>
          <w:lang w:val="en-AU"/>
        </w:rPr>
      </w:pPr>
      <w:r w:rsidRPr="00521CF0">
        <w:rPr>
          <w:lang w:val="en-AU"/>
        </w:rPr>
        <w:t>‘Borrowings’ refer</w:t>
      </w:r>
      <w:r w:rsidR="007F775C">
        <w:rPr>
          <w:lang w:val="en-AU"/>
        </w:rPr>
        <w:t xml:space="preserve"> to interest bearing liab</w:t>
      </w:r>
      <w:r w:rsidR="00A95570">
        <w:rPr>
          <w:lang w:val="en-AU"/>
        </w:rPr>
        <w:t>ilities</w:t>
      </w:r>
      <w:r w:rsidRPr="00521CF0">
        <w:rPr>
          <w:lang w:val="en-AU"/>
        </w:rPr>
        <w:t xml:space="preserve"> mainly raised from finance leases and other interest bearing arrangements.</w:t>
      </w:r>
    </w:p>
    <w:p w14:paraId="45BE859F" w14:textId="77777777" w:rsidR="00282BB6" w:rsidRPr="006E49EE" w:rsidRDefault="00282BB6" w:rsidP="00282BB6">
      <w:pPr>
        <w:pStyle w:val="ESBodyText"/>
        <w:rPr>
          <w:lang w:val="en-AU"/>
        </w:rPr>
      </w:pPr>
      <w:r w:rsidRPr="006E49EE">
        <w:rPr>
          <w:lang w:val="en-AU"/>
        </w:rPr>
        <w:t>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‘financial liabilities designated at fair value through profit or loss’, or financial liabilities at ‘amortised cost’. The classification depends on the nature and purpose of the interest bearing liabilities. The Department determines the classification of its interest bearing liabilities at initial recognition.</w:t>
      </w:r>
    </w:p>
    <w:p w14:paraId="342E02E3" w14:textId="77777777" w:rsidR="0084722A" w:rsidRPr="006E49EE" w:rsidRDefault="0084722A">
      <w:pPr>
        <w:rPr>
          <w:rFonts w:ascii="Arial" w:eastAsiaTheme="minorEastAsia" w:hAnsi="Arial" w:cs="Arial"/>
          <w:color w:val="000000" w:themeColor="text1"/>
          <w:sz w:val="22"/>
          <w:szCs w:val="18"/>
          <w:lang w:val="en-AU"/>
        </w:rPr>
      </w:pPr>
      <w:bookmarkStart w:id="865" w:name="_Toc490830144"/>
      <w:bookmarkStart w:id="866" w:name="_Toc490830176"/>
      <w:bookmarkStart w:id="867" w:name="_Toc490830217"/>
      <w:bookmarkStart w:id="868" w:name="_Toc490830404"/>
      <w:bookmarkStart w:id="869" w:name="_Toc490842067"/>
      <w:bookmarkStart w:id="870" w:name="_Toc490842163"/>
      <w:r w:rsidRPr="006E49EE">
        <w:rPr>
          <w:lang w:val="en-AU"/>
        </w:rPr>
        <w:br w:type="page"/>
      </w:r>
    </w:p>
    <w:p w14:paraId="10F19457" w14:textId="54388916" w:rsidR="00282BB6" w:rsidRPr="006E49EE" w:rsidRDefault="001D7029" w:rsidP="00951EAA">
      <w:pPr>
        <w:pStyle w:val="ESHeading3"/>
        <w:rPr>
          <w:lang w:val="en-AU"/>
        </w:rPr>
      </w:pPr>
      <w:bookmarkStart w:id="871" w:name="_Toc491095944"/>
      <w:bookmarkStart w:id="872" w:name="_Toc491096052"/>
      <w:bookmarkStart w:id="873" w:name="_Toc491413488"/>
      <w:bookmarkStart w:id="874" w:name="_Toc491414230"/>
      <w:r>
        <w:rPr>
          <w:lang w:val="en-AU"/>
        </w:rPr>
        <w:lastRenderedPageBreak/>
        <w:t>7.1.1</w:t>
      </w:r>
      <w:r w:rsidR="00282BB6" w:rsidRPr="006E49EE">
        <w:rPr>
          <w:lang w:val="en-AU"/>
        </w:rPr>
        <w:t xml:space="preserve"> Maturity analysis of borrowings</w:t>
      </w:r>
      <w:bookmarkEnd w:id="865"/>
      <w:bookmarkEnd w:id="866"/>
      <w:bookmarkEnd w:id="867"/>
      <w:bookmarkEnd w:id="868"/>
      <w:bookmarkEnd w:id="869"/>
      <w:bookmarkEnd w:id="870"/>
      <w:bookmarkEnd w:id="871"/>
      <w:bookmarkEnd w:id="872"/>
      <w:bookmarkEnd w:id="873"/>
      <w:bookmarkEnd w:id="874"/>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850"/>
        <w:gridCol w:w="851"/>
        <w:gridCol w:w="854"/>
        <w:gridCol w:w="991"/>
        <w:gridCol w:w="992"/>
        <w:gridCol w:w="849"/>
        <w:gridCol w:w="850"/>
      </w:tblGrid>
      <w:tr w:rsidR="00282BB6" w:rsidRPr="00932A90" w14:paraId="16BA2117" w14:textId="77777777" w:rsidTr="005D6C43">
        <w:tc>
          <w:tcPr>
            <w:tcW w:w="993" w:type="dxa"/>
            <w:tcBorders>
              <w:top w:val="nil"/>
              <w:left w:val="nil"/>
              <w:bottom w:val="nil"/>
              <w:right w:val="nil"/>
            </w:tcBorders>
            <w:shd w:val="clear" w:color="auto" w:fill="7F7F7F"/>
            <w:tcMar>
              <w:left w:w="57" w:type="dxa"/>
            </w:tcMar>
          </w:tcPr>
          <w:p w14:paraId="1ED49A1C" w14:textId="77777777" w:rsidR="00282BB6" w:rsidRPr="006E49EE" w:rsidRDefault="00282BB6" w:rsidP="00282BB6">
            <w:pPr>
              <w:pStyle w:val="ESTableheadingwhite"/>
              <w:rPr>
                <w:lang w:val="en-AU"/>
              </w:rPr>
            </w:pPr>
          </w:p>
        </w:tc>
        <w:tc>
          <w:tcPr>
            <w:tcW w:w="850" w:type="dxa"/>
            <w:tcBorders>
              <w:top w:val="nil"/>
              <w:left w:val="nil"/>
              <w:bottom w:val="nil"/>
              <w:right w:val="nil"/>
            </w:tcBorders>
            <w:shd w:val="clear" w:color="auto" w:fill="7F7F7F"/>
            <w:vAlign w:val="center"/>
          </w:tcPr>
          <w:p w14:paraId="5D28E91B" w14:textId="77777777" w:rsidR="00282BB6" w:rsidRPr="006E49EE" w:rsidRDefault="00282BB6" w:rsidP="00282BB6">
            <w:pPr>
              <w:pStyle w:val="ESTableheadingwhite"/>
              <w:rPr>
                <w:lang w:val="en-AU"/>
              </w:rPr>
            </w:pPr>
          </w:p>
        </w:tc>
        <w:tc>
          <w:tcPr>
            <w:tcW w:w="851" w:type="dxa"/>
            <w:tcBorders>
              <w:top w:val="nil"/>
              <w:left w:val="nil"/>
              <w:bottom w:val="nil"/>
              <w:right w:val="nil"/>
            </w:tcBorders>
            <w:shd w:val="clear" w:color="auto" w:fill="7F7F7F"/>
            <w:vAlign w:val="center"/>
          </w:tcPr>
          <w:p w14:paraId="05838ED9" w14:textId="77777777" w:rsidR="00282BB6" w:rsidRPr="006E49EE" w:rsidRDefault="00282BB6" w:rsidP="00282BB6">
            <w:pPr>
              <w:pStyle w:val="ESTableheadingwhite"/>
              <w:rPr>
                <w:lang w:val="en-AU"/>
              </w:rPr>
            </w:pPr>
          </w:p>
        </w:tc>
        <w:tc>
          <w:tcPr>
            <w:tcW w:w="4536" w:type="dxa"/>
            <w:gridSpan w:val="5"/>
            <w:tcBorders>
              <w:top w:val="nil"/>
              <w:left w:val="nil"/>
              <w:bottom w:val="single" w:sz="4" w:space="0" w:color="FFFFFF" w:themeColor="background1"/>
              <w:right w:val="nil"/>
            </w:tcBorders>
            <w:shd w:val="clear" w:color="auto" w:fill="7F7F7F"/>
            <w:vAlign w:val="center"/>
            <w:hideMark/>
          </w:tcPr>
          <w:p w14:paraId="230BCCBD" w14:textId="77777777" w:rsidR="00282BB6" w:rsidRPr="006E49EE" w:rsidRDefault="00282BB6" w:rsidP="00E7641C">
            <w:pPr>
              <w:pStyle w:val="ESTableheadingwhite"/>
              <w:jc w:val="center"/>
              <w:rPr>
                <w:lang w:val="en-AU"/>
              </w:rPr>
            </w:pPr>
            <w:r w:rsidRPr="006E49EE">
              <w:rPr>
                <w:lang w:val="en-AU"/>
              </w:rPr>
              <w:t>Maturity dates</w:t>
            </w:r>
          </w:p>
        </w:tc>
      </w:tr>
      <w:tr w:rsidR="00282BB6" w:rsidRPr="00932A90" w14:paraId="2D165944" w14:textId="77777777" w:rsidTr="004D2003">
        <w:tc>
          <w:tcPr>
            <w:tcW w:w="993" w:type="dxa"/>
            <w:tcBorders>
              <w:top w:val="nil"/>
              <w:left w:val="nil"/>
              <w:bottom w:val="nil"/>
              <w:right w:val="nil"/>
            </w:tcBorders>
            <w:shd w:val="clear" w:color="auto" w:fill="7F7F7F"/>
            <w:tcMar>
              <w:left w:w="57" w:type="dxa"/>
            </w:tcMar>
            <w:vAlign w:val="bottom"/>
            <w:hideMark/>
          </w:tcPr>
          <w:p w14:paraId="7D942C32" w14:textId="77777777" w:rsidR="00282BB6" w:rsidRPr="006E49EE" w:rsidRDefault="00282BB6" w:rsidP="004D2003">
            <w:pPr>
              <w:pStyle w:val="ESTableheadingwhite"/>
              <w:rPr>
                <w:lang w:val="en-AU"/>
              </w:rPr>
            </w:pPr>
            <w:r w:rsidRPr="006E49EE">
              <w:rPr>
                <w:lang w:val="en-AU"/>
              </w:rPr>
              <w:t>2017</w:t>
            </w:r>
          </w:p>
        </w:tc>
        <w:tc>
          <w:tcPr>
            <w:tcW w:w="850" w:type="dxa"/>
            <w:tcBorders>
              <w:top w:val="nil"/>
              <w:left w:val="nil"/>
              <w:bottom w:val="nil"/>
              <w:right w:val="nil"/>
            </w:tcBorders>
            <w:shd w:val="clear" w:color="auto" w:fill="7F7F7F"/>
            <w:vAlign w:val="bottom"/>
            <w:hideMark/>
          </w:tcPr>
          <w:p w14:paraId="387066E3"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51" w:type="dxa"/>
            <w:tcBorders>
              <w:top w:val="nil"/>
              <w:left w:val="nil"/>
              <w:bottom w:val="nil"/>
              <w:right w:val="nil"/>
            </w:tcBorders>
            <w:shd w:val="clear" w:color="auto" w:fill="7F7F7F"/>
            <w:vAlign w:val="bottom"/>
            <w:hideMark/>
          </w:tcPr>
          <w:p w14:paraId="4B27DB85"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854" w:type="dxa"/>
            <w:tcBorders>
              <w:top w:val="single" w:sz="4" w:space="0" w:color="FFFFFF" w:themeColor="background1"/>
              <w:left w:val="nil"/>
              <w:bottom w:val="nil"/>
              <w:right w:val="nil"/>
            </w:tcBorders>
            <w:shd w:val="clear" w:color="auto" w:fill="7F7F7F"/>
            <w:vAlign w:val="bottom"/>
            <w:hideMark/>
          </w:tcPr>
          <w:p w14:paraId="531D5AFA"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2838049C"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08159BB5" w14:textId="77777777" w:rsidR="00282BB6" w:rsidRPr="006E49EE" w:rsidRDefault="00282BB6" w:rsidP="00282BB6">
            <w:pPr>
              <w:pStyle w:val="ESTableheadingwhite"/>
              <w:rPr>
                <w:lang w:val="en-AU"/>
              </w:rPr>
            </w:pPr>
            <w:r w:rsidRPr="006E49EE">
              <w:rPr>
                <w:lang w:val="en-AU"/>
              </w:rPr>
              <w:t>3 months–</w:t>
            </w:r>
            <w:r w:rsidRPr="006E49EE">
              <w:rPr>
                <w:lang w:val="en-AU"/>
              </w:rPr>
              <w:br/>
              <w:t>1 year</w:t>
            </w:r>
            <w:r w:rsidRPr="006E49EE">
              <w:rPr>
                <w:vertAlign w:val="superscript"/>
                <w:lang w:val="en-AU"/>
              </w:rPr>
              <w:t>1</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400329B9" w14:textId="77777777" w:rsidR="00282BB6" w:rsidRPr="006E49EE" w:rsidRDefault="00282BB6" w:rsidP="00282BB6">
            <w:pPr>
              <w:pStyle w:val="ESTableheadingwhite"/>
              <w:rPr>
                <w:lang w:val="en-AU"/>
              </w:rPr>
            </w:pPr>
            <w:r w:rsidRPr="006E49EE">
              <w:rPr>
                <w:lang w:val="en-AU"/>
              </w:rPr>
              <w:t>Over 1 year</w:t>
            </w:r>
            <w:r w:rsidRPr="006E49EE">
              <w:rPr>
                <w:vertAlign w:val="superscript"/>
                <w:lang w:val="en-AU"/>
              </w:rPr>
              <w:t>1</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5464762C" w14:textId="77777777" w:rsidR="00282BB6" w:rsidRPr="006E49EE" w:rsidRDefault="00282BB6" w:rsidP="00282BB6">
            <w:pPr>
              <w:pStyle w:val="ESTableheadingwhite"/>
              <w:rPr>
                <w:lang w:val="en-AU"/>
              </w:rPr>
            </w:pPr>
            <w:r w:rsidRPr="006E49EE">
              <w:rPr>
                <w:lang w:val="en-AU"/>
              </w:rPr>
              <w:t>&gt; 5 years</w:t>
            </w:r>
            <w:r w:rsidRPr="006E49EE">
              <w:rPr>
                <w:lang w:val="en-AU"/>
              </w:rPr>
              <w:br/>
              <w:t>$m</w:t>
            </w:r>
          </w:p>
        </w:tc>
      </w:tr>
      <w:tr w:rsidR="00282BB6" w:rsidRPr="00932A90" w14:paraId="658911F9" w14:textId="77777777" w:rsidTr="00A67D56">
        <w:tc>
          <w:tcPr>
            <w:tcW w:w="993" w:type="dxa"/>
            <w:tcBorders>
              <w:top w:val="nil"/>
              <w:left w:val="nil"/>
              <w:bottom w:val="single" w:sz="4" w:space="0" w:color="auto"/>
              <w:right w:val="nil"/>
            </w:tcBorders>
            <w:tcMar>
              <w:left w:w="57" w:type="dxa"/>
            </w:tcMar>
          </w:tcPr>
          <w:p w14:paraId="4D6B5307" w14:textId="77777777" w:rsidR="00282BB6" w:rsidRPr="006E49EE" w:rsidRDefault="00282BB6" w:rsidP="00282BB6">
            <w:pPr>
              <w:pStyle w:val="ESTablebody0"/>
              <w:rPr>
                <w:lang w:val="en-AU"/>
              </w:rPr>
            </w:pPr>
            <w:r w:rsidRPr="006E49EE">
              <w:rPr>
                <w:lang w:val="en-AU"/>
              </w:rPr>
              <w:t>Borrowings</w:t>
            </w:r>
          </w:p>
        </w:tc>
        <w:tc>
          <w:tcPr>
            <w:tcW w:w="850" w:type="dxa"/>
            <w:tcBorders>
              <w:top w:val="nil"/>
              <w:left w:val="nil"/>
              <w:bottom w:val="single" w:sz="4" w:space="0" w:color="auto"/>
              <w:right w:val="nil"/>
            </w:tcBorders>
            <w:vAlign w:val="bottom"/>
          </w:tcPr>
          <w:p w14:paraId="295D1EC4" w14:textId="4B3CF740" w:rsidR="00282BB6" w:rsidRPr="006E49EE" w:rsidRDefault="00A67D56" w:rsidP="00A67D56">
            <w:pPr>
              <w:pStyle w:val="ESTablebody0"/>
              <w:jc w:val="right"/>
              <w:rPr>
                <w:lang w:val="en-AU"/>
              </w:rPr>
            </w:pPr>
            <w:r>
              <w:rPr>
                <w:lang w:val="en-AU"/>
              </w:rPr>
              <w:t>457.0</w:t>
            </w:r>
          </w:p>
        </w:tc>
        <w:tc>
          <w:tcPr>
            <w:tcW w:w="851" w:type="dxa"/>
            <w:tcBorders>
              <w:top w:val="nil"/>
              <w:left w:val="nil"/>
              <w:bottom w:val="single" w:sz="4" w:space="0" w:color="auto"/>
              <w:right w:val="nil"/>
            </w:tcBorders>
            <w:vAlign w:val="bottom"/>
          </w:tcPr>
          <w:p w14:paraId="74721C44" w14:textId="1A2BC0A8" w:rsidR="00282BB6" w:rsidRPr="006E49EE" w:rsidRDefault="00A67D56" w:rsidP="00A67D56">
            <w:pPr>
              <w:pStyle w:val="ESTablebody0"/>
              <w:jc w:val="right"/>
              <w:rPr>
                <w:lang w:val="en-AU"/>
              </w:rPr>
            </w:pPr>
            <w:r>
              <w:rPr>
                <w:lang w:val="en-AU"/>
              </w:rPr>
              <w:t>763.8</w:t>
            </w:r>
          </w:p>
        </w:tc>
        <w:tc>
          <w:tcPr>
            <w:tcW w:w="854" w:type="dxa"/>
            <w:tcBorders>
              <w:top w:val="nil"/>
              <w:left w:val="nil"/>
              <w:bottom w:val="single" w:sz="4" w:space="0" w:color="auto"/>
              <w:right w:val="nil"/>
            </w:tcBorders>
            <w:vAlign w:val="bottom"/>
          </w:tcPr>
          <w:p w14:paraId="58B35F74" w14:textId="6DCBF973" w:rsidR="00282BB6" w:rsidRPr="006E49EE" w:rsidRDefault="00A67D56" w:rsidP="00A67D56">
            <w:pPr>
              <w:pStyle w:val="ESTablebody0"/>
              <w:jc w:val="right"/>
              <w:rPr>
                <w:lang w:val="en-AU"/>
              </w:rPr>
            </w:pPr>
            <w:r>
              <w:rPr>
                <w:lang w:val="en-AU"/>
              </w:rPr>
              <w:t>1.4</w:t>
            </w:r>
          </w:p>
        </w:tc>
        <w:tc>
          <w:tcPr>
            <w:tcW w:w="991" w:type="dxa"/>
            <w:tcBorders>
              <w:top w:val="nil"/>
              <w:left w:val="nil"/>
              <w:bottom w:val="single" w:sz="4" w:space="0" w:color="auto"/>
              <w:right w:val="nil"/>
            </w:tcBorders>
            <w:vAlign w:val="bottom"/>
          </w:tcPr>
          <w:p w14:paraId="7461BDA1" w14:textId="362A40D8" w:rsidR="00282BB6" w:rsidRPr="006E49EE" w:rsidRDefault="00A67D56" w:rsidP="00A67D56">
            <w:pPr>
              <w:pStyle w:val="ESTablebody0"/>
              <w:jc w:val="right"/>
              <w:rPr>
                <w:lang w:val="en-AU"/>
              </w:rPr>
            </w:pPr>
            <w:r>
              <w:rPr>
                <w:lang w:val="en-AU"/>
              </w:rPr>
              <w:t>9.3</w:t>
            </w:r>
          </w:p>
        </w:tc>
        <w:tc>
          <w:tcPr>
            <w:tcW w:w="992" w:type="dxa"/>
            <w:tcBorders>
              <w:top w:val="nil"/>
              <w:left w:val="nil"/>
              <w:bottom w:val="single" w:sz="4" w:space="0" w:color="auto"/>
              <w:right w:val="nil"/>
            </w:tcBorders>
            <w:vAlign w:val="bottom"/>
          </w:tcPr>
          <w:p w14:paraId="64B4B72E" w14:textId="70F6E8C6" w:rsidR="00282BB6" w:rsidRPr="006E49EE" w:rsidRDefault="00A67D56" w:rsidP="00A67D56">
            <w:pPr>
              <w:pStyle w:val="ESTablebody0"/>
              <w:jc w:val="right"/>
              <w:rPr>
                <w:lang w:val="en-AU"/>
              </w:rPr>
            </w:pPr>
            <w:r>
              <w:rPr>
                <w:lang w:val="en-AU"/>
              </w:rPr>
              <w:t>35.7</w:t>
            </w:r>
          </w:p>
        </w:tc>
        <w:tc>
          <w:tcPr>
            <w:tcW w:w="849" w:type="dxa"/>
            <w:tcBorders>
              <w:top w:val="nil"/>
              <w:left w:val="nil"/>
              <w:bottom w:val="single" w:sz="4" w:space="0" w:color="auto"/>
              <w:right w:val="nil"/>
            </w:tcBorders>
            <w:vAlign w:val="bottom"/>
          </w:tcPr>
          <w:p w14:paraId="03E45CEC" w14:textId="3E73FEB8" w:rsidR="00282BB6" w:rsidRPr="006E49EE" w:rsidRDefault="00A67D56" w:rsidP="00A67D56">
            <w:pPr>
              <w:pStyle w:val="ESTablebody0"/>
              <w:jc w:val="right"/>
              <w:rPr>
                <w:lang w:val="en-AU"/>
              </w:rPr>
            </w:pPr>
            <w:r>
              <w:rPr>
                <w:lang w:val="en-AU"/>
              </w:rPr>
              <w:t>169.1</w:t>
            </w:r>
          </w:p>
        </w:tc>
        <w:tc>
          <w:tcPr>
            <w:tcW w:w="850" w:type="dxa"/>
            <w:tcBorders>
              <w:top w:val="nil"/>
              <w:left w:val="nil"/>
              <w:bottom w:val="single" w:sz="4" w:space="0" w:color="auto"/>
              <w:right w:val="nil"/>
            </w:tcBorders>
            <w:vAlign w:val="bottom"/>
          </w:tcPr>
          <w:p w14:paraId="6ACD6ADA" w14:textId="618A5AE5" w:rsidR="00282BB6" w:rsidRPr="006E49EE" w:rsidRDefault="00A67D56" w:rsidP="00A67D56">
            <w:pPr>
              <w:pStyle w:val="ESTablebody0"/>
              <w:jc w:val="right"/>
              <w:rPr>
                <w:lang w:val="en-AU"/>
              </w:rPr>
            </w:pPr>
            <w:r>
              <w:rPr>
                <w:lang w:val="en-AU"/>
              </w:rPr>
              <w:t>548.4</w:t>
            </w:r>
          </w:p>
        </w:tc>
      </w:tr>
      <w:tr w:rsidR="00282BB6" w:rsidRPr="00932A90" w14:paraId="3F0E9F47" w14:textId="77777777" w:rsidTr="00A67D56">
        <w:tc>
          <w:tcPr>
            <w:tcW w:w="993" w:type="dxa"/>
            <w:tcBorders>
              <w:top w:val="nil"/>
              <w:left w:val="nil"/>
              <w:bottom w:val="single" w:sz="4" w:space="0" w:color="auto"/>
              <w:right w:val="nil"/>
            </w:tcBorders>
            <w:tcMar>
              <w:left w:w="57" w:type="dxa"/>
            </w:tcMar>
          </w:tcPr>
          <w:p w14:paraId="56836322" w14:textId="77777777" w:rsidR="00282BB6" w:rsidRPr="006E49EE" w:rsidRDefault="00282BB6" w:rsidP="009A0BAD">
            <w:pPr>
              <w:pStyle w:val="ESTableheading"/>
              <w:rPr>
                <w:lang w:val="en-AU"/>
              </w:rPr>
            </w:pPr>
            <w:r w:rsidRPr="006E49EE">
              <w:rPr>
                <w:lang w:val="en-AU"/>
              </w:rPr>
              <w:t>Total</w:t>
            </w:r>
          </w:p>
        </w:tc>
        <w:tc>
          <w:tcPr>
            <w:tcW w:w="850" w:type="dxa"/>
            <w:tcBorders>
              <w:top w:val="nil"/>
              <w:left w:val="nil"/>
              <w:bottom w:val="single" w:sz="4" w:space="0" w:color="auto"/>
              <w:right w:val="nil"/>
            </w:tcBorders>
            <w:vAlign w:val="bottom"/>
          </w:tcPr>
          <w:p w14:paraId="097EFBDA" w14:textId="641E72D8" w:rsidR="00282BB6" w:rsidRPr="006E49EE" w:rsidRDefault="00A67D56" w:rsidP="00A67D56">
            <w:pPr>
              <w:pStyle w:val="ESTableheading"/>
              <w:jc w:val="right"/>
              <w:rPr>
                <w:lang w:val="en-AU"/>
              </w:rPr>
            </w:pPr>
            <w:r>
              <w:rPr>
                <w:lang w:val="en-AU"/>
              </w:rPr>
              <w:t>457.0</w:t>
            </w:r>
          </w:p>
        </w:tc>
        <w:tc>
          <w:tcPr>
            <w:tcW w:w="851" w:type="dxa"/>
            <w:tcBorders>
              <w:top w:val="nil"/>
              <w:left w:val="nil"/>
              <w:bottom w:val="single" w:sz="4" w:space="0" w:color="auto"/>
              <w:right w:val="nil"/>
            </w:tcBorders>
            <w:vAlign w:val="bottom"/>
          </w:tcPr>
          <w:p w14:paraId="67908E45" w14:textId="0C55AA6D" w:rsidR="00282BB6" w:rsidRPr="006E49EE" w:rsidRDefault="00A67D56" w:rsidP="00B54322">
            <w:pPr>
              <w:pStyle w:val="ESTableheading"/>
              <w:jc w:val="right"/>
              <w:rPr>
                <w:lang w:val="en-AU"/>
              </w:rPr>
            </w:pPr>
            <w:r>
              <w:rPr>
                <w:lang w:val="en-AU"/>
              </w:rPr>
              <w:t>76</w:t>
            </w:r>
            <w:r w:rsidR="00B54322">
              <w:rPr>
                <w:lang w:val="en-AU"/>
              </w:rPr>
              <w:t>3</w:t>
            </w:r>
            <w:r>
              <w:rPr>
                <w:lang w:val="en-AU"/>
              </w:rPr>
              <w:t>.8</w:t>
            </w:r>
          </w:p>
        </w:tc>
        <w:tc>
          <w:tcPr>
            <w:tcW w:w="854" w:type="dxa"/>
            <w:tcBorders>
              <w:top w:val="nil"/>
              <w:left w:val="nil"/>
              <w:bottom w:val="single" w:sz="4" w:space="0" w:color="auto"/>
              <w:right w:val="nil"/>
            </w:tcBorders>
            <w:vAlign w:val="bottom"/>
          </w:tcPr>
          <w:p w14:paraId="2FAED01F" w14:textId="0A057A25" w:rsidR="00282BB6" w:rsidRPr="006E49EE" w:rsidRDefault="00A67D56" w:rsidP="00A67D56">
            <w:pPr>
              <w:pStyle w:val="ESTableheading"/>
              <w:jc w:val="right"/>
              <w:rPr>
                <w:lang w:val="en-AU"/>
              </w:rPr>
            </w:pPr>
            <w:r>
              <w:rPr>
                <w:lang w:val="en-AU"/>
              </w:rPr>
              <w:t>1.4</w:t>
            </w:r>
          </w:p>
        </w:tc>
        <w:tc>
          <w:tcPr>
            <w:tcW w:w="991" w:type="dxa"/>
            <w:tcBorders>
              <w:top w:val="nil"/>
              <w:left w:val="nil"/>
              <w:bottom w:val="single" w:sz="4" w:space="0" w:color="auto"/>
              <w:right w:val="nil"/>
            </w:tcBorders>
            <w:vAlign w:val="bottom"/>
          </w:tcPr>
          <w:p w14:paraId="6073140B" w14:textId="7885B8BC" w:rsidR="00282BB6" w:rsidRPr="006E49EE" w:rsidRDefault="00A67D56" w:rsidP="00A67D56">
            <w:pPr>
              <w:pStyle w:val="ESTableheading"/>
              <w:jc w:val="right"/>
              <w:rPr>
                <w:lang w:val="en-AU"/>
              </w:rPr>
            </w:pPr>
            <w:r>
              <w:rPr>
                <w:lang w:val="en-AU"/>
              </w:rPr>
              <w:t>9.3</w:t>
            </w:r>
          </w:p>
        </w:tc>
        <w:tc>
          <w:tcPr>
            <w:tcW w:w="992" w:type="dxa"/>
            <w:tcBorders>
              <w:top w:val="nil"/>
              <w:left w:val="nil"/>
              <w:bottom w:val="single" w:sz="4" w:space="0" w:color="auto"/>
              <w:right w:val="nil"/>
            </w:tcBorders>
            <w:vAlign w:val="bottom"/>
          </w:tcPr>
          <w:p w14:paraId="39D4E195" w14:textId="13D7FF44" w:rsidR="00282BB6" w:rsidRPr="006E49EE" w:rsidRDefault="00A67D56" w:rsidP="00A67D56">
            <w:pPr>
              <w:pStyle w:val="ESTableheading"/>
              <w:jc w:val="right"/>
              <w:rPr>
                <w:lang w:val="en-AU"/>
              </w:rPr>
            </w:pPr>
            <w:r>
              <w:rPr>
                <w:lang w:val="en-AU"/>
              </w:rPr>
              <w:t>35.7</w:t>
            </w:r>
          </w:p>
        </w:tc>
        <w:tc>
          <w:tcPr>
            <w:tcW w:w="849" w:type="dxa"/>
            <w:tcBorders>
              <w:top w:val="nil"/>
              <w:left w:val="nil"/>
              <w:bottom w:val="single" w:sz="4" w:space="0" w:color="auto"/>
              <w:right w:val="nil"/>
            </w:tcBorders>
            <w:vAlign w:val="bottom"/>
          </w:tcPr>
          <w:p w14:paraId="36DEE713" w14:textId="5CB96F9B" w:rsidR="00282BB6" w:rsidRPr="006E49EE" w:rsidRDefault="00A67D56" w:rsidP="00A67D56">
            <w:pPr>
              <w:pStyle w:val="ESTableheading"/>
              <w:jc w:val="right"/>
              <w:rPr>
                <w:lang w:val="en-AU"/>
              </w:rPr>
            </w:pPr>
            <w:r>
              <w:rPr>
                <w:lang w:val="en-AU"/>
              </w:rPr>
              <w:t>169.1</w:t>
            </w:r>
          </w:p>
        </w:tc>
        <w:tc>
          <w:tcPr>
            <w:tcW w:w="850" w:type="dxa"/>
            <w:tcBorders>
              <w:top w:val="nil"/>
              <w:left w:val="nil"/>
              <w:bottom w:val="single" w:sz="4" w:space="0" w:color="auto"/>
              <w:right w:val="nil"/>
            </w:tcBorders>
            <w:vAlign w:val="bottom"/>
          </w:tcPr>
          <w:p w14:paraId="2053847E" w14:textId="7A26D24D" w:rsidR="00282BB6" w:rsidRPr="006E49EE" w:rsidRDefault="00A67D56" w:rsidP="00A67D56">
            <w:pPr>
              <w:pStyle w:val="ESTableheading"/>
              <w:jc w:val="right"/>
              <w:rPr>
                <w:lang w:val="en-AU"/>
              </w:rPr>
            </w:pPr>
            <w:r>
              <w:rPr>
                <w:lang w:val="en-AU"/>
              </w:rPr>
              <w:t>548.4</w:t>
            </w:r>
          </w:p>
        </w:tc>
      </w:tr>
    </w:tbl>
    <w:p w14:paraId="2F0147E7" w14:textId="77777777" w:rsidR="00282BB6" w:rsidRPr="006E49EE" w:rsidRDefault="00282BB6" w:rsidP="00282BB6">
      <w:pPr>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1"/>
        <w:gridCol w:w="866"/>
        <w:gridCol w:w="867"/>
        <w:gridCol w:w="870"/>
        <w:gridCol w:w="1009"/>
        <w:gridCol w:w="1010"/>
        <w:gridCol w:w="865"/>
        <w:gridCol w:w="866"/>
      </w:tblGrid>
      <w:tr w:rsidR="00282BB6" w:rsidRPr="00932A90" w14:paraId="4BD71CE8" w14:textId="77777777" w:rsidTr="004D2003">
        <w:tc>
          <w:tcPr>
            <w:tcW w:w="993" w:type="dxa"/>
            <w:tcBorders>
              <w:top w:val="nil"/>
              <w:left w:val="nil"/>
              <w:bottom w:val="nil"/>
              <w:right w:val="nil"/>
            </w:tcBorders>
            <w:shd w:val="clear" w:color="auto" w:fill="7F7F7F"/>
            <w:tcMar>
              <w:left w:w="57" w:type="dxa"/>
            </w:tcMar>
          </w:tcPr>
          <w:p w14:paraId="5F302BFA" w14:textId="77777777" w:rsidR="00282BB6" w:rsidRPr="006E49EE" w:rsidRDefault="00282BB6" w:rsidP="00282BB6">
            <w:pPr>
              <w:pStyle w:val="ESTableheadingwhite"/>
              <w:rPr>
                <w:lang w:val="en-AU"/>
              </w:rPr>
            </w:pPr>
          </w:p>
        </w:tc>
        <w:tc>
          <w:tcPr>
            <w:tcW w:w="850" w:type="dxa"/>
            <w:tcBorders>
              <w:top w:val="nil"/>
              <w:left w:val="nil"/>
              <w:bottom w:val="nil"/>
              <w:right w:val="nil"/>
            </w:tcBorders>
            <w:shd w:val="clear" w:color="auto" w:fill="7F7F7F"/>
            <w:vAlign w:val="center"/>
          </w:tcPr>
          <w:p w14:paraId="56140576" w14:textId="77777777" w:rsidR="00282BB6" w:rsidRPr="006E49EE" w:rsidRDefault="00282BB6" w:rsidP="00282BB6">
            <w:pPr>
              <w:pStyle w:val="ESTableheadingwhite"/>
              <w:rPr>
                <w:lang w:val="en-AU"/>
              </w:rPr>
            </w:pPr>
          </w:p>
        </w:tc>
        <w:tc>
          <w:tcPr>
            <w:tcW w:w="851" w:type="dxa"/>
            <w:tcBorders>
              <w:top w:val="nil"/>
              <w:left w:val="nil"/>
              <w:bottom w:val="nil"/>
              <w:right w:val="nil"/>
            </w:tcBorders>
            <w:shd w:val="clear" w:color="auto" w:fill="7F7F7F"/>
            <w:vAlign w:val="center"/>
          </w:tcPr>
          <w:p w14:paraId="5922726E" w14:textId="77777777" w:rsidR="00282BB6" w:rsidRPr="006E49EE" w:rsidRDefault="00282BB6" w:rsidP="00282BB6">
            <w:pPr>
              <w:pStyle w:val="ESTableheadingwhite"/>
              <w:rPr>
                <w:lang w:val="en-AU"/>
              </w:rPr>
            </w:pPr>
          </w:p>
        </w:tc>
        <w:tc>
          <w:tcPr>
            <w:tcW w:w="4536" w:type="dxa"/>
            <w:gridSpan w:val="5"/>
            <w:tcBorders>
              <w:top w:val="nil"/>
              <w:left w:val="nil"/>
              <w:bottom w:val="single" w:sz="4" w:space="0" w:color="FFFFFF" w:themeColor="background1"/>
              <w:right w:val="nil"/>
            </w:tcBorders>
            <w:shd w:val="clear" w:color="auto" w:fill="7F7F7F"/>
            <w:vAlign w:val="center"/>
            <w:hideMark/>
          </w:tcPr>
          <w:p w14:paraId="198CDBC0" w14:textId="77777777" w:rsidR="00282BB6" w:rsidRPr="006E49EE" w:rsidRDefault="00282BB6" w:rsidP="00E7641C">
            <w:pPr>
              <w:pStyle w:val="ESTableheadingwhite"/>
              <w:jc w:val="center"/>
              <w:rPr>
                <w:lang w:val="en-AU"/>
              </w:rPr>
            </w:pPr>
            <w:r w:rsidRPr="006E49EE">
              <w:rPr>
                <w:lang w:val="en-AU"/>
              </w:rPr>
              <w:t>Maturity dates</w:t>
            </w:r>
          </w:p>
        </w:tc>
      </w:tr>
      <w:tr w:rsidR="00282BB6" w:rsidRPr="00932A90" w14:paraId="7BF63C35" w14:textId="77777777" w:rsidTr="004D2003">
        <w:tc>
          <w:tcPr>
            <w:tcW w:w="993" w:type="dxa"/>
            <w:tcBorders>
              <w:top w:val="nil"/>
              <w:left w:val="nil"/>
              <w:bottom w:val="nil"/>
              <w:right w:val="nil"/>
            </w:tcBorders>
            <w:shd w:val="clear" w:color="auto" w:fill="7F7F7F"/>
            <w:tcMar>
              <w:left w:w="57" w:type="dxa"/>
            </w:tcMar>
            <w:vAlign w:val="bottom"/>
            <w:hideMark/>
          </w:tcPr>
          <w:p w14:paraId="167CC70D" w14:textId="77777777" w:rsidR="00282BB6" w:rsidRPr="006E49EE" w:rsidRDefault="00282BB6" w:rsidP="004D2003">
            <w:pPr>
              <w:pStyle w:val="ESTableheadingwhite"/>
              <w:rPr>
                <w:lang w:val="en-AU"/>
              </w:rPr>
            </w:pPr>
            <w:r w:rsidRPr="006E49EE">
              <w:rPr>
                <w:lang w:val="en-AU"/>
              </w:rPr>
              <w:t>2016</w:t>
            </w:r>
          </w:p>
        </w:tc>
        <w:tc>
          <w:tcPr>
            <w:tcW w:w="850" w:type="dxa"/>
            <w:tcBorders>
              <w:top w:val="nil"/>
              <w:left w:val="nil"/>
              <w:bottom w:val="nil"/>
              <w:right w:val="nil"/>
            </w:tcBorders>
            <w:shd w:val="clear" w:color="auto" w:fill="7F7F7F"/>
            <w:vAlign w:val="bottom"/>
            <w:hideMark/>
          </w:tcPr>
          <w:p w14:paraId="4BECFE3C" w14:textId="77777777" w:rsidR="00282BB6" w:rsidRPr="006E49EE" w:rsidRDefault="00282BB6" w:rsidP="00282BB6">
            <w:pPr>
              <w:pStyle w:val="ESTableheadingwhite"/>
              <w:rPr>
                <w:lang w:val="en-AU"/>
              </w:rPr>
            </w:pPr>
            <w:r w:rsidRPr="006E49EE">
              <w:rPr>
                <w:lang w:val="en-AU"/>
              </w:rPr>
              <w:t>Carrying amount</w:t>
            </w:r>
            <w:r w:rsidRPr="006E49EE">
              <w:rPr>
                <w:lang w:val="en-AU"/>
              </w:rPr>
              <w:br/>
              <w:t>$m</w:t>
            </w:r>
          </w:p>
        </w:tc>
        <w:tc>
          <w:tcPr>
            <w:tcW w:w="851" w:type="dxa"/>
            <w:tcBorders>
              <w:top w:val="nil"/>
              <w:left w:val="nil"/>
              <w:bottom w:val="nil"/>
              <w:right w:val="nil"/>
            </w:tcBorders>
            <w:shd w:val="clear" w:color="auto" w:fill="7F7F7F"/>
            <w:vAlign w:val="bottom"/>
            <w:hideMark/>
          </w:tcPr>
          <w:p w14:paraId="5DE22CB2" w14:textId="77777777" w:rsidR="00282BB6" w:rsidRPr="006E49EE" w:rsidRDefault="00282BB6" w:rsidP="00282BB6">
            <w:pPr>
              <w:pStyle w:val="ESTableheadingwhite"/>
              <w:rPr>
                <w:lang w:val="en-AU"/>
              </w:rPr>
            </w:pPr>
            <w:r w:rsidRPr="006E49EE">
              <w:rPr>
                <w:lang w:val="en-AU"/>
              </w:rPr>
              <w:t>Nominal amount</w:t>
            </w:r>
            <w:r w:rsidRPr="006E49EE">
              <w:rPr>
                <w:lang w:val="en-AU"/>
              </w:rPr>
              <w:br/>
              <w:t>$m</w:t>
            </w:r>
          </w:p>
        </w:tc>
        <w:tc>
          <w:tcPr>
            <w:tcW w:w="854" w:type="dxa"/>
            <w:tcBorders>
              <w:top w:val="single" w:sz="4" w:space="0" w:color="FFFFFF" w:themeColor="background1"/>
              <w:left w:val="nil"/>
              <w:bottom w:val="nil"/>
              <w:right w:val="nil"/>
            </w:tcBorders>
            <w:shd w:val="clear" w:color="auto" w:fill="7F7F7F"/>
            <w:vAlign w:val="bottom"/>
            <w:hideMark/>
          </w:tcPr>
          <w:p w14:paraId="48D98DE4" w14:textId="77777777" w:rsidR="00282BB6" w:rsidRPr="006E49EE" w:rsidRDefault="00282BB6" w:rsidP="00282BB6">
            <w:pPr>
              <w:pStyle w:val="ESTableheadingwhite"/>
              <w:rPr>
                <w:lang w:val="en-AU"/>
              </w:rPr>
            </w:pPr>
            <w:r w:rsidRPr="006E49EE">
              <w:rPr>
                <w:lang w:val="en-AU"/>
              </w:rPr>
              <w:t>Less than 1 month</w:t>
            </w:r>
            <w:r w:rsidRPr="006E49EE">
              <w:rPr>
                <w:lang w:val="en-AU"/>
              </w:rPr>
              <w:br/>
              <w:t>$m</w:t>
            </w:r>
          </w:p>
        </w:tc>
        <w:tc>
          <w:tcPr>
            <w:tcW w:w="991" w:type="dxa"/>
            <w:tcBorders>
              <w:top w:val="single" w:sz="4" w:space="0" w:color="FFFFFF" w:themeColor="background1"/>
              <w:left w:val="nil"/>
              <w:bottom w:val="nil"/>
              <w:right w:val="nil"/>
            </w:tcBorders>
            <w:shd w:val="clear" w:color="auto" w:fill="7F7F7F"/>
            <w:vAlign w:val="bottom"/>
            <w:hideMark/>
          </w:tcPr>
          <w:p w14:paraId="5D254CE0" w14:textId="77777777" w:rsidR="00282BB6" w:rsidRPr="006E49EE" w:rsidRDefault="00282BB6" w:rsidP="00282BB6">
            <w:pPr>
              <w:pStyle w:val="ESTableheadingwhite"/>
              <w:rPr>
                <w:lang w:val="en-AU"/>
              </w:rPr>
            </w:pPr>
            <w:r w:rsidRPr="006E49EE">
              <w:rPr>
                <w:lang w:val="en-AU"/>
              </w:rPr>
              <w:t xml:space="preserve">1–3 </w:t>
            </w:r>
            <w:r w:rsidRPr="006E49EE">
              <w:rPr>
                <w:lang w:val="en-AU"/>
              </w:rPr>
              <w:br/>
              <w:t>months</w:t>
            </w:r>
            <w:r w:rsidRPr="006E49EE">
              <w:rPr>
                <w:lang w:val="en-AU"/>
              </w:rPr>
              <w:br/>
              <w:t>$m</w:t>
            </w:r>
          </w:p>
        </w:tc>
        <w:tc>
          <w:tcPr>
            <w:tcW w:w="992" w:type="dxa"/>
            <w:tcBorders>
              <w:top w:val="single" w:sz="4" w:space="0" w:color="FFFFFF" w:themeColor="background1"/>
              <w:left w:val="nil"/>
              <w:bottom w:val="nil"/>
              <w:right w:val="nil"/>
            </w:tcBorders>
            <w:shd w:val="clear" w:color="auto" w:fill="7F7F7F"/>
            <w:vAlign w:val="bottom"/>
            <w:hideMark/>
          </w:tcPr>
          <w:p w14:paraId="7B032089" w14:textId="77777777" w:rsidR="00282BB6" w:rsidRPr="006E49EE" w:rsidRDefault="00282BB6" w:rsidP="00282BB6">
            <w:pPr>
              <w:pStyle w:val="ESTableheadingwhite"/>
              <w:rPr>
                <w:lang w:val="en-AU"/>
              </w:rPr>
            </w:pPr>
            <w:r w:rsidRPr="006E49EE">
              <w:rPr>
                <w:lang w:val="en-AU"/>
              </w:rPr>
              <w:t>3 months–</w:t>
            </w:r>
            <w:r w:rsidRPr="006E49EE">
              <w:rPr>
                <w:lang w:val="en-AU"/>
              </w:rPr>
              <w:br/>
              <w:t>1 year</w:t>
            </w:r>
            <w:r w:rsidRPr="006E49EE">
              <w:rPr>
                <w:vertAlign w:val="superscript"/>
                <w:lang w:val="en-AU"/>
              </w:rPr>
              <w:t>1</w:t>
            </w:r>
            <w:r w:rsidRPr="006E49EE">
              <w:rPr>
                <w:lang w:val="en-AU"/>
              </w:rPr>
              <w:br/>
              <w:t>$m</w:t>
            </w:r>
          </w:p>
        </w:tc>
        <w:tc>
          <w:tcPr>
            <w:tcW w:w="849" w:type="dxa"/>
            <w:tcBorders>
              <w:top w:val="single" w:sz="4" w:space="0" w:color="FFFFFF" w:themeColor="background1"/>
              <w:left w:val="nil"/>
              <w:bottom w:val="nil"/>
              <w:right w:val="nil"/>
            </w:tcBorders>
            <w:shd w:val="clear" w:color="auto" w:fill="7F7F7F"/>
            <w:vAlign w:val="bottom"/>
            <w:hideMark/>
          </w:tcPr>
          <w:p w14:paraId="42042EF1" w14:textId="77777777" w:rsidR="00282BB6" w:rsidRPr="006E49EE" w:rsidRDefault="00282BB6" w:rsidP="00282BB6">
            <w:pPr>
              <w:pStyle w:val="ESTableheadingwhite"/>
              <w:rPr>
                <w:lang w:val="en-AU"/>
              </w:rPr>
            </w:pPr>
            <w:r w:rsidRPr="006E49EE">
              <w:rPr>
                <w:lang w:val="en-AU"/>
              </w:rPr>
              <w:t>Over 1 year</w:t>
            </w:r>
            <w:r w:rsidRPr="006E49EE">
              <w:rPr>
                <w:vertAlign w:val="superscript"/>
                <w:lang w:val="en-AU"/>
              </w:rPr>
              <w:t>1</w:t>
            </w:r>
            <w:r w:rsidRPr="006E49EE">
              <w:rPr>
                <w:lang w:val="en-AU"/>
              </w:rPr>
              <w:br/>
              <w:t>$m</w:t>
            </w:r>
          </w:p>
        </w:tc>
        <w:tc>
          <w:tcPr>
            <w:tcW w:w="850" w:type="dxa"/>
            <w:tcBorders>
              <w:top w:val="single" w:sz="4" w:space="0" w:color="FFFFFF" w:themeColor="background1"/>
              <w:left w:val="nil"/>
              <w:bottom w:val="nil"/>
              <w:right w:val="nil"/>
            </w:tcBorders>
            <w:shd w:val="clear" w:color="auto" w:fill="7F7F7F"/>
            <w:vAlign w:val="bottom"/>
            <w:hideMark/>
          </w:tcPr>
          <w:p w14:paraId="3589A11A" w14:textId="77777777" w:rsidR="00282BB6" w:rsidRPr="006E49EE" w:rsidRDefault="00282BB6" w:rsidP="00282BB6">
            <w:pPr>
              <w:pStyle w:val="ESTableheadingwhite"/>
              <w:rPr>
                <w:lang w:val="en-AU"/>
              </w:rPr>
            </w:pPr>
            <w:r w:rsidRPr="006E49EE">
              <w:rPr>
                <w:lang w:val="en-AU"/>
              </w:rPr>
              <w:t>&gt; 5 years</w:t>
            </w:r>
            <w:r w:rsidRPr="006E49EE">
              <w:rPr>
                <w:lang w:val="en-AU"/>
              </w:rPr>
              <w:br/>
              <w:t>$m</w:t>
            </w:r>
          </w:p>
        </w:tc>
      </w:tr>
      <w:tr w:rsidR="00282BB6" w:rsidRPr="00932A90" w14:paraId="1F3BFCC5" w14:textId="77777777" w:rsidTr="004D2003">
        <w:tc>
          <w:tcPr>
            <w:tcW w:w="993" w:type="dxa"/>
            <w:tcBorders>
              <w:top w:val="nil"/>
              <w:left w:val="nil"/>
              <w:bottom w:val="single" w:sz="4" w:space="0" w:color="auto"/>
              <w:right w:val="nil"/>
            </w:tcBorders>
            <w:tcMar>
              <w:left w:w="57" w:type="dxa"/>
            </w:tcMar>
            <w:hideMark/>
          </w:tcPr>
          <w:p w14:paraId="3070AE52" w14:textId="77777777" w:rsidR="00282BB6" w:rsidRPr="006E49EE" w:rsidRDefault="00282BB6" w:rsidP="00282BB6">
            <w:pPr>
              <w:pStyle w:val="ESTablebody0"/>
              <w:rPr>
                <w:lang w:val="en-AU"/>
              </w:rPr>
            </w:pPr>
            <w:r w:rsidRPr="006E49EE">
              <w:rPr>
                <w:lang w:val="en-AU"/>
              </w:rPr>
              <w:t>Borrowings</w:t>
            </w:r>
          </w:p>
        </w:tc>
        <w:tc>
          <w:tcPr>
            <w:tcW w:w="850" w:type="dxa"/>
            <w:tcBorders>
              <w:top w:val="nil"/>
              <w:left w:val="nil"/>
              <w:bottom w:val="single" w:sz="4" w:space="0" w:color="auto"/>
              <w:right w:val="nil"/>
            </w:tcBorders>
            <w:vAlign w:val="bottom"/>
            <w:hideMark/>
          </w:tcPr>
          <w:p w14:paraId="6DDC5D5F" w14:textId="77777777" w:rsidR="00282BB6" w:rsidRPr="006E49EE" w:rsidRDefault="00282BB6" w:rsidP="00282BB6">
            <w:pPr>
              <w:pStyle w:val="ESTablebody0"/>
              <w:jc w:val="right"/>
              <w:rPr>
                <w:lang w:val="en-AU"/>
              </w:rPr>
            </w:pPr>
            <w:r w:rsidRPr="006E49EE">
              <w:rPr>
                <w:lang w:val="en-AU"/>
              </w:rPr>
              <w:t>249.6</w:t>
            </w:r>
          </w:p>
        </w:tc>
        <w:tc>
          <w:tcPr>
            <w:tcW w:w="851" w:type="dxa"/>
            <w:tcBorders>
              <w:top w:val="nil"/>
              <w:left w:val="nil"/>
              <w:bottom w:val="single" w:sz="4" w:space="0" w:color="auto"/>
              <w:right w:val="nil"/>
            </w:tcBorders>
            <w:vAlign w:val="bottom"/>
            <w:hideMark/>
          </w:tcPr>
          <w:p w14:paraId="39F700B2" w14:textId="77777777" w:rsidR="00282BB6" w:rsidRPr="006E49EE" w:rsidRDefault="00282BB6" w:rsidP="00282BB6">
            <w:pPr>
              <w:pStyle w:val="ESTablebody0"/>
              <w:jc w:val="right"/>
              <w:rPr>
                <w:lang w:val="en-AU"/>
              </w:rPr>
            </w:pPr>
            <w:r w:rsidRPr="006E49EE">
              <w:rPr>
                <w:lang w:val="en-AU"/>
              </w:rPr>
              <w:t>383.4</w:t>
            </w:r>
          </w:p>
        </w:tc>
        <w:tc>
          <w:tcPr>
            <w:tcW w:w="854" w:type="dxa"/>
            <w:tcBorders>
              <w:top w:val="nil"/>
              <w:left w:val="nil"/>
              <w:bottom w:val="single" w:sz="4" w:space="0" w:color="auto"/>
              <w:right w:val="nil"/>
            </w:tcBorders>
            <w:vAlign w:val="bottom"/>
            <w:hideMark/>
          </w:tcPr>
          <w:p w14:paraId="53E277D1" w14:textId="77777777" w:rsidR="00282BB6" w:rsidRPr="006E49EE" w:rsidRDefault="00282BB6" w:rsidP="00282BB6">
            <w:pPr>
              <w:pStyle w:val="ESTablebody0"/>
              <w:jc w:val="right"/>
              <w:rPr>
                <w:lang w:val="en-AU"/>
              </w:rPr>
            </w:pPr>
            <w:r w:rsidRPr="006E49EE">
              <w:rPr>
                <w:lang w:val="en-AU"/>
              </w:rPr>
              <w:t>2.0</w:t>
            </w:r>
          </w:p>
        </w:tc>
        <w:tc>
          <w:tcPr>
            <w:tcW w:w="991" w:type="dxa"/>
            <w:tcBorders>
              <w:top w:val="nil"/>
              <w:left w:val="nil"/>
              <w:bottom w:val="single" w:sz="4" w:space="0" w:color="auto"/>
              <w:right w:val="nil"/>
            </w:tcBorders>
            <w:vAlign w:val="bottom"/>
            <w:hideMark/>
          </w:tcPr>
          <w:p w14:paraId="321B6DE2" w14:textId="77777777" w:rsidR="00282BB6" w:rsidRPr="006E49EE" w:rsidRDefault="00282BB6" w:rsidP="00282BB6">
            <w:pPr>
              <w:pStyle w:val="ESTablebody0"/>
              <w:jc w:val="right"/>
              <w:rPr>
                <w:lang w:val="en-AU"/>
              </w:rPr>
            </w:pPr>
            <w:r w:rsidRPr="006E49EE">
              <w:rPr>
                <w:lang w:val="en-AU"/>
              </w:rPr>
              <w:t>4.9</w:t>
            </w:r>
          </w:p>
        </w:tc>
        <w:tc>
          <w:tcPr>
            <w:tcW w:w="992" w:type="dxa"/>
            <w:tcBorders>
              <w:top w:val="nil"/>
              <w:left w:val="nil"/>
              <w:bottom w:val="single" w:sz="4" w:space="0" w:color="auto"/>
              <w:right w:val="nil"/>
            </w:tcBorders>
            <w:vAlign w:val="bottom"/>
            <w:hideMark/>
          </w:tcPr>
          <w:p w14:paraId="61535296" w14:textId="77777777" w:rsidR="00282BB6" w:rsidRPr="006E49EE" w:rsidRDefault="00282BB6" w:rsidP="00282BB6">
            <w:pPr>
              <w:pStyle w:val="ESTablebody0"/>
              <w:jc w:val="right"/>
              <w:rPr>
                <w:lang w:val="en-AU"/>
              </w:rPr>
            </w:pPr>
            <w:r w:rsidRPr="006E49EE">
              <w:rPr>
                <w:lang w:val="en-AU"/>
              </w:rPr>
              <w:t>18.9</w:t>
            </w:r>
          </w:p>
        </w:tc>
        <w:tc>
          <w:tcPr>
            <w:tcW w:w="849" w:type="dxa"/>
            <w:tcBorders>
              <w:top w:val="nil"/>
              <w:left w:val="nil"/>
              <w:bottom w:val="single" w:sz="4" w:space="0" w:color="auto"/>
              <w:right w:val="nil"/>
            </w:tcBorders>
            <w:vAlign w:val="bottom"/>
            <w:hideMark/>
          </w:tcPr>
          <w:p w14:paraId="54943C60" w14:textId="77777777" w:rsidR="00282BB6" w:rsidRPr="006E49EE" w:rsidRDefault="00282BB6" w:rsidP="00282BB6">
            <w:pPr>
              <w:pStyle w:val="ESTablebody0"/>
              <w:jc w:val="right"/>
              <w:rPr>
                <w:lang w:val="en-AU"/>
              </w:rPr>
            </w:pPr>
            <w:r w:rsidRPr="006E49EE">
              <w:rPr>
                <w:lang w:val="en-AU"/>
              </w:rPr>
              <w:t>110.7</w:t>
            </w:r>
          </w:p>
        </w:tc>
        <w:tc>
          <w:tcPr>
            <w:tcW w:w="850" w:type="dxa"/>
            <w:tcBorders>
              <w:top w:val="nil"/>
              <w:left w:val="nil"/>
              <w:bottom w:val="single" w:sz="4" w:space="0" w:color="auto"/>
              <w:right w:val="nil"/>
            </w:tcBorders>
            <w:vAlign w:val="bottom"/>
            <w:hideMark/>
          </w:tcPr>
          <w:p w14:paraId="55DD20B1" w14:textId="77777777" w:rsidR="00282BB6" w:rsidRPr="006E49EE" w:rsidRDefault="00282BB6" w:rsidP="00282BB6">
            <w:pPr>
              <w:pStyle w:val="ESTablebody0"/>
              <w:jc w:val="right"/>
              <w:rPr>
                <w:lang w:val="en-AU"/>
              </w:rPr>
            </w:pPr>
            <w:r w:rsidRPr="006E49EE">
              <w:rPr>
                <w:lang w:val="en-AU"/>
              </w:rPr>
              <w:t>247.0</w:t>
            </w:r>
          </w:p>
        </w:tc>
      </w:tr>
      <w:tr w:rsidR="00282BB6" w:rsidRPr="00932A90" w14:paraId="6168D4DC" w14:textId="77777777" w:rsidTr="004D2003">
        <w:tc>
          <w:tcPr>
            <w:tcW w:w="993" w:type="dxa"/>
            <w:tcBorders>
              <w:top w:val="single" w:sz="4" w:space="0" w:color="auto"/>
              <w:left w:val="nil"/>
              <w:bottom w:val="single" w:sz="4" w:space="0" w:color="auto"/>
              <w:right w:val="nil"/>
            </w:tcBorders>
            <w:tcMar>
              <w:left w:w="57" w:type="dxa"/>
            </w:tcMar>
            <w:hideMark/>
          </w:tcPr>
          <w:p w14:paraId="5B5CDC91" w14:textId="77777777" w:rsidR="00282BB6" w:rsidRPr="006E49EE" w:rsidRDefault="00282BB6" w:rsidP="009A0BAD">
            <w:pPr>
              <w:pStyle w:val="ESTableheading"/>
              <w:rPr>
                <w:lang w:val="en-AU"/>
              </w:rPr>
            </w:pPr>
            <w:r w:rsidRPr="006E49EE">
              <w:rPr>
                <w:lang w:val="en-AU"/>
              </w:rPr>
              <w:t>Total</w:t>
            </w:r>
          </w:p>
        </w:tc>
        <w:tc>
          <w:tcPr>
            <w:tcW w:w="850" w:type="dxa"/>
            <w:tcBorders>
              <w:top w:val="single" w:sz="4" w:space="0" w:color="auto"/>
              <w:left w:val="nil"/>
              <w:bottom w:val="single" w:sz="4" w:space="0" w:color="auto"/>
              <w:right w:val="nil"/>
            </w:tcBorders>
            <w:vAlign w:val="bottom"/>
            <w:hideMark/>
          </w:tcPr>
          <w:p w14:paraId="1486A010" w14:textId="77777777" w:rsidR="00282BB6" w:rsidRPr="006E49EE" w:rsidRDefault="00282BB6" w:rsidP="00CC3062">
            <w:pPr>
              <w:pStyle w:val="ESTableheading"/>
              <w:jc w:val="right"/>
              <w:rPr>
                <w:lang w:val="en-AU"/>
              </w:rPr>
            </w:pPr>
            <w:r w:rsidRPr="006E49EE">
              <w:rPr>
                <w:lang w:val="en-AU"/>
              </w:rPr>
              <w:t>249.6</w:t>
            </w:r>
          </w:p>
        </w:tc>
        <w:tc>
          <w:tcPr>
            <w:tcW w:w="851" w:type="dxa"/>
            <w:tcBorders>
              <w:top w:val="single" w:sz="4" w:space="0" w:color="auto"/>
              <w:left w:val="nil"/>
              <w:bottom w:val="single" w:sz="4" w:space="0" w:color="auto"/>
              <w:right w:val="nil"/>
            </w:tcBorders>
            <w:vAlign w:val="bottom"/>
          </w:tcPr>
          <w:p w14:paraId="0BB7432F" w14:textId="77777777" w:rsidR="00282BB6" w:rsidRPr="006E49EE" w:rsidRDefault="00282BB6" w:rsidP="00CC3062">
            <w:pPr>
              <w:pStyle w:val="ESTableheading"/>
              <w:jc w:val="right"/>
              <w:rPr>
                <w:lang w:val="en-AU"/>
              </w:rPr>
            </w:pPr>
            <w:r w:rsidRPr="006E49EE">
              <w:rPr>
                <w:lang w:val="en-AU"/>
              </w:rPr>
              <w:t>383.4</w:t>
            </w:r>
          </w:p>
        </w:tc>
        <w:tc>
          <w:tcPr>
            <w:tcW w:w="854" w:type="dxa"/>
            <w:tcBorders>
              <w:top w:val="single" w:sz="4" w:space="0" w:color="auto"/>
              <w:left w:val="nil"/>
              <w:bottom w:val="single" w:sz="4" w:space="0" w:color="auto"/>
              <w:right w:val="nil"/>
            </w:tcBorders>
            <w:vAlign w:val="bottom"/>
          </w:tcPr>
          <w:p w14:paraId="10990C7D" w14:textId="77777777" w:rsidR="00282BB6" w:rsidRPr="006E49EE" w:rsidRDefault="00282BB6" w:rsidP="00CC3062">
            <w:pPr>
              <w:pStyle w:val="ESTableheading"/>
              <w:jc w:val="right"/>
              <w:rPr>
                <w:lang w:val="en-AU"/>
              </w:rPr>
            </w:pPr>
            <w:r w:rsidRPr="006E49EE">
              <w:rPr>
                <w:lang w:val="en-AU"/>
              </w:rPr>
              <w:t>2.0</w:t>
            </w:r>
          </w:p>
        </w:tc>
        <w:tc>
          <w:tcPr>
            <w:tcW w:w="991" w:type="dxa"/>
            <w:tcBorders>
              <w:top w:val="single" w:sz="4" w:space="0" w:color="auto"/>
              <w:left w:val="nil"/>
              <w:bottom w:val="single" w:sz="4" w:space="0" w:color="auto"/>
              <w:right w:val="nil"/>
            </w:tcBorders>
            <w:vAlign w:val="bottom"/>
          </w:tcPr>
          <w:p w14:paraId="5A80C38B" w14:textId="77777777" w:rsidR="00282BB6" w:rsidRPr="006E49EE" w:rsidRDefault="00282BB6" w:rsidP="00CC3062">
            <w:pPr>
              <w:pStyle w:val="ESTableheading"/>
              <w:jc w:val="right"/>
              <w:rPr>
                <w:lang w:val="en-AU"/>
              </w:rPr>
            </w:pPr>
            <w:r w:rsidRPr="006E49EE">
              <w:rPr>
                <w:lang w:val="en-AU"/>
              </w:rPr>
              <w:t>4.9</w:t>
            </w:r>
          </w:p>
        </w:tc>
        <w:tc>
          <w:tcPr>
            <w:tcW w:w="992" w:type="dxa"/>
            <w:tcBorders>
              <w:top w:val="single" w:sz="4" w:space="0" w:color="auto"/>
              <w:left w:val="nil"/>
              <w:bottom w:val="single" w:sz="4" w:space="0" w:color="auto"/>
              <w:right w:val="nil"/>
            </w:tcBorders>
            <w:vAlign w:val="bottom"/>
          </w:tcPr>
          <w:p w14:paraId="18DA84D0" w14:textId="77777777" w:rsidR="00282BB6" w:rsidRPr="006E49EE" w:rsidRDefault="00282BB6" w:rsidP="00CC3062">
            <w:pPr>
              <w:pStyle w:val="ESTableheading"/>
              <w:jc w:val="right"/>
              <w:rPr>
                <w:lang w:val="en-AU"/>
              </w:rPr>
            </w:pPr>
            <w:r w:rsidRPr="006E49EE">
              <w:rPr>
                <w:lang w:val="en-AU"/>
              </w:rPr>
              <w:t>18.9</w:t>
            </w:r>
          </w:p>
        </w:tc>
        <w:tc>
          <w:tcPr>
            <w:tcW w:w="849" w:type="dxa"/>
            <w:tcBorders>
              <w:top w:val="single" w:sz="4" w:space="0" w:color="auto"/>
              <w:left w:val="nil"/>
              <w:bottom w:val="single" w:sz="4" w:space="0" w:color="auto"/>
              <w:right w:val="nil"/>
            </w:tcBorders>
            <w:vAlign w:val="bottom"/>
          </w:tcPr>
          <w:p w14:paraId="1225E6D3" w14:textId="77777777" w:rsidR="00282BB6" w:rsidRPr="006E49EE" w:rsidRDefault="00282BB6" w:rsidP="00CC3062">
            <w:pPr>
              <w:pStyle w:val="ESTableheading"/>
              <w:jc w:val="right"/>
              <w:rPr>
                <w:lang w:val="en-AU"/>
              </w:rPr>
            </w:pPr>
            <w:r w:rsidRPr="006E49EE">
              <w:rPr>
                <w:lang w:val="en-AU"/>
              </w:rPr>
              <w:t>110.7</w:t>
            </w:r>
          </w:p>
        </w:tc>
        <w:tc>
          <w:tcPr>
            <w:tcW w:w="850" w:type="dxa"/>
            <w:tcBorders>
              <w:top w:val="single" w:sz="4" w:space="0" w:color="auto"/>
              <w:left w:val="nil"/>
              <w:bottom w:val="single" w:sz="4" w:space="0" w:color="auto"/>
              <w:right w:val="nil"/>
            </w:tcBorders>
            <w:vAlign w:val="bottom"/>
          </w:tcPr>
          <w:p w14:paraId="5314D629" w14:textId="77777777" w:rsidR="00282BB6" w:rsidRPr="006E49EE" w:rsidRDefault="00282BB6" w:rsidP="00CC3062">
            <w:pPr>
              <w:pStyle w:val="ESTableheading"/>
              <w:jc w:val="right"/>
              <w:rPr>
                <w:lang w:val="en-AU"/>
              </w:rPr>
            </w:pPr>
            <w:r w:rsidRPr="006E49EE">
              <w:rPr>
                <w:lang w:val="en-AU"/>
              </w:rPr>
              <w:t>247.0</w:t>
            </w:r>
          </w:p>
        </w:tc>
      </w:tr>
    </w:tbl>
    <w:p w14:paraId="165D21B6" w14:textId="41227269" w:rsidR="00282BB6" w:rsidRPr="006E49EE" w:rsidRDefault="001D7029" w:rsidP="00D2232D">
      <w:pPr>
        <w:pStyle w:val="ESHeading2"/>
      </w:pPr>
      <w:bookmarkStart w:id="875" w:name="_Toc476056200"/>
      <w:bookmarkStart w:id="876" w:name="_Toc476056203"/>
      <w:bookmarkStart w:id="877" w:name="_Toc475981667"/>
      <w:bookmarkStart w:id="878" w:name="_Toc476056204"/>
      <w:bookmarkStart w:id="879" w:name="_Toc490830145"/>
      <w:bookmarkStart w:id="880" w:name="_Toc490830177"/>
      <w:bookmarkStart w:id="881" w:name="_Toc490830218"/>
      <w:bookmarkStart w:id="882" w:name="_Toc490830405"/>
      <w:bookmarkStart w:id="883" w:name="_Toc490842068"/>
      <w:bookmarkStart w:id="884" w:name="_Toc490842164"/>
      <w:bookmarkStart w:id="885" w:name="_Toc491070372"/>
      <w:bookmarkStart w:id="886" w:name="_Toc491095945"/>
      <w:bookmarkStart w:id="887" w:name="_Toc491096053"/>
      <w:bookmarkStart w:id="888" w:name="_Toc491413489"/>
      <w:bookmarkStart w:id="889" w:name="_Toc491414231"/>
      <w:bookmarkEnd w:id="875"/>
      <w:bookmarkEnd w:id="876"/>
      <w:r>
        <w:t>7.2</w:t>
      </w:r>
      <w:r w:rsidR="00282BB6" w:rsidRPr="006E49EE">
        <w:t xml:space="preserve"> Leases</w:t>
      </w:r>
      <w:bookmarkEnd w:id="877"/>
      <w:bookmarkEnd w:id="878"/>
      <w:bookmarkEnd w:id="879"/>
      <w:bookmarkEnd w:id="880"/>
      <w:bookmarkEnd w:id="881"/>
      <w:bookmarkEnd w:id="882"/>
      <w:bookmarkEnd w:id="883"/>
      <w:bookmarkEnd w:id="884"/>
      <w:bookmarkEnd w:id="885"/>
      <w:bookmarkEnd w:id="886"/>
      <w:bookmarkEnd w:id="887"/>
      <w:bookmarkEnd w:id="888"/>
      <w:bookmarkEnd w:id="889"/>
    </w:p>
    <w:p w14:paraId="0DE30D4D" w14:textId="77777777" w:rsidR="00282BB6" w:rsidRPr="006E49EE" w:rsidRDefault="00282BB6" w:rsidP="00282BB6">
      <w:pPr>
        <w:pStyle w:val="ESBodyText"/>
        <w:rPr>
          <w:lang w:val="en-AU"/>
        </w:rPr>
      </w:pPr>
      <w:r w:rsidRPr="006E49EE">
        <w:rPr>
          <w:lang w:val="en-AU"/>
        </w:rPr>
        <w:t>A lease is a right to use an asset for an agreed period of time in exchange for payment.</w:t>
      </w:r>
    </w:p>
    <w:p w14:paraId="5A81EFB4" w14:textId="77777777" w:rsidR="00282BB6" w:rsidRPr="006E49EE" w:rsidRDefault="00282BB6" w:rsidP="00282BB6">
      <w:pPr>
        <w:pStyle w:val="ESBodyText"/>
        <w:rPr>
          <w:lang w:val="en-AU"/>
        </w:rPr>
      </w:pPr>
      <w:r w:rsidRPr="006E49EE">
        <w:rPr>
          <w:lang w:val="en-AU"/>
        </w:rPr>
        <w:t>Leases are classified at their inception as either operating or finance leases based on the economic substance of the agreement so as to reflect the risks and rewards incidental to ownership. Leases of property, plant and equipment are classified as finance infrastructure leases whenever the terms of the lease transfer substantially all the risks and rewards of ownership from the lessor to the lessee. For service concession arrangements, the commencement of the lease term is deemed to be the date of commissioning. All other leases are classified as operating leases.</w:t>
      </w:r>
    </w:p>
    <w:p w14:paraId="45D5B717" w14:textId="401C1761" w:rsidR="00282BB6" w:rsidRPr="006E49EE" w:rsidRDefault="001D7029" w:rsidP="00951EAA">
      <w:pPr>
        <w:pStyle w:val="ESHeading3"/>
        <w:rPr>
          <w:lang w:val="en-AU"/>
        </w:rPr>
      </w:pPr>
      <w:bookmarkStart w:id="890" w:name="_Toc475981668"/>
      <w:bookmarkStart w:id="891" w:name="_Toc476056205"/>
      <w:bookmarkStart w:id="892" w:name="_Toc490830146"/>
      <w:bookmarkStart w:id="893" w:name="_Toc490830178"/>
      <w:bookmarkStart w:id="894" w:name="_Toc490830219"/>
      <w:bookmarkStart w:id="895" w:name="_Toc490830406"/>
      <w:bookmarkStart w:id="896" w:name="_Toc490842069"/>
      <w:bookmarkStart w:id="897" w:name="_Toc490842165"/>
      <w:bookmarkStart w:id="898" w:name="_Toc491095946"/>
      <w:bookmarkStart w:id="899" w:name="_Toc491096054"/>
      <w:bookmarkStart w:id="900" w:name="_Toc491413490"/>
      <w:bookmarkStart w:id="901" w:name="_Toc491414232"/>
      <w:r>
        <w:rPr>
          <w:lang w:val="en-AU"/>
        </w:rPr>
        <w:t>7.2.1</w:t>
      </w:r>
      <w:r w:rsidR="00282BB6" w:rsidRPr="006E49EE">
        <w:rPr>
          <w:lang w:val="en-AU"/>
        </w:rPr>
        <w:t xml:space="preserve"> Finance lease liabilities</w:t>
      </w:r>
      <w:bookmarkEnd w:id="890"/>
      <w:bookmarkEnd w:id="891"/>
      <w:r w:rsidR="00951EAA" w:rsidRPr="006E49EE">
        <w:rPr>
          <w:lang w:val="en-AU"/>
        </w:rPr>
        <w:t>—</w:t>
      </w:r>
      <w:r w:rsidR="00282BB6" w:rsidRPr="006E49EE">
        <w:rPr>
          <w:lang w:val="en-AU"/>
        </w:rPr>
        <w:t>Department as lessee</w:t>
      </w:r>
      <w:bookmarkEnd w:id="892"/>
      <w:bookmarkEnd w:id="893"/>
      <w:bookmarkEnd w:id="894"/>
      <w:bookmarkEnd w:id="895"/>
      <w:bookmarkEnd w:id="896"/>
      <w:bookmarkEnd w:id="897"/>
      <w:bookmarkEnd w:id="898"/>
      <w:bookmarkEnd w:id="899"/>
      <w:bookmarkEnd w:id="900"/>
      <w:bookmarkEnd w:id="901"/>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8"/>
        <w:gridCol w:w="993"/>
        <w:gridCol w:w="993"/>
        <w:gridCol w:w="993"/>
        <w:gridCol w:w="993"/>
      </w:tblGrid>
      <w:tr w:rsidR="00BF5644" w14:paraId="6EAFA3CA" w14:textId="77777777" w:rsidTr="00BF5644">
        <w:tc>
          <w:tcPr>
            <w:tcW w:w="3408" w:type="dxa"/>
            <w:tcBorders>
              <w:top w:val="nil"/>
              <w:left w:val="nil"/>
              <w:bottom w:val="nil"/>
              <w:right w:val="nil"/>
            </w:tcBorders>
            <w:shd w:val="clear" w:color="auto" w:fill="7F7F7F" w:themeFill="text1" w:themeFillTint="80"/>
            <w:vAlign w:val="center"/>
          </w:tcPr>
          <w:p w14:paraId="412E8DB2" w14:textId="3E130D25" w:rsidR="00BF5644" w:rsidRDefault="00BF5644" w:rsidP="00BF5644">
            <w:pPr>
              <w:pStyle w:val="Tablecolumnheading"/>
              <w:tabs>
                <w:tab w:val="clear" w:pos="205"/>
                <w:tab w:val="left" w:pos="186"/>
              </w:tabs>
              <w:spacing w:before="72" w:after="72"/>
              <w:jc w:val="center"/>
              <w:rPr>
                <w:lang w:eastAsia="en-AU"/>
              </w:rPr>
            </w:pPr>
          </w:p>
        </w:tc>
        <w:tc>
          <w:tcPr>
            <w:tcW w:w="993" w:type="dxa"/>
            <w:tcBorders>
              <w:top w:val="nil"/>
              <w:left w:val="nil"/>
              <w:bottom w:val="nil"/>
              <w:right w:val="nil"/>
            </w:tcBorders>
            <w:shd w:val="clear" w:color="auto" w:fill="7F7F7F" w:themeFill="text1" w:themeFillTint="80"/>
            <w:vAlign w:val="center"/>
            <w:hideMark/>
          </w:tcPr>
          <w:p w14:paraId="5FFB3436" w14:textId="77777777" w:rsidR="00BF5644" w:rsidRDefault="00BF5644" w:rsidP="00BF5644">
            <w:pPr>
              <w:pStyle w:val="Tablecolumnheading"/>
              <w:tabs>
                <w:tab w:val="clear" w:pos="205"/>
                <w:tab w:val="left" w:pos="186"/>
              </w:tabs>
              <w:spacing w:before="72" w:after="72"/>
              <w:jc w:val="center"/>
              <w:rPr>
                <w:lang w:eastAsia="en-AU"/>
              </w:rPr>
            </w:pPr>
            <w:r>
              <w:rPr>
                <w:lang w:eastAsia="en-AU"/>
              </w:rPr>
              <w:t>Minimum future lease payments</w:t>
            </w:r>
          </w:p>
        </w:tc>
        <w:tc>
          <w:tcPr>
            <w:tcW w:w="993" w:type="dxa"/>
            <w:tcBorders>
              <w:top w:val="nil"/>
              <w:left w:val="nil"/>
              <w:bottom w:val="nil"/>
              <w:right w:val="nil"/>
            </w:tcBorders>
            <w:shd w:val="clear" w:color="auto" w:fill="7F7F7F" w:themeFill="text1" w:themeFillTint="80"/>
            <w:vAlign w:val="center"/>
          </w:tcPr>
          <w:p w14:paraId="31FECC18" w14:textId="2317B804" w:rsidR="00BF5644" w:rsidRDefault="00BF5644" w:rsidP="00BF5644">
            <w:pPr>
              <w:pStyle w:val="Tablecolumnheading"/>
              <w:tabs>
                <w:tab w:val="clear" w:pos="205"/>
                <w:tab w:val="left" w:pos="186"/>
              </w:tabs>
              <w:spacing w:before="72" w:after="72"/>
              <w:jc w:val="center"/>
              <w:rPr>
                <w:lang w:eastAsia="en-AU"/>
              </w:rPr>
            </w:pPr>
          </w:p>
        </w:tc>
        <w:tc>
          <w:tcPr>
            <w:tcW w:w="1986" w:type="dxa"/>
            <w:gridSpan w:val="2"/>
            <w:tcBorders>
              <w:top w:val="nil"/>
              <w:left w:val="nil"/>
              <w:bottom w:val="nil"/>
              <w:right w:val="nil"/>
            </w:tcBorders>
            <w:shd w:val="clear" w:color="auto" w:fill="7F7F7F" w:themeFill="text1" w:themeFillTint="80"/>
            <w:vAlign w:val="center"/>
            <w:hideMark/>
          </w:tcPr>
          <w:p w14:paraId="16E873D0" w14:textId="77777777" w:rsidR="00BF5644" w:rsidRDefault="00BF5644" w:rsidP="00BF5644">
            <w:pPr>
              <w:pStyle w:val="Tablecolumnheading"/>
              <w:tabs>
                <w:tab w:val="clear" w:pos="205"/>
                <w:tab w:val="left" w:pos="186"/>
              </w:tabs>
              <w:spacing w:before="72" w:after="72"/>
              <w:jc w:val="center"/>
              <w:rPr>
                <w:lang w:eastAsia="en-AU"/>
              </w:rPr>
            </w:pPr>
            <w:r>
              <w:rPr>
                <w:lang w:eastAsia="en-AU"/>
              </w:rPr>
              <w:t>Present value of minimum future lease payments</w:t>
            </w:r>
          </w:p>
        </w:tc>
      </w:tr>
      <w:tr w:rsidR="00881255" w14:paraId="00A5DA98" w14:textId="77777777" w:rsidTr="00BF5644">
        <w:tc>
          <w:tcPr>
            <w:tcW w:w="3408" w:type="dxa"/>
            <w:tcBorders>
              <w:top w:val="nil"/>
              <w:left w:val="nil"/>
              <w:bottom w:val="nil"/>
              <w:right w:val="nil"/>
            </w:tcBorders>
            <w:shd w:val="clear" w:color="auto" w:fill="7F7F7F" w:themeFill="text1" w:themeFillTint="80"/>
            <w:vAlign w:val="center"/>
          </w:tcPr>
          <w:p w14:paraId="632B632F" w14:textId="430EF5C0" w:rsidR="00881255" w:rsidRDefault="00881255" w:rsidP="00BF5644">
            <w:pPr>
              <w:pStyle w:val="Tablecolumnheading"/>
              <w:tabs>
                <w:tab w:val="clear" w:pos="205"/>
                <w:tab w:val="left" w:pos="186"/>
              </w:tabs>
              <w:spacing w:before="72" w:after="72"/>
              <w:jc w:val="center"/>
              <w:rPr>
                <w:lang w:eastAsia="en-AU"/>
              </w:rPr>
            </w:pPr>
          </w:p>
        </w:tc>
        <w:tc>
          <w:tcPr>
            <w:tcW w:w="993" w:type="dxa"/>
            <w:tcBorders>
              <w:top w:val="nil"/>
              <w:left w:val="nil"/>
              <w:bottom w:val="nil"/>
              <w:right w:val="nil"/>
            </w:tcBorders>
            <w:shd w:val="clear" w:color="auto" w:fill="7F7F7F" w:themeFill="text1" w:themeFillTint="80"/>
            <w:vAlign w:val="center"/>
            <w:hideMark/>
          </w:tcPr>
          <w:p w14:paraId="1288E402"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2017</w:t>
            </w:r>
            <w:r>
              <w:rPr>
                <w:lang w:eastAsia="en-AU"/>
              </w:rPr>
              <w:br/>
              <w:t>$m</w:t>
            </w:r>
          </w:p>
        </w:tc>
        <w:tc>
          <w:tcPr>
            <w:tcW w:w="993" w:type="dxa"/>
            <w:tcBorders>
              <w:top w:val="nil"/>
              <w:left w:val="nil"/>
              <w:bottom w:val="nil"/>
              <w:right w:val="nil"/>
            </w:tcBorders>
            <w:shd w:val="clear" w:color="auto" w:fill="7F7F7F" w:themeFill="text1" w:themeFillTint="80"/>
            <w:vAlign w:val="center"/>
            <w:hideMark/>
          </w:tcPr>
          <w:p w14:paraId="289FE3B7"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2016</w:t>
            </w:r>
            <w:r>
              <w:rPr>
                <w:lang w:eastAsia="en-AU"/>
              </w:rPr>
              <w:br/>
              <w:t>$m</w:t>
            </w:r>
          </w:p>
        </w:tc>
        <w:tc>
          <w:tcPr>
            <w:tcW w:w="993" w:type="dxa"/>
            <w:tcBorders>
              <w:top w:val="nil"/>
              <w:left w:val="nil"/>
              <w:bottom w:val="nil"/>
              <w:right w:val="nil"/>
            </w:tcBorders>
            <w:shd w:val="clear" w:color="auto" w:fill="7F7F7F" w:themeFill="text1" w:themeFillTint="80"/>
            <w:vAlign w:val="center"/>
            <w:hideMark/>
          </w:tcPr>
          <w:p w14:paraId="18EFA5CB"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2017</w:t>
            </w:r>
            <w:r>
              <w:rPr>
                <w:lang w:eastAsia="en-AU"/>
              </w:rPr>
              <w:br/>
              <w:t>$m</w:t>
            </w:r>
          </w:p>
        </w:tc>
        <w:tc>
          <w:tcPr>
            <w:tcW w:w="993" w:type="dxa"/>
            <w:tcBorders>
              <w:top w:val="nil"/>
              <w:left w:val="nil"/>
              <w:bottom w:val="nil"/>
              <w:right w:val="nil"/>
            </w:tcBorders>
            <w:shd w:val="clear" w:color="auto" w:fill="7F7F7F" w:themeFill="text1" w:themeFillTint="80"/>
            <w:vAlign w:val="center"/>
            <w:hideMark/>
          </w:tcPr>
          <w:p w14:paraId="3CB82D12" w14:textId="77777777" w:rsidR="00881255" w:rsidRDefault="00881255" w:rsidP="00BF5644">
            <w:pPr>
              <w:pStyle w:val="Tablecolumnheading"/>
              <w:tabs>
                <w:tab w:val="clear" w:pos="205"/>
                <w:tab w:val="left" w:pos="186"/>
              </w:tabs>
              <w:spacing w:before="72" w:after="72"/>
              <w:jc w:val="center"/>
              <w:rPr>
                <w:lang w:eastAsia="en-AU"/>
              </w:rPr>
            </w:pPr>
            <w:r>
              <w:rPr>
                <w:lang w:eastAsia="en-AU"/>
              </w:rPr>
              <w:t>2016</w:t>
            </w:r>
            <w:r>
              <w:rPr>
                <w:lang w:eastAsia="en-AU"/>
              </w:rPr>
              <w:br/>
              <w:t>$m</w:t>
            </w:r>
          </w:p>
        </w:tc>
      </w:tr>
      <w:tr w:rsidR="00881255" w14:paraId="4152B7E8" w14:textId="77777777" w:rsidTr="00BF5644">
        <w:tc>
          <w:tcPr>
            <w:tcW w:w="3408" w:type="dxa"/>
            <w:tcBorders>
              <w:top w:val="nil"/>
              <w:left w:val="nil"/>
              <w:bottom w:val="nil"/>
              <w:right w:val="nil"/>
            </w:tcBorders>
            <w:vAlign w:val="bottom"/>
            <w:hideMark/>
          </w:tcPr>
          <w:p w14:paraId="75BF9E88" w14:textId="77777777" w:rsidR="00881255" w:rsidRDefault="00881255" w:rsidP="00881255">
            <w:pPr>
              <w:pStyle w:val="ESTableheading"/>
            </w:pPr>
            <w:r>
              <w:t>PPP related finance lease liabilities</w:t>
            </w:r>
          </w:p>
        </w:tc>
        <w:tc>
          <w:tcPr>
            <w:tcW w:w="993" w:type="dxa"/>
            <w:tcBorders>
              <w:top w:val="nil"/>
              <w:left w:val="nil"/>
              <w:bottom w:val="nil"/>
              <w:right w:val="nil"/>
            </w:tcBorders>
            <w:shd w:val="clear" w:color="auto" w:fill="F2F2F2" w:themeFill="background1" w:themeFillShade="F2"/>
            <w:vAlign w:val="bottom"/>
          </w:tcPr>
          <w:p w14:paraId="5331B2C7" w14:textId="77777777" w:rsidR="00881255" w:rsidRDefault="00881255" w:rsidP="00881255">
            <w:pPr>
              <w:pStyle w:val="ESTableBody"/>
              <w:jc w:val="right"/>
            </w:pPr>
          </w:p>
        </w:tc>
        <w:tc>
          <w:tcPr>
            <w:tcW w:w="993" w:type="dxa"/>
            <w:tcBorders>
              <w:top w:val="nil"/>
              <w:left w:val="nil"/>
              <w:bottom w:val="nil"/>
              <w:right w:val="nil"/>
            </w:tcBorders>
            <w:vAlign w:val="bottom"/>
          </w:tcPr>
          <w:p w14:paraId="34A46CE9" w14:textId="77777777" w:rsidR="00881255" w:rsidRDefault="00881255" w:rsidP="00881255">
            <w:pPr>
              <w:pStyle w:val="ESTableBody"/>
              <w:jc w:val="right"/>
            </w:pPr>
          </w:p>
        </w:tc>
        <w:tc>
          <w:tcPr>
            <w:tcW w:w="993" w:type="dxa"/>
            <w:tcBorders>
              <w:top w:val="nil"/>
              <w:left w:val="nil"/>
              <w:bottom w:val="nil"/>
              <w:right w:val="nil"/>
            </w:tcBorders>
            <w:shd w:val="clear" w:color="auto" w:fill="F2F2F2" w:themeFill="background1" w:themeFillShade="F2"/>
            <w:vAlign w:val="bottom"/>
          </w:tcPr>
          <w:p w14:paraId="22F300B6" w14:textId="77777777" w:rsidR="00881255" w:rsidRDefault="00881255" w:rsidP="00881255">
            <w:pPr>
              <w:pStyle w:val="ESTableBody"/>
              <w:jc w:val="right"/>
            </w:pPr>
          </w:p>
        </w:tc>
        <w:tc>
          <w:tcPr>
            <w:tcW w:w="993" w:type="dxa"/>
            <w:tcBorders>
              <w:top w:val="nil"/>
              <w:left w:val="nil"/>
              <w:bottom w:val="nil"/>
              <w:right w:val="nil"/>
            </w:tcBorders>
            <w:vAlign w:val="bottom"/>
          </w:tcPr>
          <w:p w14:paraId="5F6F0654" w14:textId="77777777" w:rsidR="00881255" w:rsidRDefault="00881255" w:rsidP="00881255">
            <w:pPr>
              <w:pStyle w:val="ESTableBody"/>
              <w:jc w:val="right"/>
            </w:pPr>
          </w:p>
        </w:tc>
      </w:tr>
      <w:tr w:rsidR="00881255" w14:paraId="57BFCDB1" w14:textId="77777777" w:rsidTr="00BF5644">
        <w:tc>
          <w:tcPr>
            <w:tcW w:w="3408" w:type="dxa"/>
            <w:tcBorders>
              <w:top w:val="nil"/>
              <w:left w:val="nil"/>
              <w:bottom w:val="nil"/>
              <w:right w:val="nil"/>
            </w:tcBorders>
            <w:vAlign w:val="bottom"/>
            <w:hideMark/>
          </w:tcPr>
          <w:p w14:paraId="1D660EA2" w14:textId="77777777" w:rsidR="00881255" w:rsidRDefault="00881255" w:rsidP="00881255">
            <w:pPr>
              <w:pStyle w:val="ESTableBody"/>
            </w:pPr>
            <w:r>
              <w:t xml:space="preserve">Not longer than one year </w:t>
            </w:r>
          </w:p>
        </w:tc>
        <w:tc>
          <w:tcPr>
            <w:tcW w:w="993" w:type="dxa"/>
            <w:tcBorders>
              <w:top w:val="nil"/>
              <w:left w:val="nil"/>
              <w:bottom w:val="nil"/>
              <w:right w:val="nil"/>
            </w:tcBorders>
            <w:shd w:val="clear" w:color="auto" w:fill="F2F2F2" w:themeFill="background1" w:themeFillShade="F2"/>
            <w:vAlign w:val="bottom"/>
          </w:tcPr>
          <w:p w14:paraId="6F4C1E09" w14:textId="77777777" w:rsidR="00881255" w:rsidRDefault="00881255" w:rsidP="00881255">
            <w:pPr>
              <w:pStyle w:val="ESTableBody"/>
              <w:jc w:val="right"/>
            </w:pPr>
            <w:r>
              <w:t>31.9</w:t>
            </w:r>
          </w:p>
        </w:tc>
        <w:tc>
          <w:tcPr>
            <w:tcW w:w="993" w:type="dxa"/>
            <w:tcBorders>
              <w:top w:val="nil"/>
              <w:left w:val="nil"/>
              <w:bottom w:val="nil"/>
              <w:right w:val="nil"/>
            </w:tcBorders>
            <w:vAlign w:val="bottom"/>
            <w:hideMark/>
          </w:tcPr>
          <w:p w14:paraId="56294085" w14:textId="77777777" w:rsidR="00881255" w:rsidRDefault="00881255" w:rsidP="00881255">
            <w:pPr>
              <w:pStyle w:val="ESTableBody"/>
              <w:jc w:val="right"/>
            </w:pPr>
            <w:r>
              <w:t>15.8</w:t>
            </w:r>
          </w:p>
        </w:tc>
        <w:tc>
          <w:tcPr>
            <w:tcW w:w="993" w:type="dxa"/>
            <w:tcBorders>
              <w:top w:val="nil"/>
              <w:left w:val="nil"/>
              <w:bottom w:val="nil"/>
              <w:right w:val="nil"/>
            </w:tcBorders>
            <w:shd w:val="clear" w:color="auto" w:fill="F2F2F2" w:themeFill="background1" w:themeFillShade="F2"/>
            <w:vAlign w:val="bottom"/>
          </w:tcPr>
          <w:p w14:paraId="079D14E6" w14:textId="77777777" w:rsidR="00881255" w:rsidRDefault="00881255" w:rsidP="00881255">
            <w:pPr>
              <w:pStyle w:val="ESTableBody"/>
              <w:jc w:val="right"/>
            </w:pPr>
            <w:r>
              <w:t>30.8</w:t>
            </w:r>
          </w:p>
        </w:tc>
        <w:tc>
          <w:tcPr>
            <w:tcW w:w="993" w:type="dxa"/>
            <w:tcBorders>
              <w:top w:val="nil"/>
              <w:left w:val="nil"/>
              <w:bottom w:val="nil"/>
              <w:right w:val="nil"/>
            </w:tcBorders>
            <w:vAlign w:val="bottom"/>
            <w:hideMark/>
          </w:tcPr>
          <w:p w14:paraId="30376238" w14:textId="77777777" w:rsidR="00881255" w:rsidRDefault="00881255" w:rsidP="00881255">
            <w:pPr>
              <w:pStyle w:val="ESTableBody"/>
              <w:jc w:val="right"/>
            </w:pPr>
            <w:r>
              <w:t>15.2</w:t>
            </w:r>
          </w:p>
        </w:tc>
      </w:tr>
      <w:tr w:rsidR="00881255" w14:paraId="1593A66C" w14:textId="77777777" w:rsidTr="00BF5644">
        <w:tc>
          <w:tcPr>
            <w:tcW w:w="3408" w:type="dxa"/>
            <w:tcBorders>
              <w:top w:val="nil"/>
              <w:left w:val="nil"/>
              <w:bottom w:val="nil"/>
              <w:right w:val="nil"/>
            </w:tcBorders>
            <w:vAlign w:val="bottom"/>
            <w:hideMark/>
          </w:tcPr>
          <w:p w14:paraId="7442E6D9" w14:textId="77777777" w:rsidR="00881255" w:rsidRDefault="00881255" w:rsidP="00881255">
            <w:pPr>
              <w:pStyle w:val="ESTableBody"/>
            </w:pPr>
            <w:r>
              <w:t>Longer than one year but not longer than five years</w:t>
            </w:r>
          </w:p>
        </w:tc>
        <w:tc>
          <w:tcPr>
            <w:tcW w:w="993" w:type="dxa"/>
            <w:tcBorders>
              <w:top w:val="nil"/>
              <w:left w:val="nil"/>
              <w:bottom w:val="nil"/>
              <w:right w:val="nil"/>
            </w:tcBorders>
            <w:shd w:val="clear" w:color="auto" w:fill="F2F2F2" w:themeFill="background1" w:themeFillShade="F2"/>
            <w:vAlign w:val="bottom"/>
          </w:tcPr>
          <w:p w14:paraId="459F1415" w14:textId="77777777" w:rsidR="00881255" w:rsidRDefault="00881255" w:rsidP="00881255">
            <w:pPr>
              <w:pStyle w:val="ESTableBody"/>
              <w:jc w:val="right"/>
            </w:pPr>
            <w:r>
              <w:t>126.3</w:t>
            </w:r>
          </w:p>
        </w:tc>
        <w:tc>
          <w:tcPr>
            <w:tcW w:w="993" w:type="dxa"/>
            <w:tcBorders>
              <w:top w:val="nil"/>
              <w:left w:val="nil"/>
              <w:bottom w:val="nil"/>
              <w:right w:val="nil"/>
            </w:tcBorders>
            <w:vAlign w:val="bottom"/>
            <w:hideMark/>
          </w:tcPr>
          <w:p w14:paraId="02D25036" w14:textId="77777777" w:rsidR="00881255" w:rsidRDefault="00881255" w:rsidP="00881255">
            <w:pPr>
              <w:pStyle w:val="ESTableBody"/>
              <w:jc w:val="right"/>
            </w:pPr>
            <w:r>
              <w:t>63.4</w:t>
            </w:r>
          </w:p>
        </w:tc>
        <w:tc>
          <w:tcPr>
            <w:tcW w:w="993" w:type="dxa"/>
            <w:tcBorders>
              <w:top w:val="nil"/>
              <w:left w:val="nil"/>
              <w:bottom w:val="nil"/>
              <w:right w:val="nil"/>
            </w:tcBorders>
            <w:shd w:val="clear" w:color="auto" w:fill="F2F2F2" w:themeFill="background1" w:themeFillShade="F2"/>
            <w:vAlign w:val="bottom"/>
          </w:tcPr>
          <w:p w14:paraId="595BCE47" w14:textId="77777777" w:rsidR="00881255" w:rsidRDefault="00881255" w:rsidP="00881255">
            <w:pPr>
              <w:pStyle w:val="ESTableBody"/>
              <w:jc w:val="right"/>
            </w:pPr>
            <w:r>
              <w:t>105.3</w:t>
            </w:r>
          </w:p>
        </w:tc>
        <w:tc>
          <w:tcPr>
            <w:tcW w:w="993" w:type="dxa"/>
            <w:tcBorders>
              <w:top w:val="nil"/>
              <w:left w:val="nil"/>
              <w:bottom w:val="nil"/>
              <w:right w:val="nil"/>
            </w:tcBorders>
            <w:vAlign w:val="bottom"/>
            <w:hideMark/>
          </w:tcPr>
          <w:p w14:paraId="32056F82" w14:textId="77777777" w:rsidR="00881255" w:rsidRDefault="00881255" w:rsidP="00881255">
            <w:pPr>
              <w:pStyle w:val="ESTableBody"/>
              <w:jc w:val="right"/>
            </w:pPr>
            <w:r>
              <w:t>52.1</w:t>
            </w:r>
          </w:p>
        </w:tc>
      </w:tr>
      <w:tr w:rsidR="00881255" w14:paraId="08D8BE83" w14:textId="77777777" w:rsidTr="00BF5644">
        <w:tc>
          <w:tcPr>
            <w:tcW w:w="3408" w:type="dxa"/>
            <w:tcBorders>
              <w:top w:val="nil"/>
              <w:left w:val="nil"/>
              <w:bottom w:val="nil"/>
              <w:right w:val="nil"/>
            </w:tcBorders>
            <w:vAlign w:val="bottom"/>
            <w:hideMark/>
          </w:tcPr>
          <w:p w14:paraId="5C6428B1" w14:textId="77777777" w:rsidR="00881255" w:rsidRDefault="00881255" w:rsidP="00881255">
            <w:pPr>
              <w:pStyle w:val="ESTableBody"/>
            </w:pPr>
            <w:r>
              <w:t>Longer than five years</w:t>
            </w:r>
          </w:p>
        </w:tc>
        <w:tc>
          <w:tcPr>
            <w:tcW w:w="993" w:type="dxa"/>
            <w:tcBorders>
              <w:top w:val="nil"/>
              <w:left w:val="nil"/>
              <w:bottom w:val="nil"/>
              <w:right w:val="nil"/>
            </w:tcBorders>
            <w:shd w:val="clear" w:color="auto" w:fill="F2F2F2" w:themeFill="background1" w:themeFillShade="F2"/>
            <w:vAlign w:val="bottom"/>
          </w:tcPr>
          <w:p w14:paraId="0979F5A1" w14:textId="77777777" w:rsidR="00881255" w:rsidRDefault="00881255" w:rsidP="00881255">
            <w:pPr>
              <w:pStyle w:val="ESTableBody"/>
              <w:jc w:val="right"/>
            </w:pPr>
            <w:r>
              <w:t>535.4</w:t>
            </w:r>
          </w:p>
        </w:tc>
        <w:tc>
          <w:tcPr>
            <w:tcW w:w="993" w:type="dxa"/>
            <w:tcBorders>
              <w:top w:val="nil"/>
              <w:left w:val="nil"/>
              <w:bottom w:val="nil"/>
              <w:right w:val="nil"/>
            </w:tcBorders>
            <w:vAlign w:val="bottom"/>
            <w:hideMark/>
          </w:tcPr>
          <w:p w14:paraId="26D0E779" w14:textId="77777777" w:rsidR="00881255" w:rsidRDefault="00881255" w:rsidP="00881255">
            <w:pPr>
              <w:pStyle w:val="ESTableBody"/>
              <w:jc w:val="right"/>
            </w:pPr>
            <w:r>
              <w:t>229.6</w:t>
            </w:r>
          </w:p>
        </w:tc>
        <w:tc>
          <w:tcPr>
            <w:tcW w:w="993" w:type="dxa"/>
            <w:tcBorders>
              <w:top w:val="nil"/>
              <w:left w:val="nil"/>
              <w:bottom w:val="nil"/>
              <w:right w:val="nil"/>
            </w:tcBorders>
            <w:shd w:val="clear" w:color="auto" w:fill="F2F2F2" w:themeFill="background1" w:themeFillShade="F2"/>
            <w:vAlign w:val="bottom"/>
          </w:tcPr>
          <w:p w14:paraId="374CD976" w14:textId="77777777" w:rsidR="00881255" w:rsidRDefault="00881255" w:rsidP="00881255">
            <w:pPr>
              <w:pStyle w:val="ESTableBody"/>
              <w:jc w:val="right"/>
            </w:pPr>
            <w:r>
              <w:t>251.1</w:t>
            </w:r>
          </w:p>
        </w:tc>
        <w:tc>
          <w:tcPr>
            <w:tcW w:w="993" w:type="dxa"/>
            <w:tcBorders>
              <w:top w:val="nil"/>
              <w:left w:val="nil"/>
              <w:bottom w:val="nil"/>
              <w:right w:val="nil"/>
            </w:tcBorders>
            <w:vAlign w:val="bottom"/>
            <w:hideMark/>
          </w:tcPr>
          <w:p w14:paraId="1A3F48CE" w14:textId="77777777" w:rsidR="00881255" w:rsidRDefault="00881255" w:rsidP="00881255">
            <w:pPr>
              <w:pStyle w:val="ESTableBody"/>
              <w:jc w:val="right"/>
            </w:pPr>
            <w:r>
              <w:t>108.2</w:t>
            </w:r>
          </w:p>
        </w:tc>
      </w:tr>
      <w:tr w:rsidR="00881255" w14:paraId="0A0AFCCE" w14:textId="77777777" w:rsidTr="00BF5644">
        <w:tc>
          <w:tcPr>
            <w:tcW w:w="3408" w:type="dxa"/>
            <w:tcBorders>
              <w:top w:val="nil"/>
              <w:left w:val="nil"/>
              <w:bottom w:val="nil"/>
              <w:right w:val="nil"/>
            </w:tcBorders>
            <w:vAlign w:val="bottom"/>
            <w:hideMark/>
          </w:tcPr>
          <w:p w14:paraId="7E11597D" w14:textId="77777777" w:rsidR="00881255" w:rsidRDefault="00881255" w:rsidP="00881255">
            <w:pPr>
              <w:pStyle w:val="ESTableheading"/>
            </w:pPr>
            <w:r>
              <w:t>Motor vehicles lease liabilities</w:t>
            </w:r>
          </w:p>
        </w:tc>
        <w:tc>
          <w:tcPr>
            <w:tcW w:w="993" w:type="dxa"/>
            <w:tcBorders>
              <w:top w:val="nil"/>
              <w:left w:val="nil"/>
              <w:bottom w:val="nil"/>
              <w:right w:val="nil"/>
            </w:tcBorders>
            <w:shd w:val="clear" w:color="auto" w:fill="F2F2F2" w:themeFill="background1" w:themeFillShade="F2"/>
            <w:vAlign w:val="bottom"/>
          </w:tcPr>
          <w:p w14:paraId="7AA30F8F" w14:textId="77777777" w:rsidR="00881255" w:rsidRDefault="00881255" w:rsidP="00881255">
            <w:pPr>
              <w:pStyle w:val="ESTableBody"/>
              <w:jc w:val="right"/>
            </w:pPr>
          </w:p>
        </w:tc>
        <w:tc>
          <w:tcPr>
            <w:tcW w:w="993" w:type="dxa"/>
            <w:tcBorders>
              <w:top w:val="nil"/>
              <w:left w:val="nil"/>
              <w:bottom w:val="nil"/>
              <w:right w:val="nil"/>
            </w:tcBorders>
            <w:vAlign w:val="bottom"/>
          </w:tcPr>
          <w:p w14:paraId="5C98EA97" w14:textId="77777777" w:rsidR="00881255" w:rsidRDefault="00881255" w:rsidP="00881255">
            <w:pPr>
              <w:pStyle w:val="ESTableBody"/>
              <w:jc w:val="right"/>
            </w:pPr>
          </w:p>
        </w:tc>
        <w:tc>
          <w:tcPr>
            <w:tcW w:w="993" w:type="dxa"/>
            <w:tcBorders>
              <w:top w:val="nil"/>
              <w:left w:val="nil"/>
              <w:bottom w:val="nil"/>
              <w:right w:val="nil"/>
            </w:tcBorders>
            <w:shd w:val="clear" w:color="auto" w:fill="F2F2F2" w:themeFill="background1" w:themeFillShade="F2"/>
            <w:vAlign w:val="bottom"/>
          </w:tcPr>
          <w:p w14:paraId="716C969E" w14:textId="77777777" w:rsidR="00881255" w:rsidRDefault="00881255" w:rsidP="00881255">
            <w:pPr>
              <w:pStyle w:val="ESTableBody"/>
              <w:jc w:val="right"/>
            </w:pPr>
          </w:p>
        </w:tc>
        <w:tc>
          <w:tcPr>
            <w:tcW w:w="993" w:type="dxa"/>
            <w:tcBorders>
              <w:top w:val="nil"/>
              <w:left w:val="nil"/>
              <w:bottom w:val="nil"/>
              <w:right w:val="nil"/>
            </w:tcBorders>
            <w:vAlign w:val="bottom"/>
          </w:tcPr>
          <w:p w14:paraId="6DDB1D96" w14:textId="77777777" w:rsidR="00881255" w:rsidRDefault="00881255" w:rsidP="00881255">
            <w:pPr>
              <w:pStyle w:val="ESTableBody"/>
              <w:jc w:val="right"/>
            </w:pPr>
          </w:p>
        </w:tc>
      </w:tr>
      <w:tr w:rsidR="00881255" w14:paraId="5898A337" w14:textId="77777777" w:rsidTr="00BF5644">
        <w:tc>
          <w:tcPr>
            <w:tcW w:w="3408" w:type="dxa"/>
            <w:tcBorders>
              <w:top w:val="nil"/>
              <w:left w:val="nil"/>
              <w:bottom w:val="nil"/>
              <w:right w:val="nil"/>
            </w:tcBorders>
            <w:vAlign w:val="bottom"/>
            <w:hideMark/>
          </w:tcPr>
          <w:p w14:paraId="6291214F" w14:textId="77777777" w:rsidR="00881255" w:rsidRDefault="00881255" w:rsidP="00881255">
            <w:pPr>
              <w:pStyle w:val="ESTableBody"/>
            </w:pPr>
            <w:r>
              <w:t>Not longer than one year</w:t>
            </w:r>
          </w:p>
        </w:tc>
        <w:tc>
          <w:tcPr>
            <w:tcW w:w="993" w:type="dxa"/>
            <w:tcBorders>
              <w:top w:val="nil"/>
              <w:left w:val="nil"/>
              <w:bottom w:val="nil"/>
              <w:right w:val="nil"/>
            </w:tcBorders>
            <w:shd w:val="clear" w:color="auto" w:fill="F2F2F2" w:themeFill="background1" w:themeFillShade="F2"/>
            <w:vAlign w:val="bottom"/>
          </w:tcPr>
          <w:p w14:paraId="74B7AF8F" w14:textId="77777777" w:rsidR="00881255" w:rsidRDefault="00881255" w:rsidP="00881255">
            <w:pPr>
              <w:pStyle w:val="ESTableBody"/>
              <w:jc w:val="right"/>
            </w:pPr>
            <w:r>
              <w:t>4.5</w:t>
            </w:r>
          </w:p>
        </w:tc>
        <w:tc>
          <w:tcPr>
            <w:tcW w:w="993" w:type="dxa"/>
            <w:tcBorders>
              <w:top w:val="nil"/>
              <w:left w:val="nil"/>
              <w:bottom w:val="nil"/>
              <w:right w:val="nil"/>
            </w:tcBorders>
            <w:vAlign w:val="bottom"/>
            <w:hideMark/>
          </w:tcPr>
          <w:p w14:paraId="45D6F550" w14:textId="77777777" w:rsidR="00881255" w:rsidRDefault="00881255" w:rsidP="00881255">
            <w:pPr>
              <w:pStyle w:val="ESTableBody"/>
              <w:jc w:val="right"/>
            </w:pPr>
            <w:r>
              <w:t>4.2</w:t>
            </w:r>
          </w:p>
        </w:tc>
        <w:tc>
          <w:tcPr>
            <w:tcW w:w="993" w:type="dxa"/>
            <w:tcBorders>
              <w:top w:val="nil"/>
              <w:left w:val="nil"/>
              <w:bottom w:val="nil"/>
              <w:right w:val="nil"/>
            </w:tcBorders>
            <w:shd w:val="clear" w:color="auto" w:fill="F2F2F2" w:themeFill="background1" w:themeFillShade="F2"/>
            <w:vAlign w:val="bottom"/>
          </w:tcPr>
          <w:p w14:paraId="628DDB59" w14:textId="77777777" w:rsidR="00881255" w:rsidRDefault="00881255" w:rsidP="00881255">
            <w:pPr>
              <w:pStyle w:val="ESTableBody"/>
              <w:jc w:val="right"/>
            </w:pPr>
            <w:r>
              <w:t>4.3</w:t>
            </w:r>
          </w:p>
        </w:tc>
        <w:tc>
          <w:tcPr>
            <w:tcW w:w="993" w:type="dxa"/>
            <w:tcBorders>
              <w:top w:val="nil"/>
              <w:left w:val="nil"/>
              <w:bottom w:val="nil"/>
              <w:right w:val="nil"/>
            </w:tcBorders>
            <w:vAlign w:val="bottom"/>
            <w:hideMark/>
          </w:tcPr>
          <w:p w14:paraId="7724C4A3" w14:textId="77777777" w:rsidR="00881255" w:rsidRDefault="00881255" w:rsidP="00881255">
            <w:pPr>
              <w:pStyle w:val="ESTableBody"/>
              <w:jc w:val="right"/>
            </w:pPr>
            <w:r>
              <w:t>4.0</w:t>
            </w:r>
          </w:p>
        </w:tc>
      </w:tr>
      <w:tr w:rsidR="00881255" w14:paraId="3DB00CC1" w14:textId="77777777" w:rsidTr="00BF5644">
        <w:tc>
          <w:tcPr>
            <w:tcW w:w="3408" w:type="dxa"/>
            <w:tcBorders>
              <w:top w:val="nil"/>
              <w:left w:val="nil"/>
              <w:bottom w:val="single" w:sz="4" w:space="0" w:color="auto"/>
              <w:right w:val="nil"/>
            </w:tcBorders>
            <w:vAlign w:val="bottom"/>
            <w:hideMark/>
          </w:tcPr>
          <w:p w14:paraId="72BA5483" w14:textId="77777777" w:rsidR="00881255" w:rsidRDefault="00881255" w:rsidP="00881255">
            <w:pPr>
              <w:pStyle w:val="ESTableBody"/>
            </w:pPr>
            <w:r>
              <w:t>Longer than one year but not longer than five years</w:t>
            </w:r>
          </w:p>
        </w:tc>
        <w:tc>
          <w:tcPr>
            <w:tcW w:w="993" w:type="dxa"/>
            <w:tcBorders>
              <w:top w:val="nil"/>
              <w:left w:val="nil"/>
              <w:bottom w:val="single" w:sz="4" w:space="0" w:color="auto"/>
              <w:right w:val="nil"/>
            </w:tcBorders>
            <w:shd w:val="clear" w:color="auto" w:fill="F2F2F2" w:themeFill="background1" w:themeFillShade="F2"/>
            <w:vAlign w:val="bottom"/>
          </w:tcPr>
          <w:p w14:paraId="71491621" w14:textId="77777777" w:rsidR="00881255" w:rsidRDefault="00881255" w:rsidP="00881255">
            <w:pPr>
              <w:pStyle w:val="ESTableBody"/>
              <w:jc w:val="right"/>
            </w:pPr>
            <w:r>
              <w:t>5.2</w:t>
            </w:r>
          </w:p>
        </w:tc>
        <w:tc>
          <w:tcPr>
            <w:tcW w:w="993" w:type="dxa"/>
            <w:tcBorders>
              <w:top w:val="nil"/>
              <w:left w:val="nil"/>
              <w:bottom w:val="single" w:sz="4" w:space="0" w:color="auto"/>
              <w:right w:val="nil"/>
            </w:tcBorders>
            <w:vAlign w:val="bottom"/>
            <w:hideMark/>
          </w:tcPr>
          <w:p w14:paraId="1BE2E999" w14:textId="77777777" w:rsidR="00881255" w:rsidRDefault="00881255" w:rsidP="00881255">
            <w:pPr>
              <w:pStyle w:val="ESTableBody"/>
              <w:jc w:val="right"/>
            </w:pPr>
            <w:r>
              <w:t>4.7</w:t>
            </w:r>
          </w:p>
        </w:tc>
        <w:tc>
          <w:tcPr>
            <w:tcW w:w="993" w:type="dxa"/>
            <w:tcBorders>
              <w:top w:val="nil"/>
              <w:left w:val="nil"/>
              <w:bottom w:val="single" w:sz="4" w:space="0" w:color="auto"/>
              <w:right w:val="nil"/>
            </w:tcBorders>
            <w:shd w:val="clear" w:color="auto" w:fill="F2F2F2" w:themeFill="background1" w:themeFillShade="F2"/>
            <w:vAlign w:val="bottom"/>
          </w:tcPr>
          <w:p w14:paraId="6B2864ED" w14:textId="77777777" w:rsidR="00881255" w:rsidRDefault="00881255" w:rsidP="00881255">
            <w:pPr>
              <w:pStyle w:val="ESTableBody"/>
              <w:jc w:val="right"/>
            </w:pPr>
            <w:r>
              <w:t>5.0</w:t>
            </w:r>
          </w:p>
        </w:tc>
        <w:tc>
          <w:tcPr>
            <w:tcW w:w="993" w:type="dxa"/>
            <w:tcBorders>
              <w:top w:val="nil"/>
              <w:left w:val="nil"/>
              <w:bottom w:val="single" w:sz="4" w:space="0" w:color="auto"/>
              <w:right w:val="nil"/>
            </w:tcBorders>
            <w:vAlign w:val="bottom"/>
            <w:hideMark/>
          </w:tcPr>
          <w:p w14:paraId="07B4C9D8" w14:textId="77777777" w:rsidR="00881255" w:rsidRDefault="00881255" w:rsidP="00881255">
            <w:pPr>
              <w:pStyle w:val="ESTableBody"/>
              <w:jc w:val="right"/>
            </w:pPr>
            <w:r>
              <w:t>4.6</w:t>
            </w:r>
          </w:p>
        </w:tc>
      </w:tr>
      <w:tr w:rsidR="00881255" w14:paraId="255DD0E0" w14:textId="77777777" w:rsidTr="00BF5644">
        <w:tc>
          <w:tcPr>
            <w:tcW w:w="3408" w:type="dxa"/>
            <w:tcBorders>
              <w:top w:val="single" w:sz="4" w:space="0" w:color="auto"/>
              <w:left w:val="nil"/>
              <w:bottom w:val="nil"/>
              <w:right w:val="nil"/>
            </w:tcBorders>
            <w:vAlign w:val="bottom"/>
            <w:hideMark/>
          </w:tcPr>
          <w:p w14:paraId="25E6252D" w14:textId="77777777" w:rsidR="00881255" w:rsidRPr="00881255" w:rsidRDefault="00881255" w:rsidP="00881255">
            <w:pPr>
              <w:pStyle w:val="ESTablebody0"/>
              <w:rPr>
                <w:b/>
                <w:bCs/>
              </w:rPr>
            </w:pPr>
            <w:r w:rsidRPr="00881255">
              <w:rPr>
                <w:b/>
                <w:bCs/>
              </w:rPr>
              <w:t>Minimum future lease payments</w:t>
            </w:r>
          </w:p>
        </w:tc>
        <w:tc>
          <w:tcPr>
            <w:tcW w:w="993" w:type="dxa"/>
            <w:tcBorders>
              <w:top w:val="single" w:sz="4" w:space="0" w:color="auto"/>
              <w:left w:val="nil"/>
              <w:bottom w:val="nil"/>
              <w:right w:val="nil"/>
            </w:tcBorders>
            <w:shd w:val="clear" w:color="auto" w:fill="F2F2F2" w:themeFill="background1" w:themeFillShade="F2"/>
            <w:vAlign w:val="bottom"/>
          </w:tcPr>
          <w:p w14:paraId="092CF9C1" w14:textId="77777777" w:rsidR="00881255" w:rsidRPr="00881255" w:rsidRDefault="00881255" w:rsidP="00881255">
            <w:pPr>
              <w:pStyle w:val="ESTablebody0"/>
              <w:jc w:val="right"/>
              <w:rPr>
                <w:b/>
                <w:bCs/>
              </w:rPr>
            </w:pPr>
            <w:r w:rsidRPr="00881255">
              <w:rPr>
                <w:b/>
                <w:bCs/>
              </w:rPr>
              <w:t>703.2</w:t>
            </w:r>
          </w:p>
        </w:tc>
        <w:tc>
          <w:tcPr>
            <w:tcW w:w="993" w:type="dxa"/>
            <w:tcBorders>
              <w:top w:val="single" w:sz="4" w:space="0" w:color="auto"/>
              <w:left w:val="nil"/>
              <w:bottom w:val="nil"/>
              <w:right w:val="nil"/>
            </w:tcBorders>
            <w:vAlign w:val="bottom"/>
            <w:hideMark/>
          </w:tcPr>
          <w:p w14:paraId="1D7622C1" w14:textId="77777777" w:rsidR="00881255" w:rsidRPr="00881255" w:rsidRDefault="00881255" w:rsidP="00881255">
            <w:pPr>
              <w:pStyle w:val="ESTablebody0"/>
              <w:jc w:val="right"/>
              <w:rPr>
                <w:b/>
                <w:bCs/>
              </w:rPr>
            </w:pPr>
            <w:r w:rsidRPr="00881255">
              <w:rPr>
                <w:b/>
                <w:bCs/>
              </w:rPr>
              <w:t>317.8</w:t>
            </w:r>
          </w:p>
        </w:tc>
        <w:tc>
          <w:tcPr>
            <w:tcW w:w="993" w:type="dxa"/>
            <w:tcBorders>
              <w:top w:val="single" w:sz="4" w:space="0" w:color="auto"/>
              <w:left w:val="nil"/>
              <w:bottom w:val="nil"/>
              <w:right w:val="nil"/>
            </w:tcBorders>
            <w:shd w:val="clear" w:color="auto" w:fill="F2F2F2" w:themeFill="background1" w:themeFillShade="F2"/>
            <w:vAlign w:val="bottom"/>
          </w:tcPr>
          <w:p w14:paraId="581FFE15" w14:textId="77777777" w:rsidR="00881255" w:rsidRPr="00881255" w:rsidRDefault="00881255" w:rsidP="00881255">
            <w:pPr>
              <w:pStyle w:val="ESTablebody0"/>
              <w:jc w:val="right"/>
              <w:rPr>
                <w:b/>
                <w:bCs/>
              </w:rPr>
            </w:pPr>
            <w:r w:rsidRPr="00881255">
              <w:rPr>
                <w:b/>
                <w:bCs/>
              </w:rPr>
              <w:t>396.5</w:t>
            </w:r>
          </w:p>
        </w:tc>
        <w:tc>
          <w:tcPr>
            <w:tcW w:w="993" w:type="dxa"/>
            <w:tcBorders>
              <w:top w:val="single" w:sz="4" w:space="0" w:color="auto"/>
              <w:left w:val="nil"/>
              <w:bottom w:val="nil"/>
              <w:right w:val="nil"/>
            </w:tcBorders>
            <w:vAlign w:val="bottom"/>
            <w:hideMark/>
          </w:tcPr>
          <w:p w14:paraId="5E635FC4" w14:textId="77777777" w:rsidR="00881255" w:rsidRPr="00881255" w:rsidRDefault="00881255" w:rsidP="00881255">
            <w:pPr>
              <w:pStyle w:val="ESTablebody0"/>
              <w:jc w:val="right"/>
              <w:rPr>
                <w:b/>
                <w:bCs/>
              </w:rPr>
            </w:pPr>
            <w:r w:rsidRPr="00881255">
              <w:rPr>
                <w:b/>
                <w:bCs/>
              </w:rPr>
              <w:t>184.0</w:t>
            </w:r>
          </w:p>
        </w:tc>
      </w:tr>
      <w:tr w:rsidR="00881255" w14:paraId="19030043" w14:textId="77777777" w:rsidTr="00BF5644">
        <w:tc>
          <w:tcPr>
            <w:tcW w:w="3408" w:type="dxa"/>
            <w:tcBorders>
              <w:top w:val="nil"/>
              <w:left w:val="nil"/>
              <w:bottom w:val="single" w:sz="4" w:space="0" w:color="auto"/>
              <w:right w:val="nil"/>
            </w:tcBorders>
            <w:vAlign w:val="bottom"/>
            <w:hideMark/>
          </w:tcPr>
          <w:p w14:paraId="1B22DFB8" w14:textId="77777777" w:rsidR="00881255" w:rsidRDefault="00881255" w:rsidP="00881255">
            <w:pPr>
              <w:pStyle w:val="ESTableBody"/>
            </w:pPr>
            <w:r>
              <w:t>Less future finance charges</w:t>
            </w:r>
          </w:p>
        </w:tc>
        <w:tc>
          <w:tcPr>
            <w:tcW w:w="993" w:type="dxa"/>
            <w:tcBorders>
              <w:top w:val="nil"/>
              <w:left w:val="nil"/>
              <w:bottom w:val="single" w:sz="4" w:space="0" w:color="auto"/>
              <w:right w:val="nil"/>
            </w:tcBorders>
            <w:shd w:val="clear" w:color="auto" w:fill="F2F2F2" w:themeFill="background1" w:themeFillShade="F2"/>
            <w:vAlign w:val="bottom"/>
          </w:tcPr>
          <w:p w14:paraId="23ED4E1E" w14:textId="77777777" w:rsidR="00881255" w:rsidRDefault="00881255" w:rsidP="00881255">
            <w:pPr>
              <w:pStyle w:val="ESTableBody"/>
              <w:jc w:val="right"/>
            </w:pPr>
            <w:r>
              <w:t>(306.5)</w:t>
            </w:r>
          </w:p>
        </w:tc>
        <w:tc>
          <w:tcPr>
            <w:tcW w:w="993" w:type="dxa"/>
            <w:tcBorders>
              <w:top w:val="nil"/>
              <w:left w:val="nil"/>
              <w:bottom w:val="single" w:sz="4" w:space="0" w:color="auto"/>
              <w:right w:val="nil"/>
            </w:tcBorders>
            <w:vAlign w:val="bottom"/>
            <w:hideMark/>
          </w:tcPr>
          <w:p w14:paraId="61DA982F" w14:textId="77777777" w:rsidR="00881255" w:rsidRDefault="00881255" w:rsidP="00881255">
            <w:pPr>
              <w:pStyle w:val="ESTableBody"/>
              <w:jc w:val="right"/>
            </w:pPr>
            <w:r>
              <w:t>(133.8)</w:t>
            </w:r>
          </w:p>
        </w:tc>
        <w:tc>
          <w:tcPr>
            <w:tcW w:w="993" w:type="dxa"/>
            <w:tcBorders>
              <w:top w:val="nil"/>
              <w:left w:val="nil"/>
              <w:bottom w:val="single" w:sz="4" w:space="0" w:color="auto"/>
              <w:right w:val="nil"/>
            </w:tcBorders>
            <w:shd w:val="clear" w:color="auto" w:fill="F2F2F2" w:themeFill="background1" w:themeFillShade="F2"/>
            <w:vAlign w:val="bottom"/>
          </w:tcPr>
          <w:p w14:paraId="1A0D2143" w14:textId="77777777" w:rsidR="00881255" w:rsidRDefault="00881255" w:rsidP="00881255">
            <w:pPr>
              <w:pStyle w:val="ESTableBody"/>
              <w:jc w:val="right"/>
            </w:pPr>
            <w:r>
              <w:t>-</w:t>
            </w:r>
          </w:p>
        </w:tc>
        <w:tc>
          <w:tcPr>
            <w:tcW w:w="993" w:type="dxa"/>
            <w:tcBorders>
              <w:top w:val="nil"/>
              <w:left w:val="nil"/>
              <w:bottom w:val="single" w:sz="4" w:space="0" w:color="auto"/>
              <w:right w:val="nil"/>
            </w:tcBorders>
            <w:vAlign w:val="bottom"/>
            <w:hideMark/>
          </w:tcPr>
          <w:p w14:paraId="04C1C72F" w14:textId="77777777" w:rsidR="00881255" w:rsidRDefault="00881255" w:rsidP="00881255">
            <w:pPr>
              <w:pStyle w:val="ESTableBody"/>
              <w:jc w:val="right"/>
            </w:pPr>
            <w:r>
              <w:t>-</w:t>
            </w:r>
          </w:p>
        </w:tc>
      </w:tr>
      <w:tr w:rsidR="00BF5644" w14:paraId="0897CA45" w14:textId="77777777" w:rsidTr="00BF5644">
        <w:tc>
          <w:tcPr>
            <w:tcW w:w="3408" w:type="dxa"/>
            <w:tcBorders>
              <w:top w:val="nil"/>
              <w:left w:val="nil"/>
              <w:bottom w:val="single" w:sz="4" w:space="0" w:color="auto"/>
              <w:right w:val="nil"/>
            </w:tcBorders>
            <w:vAlign w:val="bottom"/>
          </w:tcPr>
          <w:p w14:paraId="4E2D35A4" w14:textId="77777777" w:rsidR="00BF5644" w:rsidRPr="00BF5644" w:rsidRDefault="00BF5644" w:rsidP="00BF5644">
            <w:pPr>
              <w:pStyle w:val="ESTablebody0"/>
              <w:rPr>
                <w:b/>
                <w:bCs/>
              </w:rPr>
            </w:pPr>
            <w:r w:rsidRPr="00BF5644">
              <w:rPr>
                <w:b/>
                <w:bCs/>
              </w:rPr>
              <w:t>Present value of minimum lease payments</w:t>
            </w:r>
          </w:p>
        </w:tc>
        <w:tc>
          <w:tcPr>
            <w:tcW w:w="993" w:type="dxa"/>
            <w:tcBorders>
              <w:top w:val="nil"/>
              <w:left w:val="nil"/>
              <w:bottom w:val="single" w:sz="4" w:space="0" w:color="auto"/>
              <w:right w:val="nil"/>
            </w:tcBorders>
            <w:shd w:val="clear" w:color="auto" w:fill="F2F2F2" w:themeFill="background1" w:themeFillShade="F2"/>
            <w:vAlign w:val="bottom"/>
          </w:tcPr>
          <w:p w14:paraId="376FC32C" w14:textId="77777777" w:rsidR="00BF5644" w:rsidRPr="00BF5644" w:rsidRDefault="00BF5644" w:rsidP="00BF5644">
            <w:pPr>
              <w:pStyle w:val="ESTablebody0"/>
              <w:jc w:val="right"/>
              <w:rPr>
                <w:b/>
                <w:bCs/>
              </w:rPr>
            </w:pPr>
            <w:r w:rsidRPr="00BF5644">
              <w:rPr>
                <w:b/>
                <w:bCs/>
              </w:rPr>
              <w:t>396.7</w:t>
            </w:r>
          </w:p>
        </w:tc>
        <w:tc>
          <w:tcPr>
            <w:tcW w:w="993" w:type="dxa"/>
            <w:tcBorders>
              <w:top w:val="nil"/>
              <w:left w:val="nil"/>
              <w:bottom w:val="single" w:sz="4" w:space="0" w:color="auto"/>
              <w:right w:val="nil"/>
            </w:tcBorders>
            <w:vAlign w:val="bottom"/>
          </w:tcPr>
          <w:p w14:paraId="559F4CB8" w14:textId="77777777" w:rsidR="00BF5644" w:rsidRPr="00BF5644" w:rsidRDefault="00BF5644" w:rsidP="00BF5644">
            <w:pPr>
              <w:pStyle w:val="ESTablebody0"/>
              <w:jc w:val="right"/>
              <w:rPr>
                <w:b/>
                <w:bCs/>
              </w:rPr>
            </w:pPr>
            <w:r w:rsidRPr="00BF5644">
              <w:rPr>
                <w:b/>
                <w:bCs/>
              </w:rPr>
              <w:t>184.0</w:t>
            </w:r>
          </w:p>
        </w:tc>
        <w:tc>
          <w:tcPr>
            <w:tcW w:w="993" w:type="dxa"/>
            <w:tcBorders>
              <w:top w:val="nil"/>
              <w:left w:val="nil"/>
              <w:bottom w:val="single" w:sz="4" w:space="0" w:color="auto"/>
              <w:right w:val="nil"/>
            </w:tcBorders>
            <w:shd w:val="clear" w:color="auto" w:fill="F2F2F2" w:themeFill="background1" w:themeFillShade="F2"/>
            <w:vAlign w:val="bottom"/>
          </w:tcPr>
          <w:p w14:paraId="5B4F1199" w14:textId="77777777" w:rsidR="00BF5644" w:rsidRPr="00BF5644" w:rsidRDefault="00BF5644" w:rsidP="00BF5644">
            <w:pPr>
              <w:pStyle w:val="ESTablebody0"/>
              <w:jc w:val="right"/>
              <w:rPr>
                <w:b/>
                <w:bCs/>
              </w:rPr>
            </w:pPr>
            <w:r w:rsidRPr="00BF5644">
              <w:rPr>
                <w:b/>
                <w:bCs/>
              </w:rPr>
              <w:t>396.5</w:t>
            </w:r>
          </w:p>
        </w:tc>
        <w:tc>
          <w:tcPr>
            <w:tcW w:w="993" w:type="dxa"/>
            <w:tcBorders>
              <w:top w:val="nil"/>
              <w:left w:val="nil"/>
              <w:bottom w:val="single" w:sz="4" w:space="0" w:color="auto"/>
              <w:right w:val="nil"/>
            </w:tcBorders>
            <w:vAlign w:val="bottom"/>
          </w:tcPr>
          <w:p w14:paraId="036303DC" w14:textId="77777777" w:rsidR="00BF5644" w:rsidRPr="00BF5644" w:rsidRDefault="00BF5644" w:rsidP="00BF5644">
            <w:pPr>
              <w:pStyle w:val="ESTablebody0"/>
              <w:jc w:val="right"/>
              <w:rPr>
                <w:b/>
                <w:bCs/>
              </w:rPr>
            </w:pPr>
            <w:r w:rsidRPr="00BF5644">
              <w:rPr>
                <w:b/>
                <w:bCs/>
              </w:rPr>
              <w:t>184.0</w:t>
            </w:r>
          </w:p>
        </w:tc>
      </w:tr>
      <w:tr w:rsidR="00881255" w14:paraId="510B4F0A" w14:textId="77777777" w:rsidTr="00BF5644">
        <w:tc>
          <w:tcPr>
            <w:tcW w:w="7380" w:type="dxa"/>
            <w:gridSpan w:val="5"/>
            <w:tcBorders>
              <w:top w:val="single" w:sz="4" w:space="0" w:color="auto"/>
              <w:left w:val="nil"/>
              <w:bottom w:val="nil"/>
              <w:right w:val="nil"/>
            </w:tcBorders>
            <w:vAlign w:val="bottom"/>
          </w:tcPr>
          <w:p w14:paraId="570AB695" w14:textId="77777777" w:rsidR="00881255" w:rsidRDefault="00881255" w:rsidP="00881255">
            <w:pPr>
              <w:pStyle w:val="ESTableBody"/>
              <w:jc w:val="right"/>
            </w:pPr>
          </w:p>
        </w:tc>
      </w:tr>
      <w:tr w:rsidR="00881255" w14:paraId="001823B1" w14:textId="77777777" w:rsidTr="00BF5644">
        <w:tc>
          <w:tcPr>
            <w:tcW w:w="3408" w:type="dxa"/>
            <w:tcBorders>
              <w:top w:val="nil"/>
              <w:left w:val="nil"/>
              <w:bottom w:val="nil"/>
              <w:right w:val="nil"/>
            </w:tcBorders>
            <w:vAlign w:val="bottom"/>
            <w:hideMark/>
          </w:tcPr>
          <w:p w14:paraId="39E41577" w14:textId="77777777" w:rsidR="00881255" w:rsidRDefault="00881255" w:rsidP="00881255">
            <w:pPr>
              <w:pStyle w:val="ESTableBody"/>
            </w:pPr>
            <w:r w:rsidRPr="00881255">
              <w:rPr>
                <w:rStyle w:val="ESTableheadingChar"/>
              </w:rPr>
              <w:t>Included in the financial statements as</w:t>
            </w:r>
            <w:r>
              <w:t>:</w:t>
            </w:r>
          </w:p>
        </w:tc>
        <w:tc>
          <w:tcPr>
            <w:tcW w:w="993" w:type="dxa"/>
            <w:tcBorders>
              <w:top w:val="nil"/>
              <w:left w:val="nil"/>
              <w:bottom w:val="nil"/>
              <w:right w:val="nil"/>
            </w:tcBorders>
            <w:vAlign w:val="bottom"/>
          </w:tcPr>
          <w:p w14:paraId="7E18401B" w14:textId="77777777" w:rsidR="00881255" w:rsidRDefault="00881255" w:rsidP="00881255">
            <w:pPr>
              <w:pStyle w:val="ESTableBody"/>
              <w:jc w:val="right"/>
            </w:pPr>
          </w:p>
        </w:tc>
        <w:tc>
          <w:tcPr>
            <w:tcW w:w="993" w:type="dxa"/>
            <w:tcBorders>
              <w:top w:val="nil"/>
              <w:left w:val="nil"/>
              <w:bottom w:val="nil"/>
              <w:right w:val="nil"/>
            </w:tcBorders>
            <w:vAlign w:val="bottom"/>
          </w:tcPr>
          <w:p w14:paraId="03604FC3" w14:textId="77777777" w:rsidR="00881255" w:rsidRDefault="00881255" w:rsidP="00881255">
            <w:pPr>
              <w:pStyle w:val="ESTableBody"/>
              <w:jc w:val="right"/>
            </w:pPr>
          </w:p>
        </w:tc>
        <w:tc>
          <w:tcPr>
            <w:tcW w:w="993" w:type="dxa"/>
            <w:tcBorders>
              <w:top w:val="nil"/>
              <w:left w:val="nil"/>
              <w:bottom w:val="nil"/>
              <w:right w:val="nil"/>
            </w:tcBorders>
            <w:vAlign w:val="bottom"/>
          </w:tcPr>
          <w:p w14:paraId="20E09A5F" w14:textId="77777777" w:rsidR="00881255" w:rsidRDefault="00881255" w:rsidP="00881255">
            <w:pPr>
              <w:pStyle w:val="ESTableBody"/>
              <w:jc w:val="right"/>
            </w:pPr>
          </w:p>
        </w:tc>
        <w:tc>
          <w:tcPr>
            <w:tcW w:w="993" w:type="dxa"/>
            <w:tcBorders>
              <w:top w:val="nil"/>
              <w:left w:val="nil"/>
              <w:bottom w:val="nil"/>
              <w:right w:val="nil"/>
            </w:tcBorders>
            <w:vAlign w:val="bottom"/>
          </w:tcPr>
          <w:p w14:paraId="638F00A2" w14:textId="77777777" w:rsidR="00881255" w:rsidRDefault="00881255" w:rsidP="00881255">
            <w:pPr>
              <w:pStyle w:val="ESTableBody"/>
              <w:jc w:val="right"/>
            </w:pPr>
          </w:p>
        </w:tc>
      </w:tr>
      <w:tr w:rsidR="00881255" w14:paraId="6434F48E" w14:textId="77777777" w:rsidTr="00BF5644">
        <w:tc>
          <w:tcPr>
            <w:tcW w:w="3408" w:type="dxa"/>
            <w:tcBorders>
              <w:top w:val="nil"/>
              <w:left w:val="nil"/>
              <w:bottom w:val="nil"/>
              <w:right w:val="nil"/>
            </w:tcBorders>
            <w:vAlign w:val="bottom"/>
            <w:hideMark/>
          </w:tcPr>
          <w:p w14:paraId="391DF2CD" w14:textId="77777777" w:rsidR="00881255" w:rsidRDefault="00881255" w:rsidP="00881255">
            <w:pPr>
              <w:pStyle w:val="ESTableBody"/>
            </w:pPr>
            <w:r>
              <w:t>Current borrowings finance lease liabilities (Note 7.1)</w:t>
            </w:r>
          </w:p>
        </w:tc>
        <w:tc>
          <w:tcPr>
            <w:tcW w:w="993" w:type="dxa"/>
            <w:tcBorders>
              <w:top w:val="nil"/>
              <w:left w:val="nil"/>
              <w:bottom w:val="nil"/>
              <w:right w:val="nil"/>
            </w:tcBorders>
            <w:shd w:val="clear" w:color="auto" w:fill="F2F2F2" w:themeFill="background1" w:themeFillShade="F2"/>
            <w:vAlign w:val="bottom"/>
            <w:hideMark/>
          </w:tcPr>
          <w:p w14:paraId="4CF87079" w14:textId="77777777" w:rsidR="00881255" w:rsidRDefault="00881255" w:rsidP="00881255">
            <w:pPr>
              <w:pStyle w:val="ESTableBody"/>
              <w:jc w:val="right"/>
            </w:pPr>
            <w:r>
              <w:t>-</w:t>
            </w:r>
          </w:p>
        </w:tc>
        <w:tc>
          <w:tcPr>
            <w:tcW w:w="993" w:type="dxa"/>
            <w:tcBorders>
              <w:top w:val="nil"/>
              <w:left w:val="nil"/>
              <w:bottom w:val="nil"/>
              <w:right w:val="nil"/>
            </w:tcBorders>
            <w:vAlign w:val="bottom"/>
            <w:hideMark/>
          </w:tcPr>
          <w:p w14:paraId="71FFBCCD" w14:textId="77777777" w:rsidR="00881255" w:rsidRDefault="00881255" w:rsidP="00881255">
            <w:pPr>
              <w:pStyle w:val="ESTableBody"/>
              <w:jc w:val="right"/>
            </w:pPr>
            <w:r>
              <w:t>-</w:t>
            </w:r>
          </w:p>
        </w:tc>
        <w:tc>
          <w:tcPr>
            <w:tcW w:w="993" w:type="dxa"/>
            <w:tcBorders>
              <w:top w:val="nil"/>
              <w:left w:val="nil"/>
              <w:bottom w:val="nil"/>
              <w:right w:val="nil"/>
            </w:tcBorders>
            <w:shd w:val="clear" w:color="auto" w:fill="F2F2F2" w:themeFill="background1" w:themeFillShade="F2"/>
            <w:vAlign w:val="bottom"/>
          </w:tcPr>
          <w:p w14:paraId="7AFB056C" w14:textId="77777777" w:rsidR="00881255" w:rsidRDefault="00881255" w:rsidP="00881255">
            <w:pPr>
              <w:pStyle w:val="ESTableBody"/>
              <w:jc w:val="right"/>
            </w:pPr>
            <w:r>
              <w:t>35.1</w:t>
            </w:r>
          </w:p>
        </w:tc>
        <w:tc>
          <w:tcPr>
            <w:tcW w:w="993" w:type="dxa"/>
            <w:tcBorders>
              <w:top w:val="nil"/>
              <w:left w:val="nil"/>
              <w:bottom w:val="nil"/>
              <w:right w:val="nil"/>
            </w:tcBorders>
            <w:vAlign w:val="bottom"/>
            <w:hideMark/>
          </w:tcPr>
          <w:p w14:paraId="0B0BF14E" w14:textId="77777777" w:rsidR="00881255" w:rsidRDefault="00881255" w:rsidP="00881255">
            <w:pPr>
              <w:pStyle w:val="ESTableBody"/>
              <w:jc w:val="right"/>
            </w:pPr>
            <w:r>
              <w:t>19.2</w:t>
            </w:r>
          </w:p>
        </w:tc>
      </w:tr>
      <w:tr w:rsidR="00881255" w14:paraId="5EC51448" w14:textId="77777777" w:rsidTr="00BF5644">
        <w:tc>
          <w:tcPr>
            <w:tcW w:w="3408" w:type="dxa"/>
            <w:tcBorders>
              <w:top w:val="nil"/>
              <w:left w:val="nil"/>
              <w:bottom w:val="single" w:sz="4" w:space="0" w:color="auto"/>
              <w:right w:val="nil"/>
            </w:tcBorders>
            <w:vAlign w:val="bottom"/>
            <w:hideMark/>
          </w:tcPr>
          <w:p w14:paraId="5E96E6C4" w14:textId="77777777" w:rsidR="00881255" w:rsidRDefault="00881255" w:rsidP="00881255">
            <w:pPr>
              <w:pStyle w:val="ESTableBody"/>
            </w:pPr>
            <w:r>
              <w:t>Non-current borrowings finance lease liabilities (Note 7.1)</w:t>
            </w:r>
          </w:p>
        </w:tc>
        <w:tc>
          <w:tcPr>
            <w:tcW w:w="993" w:type="dxa"/>
            <w:tcBorders>
              <w:top w:val="nil"/>
              <w:left w:val="nil"/>
              <w:bottom w:val="single" w:sz="4" w:space="0" w:color="auto"/>
              <w:right w:val="nil"/>
            </w:tcBorders>
            <w:shd w:val="clear" w:color="auto" w:fill="F2F2F2" w:themeFill="background1" w:themeFillShade="F2"/>
            <w:vAlign w:val="bottom"/>
            <w:hideMark/>
          </w:tcPr>
          <w:p w14:paraId="5E1FDEB8" w14:textId="77777777" w:rsidR="00881255" w:rsidRDefault="00881255" w:rsidP="00881255">
            <w:pPr>
              <w:pStyle w:val="ESTableBody"/>
              <w:jc w:val="right"/>
            </w:pPr>
            <w:r>
              <w:t>-</w:t>
            </w:r>
          </w:p>
        </w:tc>
        <w:tc>
          <w:tcPr>
            <w:tcW w:w="993" w:type="dxa"/>
            <w:tcBorders>
              <w:top w:val="nil"/>
              <w:left w:val="nil"/>
              <w:bottom w:val="single" w:sz="4" w:space="0" w:color="auto"/>
              <w:right w:val="nil"/>
            </w:tcBorders>
            <w:vAlign w:val="bottom"/>
            <w:hideMark/>
          </w:tcPr>
          <w:p w14:paraId="07B019CE" w14:textId="77777777" w:rsidR="00881255" w:rsidRDefault="00881255" w:rsidP="00881255">
            <w:pPr>
              <w:pStyle w:val="ESTableBody"/>
              <w:jc w:val="right"/>
            </w:pPr>
            <w:r>
              <w:t>-</w:t>
            </w:r>
          </w:p>
        </w:tc>
        <w:tc>
          <w:tcPr>
            <w:tcW w:w="993" w:type="dxa"/>
            <w:tcBorders>
              <w:top w:val="nil"/>
              <w:left w:val="nil"/>
              <w:bottom w:val="single" w:sz="4" w:space="0" w:color="auto"/>
              <w:right w:val="nil"/>
            </w:tcBorders>
            <w:shd w:val="clear" w:color="auto" w:fill="F2F2F2" w:themeFill="background1" w:themeFillShade="F2"/>
            <w:vAlign w:val="bottom"/>
          </w:tcPr>
          <w:p w14:paraId="09DAA8F7" w14:textId="77777777" w:rsidR="00881255" w:rsidRDefault="00881255" w:rsidP="00881255">
            <w:pPr>
              <w:pStyle w:val="ESTableBody"/>
              <w:jc w:val="right"/>
            </w:pPr>
            <w:r>
              <w:t>361.4</w:t>
            </w:r>
          </w:p>
        </w:tc>
        <w:tc>
          <w:tcPr>
            <w:tcW w:w="993" w:type="dxa"/>
            <w:tcBorders>
              <w:top w:val="nil"/>
              <w:left w:val="nil"/>
              <w:bottom w:val="single" w:sz="4" w:space="0" w:color="auto"/>
              <w:right w:val="nil"/>
            </w:tcBorders>
            <w:vAlign w:val="bottom"/>
            <w:hideMark/>
          </w:tcPr>
          <w:p w14:paraId="2490B6E4" w14:textId="77777777" w:rsidR="00881255" w:rsidRDefault="00881255" w:rsidP="00881255">
            <w:pPr>
              <w:pStyle w:val="ESTableBody"/>
              <w:jc w:val="right"/>
            </w:pPr>
            <w:r>
              <w:t>164.8</w:t>
            </w:r>
          </w:p>
        </w:tc>
      </w:tr>
      <w:tr w:rsidR="00881255" w14:paraId="10853D4B" w14:textId="77777777" w:rsidTr="00BF5644">
        <w:tc>
          <w:tcPr>
            <w:tcW w:w="3408" w:type="dxa"/>
            <w:tcBorders>
              <w:top w:val="single" w:sz="4" w:space="0" w:color="auto"/>
              <w:left w:val="nil"/>
              <w:bottom w:val="single" w:sz="4" w:space="0" w:color="auto"/>
              <w:right w:val="nil"/>
            </w:tcBorders>
            <w:vAlign w:val="bottom"/>
            <w:hideMark/>
          </w:tcPr>
          <w:p w14:paraId="49A7E4A0" w14:textId="77777777" w:rsidR="00881255" w:rsidRDefault="00881255" w:rsidP="00881255">
            <w:pPr>
              <w:pStyle w:val="ESTableheading"/>
            </w:pPr>
            <w:r>
              <w:t>Total aggregate carrying amount of borrowings</w:t>
            </w:r>
          </w:p>
        </w:tc>
        <w:tc>
          <w:tcPr>
            <w:tcW w:w="993" w:type="dxa"/>
            <w:tcBorders>
              <w:top w:val="single" w:sz="4" w:space="0" w:color="auto"/>
              <w:left w:val="nil"/>
              <w:bottom w:val="single" w:sz="4" w:space="0" w:color="auto"/>
              <w:right w:val="nil"/>
            </w:tcBorders>
            <w:shd w:val="clear" w:color="auto" w:fill="F2F2F2" w:themeFill="background1" w:themeFillShade="F2"/>
            <w:vAlign w:val="bottom"/>
            <w:hideMark/>
          </w:tcPr>
          <w:p w14:paraId="48FA9921" w14:textId="77777777" w:rsidR="00881255" w:rsidRDefault="00881255" w:rsidP="00881255">
            <w:pPr>
              <w:pStyle w:val="ESTableheading"/>
              <w:jc w:val="right"/>
            </w:pPr>
            <w:r>
              <w:t>-</w:t>
            </w:r>
          </w:p>
        </w:tc>
        <w:tc>
          <w:tcPr>
            <w:tcW w:w="993" w:type="dxa"/>
            <w:tcBorders>
              <w:top w:val="single" w:sz="4" w:space="0" w:color="auto"/>
              <w:left w:val="nil"/>
              <w:bottom w:val="single" w:sz="4" w:space="0" w:color="auto"/>
              <w:right w:val="nil"/>
            </w:tcBorders>
            <w:vAlign w:val="bottom"/>
            <w:hideMark/>
          </w:tcPr>
          <w:p w14:paraId="50D15A02" w14:textId="77777777" w:rsidR="00881255" w:rsidRDefault="00881255" w:rsidP="00881255">
            <w:pPr>
              <w:pStyle w:val="ESTableheading"/>
              <w:jc w:val="right"/>
            </w:pPr>
            <w:r>
              <w:t>-</w:t>
            </w:r>
          </w:p>
        </w:tc>
        <w:tc>
          <w:tcPr>
            <w:tcW w:w="993" w:type="dxa"/>
            <w:tcBorders>
              <w:top w:val="single" w:sz="4" w:space="0" w:color="auto"/>
              <w:left w:val="nil"/>
              <w:bottom w:val="single" w:sz="4" w:space="0" w:color="auto"/>
              <w:right w:val="nil"/>
            </w:tcBorders>
            <w:shd w:val="clear" w:color="auto" w:fill="F2F2F2" w:themeFill="background1" w:themeFillShade="F2"/>
            <w:vAlign w:val="bottom"/>
          </w:tcPr>
          <w:p w14:paraId="0A76E276" w14:textId="77777777" w:rsidR="00881255" w:rsidRDefault="00881255" w:rsidP="00881255">
            <w:pPr>
              <w:pStyle w:val="ESTableheading"/>
              <w:jc w:val="right"/>
            </w:pPr>
            <w:r>
              <w:t>396.5</w:t>
            </w:r>
          </w:p>
        </w:tc>
        <w:tc>
          <w:tcPr>
            <w:tcW w:w="993" w:type="dxa"/>
            <w:tcBorders>
              <w:top w:val="single" w:sz="4" w:space="0" w:color="auto"/>
              <w:left w:val="nil"/>
              <w:bottom w:val="single" w:sz="4" w:space="0" w:color="auto"/>
              <w:right w:val="nil"/>
            </w:tcBorders>
            <w:vAlign w:val="bottom"/>
            <w:hideMark/>
          </w:tcPr>
          <w:p w14:paraId="0DDA7348" w14:textId="77777777" w:rsidR="00881255" w:rsidRDefault="00881255" w:rsidP="00881255">
            <w:pPr>
              <w:pStyle w:val="ESTableheading"/>
              <w:jc w:val="right"/>
            </w:pPr>
            <w:r>
              <w:t>184.0</w:t>
            </w:r>
          </w:p>
        </w:tc>
      </w:tr>
    </w:tbl>
    <w:p w14:paraId="1D865ECA" w14:textId="54783245" w:rsidR="00881255" w:rsidRDefault="00881255"/>
    <w:tbl>
      <w:tblPr>
        <w:tblW w:w="7360" w:type="dxa"/>
        <w:tblLayout w:type="fixed"/>
        <w:tblLook w:val="04A0" w:firstRow="1" w:lastRow="0" w:firstColumn="1" w:lastColumn="0" w:noHBand="0" w:noVBand="1"/>
      </w:tblPr>
      <w:tblGrid>
        <w:gridCol w:w="4912"/>
        <w:gridCol w:w="1447"/>
        <w:gridCol w:w="1001"/>
      </w:tblGrid>
      <w:tr w:rsidR="00282BB6" w:rsidRPr="00932A90" w14:paraId="599931F1" w14:textId="77777777" w:rsidTr="00881255">
        <w:trPr>
          <w:cantSplit/>
          <w:trHeight w:val="240"/>
          <w:tblHeader/>
        </w:trPr>
        <w:tc>
          <w:tcPr>
            <w:tcW w:w="3337" w:type="pct"/>
            <w:shd w:val="clear" w:color="auto" w:fill="7F7F7F" w:themeFill="text1" w:themeFillTint="80"/>
            <w:hideMark/>
          </w:tcPr>
          <w:p w14:paraId="4CB014E0" w14:textId="77777777" w:rsidR="00282BB6" w:rsidRPr="00932A90" w:rsidRDefault="00282BB6" w:rsidP="00282BB6">
            <w:pPr>
              <w:pStyle w:val="ESTableheadingwhite"/>
              <w:jc w:val="center"/>
              <w:rPr>
                <w:bCs/>
                <w:lang w:val="en-AU"/>
              </w:rPr>
            </w:pPr>
          </w:p>
        </w:tc>
        <w:tc>
          <w:tcPr>
            <w:tcW w:w="983" w:type="pct"/>
            <w:shd w:val="clear" w:color="auto" w:fill="7F7F7F" w:themeFill="text1" w:themeFillTint="80"/>
            <w:hideMark/>
          </w:tcPr>
          <w:p w14:paraId="1A1DA5B3" w14:textId="77777777" w:rsidR="00282BB6" w:rsidRPr="00932A90" w:rsidRDefault="00282BB6" w:rsidP="00282BB6">
            <w:pPr>
              <w:pStyle w:val="ESTableheadingwhite"/>
              <w:jc w:val="center"/>
              <w:rPr>
                <w:bCs/>
                <w:lang w:val="en-AU"/>
              </w:rPr>
            </w:pPr>
            <w:r w:rsidRPr="00932A90">
              <w:rPr>
                <w:bCs/>
                <w:lang w:val="en-AU"/>
              </w:rPr>
              <w:t>2017</w:t>
            </w:r>
            <w:r w:rsidRPr="00932A90">
              <w:rPr>
                <w:bCs/>
                <w:lang w:val="en-AU"/>
              </w:rPr>
              <w:br/>
              <w:t>$m</w:t>
            </w:r>
          </w:p>
        </w:tc>
        <w:tc>
          <w:tcPr>
            <w:tcW w:w="680" w:type="pct"/>
            <w:shd w:val="clear" w:color="auto" w:fill="7F7F7F" w:themeFill="text1" w:themeFillTint="80"/>
            <w:hideMark/>
          </w:tcPr>
          <w:p w14:paraId="7E6A9313" w14:textId="77777777" w:rsidR="00282BB6" w:rsidRPr="00932A90" w:rsidRDefault="00282BB6" w:rsidP="00282BB6">
            <w:pPr>
              <w:pStyle w:val="ESTableheadingwhite"/>
              <w:jc w:val="center"/>
              <w:rPr>
                <w:bCs/>
                <w:lang w:val="en-AU"/>
              </w:rPr>
            </w:pPr>
            <w:r w:rsidRPr="00932A90">
              <w:rPr>
                <w:bCs/>
                <w:lang w:val="en-AU"/>
              </w:rPr>
              <w:t>2016</w:t>
            </w:r>
            <w:r w:rsidRPr="00932A90">
              <w:rPr>
                <w:bCs/>
                <w:lang w:val="en-AU"/>
              </w:rPr>
              <w:br/>
              <w:t>$m</w:t>
            </w:r>
          </w:p>
        </w:tc>
      </w:tr>
      <w:tr w:rsidR="00282BB6" w:rsidRPr="00932A90" w14:paraId="29F62168" w14:textId="77777777" w:rsidTr="00881255">
        <w:trPr>
          <w:trHeight w:val="240"/>
        </w:trPr>
        <w:tc>
          <w:tcPr>
            <w:tcW w:w="3337" w:type="pct"/>
            <w:shd w:val="clear" w:color="auto" w:fill="FFFFFF"/>
            <w:hideMark/>
          </w:tcPr>
          <w:p w14:paraId="651DD612" w14:textId="77777777" w:rsidR="00282BB6" w:rsidRPr="006E49EE" w:rsidRDefault="00282BB6" w:rsidP="009A0BAD">
            <w:pPr>
              <w:pStyle w:val="ESTableheading"/>
              <w:rPr>
                <w:lang w:val="en-AU"/>
              </w:rPr>
            </w:pPr>
            <w:r w:rsidRPr="006E49EE">
              <w:rPr>
                <w:lang w:val="en-AU"/>
              </w:rPr>
              <w:t>Assets pledged as security</w:t>
            </w:r>
          </w:p>
        </w:tc>
        <w:tc>
          <w:tcPr>
            <w:tcW w:w="983" w:type="pct"/>
            <w:shd w:val="clear" w:color="auto" w:fill="F2F2F2" w:themeFill="background1" w:themeFillShade="F2"/>
            <w:noWrap/>
            <w:vAlign w:val="bottom"/>
          </w:tcPr>
          <w:p w14:paraId="44AA637B" w14:textId="77777777" w:rsidR="00282BB6" w:rsidRPr="006E49EE" w:rsidRDefault="00282BB6" w:rsidP="00282BB6">
            <w:pPr>
              <w:pStyle w:val="ESTablebody0"/>
              <w:jc w:val="right"/>
              <w:rPr>
                <w:lang w:val="en-AU"/>
              </w:rPr>
            </w:pPr>
          </w:p>
        </w:tc>
        <w:tc>
          <w:tcPr>
            <w:tcW w:w="680" w:type="pct"/>
            <w:shd w:val="clear" w:color="auto" w:fill="FFFFFF"/>
            <w:noWrap/>
            <w:vAlign w:val="bottom"/>
          </w:tcPr>
          <w:p w14:paraId="57B73196" w14:textId="77777777" w:rsidR="00282BB6" w:rsidRPr="006E49EE" w:rsidRDefault="00282BB6" w:rsidP="00282BB6">
            <w:pPr>
              <w:pStyle w:val="ESTablebody0"/>
              <w:jc w:val="right"/>
              <w:rPr>
                <w:lang w:val="en-AU"/>
              </w:rPr>
            </w:pPr>
          </w:p>
        </w:tc>
      </w:tr>
      <w:tr w:rsidR="00282BB6" w:rsidRPr="00932A90" w14:paraId="3D6F8F89" w14:textId="77777777" w:rsidTr="00881255">
        <w:trPr>
          <w:trHeight w:val="240"/>
        </w:trPr>
        <w:tc>
          <w:tcPr>
            <w:tcW w:w="3337" w:type="pct"/>
            <w:shd w:val="clear" w:color="auto" w:fill="FFFFFF"/>
            <w:hideMark/>
          </w:tcPr>
          <w:p w14:paraId="626C6B6B" w14:textId="77777777" w:rsidR="00282BB6" w:rsidRPr="006E49EE" w:rsidRDefault="00282BB6" w:rsidP="00282BB6">
            <w:pPr>
              <w:pStyle w:val="ESTablebody0"/>
              <w:rPr>
                <w:lang w:val="en-AU"/>
              </w:rPr>
            </w:pPr>
            <w:r w:rsidRPr="006E49EE">
              <w:rPr>
                <w:lang w:val="en-AU"/>
              </w:rPr>
              <w:t>Motor vehicles under finance lease</w:t>
            </w:r>
          </w:p>
        </w:tc>
        <w:tc>
          <w:tcPr>
            <w:tcW w:w="983" w:type="pct"/>
            <w:shd w:val="clear" w:color="auto" w:fill="F2F2F2" w:themeFill="background1" w:themeFillShade="F2"/>
            <w:noWrap/>
          </w:tcPr>
          <w:p w14:paraId="7461E380" w14:textId="77777777" w:rsidR="00282BB6" w:rsidRPr="006E49EE" w:rsidRDefault="00282BB6" w:rsidP="00282BB6">
            <w:pPr>
              <w:pStyle w:val="ESTablebody0"/>
              <w:jc w:val="right"/>
              <w:rPr>
                <w:lang w:val="en-AU"/>
              </w:rPr>
            </w:pPr>
            <w:r w:rsidRPr="006E49EE">
              <w:rPr>
                <w:lang w:val="en-AU"/>
              </w:rPr>
              <w:t>9.3</w:t>
            </w:r>
          </w:p>
        </w:tc>
        <w:tc>
          <w:tcPr>
            <w:tcW w:w="680" w:type="pct"/>
            <w:shd w:val="clear" w:color="auto" w:fill="FFFFFF"/>
            <w:noWrap/>
            <w:vAlign w:val="bottom"/>
            <w:hideMark/>
          </w:tcPr>
          <w:p w14:paraId="6A619A76" w14:textId="77777777" w:rsidR="00282BB6" w:rsidRPr="006E49EE" w:rsidRDefault="00282BB6" w:rsidP="00282BB6">
            <w:pPr>
              <w:pStyle w:val="ESTablebody0"/>
              <w:jc w:val="right"/>
              <w:rPr>
                <w:lang w:val="en-AU"/>
              </w:rPr>
            </w:pPr>
            <w:r w:rsidRPr="006E49EE">
              <w:rPr>
                <w:lang w:val="en-AU"/>
              </w:rPr>
              <w:t>8.3</w:t>
            </w:r>
          </w:p>
        </w:tc>
      </w:tr>
      <w:tr w:rsidR="00282BB6" w:rsidRPr="00932A90" w14:paraId="7E830FEA" w14:textId="77777777" w:rsidTr="00881255">
        <w:trPr>
          <w:trHeight w:val="285"/>
        </w:trPr>
        <w:tc>
          <w:tcPr>
            <w:tcW w:w="3337" w:type="pct"/>
            <w:tcBorders>
              <w:top w:val="nil"/>
              <w:left w:val="nil"/>
              <w:bottom w:val="single" w:sz="4" w:space="0" w:color="auto"/>
              <w:right w:val="nil"/>
            </w:tcBorders>
            <w:hideMark/>
          </w:tcPr>
          <w:p w14:paraId="7BE25F78" w14:textId="77777777" w:rsidR="00282BB6" w:rsidRPr="006E49EE" w:rsidRDefault="00282BB6" w:rsidP="00282BB6">
            <w:pPr>
              <w:pStyle w:val="ESTablebody0"/>
              <w:rPr>
                <w:lang w:val="en-AU"/>
              </w:rPr>
            </w:pPr>
            <w:r w:rsidRPr="006E49EE">
              <w:rPr>
                <w:lang w:val="en-AU"/>
              </w:rPr>
              <w:t>Partnership Victoria in Schools assets</w:t>
            </w:r>
          </w:p>
        </w:tc>
        <w:tc>
          <w:tcPr>
            <w:tcW w:w="983" w:type="pct"/>
            <w:tcBorders>
              <w:top w:val="nil"/>
              <w:left w:val="nil"/>
              <w:bottom w:val="single" w:sz="4" w:space="0" w:color="auto"/>
              <w:right w:val="nil"/>
            </w:tcBorders>
            <w:shd w:val="clear" w:color="auto" w:fill="F2F2F2" w:themeFill="background1" w:themeFillShade="F2"/>
          </w:tcPr>
          <w:p w14:paraId="36758398" w14:textId="77777777" w:rsidR="00282BB6" w:rsidRPr="006E49EE" w:rsidRDefault="00282BB6" w:rsidP="00282BB6">
            <w:pPr>
              <w:pStyle w:val="ESTablebody0"/>
              <w:jc w:val="right"/>
              <w:rPr>
                <w:lang w:val="en-AU"/>
              </w:rPr>
            </w:pPr>
            <w:r w:rsidRPr="006E49EE">
              <w:rPr>
                <w:lang w:val="en-AU"/>
              </w:rPr>
              <w:t>386.6</w:t>
            </w:r>
          </w:p>
        </w:tc>
        <w:tc>
          <w:tcPr>
            <w:tcW w:w="680" w:type="pct"/>
            <w:tcBorders>
              <w:top w:val="nil"/>
              <w:left w:val="nil"/>
              <w:bottom w:val="single" w:sz="4" w:space="0" w:color="auto"/>
              <w:right w:val="nil"/>
            </w:tcBorders>
            <w:vAlign w:val="bottom"/>
            <w:hideMark/>
          </w:tcPr>
          <w:p w14:paraId="55462194" w14:textId="77777777" w:rsidR="00282BB6" w:rsidRPr="006E49EE" w:rsidRDefault="00282BB6" w:rsidP="00282BB6">
            <w:pPr>
              <w:pStyle w:val="ESTablebody0"/>
              <w:jc w:val="right"/>
              <w:rPr>
                <w:lang w:val="en-AU"/>
              </w:rPr>
            </w:pPr>
            <w:r w:rsidRPr="006E49EE">
              <w:rPr>
                <w:lang w:val="en-AU"/>
              </w:rPr>
              <w:t>148.7</w:t>
            </w:r>
          </w:p>
        </w:tc>
      </w:tr>
      <w:tr w:rsidR="00282BB6" w:rsidRPr="00932A90" w14:paraId="602AE0D9" w14:textId="77777777" w:rsidTr="00881255">
        <w:trPr>
          <w:trHeight w:val="330"/>
        </w:trPr>
        <w:tc>
          <w:tcPr>
            <w:tcW w:w="3337" w:type="pct"/>
            <w:tcBorders>
              <w:top w:val="single" w:sz="4" w:space="0" w:color="auto"/>
              <w:left w:val="nil"/>
              <w:bottom w:val="single" w:sz="4" w:space="0" w:color="auto"/>
              <w:right w:val="nil"/>
            </w:tcBorders>
            <w:noWrap/>
            <w:hideMark/>
          </w:tcPr>
          <w:p w14:paraId="05068C75" w14:textId="77777777" w:rsidR="00282BB6" w:rsidRPr="006E49EE" w:rsidRDefault="00282BB6" w:rsidP="009A0BAD">
            <w:pPr>
              <w:pStyle w:val="ESTableheading"/>
              <w:rPr>
                <w:lang w:val="en-AU"/>
              </w:rPr>
            </w:pPr>
            <w:r w:rsidRPr="006E49EE">
              <w:rPr>
                <w:lang w:val="en-AU"/>
              </w:rPr>
              <w:t>Total assets pledged as security</w:t>
            </w:r>
          </w:p>
        </w:tc>
        <w:tc>
          <w:tcPr>
            <w:tcW w:w="983" w:type="pct"/>
            <w:tcBorders>
              <w:top w:val="single" w:sz="4" w:space="0" w:color="auto"/>
              <w:left w:val="nil"/>
              <w:bottom w:val="single" w:sz="4" w:space="0" w:color="auto"/>
              <w:right w:val="nil"/>
            </w:tcBorders>
            <w:shd w:val="clear" w:color="auto" w:fill="F2F2F2" w:themeFill="background1" w:themeFillShade="F2"/>
          </w:tcPr>
          <w:p w14:paraId="67470F23" w14:textId="77777777" w:rsidR="00282BB6" w:rsidRPr="006E49EE" w:rsidRDefault="00282BB6" w:rsidP="007B17A1">
            <w:pPr>
              <w:pStyle w:val="ESTableheading"/>
              <w:jc w:val="right"/>
              <w:rPr>
                <w:lang w:val="en-AU"/>
              </w:rPr>
            </w:pPr>
            <w:r w:rsidRPr="006E49EE">
              <w:rPr>
                <w:lang w:val="en-AU"/>
              </w:rPr>
              <w:t>395.9</w:t>
            </w:r>
          </w:p>
        </w:tc>
        <w:tc>
          <w:tcPr>
            <w:tcW w:w="680" w:type="pct"/>
            <w:tcBorders>
              <w:top w:val="single" w:sz="4" w:space="0" w:color="auto"/>
              <w:left w:val="nil"/>
              <w:bottom w:val="single" w:sz="4" w:space="0" w:color="auto"/>
              <w:right w:val="nil"/>
            </w:tcBorders>
            <w:shd w:val="clear" w:color="auto" w:fill="FFFFFF"/>
            <w:vAlign w:val="bottom"/>
            <w:hideMark/>
          </w:tcPr>
          <w:p w14:paraId="2C1C991E" w14:textId="77777777" w:rsidR="00282BB6" w:rsidRPr="006E49EE" w:rsidRDefault="00282BB6" w:rsidP="007B17A1">
            <w:pPr>
              <w:pStyle w:val="ESTableheading"/>
              <w:jc w:val="right"/>
              <w:rPr>
                <w:lang w:val="en-AU"/>
              </w:rPr>
            </w:pPr>
            <w:r w:rsidRPr="006E49EE">
              <w:rPr>
                <w:lang w:val="en-AU"/>
              </w:rPr>
              <w:t>157.0</w:t>
            </w:r>
          </w:p>
        </w:tc>
      </w:tr>
    </w:tbl>
    <w:p w14:paraId="02C19A14" w14:textId="03EF8EC4" w:rsidR="00282BB6" w:rsidRPr="00932A90" w:rsidRDefault="00282BB6" w:rsidP="00951EAA">
      <w:pPr>
        <w:pStyle w:val="Normalaftertable"/>
      </w:pPr>
      <w:r w:rsidRPr="00932A90">
        <w:t>The Department’s Leases are</w:t>
      </w:r>
      <w:r w:rsidR="00341FE1">
        <w:t xml:space="preserve"> made up of finance leases for Public Private P</w:t>
      </w:r>
      <w:r w:rsidRPr="00932A90">
        <w:t>artnership (PPP) arrangements and motor vehicles.</w:t>
      </w:r>
    </w:p>
    <w:p w14:paraId="5840A56A" w14:textId="77777777" w:rsidR="00282BB6" w:rsidRPr="006E49EE" w:rsidRDefault="00282BB6" w:rsidP="00282BB6">
      <w:pPr>
        <w:pStyle w:val="ESBodyText"/>
        <w:rPr>
          <w:lang w:val="en-AU"/>
        </w:rPr>
      </w:pPr>
      <w:r w:rsidRPr="006E49EE">
        <w:rPr>
          <w:lang w:val="en-AU"/>
        </w:rPr>
        <w:t>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non-financial physical asset and depreciated over the shorter of the estimated useful life of the asset or the term of the lease.</w:t>
      </w:r>
    </w:p>
    <w:p w14:paraId="4316BD89" w14:textId="77777777" w:rsidR="00282BB6" w:rsidRPr="006E49EE" w:rsidRDefault="00282BB6" w:rsidP="00282BB6">
      <w:pPr>
        <w:pStyle w:val="ESBodyText"/>
        <w:rPr>
          <w:lang w:val="en-AU"/>
        </w:rPr>
      </w:pPr>
      <w:r w:rsidRPr="006E49EE">
        <w:rPr>
          <w:lang w:val="en-AU"/>
        </w:rPr>
        <w:t>Minimum finance lease payments are apportioned between reduction of the outstanding lease liability and periodic finance expense which is calculated using the interest rate implicit in the lease and charged directly to the comprehensive operating statement.</w:t>
      </w:r>
    </w:p>
    <w:p w14:paraId="5A71FC12" w14:textId="77777777" w:rsidR="00282BB6" w:rsidRPr="006E49EE" w:rsidRDefault="00282BB6" w:rsidP="00282BB6">
      <w:pPr>
        <w:pStyle w:val="ESBodyText"/>
        <w:rPr>
          <w:lang w:val="en-AU"/>
        </w:rPr>
      </w:pPr>
      <w:r w:rsidRPr="006E49EE">
        <w:rPr>
          <w:lang w:val="en-AU"/>
        </w:rPr>
        <w:t>Contingent rentals associated with finance leases are recognised as an expense in the period in which they are incurred.</w:t>
      </w:r>
    </w:p>
    <w:p w14:paraId="61E02D6E" w14:textId="706F73CC" w:rsidR="00282BB6" w:rsidRPr="006E49EE" w:rsidRDefault="00282BB6" w:rsidP="00E7641C">
      <w:pPr>
        <w:pStyle w:val="ESHeading4"/>
        <w:rPr>
          <w:lang w:val="en-AU"/>
        </w:rPr>
      </w:pPr>
      <w:bookmarkStart w:id="902" w:name="_Toc490830147"/>
      <w:bookmarkStart w:id="903" w:name="_Toc490830179"/>
      <w:bookmarkStart w:id="904" w:name="_Toc490830220"/>
      <w:bookmarkStart w:id="905" w:name="_Toc490830407"/>
      <w:r w:rsidRPr="006E49EE">
        <w:rPr>
          <w:lang w:val="en-AU"/>
        </w:rPr>
        <w:t>PPP</w:t>
      </w:r>
      <w:r w:rsidR="00185AEF" w:rsidRPr="006E49EE">
        <w:rPr>
          <w:lang w:val="en-AU"/>
        </w:rPr>
        <w:t>—</w:t>
      </w:r>
      <w:r w:rsidRPr="006E49EE">
        <w:rPr>
          <w:lang w:val="en-AU"/>
        </w:rPr>
        <w:t>Partnerships Victoria in Schools</w:t>
      </w:r>
      <w:bookmarkEnd w:id="902"/>
      <w:bookmarkEnd w:id="903"/>
      <w:bookmarkEnd w:id="904"/>
      <w:bookmarkEnd w:id="905"/>
    </w:p>
    <w:p w14:paraId="703BCE91" w14:textId="77777777" w:rsidR="00282BB6" w:rsidRPr="006E49EE" w:rsidRDefault="00282BB6" w:rsidP="00282BB6">
      <w:pPr>
        <w:pStyle w:val="ESBodyText"/>
        <w:rPr>
          <w:lang w:val="en-AU"/>
        </w:rPr>
      </w:pPr>
      <w:r w:rsidRPr="006E49EE">
        <w:rPr>
          <w:lang w:val="en-AU"/>
        </w:rPr>
        <w:t>In December 2008, the State of Victoria entered into a 26-year agreement with Axiom Education Victoria Pty Ltd, under the Partnerships Victoria policy, for the financing, design, construction, and maintenance of 12 schools. The schools were constructed on sites that were purchased by the Department. At the end of the lease period, the Department will continue to own all the assets.</w:t>
      </w:r>
    </w:p>
    <w:p w14:paraId="41708950" w14:textId="77777777" w:rsidR="00282BB6" w:rsidRPr="006E49EE" w:rsidRDefault="00282BB6" w:rsidP="00282BB6">
      <w:pPr>
        <w:pStyle w:val="ESBodyText"/>
        <w:rPr>
          <w:lang w:val="en-AU"/>
        </w:rPr>
      </w:pPr>
      <w:r w:rsidRPr="006E49EE">
        <w:rPr>
          <w:lang w:val="en-AU"/>
        </w:rPr>
        <w:t>All 12 schools have been open since 2011 and the Department has assumed responsibility for education provision, staffing, curriculum and teacher practice, and a commitment in regard to these assets is recognised as a finance lease with related finance lease assets.</w:t>
      </w:r>
    </w:p>
    <w:p w14:paraId="2D2C7F0C" w14:textId="77777777" w:rsidR="00A9593E" w:rsidRPr="006E49EE" w:rsidRDefault="00282BB6" w:rsidP="00282BB6">
      <w:pPr>
        <w:pStyle w:val="ESBodyText"/>
        <w:rPr>
          <w:lang w:val="en-AU"/>
        </w:rPr>
      </w:pPr>
      <w:r w:rsidRPr="006E49EE">
        <w:rPr>
          <w:lang w:val="en-AU"/>
        </w:rPr>
        <w:t>In October 2015, the State of Victoria entered into a 25-year agreement with Learning Communities Victoria under the new Schools Public-Private Partnership (PPP) Project. Over 2017 and 2018 school years 15 schools will open. Under the PPP model, Learning Communities Victoria is responsible for the finance, design, construction, and maintenance of the new schools over a 25-year period. The Department retains school ownership and responsibility for delivering educational services. Eight schools were delivered on 01 January 2017 and one school on 31 May 2017. The remaining schools are scheduled for completion 01 January 2018.</w:t>
      </w:r>
    </w:p>
    <w:p w14:paraId="1374074D" w14:textId="7E526FCA" w:rsidR="00282BB6" w:rsidRPr="006E49EE" w:rsidRDefault="001D7029" w:rsidP="00951EAA">
      <w:pPr>
        <w:pStyle w:val="ESHeading3"/>
        <w:rPr>
          <w:lang w:val="en-AU"/>
        </w:rPr>
      </w:pPr>
      <w:bookmarkStart w:id="906" w:name="_Toc490830148"/>
      <w:bookmarkStart w:id="907" w:name="_Toc490830180"/>
      <w:bookmarkStart w:id="908" w:name="_Toc490830221"/>
      <w:bookmarkStart w:id="909" w:name="_Toc490830408"/>
      <w:bookmarkStart w:id="910" w:name="_Toc490842070"/>
      <w:bookmarkStart w:id="911" w:name="_Toc490842166"/>
      <w:bookmarkStart w:id="912" w:name="_Toc491095947"/>
      <w:bookmarkStart w:id="913" w:name="_Toc491096055"/>
      <w:bookmarkStart w:id="914" w:name="_Toc491413491"/>
      <w:bookmarkStart w:id="915" w:name="_Toc491414233"/>
      <w:r>
        <w:rPr>
          <w:lang w:val="en-AU"/>
        </w:rPr>
        <w:lastRenderedPageBreak/>
        <w:t>7.2.2</w:t>
      </w:r>
      <w:r w:rsidR="00282BB6" w:rsidRPr="006E49EE">
        <w:rPr>
          <w:lang w:val="en-AU"/>
        </w:rPr>
        <w:t xml:space="preserve"> Operating leases</w:t>
      </w:r>
      <w:r w:rsidR="00185AEF" w:rsidRPr="006E49EE">
        <w:rPr>
          <w:lang w:val="en-AU"/>
        </w:rPr>
        <w:t>—</w:t>
      </w:r>
      <w:r w:rsidR="00282BB6" w:rsidRPr="006E49EE">
        <w:rPr>
          <w:lang w:val="en-AU"/>
        </w:rPr>
        <w:t>Department as lessee</w:t>
      </w:r>
      <w:bookmarkEnd w:id="906"/>
      <w:bookmarkEnd w:id="907"/>
      <w:bookmarkEnd w:id="908"/>
      <w:bookmarkEnd w:id="909"/>
      <w:bookmarkEnd w:id="910"/>
      <w:bookmarkEnd w:id="911"/>
      <w:bookmarkEnd w:id="912"/>
      <w:bookmarkEnd w:id="913"/>
      <w:bookmarkEnd w:id="914"/>
      <w:bookmarkEnd w:id="915"/>
    </w:p>
    <w:p w14:paraId="6548C586" w14:textId="77777777" w:rsidR="00282BB6" w:rsidRPr="006E49EE" w:rsidRDefault="00282BB6" w:rsidP="00282BB6">
      <w:pPr>
        <w:pStyle w:val="ESBodyText"/>
        <w:rPr>
          <w:lang w:val="en-AU"/>
        </w:rPr>
      </w:pPr>
      <w:r w:rsidRPr="006E49EE">
        <w:rPr>
          <w:lang w:val="en-AU"/>
        </w:rPr>
        <w:t>Operating lease payments, including any contingent rentals, are recognised as an expense in the comprehensive operating statement on a straight-line basis over the lease term, except where another systematic basis is more representative of the time pattern of the benefits derived from the use of the leased asset. The leased asset is not recognised in the balance sheet.</w:t>
      </w:r>
    </w:p>
    <w:p w14:paraId="1809B46F" w14:textId="77777777" w:rsidR="00282BB6" w:rsidRPr="006E49EE" w:rsidRDefault="00282BB6" w:rsidP="00D2232D">
      <w:pPr>
        <w:pStyle w:val="ESHeading2"/>
      </w:pPr>
      <w:bookmarkStart w:id="916" w:name="_Toc475981669"/>
      <w:bookmarkStart w:id="917" w:name="_Toc476056206"/>
      <w:bookmarkStart w:id="918" w:name="_Toc490830149"/>
      <w:bookmarkStart w:id="919" w:name="_Toc490830181"/>
      <w:bookmarkStart w:id="920" w:name="_Toc490830222"/>
      <w:bookmarkStart w:id="921" w:name="_Toc490830409"/>
      <w:bookmarkStart w:id="922" w:name="_Toc490842071"/>
      <w:bookmarkStart w:id="923" w:name="_Toc490842167"/>
      <w:bookmarkStart w:id="924" w:name="_Toc491070373"/>
      <w:bookmarkStart w:id="925" w:name="_Toc491095948"/>
      <w:bookmarkStart w:id="926" w:name="_Toc491096056"/>
      <w:bookmarkStart w:id="927" w:name="_Toc491413492"/>
      <w:bookmarkStart w:id="928" w:name="_Toc491414234"/>
      <w:r w:rsidRPr="006E49EE">
        <w:t>7.3 Cash flow information and balances</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475BC5F0" w14:textId="77777777" w:rsidR="00282BB6" w:rsidRPr="006E49EE" w:rsidRDefault="00282BB6" w:rsidP="00282BB6">
      <w:pPr>
        <w:pStyle w:val="ESBodyText"/>
        <w:rPr>
          <w:lang w:val="en-AU"/>
        </w:rPr>
      </w:pPr>
      <w:r w:rsidRPr="006E49EE">
        <w:rPr>
          <w:lang w:val="en-AU"/>
        </w:rPr>
        <w:t>Cash and deposits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tbl>
      <w:tblPr>
        <w:tblW w:w="5000" w:type="pct"/>
        <w:tblLook w:val="04A0" w:firstRow="1" w:lastRow="0" w:firstColumn="1" w:lastColumn="0" w:noHBand="0" w:noVBand="1"/>
      </w:tblPr>
      <w:tblGrid>
        <w:gridCol w:w="5154"/>
        <w:gridCol w:w="1105"/>
        <w:gridCol w:w="1105"/>
      </w:tblGrid>
      <w:tr w:rsidR="00282BB6" w:rsidRPr="00932A90" w14:paraId="53E0C3FD" w14:textId="77777777" w:rsidTr="00282BB6">
        <w:trPr>
          <w:trHeight w:val="510"/>
        </w:trPr>
        <w:tc>
          <w:tcPr>
            <w:tcW w:w="3499" w:type="pct"/>
            <w:shd w:val="clear" w:color="auto" w:fill="7F7F7F"/>
            <w:noWrap/>
            <w:vAlign w:val="bottom"/>
          </w:tcPr>
          <w:p w14:paraId="26C56A32" w14:textId="77777777" w:rsidR="00282BB6" w:rsidRPr="006E49EE" w:rsidRDefault="00282BB6" w:rsidP="00282BB6">
            <w:pPr>
              <w:rPr>
                <w:lang w:val="en-AU"/>
              </w:rPr>
            </w:pPr>
          </w:p>
        </w:tc>
        <w:tc>
          <w:tcPr>
            <w:tcW w:w="750" w:type="pct"/>
            <w:shd w:val="clear" w:color="auto" w:fill="7F7F7F"/>
            <w:vAlign w:val="bottom"/>
            <w:hideMark/>
          </w:tcPr>
          <w:p w14:paraId="7E87CA1D"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750" w:type="pct"/>
            <w:shd w:val="clear" w:color="auto" w:fill="7F7F7F"/>
            <w:vAlign w:val="bottom"/>
          </w:tcPr>
          <w:p w14:paraId="3A61C574"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16D29036" w14:textId="77777777" w:rsidTr="00282BB6">
        <w:trPr>
          <w:trHeight w:val="240"/>
        </w:trPr>
        <w:tc>
          <w:tcPr>
            <w:tcW w:w="3499" w:type="pct"/>
            <w:shd w:val="clear" w:color="auto" w:fill="FFFFFF"/>
            <w:noWrap/>
            <w:vAlign w:val="bottom"/>
            <w:hideMark/>
          </w:tcPr>
          <w:p w14:paraId="70CB9A5F" w14:textId="77777777" w:rsidR="00282BB6" w:rsidRPr="006E49EE" w:rsidRDefault="00282BB6" w:rsidP="00282BB6">
            <w:pPr>
              <w:pStyle w:val="ESTablebody0"/>
              <w:rPr>
                <w:lang w:val="en-AU"/>
              </w:rPr>
            </w:pPr>
            <w:r w:rsidRPr="006E49EE">
              <w:rPr>
                <w:lang w:val="en-AU"/>
              </w:rPr>
              <w:t>Amounts held by schools</w:t>
            </w:r>
          </w:p>
        </w:tc>
        <w:tc>
          <w:tcPr>
            <w:tcW w:w="750" w:type="pct"/>
            <w:shd w:val="clear" w:color="auto" w:fill="F2F2F2"/>
            <w:noWrap/>
          </w:tcPr>
          <w:p w14:paraId="4DEE2A11" w14:textId="77777777" w:rsidR="00282BB6" w:rsidRPr="006E49EE" w:rsidRDefault="00282BB6" w:rsidP="00282BB6">
            <w:pPr>
              <w:pStyle w:val="ESTablebody0"/>
              <w:jc w:val="right"/>
              <w:rPr>
                <w:lang w:val="en-AU"/>
              </w:rPr>
            </w:pPr>
            <w:r w:rsidRPr="006E49EE">
              <w:rPr>
                <w:lang w:val="en-AU"/>
              </w:rPr>
              <w:t>602.6</w:t>
            </w:r>
          </w:p>
        </w:tc>
        <w:tc>
          <w:tcPr>
            <w:tcW w:w="750" w:type="pct"/>
            <w:shd w:val="clear" w:color="auto" w:fill="FFFFFF"/>
            <w:vAlign w:val="bottom"/>
          </w:tcPr>
          <w:p w14:paraId="44D0BC3F" w14:textId="77777777" w:rsidR="00282BB6" w:rsidRPr="006E49EE" w:rsidRDefault="00282BB6" w:rsidP="00282BB6">
            <w:pPr>
              <w:pStyle w:val="ESTablebody0"/>
              <w:jc w:val="right"/>
              <w:rPr>
                <w:lang w:val="en-AU"/>
              </w:rPr>
            </w:pPr>
            <w:r w:rsidRPr="006E49EE">
              <w:rPr>
                <w:lang w:val="en-AU"/>
              </w:rPr>
              <w:t>497.8</w:t>
            </w:r>
          </w:p>
        </w:tc>
      </w:tr>
      <w:tr w:rsidR="00282BB6" w:rsidRPr="00932A90" w14:paraId="607D0172" w14:textId="77777777" w:rsidTr="00282BB6">
        <w:trPr>
          <w:trHeight w:val="240"/>
        </w:trPr>
        <w:tc>
          <w:tcPr>
            <w:tcW w:w="3499" w:type="pct"/>
            <w:noWrap/>
            <w:vAlign w:val="bottom"/>
            <w:hideMark/>
          </w:tcPr>
          <w:p w14:paraId="26F31A7F" w14:textId="77777777" w:rsidR="00282BB6" w:rsidRPr="006E49EE" w:rsidRDefault="00282BB6" w:rsidP="00282BB6">
            <w:pPr>
              <w:pStyle w:val="ESTablebody0"/>
              <w:rPr>
                <w:lang w:val="en-AU"/>
              </w:rPr>
            </w:pPr>
            <w:r w:rsidRPr="006E49EE">
              <w:rPr>
                <w:lang w:val="en-AU"/>
              </w:rPr>
              <w:t>Bank accounts held in trust</w:t>
            </w:r>
          </w:p>
        </w:tc>
        <w:tc>
          <w:tcPr>
            <w:tcW w:w="750" w:type="pct"/>
            <w:shd w:val="clear" w:color="auto" w:fill="F2F2F2"/>
            <w:noWrap/>
          </w:tcPr>
          <w:p w14:paraId="574C3A6D" w14:textId="23FD5926" w:rsidR="00282BB6" w:rsidRPr="006E49EE" w:rsidRDefault="00716B02" w:rsidP="00716B02">
            <w:pPr>
              <w:pStyle w:val="ESTablebody0"/>
              <w:jc w:val="right"/>
              <w:rPr>
                <w:lang w:val="en-AU"/>
              </w:rPr>
            </w:pPr>
            <w:r>
              <w:rPr>
                <w:lang w:val="en-AU"/>
              </w:rPr>
              <w:t>128</w:t>
            </w:r>
            <w:r w:rsidR="00282BB6" w:rsidRPr="006E49EE">
              <w:rPr>
                <w:lang w:val="en-AU"/>
              </w:rPr>
              <w:t>.</w:t>
            </w:r>
            <w:r>
              <w:rPr>
                <w:lang w:val="en-AU"/>
              </w:rPr>
              <w:t>9</w:t>
            </w:r>
          </w:p>
        </w:tc>
        <w:tc>
          <w:tcPr>
            <w:tcW w:w="750" w:type="pct"/>
            <w:vAlign w:val="bottom"/>
          </w:tcPr>
          <w:p w14:paraId="226A3B98" w14:textId="77777777" w:rsidR="00282BB6" w:rsidRPr="006E49EE" w:rsidRDefault="00282BB6" w:rsidP="00282BB6">
            <w:pPr>
              <w:pStyle w:val="ESTablebody0"/>
              <w:jc w:val="right"/>
              <w:rPr>
                <w:lang w:val="en-AU"/>
              </w:rPr>
            </w:pPr>
            <w:r w:rsidRPr="006E49EE">
              <w:rPr>
                <w:lang w:val="en-AU"/>
              </w:rPr>
              <w:t>196.9</w:t>
            </w:r>
          </w:p>
        </w:tc>
      </w:tr>
      <w:tr w:rsidR="00282BB6" w:rsidRPr="00932A90" w14:paraId="1CC066FE" w14:textId="77777777" w:rsidTr="00282BB6">
        <w:trPr>
          <w:trHeight w:val="255"/>
        </w:trPr>
        <w:tc>
          <w:tcPr>
            <w:tcW w:w="3499" w:type="pct"/>
            <w:tcBorders>
              <w:top w:val="nil"/>
              <w:left w:val="nil"/>
              <w:bottom w:val="single" w:sz="4" w:space="0" w:color="auto"/>
              <w:right w:val="nil"/>
            </w:tcBorders>
            <w:noWrap/>
            <w:vAlign w:val="bottom"/>
            <w:hideMark/>
          </w:tcPr>
          <w:p w14:paraId="36AD5A57" w14:textId="77777777" w:rsidR="00282BB6" w:rsidRPr="006E49EE" w:rsidRDefault="00282BB6" w:rsidP="00282BB6">
            <w:pPr>
              <w:pStyle w:val="ESTablebody0"/>
              <w:rPr>
                <w:lang w:val="en-AU"/>
              </w:rPr>
            </w:pPr>
            <w:r w:rsidRPr="006E49EE">
              <w:rPr>
                <w:lang w:val="en-AU"/>
              </w:rPr>
              <w:t>Other bank accounts</w:t>
            </w:r>
          </w:p>
        </w:tc>
        <w:tc>
          <w:tcPr>
            <w:tcW w:w="750" w:type="pct"/>
            <w:tcBorders>
              <w:top w:val="nil"/>
              <w:left w:val="nil"/>
              <w:bottom w:val="single" w:sz="4" w:space="0" w:color="auto"/>
              <w:right w:val="nil"/>
            </w:tcBorders>
            <w:shd w:val="clear" w:color="auto" w:fill="F2F2F2"/>
            <w:noWrap/>
          </w:tcPr>
          <w:p w14:paraId="336F92F9" w14:textId="77777777" w:rsidR="00282BB6" w:rsidRPr="006E49EE" w:rsidRDefault="00282BB6" w:rsidP="00282BB6">
            <w:pPr>
              <w:pStyle w:val="ESTablebody0"/>
              <w:jc w:val="right"/>
              <w:rPr>
                <w:lang w:val="en-AU"/>
              </w:rPr>
            </w:pPr>
            <w:r w:rsidRPr="006E49EE">
              <w:rPr>
                <w:lang w:val="en-AU"/>
              </w:rPr>
              <w:t>9.3</w:t>
            </w:r>
          </w:p>
        </w:tc>
        <w:tc>
          <w:tcPr>
            <w:tcW w:w="750" w:type="pct"/>
            <w:tcBorders>
              <w:top w:val="nil"/>
              <w:left w:val="nil"/>
              <w:bottom w:val="single" w:sz="4" w:space="0" w:color="auto"/>
              <w:right w:val="nil"/>
            </w:tcBorders>
            <w:vAlign w:val="bottom"/>
          </w:tcPr>
          <w:p w14:paraId="5A662C5A" w14:textId="77777777" w:rsidR="00282BB6" w:rsidRPr="006E49EE" w:rsidRDefault="00282BB6" w:rsidP="00282BB6">
            <w:pPr>
              <w:pStyle w:val="ESTablebody0"/>
              <w:jc w:val="right"/>
              <w:rPr>
                <w:lang w:val="en-AU"/>
              </w:rPr>
            </w:pPr>
            <w:r w:rsidRPr="006E49EE">
              <w:rPr>
                <w:lang w:val="en-AU"/>
              </w:rPr>
              <w:t>8.6</w:t>
            </w:r>
          </w:p>
        </w:tc>
      </w:tr>
      <w:tr w:rsidR="00282BB6" w:rsidRPr="00932A90" w14:paraId="79B27B47" w14:textId="77777777" w:rsidTr="00282BB6">
        <w:trPr>
          <w:trHeight w:val="330"/>
        </w:trPr>
        <w:tc>
          <w:tcPr>
            <w:tcW w:w="3499" w:type="pct"/>
            <w:tcBorders>
              <w:top w:val="single" w:sz="4" w:space="0" w:color="auto"/>
              <w:left w:val="nil"/>
              <w:bottom w:val="single" w:sz="4" w:space="0" w:color="auto"/>
              <w:right w:val="nil"/>
            </w:tcBorders>
            <w:noWrap/>
            <w:vAlign w:val="bottom"/>
            <w:hideMark/>
          </w:tcPr>
          <w:p w14:paraId="1C3BE023" w14:textId="77777777" w:rsidR="00282BB6" w:rsidRPr="006E49EE" w:rsidRDefault="00282BB6" w:rsidP="009A0BAD">
            <w:pPr>
              <w:pStyle w:val="ESTableheading"/>
              <w:rPr>
                <w:lang w:val="en-AU"/>
              </w:rPr>
            </w:pPr>
            <w:r w:rsidRPr="006E49EE">
              <w:rPr>
                <w:lang w:val="en-AU"/>
              </w:rPr>
              <w:t>Total cash and deposits</w:t>
            </w:r>
          </w:p>
        </w:tc>
        <w:tc>
          <w:tcPr>
            <w:tcW w:w="750" w:type="pct"/>
            <w:tcBorders>
              <w:top w:val="single" w:sz="4" w:space="0" w:color="auto"/>
              <w:left w:val="nil"/>
              <w:bottom w:val="single" w:sz="4" w:space="0" w:color="auto"/>
              <w:right w:val="nil"/>
            </w:tcBorders>
            <w:shd w:val="clear" w:color="auto" w:fill="F2F2F2"/>
            <w:noWrap/>
          </w:tcPr>
          <w:p w14:paraId="40126B97" w14:textId="5504780C" w:rsidR="00282BB6" w:rsidRPr="006E49EE" w:rsidRDefault="00716B02" w:rsidP="00716B02">
            <w:pPr>
              <w:pStyle w:val="ESTableheading"/>
              <w:jc w:val="right"/>
              <w:rPr>
                <w:lang w:val="en-AU"/>
              </w:rPr>
            </w:pPr>
            <w:r>
              <w:rPr>
                <w:lang w:val="en-AU"/>
              </w:rPr>
              <w:t>740</w:t>
            </w:r>
            <w:r w:rsidR="00282BB6" w:rsidRPr="006E49EE">
              <w:rPr>
                <w:lang w:val="en-AU"/>
              </w:rPr>
              <w:t>.</w:t>
            </w:r>
            <w:r>
              <w:rPr>
                <w:lang w:val="en-AU"/>
              </w:rPr>
              <w:t>8</w:t>
            </w:r>
          </w:p>
        </w:tc>
        <w:tc>
          <w:tcPr>
            <w:tcW w:w="750" w:type="pct"/>
            <w:tcBorders>
              <w:top w:val="single" w:sz="4" w:space="0" w:color="auto"/>
              <w:left w:val="nil"/>
              <w:bottom w:val="single" w:sz="4" w:space="0" w:color="auto"/>
              <w:right w:val="nil"/>
            </w:tcBorders>
            <w:vAlign w:val="bottom"/>
          </w:tcPr>
          <w:p w14:paraId="1DB667A2" w14:textId="77777777" w:rsidR="00282BB6" w:rsidRPr="006E49EE" w:rsidRDefault="00282BB6" w:rsidP="007B17A1">
            <w:pPr>
              <w:pStyle w:val="ESTableheading"/>
              <w:jc w:val="right"/>
              <w:rPr>
                <w:lang w:val="en-AU"/>
              </w:rPr>
            </w:pPr>
            <w:r w:rsidRPr="006E49EE">
              <w:rPr>
                <w:lang w:val="en-AU"/>
              </w:rPr>
              <w:t>703.3</w:t>
            </w:r>
          </w:p>
        </w:tc>
      </w:tr>
    </w:tbl>
    <w:p w14:paraId="0BF851DF" w14:textId="77777777" w:rsidR="00282BB6" w:rsidRPr="00932A90" w:rsidRDefault="00282BB6" w:rsidP="00951EAA">
      <w:pPr>
        <w:pStyle w:val="Normalaftertable"/>
      </w:pPr>
      <w:r w:rsidRPr="00932A90">
        <w:t>Amounts held by schools at the end of the financial year disclosed as ‘Cash and deposits’ include bank accounts and short-term deposits with a maturity of less than three months.</w:t>
      </w:r>
    </w:p>
    <w:p w14:paraId="50698185" w14:textId="77777777" w:rsidR="00282BB6" w:rsidRPr="006E49EE" w:rsidRDefault="00282BB6" w:rsidP="00282BB6">
      <w:pPr>
        <w:pStyle w:val="ESBodyText"/>
        <w:rPr>
          <w:lang w:val="en-AU"/>
        </w:rPr>
      </w:pPr>
      <w:r w:rsidRPr="006E49EE">
        <w:rPr>
          <w:lang w:val="en-AU"/>
        </w:rPr>
        <w:t>Due to the State of Victoria’s investment policy and government funding arrangements, the Department generally does not hold a large cash reserve in its bank accounts. The Departmental operating bank accounts hold funds on behalf of trusts and for working accounts (Note 7.4).</w:t>
      </w:r>
    </w:p>
    <w:p w14:paraId="7A9ABD47" w14:textId="77777777" w:rsidR="00282BB6" w:rsidRPr="006E49EE" w:rsidRDefault="00282BB6" w:rsidP="00282BB6">
      <w:pPr>
        <w:pStyle w:val="ESBodyText"/>
        <w:rPr>
          <w:lang w:val="en-AU"/>
        </w:rPr>
      </w:pPr>
      <w:r w:rsidRPr="006E49EE">
        <w:rPr>
          <w:lang w:val="en-AU"/>
        </w:rPr>
        <w:t>Cash received by the Department from the generation of income is generally paid into the State’s bank account, known as the Public Account. Similarly, any departmental expenditure, including those payments for goods and services to its suppliers and creditors, are made via the Public Account. The process is such that, the Public Account would remit to the Department the cash required to cover its transactions. This remittance by the Public Account occurs upon the electronic transfer of funds and the presentation of the cheques by the Department’s suppliers or creditors.</w:t>
      </w:r>
    </w:p>
    <w:p w14:paraId="40572152" w14:textId="77777777" w:rsidR="00282BB6" w:rsidRPr="006E49EE" w:rsidRDefault="00282BB6" w:rsidP="00282BB6">
      <w:pPr>
        <w:rPr>
          <w:rFonts w:ascii="Arial" w:eastAsiaTheme="majorEastAsia" w:hAnsi="Arial" w:cstheme="majorBidi"/>
          <w:bCs/>
          <w:color w:val="000000" w:themeColor="text1"/>
          <w:spacing w:val="5"/>
          <w:kern w:val="28"/>
          <w:sz w:val="28"/>
          <w:szCs w:val="20"/>
          <w:lang w:val="en-AU"/>
        </w:rPr>
      </w:pPr>
      <w:bookmarkStart w:id="929" w:name="_Toc475981670"/>
      <w:bookmarkStart w:id="930" w:name="_Toc476056207"/>
      <w:r w:rsidRPr="006E49EE">
        <w:rPr>
          <w:lang w:val="en-AU"/>
        </w:rPr>
        <w:br w:type="page"/>
      </w:r>
    </w:p>
    <w:p w14:paraId="69A622A6" w14:textId="4D99023D" w:rsidR="00282BB6" w:rsidRPr="006E49EE" w:rsidRDefault="00282BB6" w:rsidP="00951EAA">
      <w:pPr>
        <w:pStyle w:val="ESHeading3"/>
        <w:rPr>
          <w:lang w:val="en-AU"/>
        </w:rPr>
      </w:pPr>
      <w:bookmarkStart w:id="931" w:name="_Toc490830150"/>
      <w:bookmarkStart w:id="932" w:name="_Toc490830182"/>
      <w:bookmarkStart w:id="933" w:name="_Toc490830223"/>
      <w:bookmarkStart w:id="934" w:name="_Toc490830410"/>
      <w:bookmarkStart w:id="935" w:name="_Toc490842072"/>
      <w:bookmarkStart w:id="936" w:name="_Toc490842168"/>
      <w:bookmarkStart w:id="937" w:name="_Toc491095949"/>
      <w:bookmarkStart w:id="938" w:name="_Toc491096057"/>
      <w:bookmarkStart w:id="939" w:name="_Toc491413493"/>
      <w:bookmarkStart w:id="940" w:name="_Toc491414235"/>
      <w:r w:rsidRPr="006E49EE">
        <w:rPr>
          <w:lang w:val="en-AU"/>
        </w:rPr>
        <w:lastRenderedPageBreak/>
        <w:t>7.3.1 Reconciliation of net result for the period to cash flow from operating activities</w:t>
      </w:r>
      <w:bookmarkEnd w:id="929"/>
      <w:bookmarkEnd w:id="930"/>
      <w:bookmarkEnd w:id="931"/>
      <w:bookmarkEnd w:id="932"/>
      <w:bookmarkEnd w:id="933"/>
      <w:bookmarkEnd w:id="934"/>
      <w:bookmarkEnd w:id="935"/>
      <w:bookmarkEnd w:id="936"/>
      <w:bookmarkEnd w:id="937"/>
      <w:bookmarkEnd w:id="938"/>
      <w:bookmarkEnd w:id="939"/>
      <w:bookmarkEnd w:id="940"/>
    </w:p>
    <w:tbl>
      <w:tblPr>
        <w:tblW w:w="5000" w:type="pct"/>
        <w:tblLook w:val="04A0" w:firstRow="1" w:lastRow="0" w:firstColumn="1" w:lastColumn="0" w:noHBand="0" w:noVBand="1"/>
      </w:tblPr>
      <w:tblGrid>
        <w:gridCol w:w="5154"/>
        <w:gridCol w:w="1105"/>
        <w:gridCol w:w="1105"/>
      </w:tblGrid>
      <w:tr w:rsidR="00282BB6" w:rsidRPr="00932A90" w14:paraId="67AC701A" w14:textId="77777777" w:rsidTr="00282BB6">
        <w:trPr>
          <w:trHeight w:val="540"/>
        </w:trPr>
        <w:tc>
          <w:tcPr>
            <w:tcW w:w="3500" w:type="pct"/>
            <w:shd w:val="clear" w:color="auto" w:fill="7F7F7F"/>
          </w:tcPr>
          <w:p w14:paraId="258C2EAC" w14:textId="77777777" w:rsidR="00282BB6" w:rsidRPr="006E49EE" w:rsidRDefault="00282BB6" w:rsidP="00282BB6">
            <w:pPr>
              <w:rPr>
                <w:lang w:val="en-AU"/>
              </w:rPr>
            </w:pPr>
          </w:p>
        </w:tc>
        <w:tc>
          <w:tcPr>
            <w:tcW w:w="750" w:type="pct"/>
            <w:shd w:val="clear" w:color="auto" w:fill="7F7F7F"/>
            <w:vAlign w:val="bottom"/>
            <w:hideMark/>
          </w:tcPr>
          <w:p w14:paraId="0DE73356"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750" w:type="pct"/>
            <w:shd w:val="clear" w:color="auto" w:fill="7F7F7F"/>
            <w:vAlign w:val="bottom"/>
            <w:hideMark/>
          </w:tcPr>
          <w:p w14:paraId="79A91C37"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7A6AFE9F" w14:textId="77777777" w:rsidTr="00282BB6">
        <w:trPr>
          <w:trHeight w:val="240"/>
        </w:trPr>
        <w:tc>
          <w:tcPr>
            <w:tcW w:w="3500" w:type="pct"/>
            <w:shd w:val="clear" w:color="auto" w:fill="FFFFFF"/>
            <w:hideMark/>
          </w:tcPr>
          <w:p w14:paraId="5D5574AD" w14:textId="77777777" w:rsidR="00282BB6" w:rsidRPr="006E49EE" w:rsidRDefault="00282BB6" w:rsidP="009A0BAD">
            <w:pPr>
              <w:pStyle w:val="ESTableheading"/>
              <w:rPr>
                <w:lang w:val="en-AU"/>
              </w:rPr>
            </w:pPr>
            <w:r w:rsidRPr="006E49EE">
              <w:rPr>
                <w:lang w:val="en-AU"/>
              </w:rPr>
              <w:t>Net result for the reporting period</w:t>
            </w:r>
          </w:p>
        </w:tc>
        <w:tc>
          <w:tcPr>
            <w:tcW w:w="750" w:type="pct"/>
            <w:shd w:val="clear" w:color="auto" w:fill="F2F2F2"/>
            <w:vAlign w:val="bottom"/>
          </w:tcPr>
          <w:p w14:paraId="326A0BE2" w14:textId="77777777" w:rsidR="00282BB6" w:rsidRPr="006E49EE" w:rsidRDefault="00282BB6" w:rsidP="00282BB6">
            <w:pPr>
              <w:pStyle w:val="ESTablebody0"/>
              <w:jc w:val="right"/>
              <w:rPr>
                <w:lang w:val="en-AU"/>
              </w:rPr>
            </w:pPr>
            <w:r w:rsidRPr="006E49EE">
              <w:rPr>
                <w:lang w:val="en-AU"/>
              </w:rPr>
              <w:t>408.1</w:t>
            </w:r>
          </w:p>
        </w:tc>
        <w:tc>
          <w:tcPr>
            <w:tcW w:w="750" w:type="pct"/>
            <w:shd w:val="clear" w:color="auto" w:fill="FFFFFF"/>
            <w:vAlign w:val="bottom"/>
            <w:hideMark/>
          </w:tcPr>
          <w:p w14:paraId="29569A52" w14:textId="77777777" w:rsidR="00282BB6" w:rsidRPr="006E49EE" w:rsidRDefault="00282BB6" w:rsidP="00282BB6">
            <w:pPr>
              <w:pStyle w:val="ESTablebody0"/>
              <w:jc w:val="right"/>
              <w:rPr>
                <w:lang w:val="en-AU"/>
              </w:rPr>
            </w:pPr>
            <w:r w:rsidRPr="006E49EE">
              <w:rPr>
                <w:lang w:val="en-AU"/>
              </w:rPr>
              <w:t>182.5</w:t>
            </w:r>
          </w:p>
        </w:tc>
      </w:tr>
      <w:tr w:rsidR="00282BB6" w:rsidRPr="00932A90" w14:paraId="3F7BC19F" w14:textId="77777777" w:rsidTr="00282BB6">
        <w:trPr>
          <w:trHeight w:val="240"/>
        </w:trPr>
        <w:tc>
          <w:tcPr>
            <w:tcW w:w="3500" w:type="pct"/>
            <w:shd w:val="clear" w:color="auto" w:fill="FFFFFF"/>
            <w:hideMark/>
          </w:tcPr>
          <w:p w14:paraId="75B71ADC" w14:textId="77777777" w:rsidR="00282BB6" w:rsidRPr="006E49EE" w:rsidRDefault="00282BB6" w:rsidP="009A0BAD">
            <w:pPr>
              <w:pStyle w:val="ESTableheading"/>
              <w:rPr>
                <w:lang w:val="en-AU"/>
              </w:rPr>
            </w:pPr>
            <w:r w:rsidRPr="006E49EE">
              <w:rPr>
                <w:lang w:val="en-AU"/>
              </w:rPr>
              <w:t>Non-cash movements</w:t>
            </w:r>
          </w:p>
        </w:tc>
        <w:tc>
          <w:tcPr>
            <w:tcW w:w="750" w:type="pct"/>
            <w:shd w:val="clear" w:color="auto" w:fill="F2F2F2"/>
            <w:vAlign w:val="bottom"/>
          </w:tcPr>
          <w:p w14:paraId="0C8E68EE" w14:textId="77777777" w:rsidR="00282BB6" w:rsidRPr="006E49EE" w:rsidRDefault="00282BB6" w:rsidP="00282BB6">
            <w:pPr>
              <w:pStyle w:val="ESTablebody0"/>
              <w:jc w:val="right"/>
              <w:rPr>
                <w:lang w:val="en-AU"/>
              </w:rPr>
            </w:pPr>
          </w:p>
        </w:tc>
        <w:tc>
          <w:tcPr>
            <w:tcW w:w="750" w:type="pct"/>
            <w:shd w:val="clear" w:color="auto" w:fill="FFFFFF"/>
            <w:noWrap/>
            <w:vAlign w:val="bottom"/>
          </w:tcPr>
          <w:p w14:paraId="4E5C2171" w14:textId="77777777" w:rsidR="00282BB6" w:rsidRPr="006E49EE" w:rsidRDefault="00282BB6" w:rsidP="00282BB6">
            <w:pPr>
              <w:pStyle w:val="ESTablebody0"/>
              <w:jc w:val="right"/>
              <w:rPr>
                <w:lang w:val="en-AU"/>
              </w:rPr>
            </w:pPr>
          </w:p>
        </w:tc>
      </w:tr>
      <w:tr w:rsidR="00282BB6" w:rsidRPr="00932A90" w14:paraId="55AFA5CE" w14:textId="77777777" w:rsidTr="00282BB6">
        <w:trPr>
          <w:trHeight w:val="240"/>
        </w:trPr>
        <w:tc>
          <w:tcPr>
            <w:tcW w:w="3500" w:type="pct"/>
            <w:shd w:val="clear" w:color="auto" w:fill="FFFFFF"/>
            <w:hideMark/>
          </w:tcPr>
          <w:p w14:paraId="09BFB4E0" w14:textId="77777777" w:rsidR="00282BB6" w:rsidRPr="006E49EE" w:rsidRDefault="00282BB6" w:rsidP="00282BB6">
            <w:pPr>
              <w:pStyle w:val="ESTablebody0"/>
              <w:rPr>
                <w:lang w:val="en-AU"/>
              </w:rPr>
            </w:pPr>
            <w:r w:rsidRPr="006E49EE">
              <w:rPr>
                <w:lang w:val="en-AU"/>
              </w:rPr>
              <w:t>Net (gain)/loss on sale of non-financial assets</w:t>
            </w:r>
          </w:p>
        </w:tc>
        <w:tc>
          <w:tcPr>
            <w:tcW w:w="750" w:type="pct"/>
            <w:shd w:val="clear" w:color="auto" w:fill="F2F2F2"/>
            <w:vAlign w:val="bottom"/>
          </w:tcPr>
          <w:p w14:paraId="1A8AAD20" w14:textId="77777777" w:rsidR="00282BB6" w:rsidRPr="006E49EE" w:rsidRDefault="00282BB6" w:rsidP="00282BB6">
            <w:pPr>
              <w:pStyle w:val="ESTablebody0"/>
              <w:jc w:val="right"/>
              <w:rPr>
                <w:lang w:val="en-AU"/>
              </w:rPr>
            </w:pPr>
            <w:r w:rsidRPr="006E49EE">
              <w:rPr>
                <w:lang w:val="en-AU"/>
              </w:rPr>
              <w:t>(0.6)</w:t>
            </w:r>
          </w:p>
        </w:tc>
        <w:tc>
          <w:tcPr>
            <w:tcW w:w="750" w:type="pct"/>
            <w:shd w:val="clear" w:color="auto" w:fill="FFFFFF"/>
            <w:vAlign w:val="bottom"/>
            <w:hideMark/>
          </w:tcPr>
          <w:p w14:paraId="55205D7F" w14:textId="77777777" w:rsidR="00282BB6" w:rsidRPr="006E49EE" w:rsidRDefault="00282BB6" w:rsidP="00282BB6">
            <w:pPr>
              <w:pStyle w:val="ESTablebody0"/>
              <w:jc w:val="right"/>
              <w:rPr>
                <w:lang w:val="en-AU"/>
              </w:rPr>
            </w:pPr>
            <w:r w:rsidRPr="006E49EE">
              <w:rPr>
                <w:lang w:val="en-AU"/>
              </w:rPr>
              <w:t>(0.1)</w:t>
            </w:r>
          </w:p>
        </w:tc>
      </w:tr>
      <w:tr w:rsidR="00282BB6" w:rsidRPr="00932A90" w14:paraId="456F6E57" w14:textId="77777777" w:rsidTr="00282BB6">
        <w:trPr>
          <w:trHeight w:val="240"/>
        </w:trPr>
        <w:tc>
          <w:tcPr>
            <w:tcW w:w="3500" w:type="pct"/>
            <w:shd w:val="clear" w:color="auto" w:fill="FFFFFF"/>
            <w:hideMark/>
          </w:tcPr>
          <w:p w14:paraId="4E78B36A" w14:textId="77777777" w:rsidR="00282BB6" w:rsidRPr="006E49EE" w:rsidRDefault="00282BB6" w:rsidP="00282BB6">
            <w:pPr>
              <w:pStyle w:val="ESTablebody0"/>
              <w:rPr>
                <w:lang w:val="en-AU"/>
              </w:rPr>
            </w:pPr>
            <w:r w:rsidRPr="006E49EE">
              <w:rPr>
                <w:lang w:val="en-AU"/>
              </w:rPr>
              <w:t>Depreciation and amortisation</w:t>
            </w:r>
          </w:p>
        </w:tc>
        <w:tc>
          <w:tcPr>
            <w:tcW w:w="750" w:type="pct"/>
            <w:shd w:val="clear" w:color="auto" w:fill="F2F2F2"/>
            <w:vAlign w:val="bottom"/>
          </w:tcPr>
          <w:p w14:paraId="0787D2B6" w14:textId="77777777" w:rsidR="00282BB6" w:rsidRPr="006E49EE" w:rsidRDefault="00282BB6" w:rsidP="00282BB6">
            <w:pPr>
              <w:pStyle w:val="ESTablebody0"/>
              <w:jc w:val="right"/>
              <w:rPr>
                <w:lang w:val="en-AU"/>
              </w:rPr>
            </w:pPr>
            <w:r w:rsidRPr="006E49EE">
              <w:rPr>
                <w:lang w:val="en-AU"/>
              </w:rPr>
              <w:t>355.7</w:t>
            </w:r>
          </w:p>
        </w:tc>
        <w:tc>
          <w:tcPr>
            <w:tcW w:w="750" w:type="pct"/>
            <w:shd w:val="clear" w:color="auto" w:fill="FFFFFF"/>
            <w:noWrap/>
            <w:vAlign w:val="bottom"/>
            <w:hideMark/>
          </w:tcPr>
          <w:p w14:paraId="00AB447F" w14:textId="77777777" w:rsidR="00282BB6" w:rsidRPr="006E49EE" w:rsidRDefault="00282BB6" w:rsidP="00282BB6">
            <w:pPr>
              <w:pStyle w:val="ESTablebody0"/>
              <w:jc w:val="right"/>
              <w:rPr>
                <w:lang w:val="en-AU"/>
              </w:rPr>
            </w:pPr>
            <w:r w:rsidRPr="006E49EE">
              <w:rPr>
                <w:lang w:val="en-AU"/>
              </w:rPr>
              <w:t>310.5</w:t>
            </w:r>
          </w:p>
        </w:tc>
      </w:tr>
      <w:tr w:rsidR="00282BB6" w:rsidRPr="00932A90" w14:paraId="17BD94E0" w14:textId="77777777" w:rsidTr="00282BB6">
        <w:trPr>
          <w:trHeight w:val="360"/>
        </w:trPr>
        <w:tc>
          <w:tcPr>
            <w:tcW w:w="3500" w:type="pct"/>
            <w:shd w:val="clear" w:color="auto" w:fill="FFFFFF"/>
            <w:vAlign w:val="center"/>
            <w:hideMark/>
          </w:tcPr>
          <w:p w14:paraId="5EE8CDE8" w14:textId="77777777" w:rsidR="00282BB6" w:rsidRPr="006E49EE" w:rsidRDefault="00282BB6" w:rsidP="009A0BAD">
            <w:pPr>
              <w:pStyle w:val="ESTableheading"/>
              <w:rPr>
                <w:lang w:val="en-AU"/>
              </w:rPr>
            </w:pPr>
            <w:r w:rsidRPr="006E49EE">
              <w:rPr>
                <w:lang w:val="en-AU"/>
              </w:rPr>
              <w:t>Movements in assets and liabilities</w:t>
            </w:r>
          </w:p>
        </w:tc>
        <w:tc>
          <w:tcPr>
            <w:tcW w:w="750" w:type="pct"/>
            <w:shd w:val="clear" w:color="auto" w:fill="F2F2F2"/>
            <w:vAlign w:val="bottom"/>
          </w:tcPr>
          <w:p w14:paraId="24301B78" w14:textId="77777777" w:rsidR="00282BB6" w:rsidRPr="006E49EE" w:rsidRDefault="00282BB6" w:rsidP="00282BB6">
            <w:pPr>
              <w:pStyle w:val="ESTablebody0"/>
              <w:jc w:val="right"/>
              <w:rPr>
                <w:lang w:val="en-AU"/>
              </w:rPr>
            </w:pPr>
          </w:p>
        </w:tc>
        <w:tc>
          <w:tcPr>
            <w:tcW w:w="750" w:type="pct"/>
            <w:shd w:val="clear" w:color="auto" w:fill="FFFFFF"/>
            <w:noWrap/>
            <w:vAlign w:val="bottom"/>
          </w:tcPr>
          <w:p w14:paraId="649A8A6E" w14:textId="77777777" w:rsidR="00282BB6" w:rsidRPr="006E49EE" w:rsidRDefault="00282BB6" w:rsidP="00282BB6">
            <w:pPr>
              <w:pStyle w:val="ESTablebody0"/>
              <w:jc w:val="right"/>
              <w:rPr>
                <w:lang w:val="en-AU"/>
              </w:rPr>
            </w:pPr>
          </w:p>
        </w:tc>
      </w:tr>
      <w:tr w:rsidR="00282BB6" w:rsidRPr="00932A90" w14:paraId="611D033B" w14:textId="77777777" w:rsidTr="00282BB6">
        <w:trPr>
          <w:trHeight w:val="240"/>
        </w:trPr>
        <w:tc>
          <w:tcPr>
            <w:tcW w:w="3500" w:type="pct"/>
            <w:shd w:val="clear" w:color="auto" w:fill="FFFFFF"/>
            <w:hideMark/>
          </w:tcPr>
          <w:p w14:paraId="5F0512F7" w14:textId="77777777" w:rsidR="00282BB6" w:rsidRPr="006E49EE" w:rsidRDefault="00282BB6" w:rsidP="00282BB6">
            <w:pPr>
              <w:pStyle w:val="ESTablebody0"/>
              <w:rPr>
                <w:lang w:val="en-AU"/>
              </w:rPr>
            </w:pPr>
            <w:r w:rsidRPr="006E49EE">
              <w:rPr>
                <w:lang w:val="en-AU"/>
              </w:rPr>
              <w:t xml:space="preserve">Decrease/(increase) in current receivables </w:t>
            </w:r>
          </w:p>
        </w:tc>
        <w:tc>
          <w:tcPr>
            <w:tcW w:w="750" w:type="pct"/>
            <w:shd w:val="clear" w:color="auto" w:fill="F2F2F2"/>
            <w:vAlign w:val="bottom"/>
          </w:tcPr>
          <w:p w14:paraId="60B57368" w14:textId="31009012" w:rsidR="00282BB6" w:rsidRPr="006E49EE" w:rsidRDefault="00716B02" w:rsidP="00716B02">
            <w:pPr>
              <w:pStyle w:val="ESTablebody0"/>
              <w:jc w:val="right"/>
              <w:rPr>
                <w:lang w:val="en-AU"/>
              </w:rPr>
            </w:pPr>
            <w:r>
              <w:rPr>
                <w:lang w:val="en-AU"/>
              </w:rPr>
              <w:t>(286.8</w:t>
            </w:r>
            <w:r w:rsidR="00282BB6" w:rsidRPr="006E49EE">
              <w:rPr>
                <w:lang w:val="en-AU"/>
              </w:rPr>
              <w:t>)</w:t>
            </w:r>
          </w:p>
        </w:tc>
        <w:tc>
          <w:tcPr>
            <w:tcW w:w="750" w:type="pct"/>
            <w:vAlign w:val="bottom"/>
            <w:hideMark/>
          </w:tcPr>
          <w:p w14:paraId="2C194947" w14:textId="77777777" w:rsidR="00282BB6" w:rsidRPr="006E49EE" w:rsidRDefault="00282BB6" w:rsidP="00282BB6">
            <w:pPr>
              <w:pStyle w:val="ESTablebody0"/>
              <w:jc w:val="right"/>
              <w:rPr>
                <w:lang w:val="en-AU"/>
              </w:rPr>
            </w:pPr>
            <w:r w:rsidRPr="006E49EE">
              <w:rPr>
                <w:lang w:val="en-AU"/>
              </w:rPr>
              <w:t>(220.1)</w:t>
            </w:r>
          </w:p>
        </w:tc>
      </w:tr>
      <w:tr w:rsidR="00282BB6" w:rsidRPr="00932A90" w14:paraId="1F595DE9" w14:textId="77777777" w:rsidTr="00282BB6">
        <w:trPr>
          <w:trHeight w:val="240"/>
        </w:trPr>
        <w:tc>
          <w:tcPr>
            <w:tcW w:w="3500" w:type="pct"/>
            <w:shd w:val="clear" w:color="auto" w:fill="FFFFFF"/>
            <w:hideMark/>
          </w:tcPr>
          <w:p w14:paraId="3111D17D" w14:textId="77777777" w:rsidR="00282BB6" w:rsidRPr="006E49EE" w:rsidRDefault="00282BB6" w:rsidP="00282BB6">
            <w:pPr>
              <w:pStyle w:val="ESTablebody0"/>
              <w:rPr>
                <w:lang w:val="en-AU"/>
              </w:rPr>
            </w:pPr>
            <w:r w:rsidRPr="006E49EE">
              <w:rPr>
                <w:lang w:val="en-AU"/>
              </w:rPr>
              <w:t>Decrease/(increase) in prepayments</w:t>
            </w:r>
          </w:p>
        </w:tc>
        <w:tc>
          <w:tcPr>
            <w:tcW w:w="750" w:type="pct"/>
            <w:shd w:val="clear" w:color="auto" w:fill="F2F2F2"/>
            <w:vAlign w:val="bottom"/>
          </w:tcPr>
          <w:p w14:paraId="139E8733" w14:textId="77777777" w:rsidR="00282BB6" w:rsidRPr="006E49EE" w:rsidRDefault="00282BB6" w:rsidP="00282BB6">
            <w:pPr>
              <w:pStyle w:val="ESTablebody0"/>
              <w:jc w:val="right"/>
              <w:rPr>
                <w:lang w:val="en-AU"/>
              </w:rPr>
            </w:pPr>
            <w:r w:rsidRPr="006E49EE">
              <w:rPr>
                <w:lang w:val="en-AU"/>
              </w:rPr>
              <w:t>(7.1)</w:t>
            </w:r>
          </w:p>
        </w:tc>
        <w:tc>
          <w:tcPr>
            <w:tcW w:w="750" w:type="pct"/>
            <w:vAlign w:val="bottom"/>
            <w:hideMark/>
          </w:tcPr>
          <w:p w14:paraId="43B55A63" w14:textId="77777777" w:rsidR="00282BB6" w:rsidRPr="006E49EE" w:rsidRDefault="00282BB6" w:rsidP="00282BB6">
            <w:pPr>
              <w:pStyle w:val="ESTablebody0"/>
              <w:jc w:val="right"/>
              <w:rPr>
                <w:lang w:val="en-AU"/>
              </w:rPr>
            </w:pPr>
            <w:r w:rsidRPr="006E49EE">
              <w:rPr>
                <w:lang w:val="en-AU"/>
              </w:rPr>
              <w:t>2.5</w:t>
            </w:r>
          </w:p>
        </w:tc>
      </w:tr>
      <w:tr w:rsidR="00282BB6" w:rsidRPr="00932A90" w14:paraId="46BB4AB1" w14:textId="77777777" w:rsidTr="00282BB6">
        <w:trPr>
          <w:trHeight w:val="240"/>
        </w:trPr>
        <w:tc>
          <w:tcPr>
            <w:tcW w:w="3500" w:type="pct"/>
            <w:shd w:val="clear" w:color="auto" w:fill="FFFFFF"/>
            <w:hideMark/>
          </w:tcPr>
          <w:p w14:paraId="4274743C" w14:textId="77777777" w:rsidR="00282BB6" w:rsidRPr="006E49EE" w:rsidRDefault="00282BB6" w:rsidP="00282BB6">
            <w:pPr>
              <w:pStyle w:val="ESTablebody0"/>
              <w:rPr>
                <w:lang w:val="en-AU"/>
              </w:rPr>
            </w:pPr>
            <w:r w:rsidRPr="006E49EE">
              <w:rPr>
                <w:lang w:val="en-AU"/>
              </w:rPr>
              <w:t>Decrease/(increase) in non-current receivables</w:t>
            </w:r>
          </w:p>
        </w:tc>
        <w:tc>
          <w:tcPr>
            <w:tcW w:w="750" w:type="pct"/>
            <w:shd w:val="clear" w:color="auto" w:fill="F2F2F2"/>
            <w:vAlign w:val="bottom"/>
          </w:tcPr>
          <w:p w14:paraId="089BEB4E" w14:textId="77777777" w:rsidR="00282BB6" w:rsidRPr="006E49EE" w:rsidRDefault="00282BB6" w:rsidP="00282BB6">
            <w:pPr>
              <w:pStyle w:val="ESTablebody0"/>
              <w:jc w:val="right"/>
              <w:rPr>
                <w:lang w:val="en-AU"/>
              </w:rPr>
            </w:pPr>
            <w:r w:rsidRPr="006E49EE">
              <w:rPr>
                <w:lang w:val="en-AU"/>
              </w:rPr>
              <w:t>12.8</w:t>
            </w:r>
          </w:p>
        </w:tc>
        <w:tc>
          <w:tcPr>
            <w:tcW w:w="750" w:type="pct"/>
            <w:vAlign w:val="bottom"/>
            <w:hideMark/>
          </w:tcPr>
          <w:p w14:paraId="609ECA14" w14:textId="77777777" w:rsidR="00282BB6" w:rsidRPr="006E49EE" w:rsidRDefault="00282BB6" w:rsidP="00282BB6">
            <w:pPr>
              <w:pStyle w:val="ESTablebody0"/>
              <w:jc w:val="right"/>
              <w:rPr>
                <w:lang w:val="en-AU"/>
              </w:rPr>
            </w:pPr>
            <w:r w:rsidRPr="006E49EE">
              <w:rPr>
                <w:lang w:val="en-AU"/>
              </w:rPr>
              <w:t>(23.4)</w:t>
            </w:r>
          </w:p>
        </w:tc>
      </w:tr>
      <w:tr w:rsidR="00282BB6" w:rsidRPr="00932A90" w14:paraId="0F86697F" w14:textId="77777777" w:rsidTr="00282BB6">
        <w:trPr>
          <w:trHeight w:val="240"/>
        </w:trPr>
        <w:tc>
          <w:tcPr>
            <w:tcW w:w="3500" w:type="pct"/>
            <w:shd w:val="clear" w:color="auto" w:fill="FFFFFF"/>
            <w:hideMark/>
          </w:tcPr>
          <w:p w14:paraId="1A2D3195" w14:textId="77777777" w:rsidR="00282BB6" w:rsidRPr="006E49EE" w:rsidRDefault="00282BB6" w:rsidP="00282BB6">
            <w:pPr>
              <w:pStyle w:val="ESTablebody0"/>
              <w:rPr>
                <w:lang w:val="en-AU"/>
              </w:rPr>
            </w:pPr>
            <w:r w:rsidRPr="006E49EE">
              <w:rPr>
                <w:lang w:val="en-AU"/>
              </w:rPr>
              <w:t>Increase/(decrease) in current payables</w:t>
            </w:r>
          </w:p>
        </w:tc>
        <w:tc>
          <w:tcPr>
            <w:tcW w:w="750" w:type="pct"/>
            <w:shd w:val="clear" w:color="auto" w:fill="F2F2F2"/>
            <w:vAlign w:val="bottom"/>
          </w:tcPr>
          <w:p w14:paraId="52D3ED55" w14:textId="77777777" w:rsidR="00282BB6" w:rsidRPr="006E49EE" w:rsidRDefault="00282BB6" w:rsidP="00282BB6">
            <w:pPr>
              <w:pStyle w:val="ESTablebody0"/>
              <w:jc w:val="right"/>
              <w:rPr>
                <w:lang w:val="en-AU"/>
              </w:rPr>
            </w:pPr>
            <w:r w:rsidRPr="006E49EE">
              <w:rPr>
                <w:lang w:val="en-AU"/>
              </w:rPr>
              <w:t>147.7</w:t>
            </w:r>
          </w:p>
        </w:tc>
        <w:tc>
          <w:tcPr>
            <w:tcW w:w="750" w:type="pct"/>
            <w:vAlign w:val="bottom"/>
            <w:hideMark/>
          </w:tcPr>
          <w:p w14:paraId="2744A54E" w14:textId="77777777" w:rsidR="00282BB6" w:rsidRPr="006E49EE" w:rsidRDefault="00282BB6" w:rsidP="00282BB6">
            <w:pPr>
              <w:pStyle w:val="ESTablebody0"/>
              <w:jc w:val="right"/>
              <w:rPr>
                <w:lang w:val="en-AU"/>
              </w:rPr>
            </w:pPr>
            <w:r w:rsidRPr="006E49EE">
              <w:rPr>
                <w:lang w:val="en-AU"/>
              </w:rPr>
              <w:t>91.1</w:t>
            </w:r>
          </w:p>
        </w:tc>
      </w:tr>
      <w:tr w:rsidR="00282BB6" w:rsidRPr="00932A90" w14:paraId="00876E5B" w14:textId="77777777" w:rsidTr="00282BB6">
        <w:trPr>
          <w:trHeight w:val="240"/>
        </w:trPr>
        <w:tc>
          <w:tcPr>
            <w:tcW w:w="3500" w:type="pct"/>
            <w:shd w:val="clear" w:color="auto" w:fill="FFFFFF"/>
            <w:hideMark/>
          </w:tcPr>
          <w:p w14:paraId="3289DD8B" w14:textId="77777777" w:rsidR="00282BB6" w:rsidRPr="006E49EE" w:rsidRDefault="00282BB6" w:rsidP="00282BB6">
            <w:pPr>
              <w:pStyle w:val="ESTablebody0"/>
              <w:rPr>
                <w:lang w:val="en-AU"/>
              </w:rPr>
            </w:pPr>
            <w:r w:rsidRPr="006E49EE">
              <w:rPr>
                <w:lang w:val="en-AU"/>
              </w:rPr>
              <w:t>Increase/(decrease) in other liabilities</w:t>
            </w:r>
          </w:p>
        </w:tc>
        <w:tc>
          <w:tcPr>
            <w:tcW w:w="750" w:type="pct"/>
            <w:shd w:val="clear" w:color="auto" w:fill="F2F2F2"/>
            <w:vAlign w:val="bottom"/>
          </w:tcPr>
          <w:p w14:paraId="6E04DE02" w14:textId="7FBF0058" w:rsidR="00282BB6" w:rsidRPr="006E49EE" w:rsidRDefault="00716B02" w:rsidP="00716B02">
            <w:pPr>
              <w:pStyle w:val="ESTablebody0"/>
              <w:jc w:val="right"/>
              <w:rPr>
                <w:lang w:val="en-AU"/>
              </w:rPr>
            </w:pPr>
            <w:r>
              <w:rPr>
                <w:lang w:val="en-AU"/>
              </w:rPr>
              <w:t>17</w:t>
            </w:r>
            <w:r w:rsidR="00282BB6" w:rsidRPr="006E49EE">
              <w:rPr>
                <w:lang w:val="en-AU"/>
              </w:rPr>
              <w:t>.</w:t>
            </w:r>
            <w:r>
              <w:rPr>
                <w:lang w:val="en-AU"/>
              </w:rPr>
              <w:t>7</w:t>
            </w:r>
          </w:p>
        </w:tc>
        <w:tc>
          <w:tcPr>
            <w:tcW w:w="750" w:type="pct"/>
            <w:vAlign w:val="bottom"/>
            <w:hideMark/>
          </w:tcPr>
          <w:p w14:paraId="4BC5DBA0" w14:textId="77777777" w:rsidR="00282BB6" w:rsidRPr="006E49EE" w:rsidRDefault="00282BB6" w:rsidP="00282BB6">
            <w:pPr>
              <w:pStyle w:val="ESTablebody0"/>
              <w:jc w:val="right"/>
              <w:rPr>
                <w:lang w:val="en-AU"/>
              </w:rPr>
            </w:pPr>
            <w:r w:rsidRPr="006E49EE">
              <w:rPr>
                <w:lang w:val="en-AU"/>
              </w:rPr>
              <w:t>19.8</w:t>
            </w:r>
          </w:p>
        </w:tc>
      </w:tr>
      <w:tr w:rsidR="00282BB6" w:rsidRPr="00932A90" w14:paraId="7B4527A6" w14:textId="77777777" w:rsidTr="00282BB6">
        <w:trPr>
          <w:trHeight w:val="240"/>
        </w:trPr>
        <w:tc>
          <w:tcPr>
            <w:tcW w:w="3500" w:type="pct"/>
            <w:shd w:val="clear" w:color="auto" w:fill="FFFFFF"/>
            <w:hideMark/>
          </w:tcPr>
          <w:p w14:paraId="66A15BBE" w14:textId="77777777" w:rsidR="00282BB6" w:rsidRPr="006E49EE" w:rsidRDefault="00282BB6" w:rsidP="00282BB6">
            <w:pPr>
              <w:pStyle w:val="ESTablebody0"/>
              <w:rPr>
                <w:lang w:val="en-AU"/>
              </w:rPr>
            </w:pPr>
            <w:r w:rsidRPr="006E49EE">
              <w:rPr>
                <w:lang w:val="en-AU"/>
              </w:rPr>
              <w:t>Increase/(decrease) in current employee entitlements</w:t>
            </w:r>
          </w:p>
        </w:tc>
        <w:tc>
          <w:tcPr>
            <w:tcW w:w="750" w:type="pct"/>
            <w:shd w:val="clear" w:color="auto" w:fill="F2F2F2"/>
            <w:vAlign w:val="bottom"/>
          </w:tcPr>
          <w:p w14:paraId="57497B30" w14:textId="77777777" w:rsidR="00282BB6" w:rsidRPr="006E49EE" w:rsidRDefault="00282BB6" w:rsidP="00282BB6">
            <w:pPr>
              <w:pStyle w:val="ESTablebody0"/>
              <w:jc w:val="right"/>
              <w:rPr>
                <w:lang w:val="en-AU"/>
              </w:rPr>
            </w:pPr>
            <w:r w:rsidRPr="006E49EE">
              <w:rPr>
                <w:lang w:val="en-AU"/>
              </w:rPr>
              <w:t>3.3</w:t>
            </w:r>
          </w:p>
        </w:tc>
        <w:tc>
          <w:tcPr>
            <w:tcW w:w="750" w:type="pct"/>
            <w:vAlign w:val="bottom"/>
            <w:hideMark/>
          </w:tcPr>
          <w:p w14:paraId="3907CCB6" w14:textId="77777777" w:rsidR="00282BB6" w:rsidRPr="006E49EE" w:rsidRDefault="00282BB6" w:rsidP="00282BB6">
            <w:pPr>
              <w:pStyle w:val="ESTablebody0"/>
              <w:jc w:val="right"/>
              <w:rPr>
                <w:lang w:val="en-AU"/>
              </w:rPr>
            </w:pPr>
            <w:r w:rsidRPr="006E49EE">
              <w:rPr>
                <w:lang w:val="en-AU"/>
              </w:rPr>
              <w:t>69.3</w:t>
            </w:r>
          </w:p>
        </w:tc>
      </w:tr>
      <w:tr w:rsidR="00282BB6" w:rsidRPr="00932A90" w14:paraId="7A1C419B" w14:textId="77777777" w:rsidTr="00282BB6">
        <w:trPr>
          <w:trHeight w:val="240"/>
        </w:trPr>
        <w:tc>
          <w:tcPr>
            <w:tcW w:w="3500" w:type="pct"/>
            <w:tcBorders>
              <w:top w:val="nil"/>
              <w:left w:val="nil"/>
              <w:bottom w:val="single" w:sz="4" w:space="0" w:color="auto"/>
              <w:right w:val="nil"/>
            </w:tcBorders>
            <w:shd w:val="clear" w:color="auto" w:fill="FFFFFF"/>
            <w:hideMark/>
          </w:tcPr>
          <w:p w14:paraId="270EFABA" w14:textId="77777777" w:rsidR="00282BB6" w:rsidRPr="006E49EE" w:rsidRDefault="00282BB6" w:rsidP="00282BB6">
            <w:pPr>
              <w:pStyle w:val="ESTablebody0"/>
              <w:rPr>
                <w:lang w:val="en-AU"/>
              </w:rPr>
            </w:pPr>
            <w:r w:rsidRPr="006E49EE">
              <w:rPr>
                <w:lang w:val="en-AU"/>
              </w:rPr>
              <w:t>Increase/(decrease) in non-current employee entitlements</w:t>
            </w:r>
          </w:p>
        </w:tc>
        <w:tc>
          <w:tcPr>
            <w:tcW w:w="750" w:type="pct"/>
            <w:tcBorders>
              <w:top w:val="nil"/>
              <w:left w:val="nil"/>
              <w:bottom w:val="single" w:sz="4" w:space="0" w:color="auto"/>
              <w:right w:val="nil"/>
            </w:tcBorders>
            <w:shd w:val="clear" w:color="auto" w:fill="F2F2F2"/>
            <w:vAlign w:val="bottom"/>
          </w:tcPr>
          <w:p w14:paraId="04B568F2" w14:textId="77777777" w:rsidR="00282BB6" w:rsidRPr="006E49EE" w:rsidRDefault="00282BB6" w:rsidP="00282BB6">
            <w:pPr>
              <w:pStyle w:val="ESTablebody0"/>
              <w:jc w:val="right"/>
              <w:rPr>
                <w:lang w:val="en-AU"/>
              </w:rPr>
            </w:pPr>
            <w:r w:rsidRPr="006E49EE">
              <w:rPr>
                <w:lang w:val="en-AU"/>
              </w:rPr>
              <w:t>(12.3)</w:t>
            </w:r>
          </w:p>
        </w:tc>
        <w:tc>
          <w:tcPr>
            <w:tcW w:w="750" w:type="pct"/>
            <w:tcBorders>
              <w:top w:val="nil"/>
              <w:left w:val="nil"/>
              <w:bottom w:val="single" w:sz="4" w:space="0" w:color="auto"/>
              <w:right w:val="nil"/>
            </w:tcBorders>
            <w:vAlign w:val="bottom"/>
            <w:hideMark/>
          </w:tcPr>
          <w:p w14:paraId="3E87C84F" w14:textId="77777777" w:rsidR="00282BB6" w:rsidRPr="006E49EE" w:rsidRDefault="00282BB6" w:rsidP="00282BB6">
            <w:pPr>
              <w:pStyle w:val="ESTablebody0"/>
              <w:jc w:val="right"/>
              <w:rPr>
                <w:lang w:val="en-AU"/>
              </w:rPr>
            </w:pPr>
            <w:r w:rsidRPr="006E49EE">
              <w:rPr>
                <w:lang w:val="en-AU"/>
              </w:rPr>
              <w:t>23.4</w:t>
            </w:r>
          </w:p>
        </w:tc>
      </w:tr>
      <w:tr w:rsidR="00282BB6" w:rsidRPr="00932A90" w14:paraId="1316AE74" w14:textId="77777777" w:rsidTr="00282BB6">
        <w:trPr>
          <w:trHeight w:val="330"/>
        </w:trPr>
        <w:tc>
          <w:tcPr>
            <w:tcW w:w="3500" w:type="pct"/>
            <w:tcBorders>
              <w:top w:val="single" w:sz="4" w:space="0" w:color="auto"/>
              <w:left w:val="nil"/>
              <w:bottom w:val="single" w:sz="4" w:space="0" w:color="auto"/>
              <w:right w:val="nil"/>
            </w:tcBorders>
            <w:shd w:val="clear" w:color="auto" w:fill="FFFFFF"/>
            <w:vAlign w:val="center"/>
            <w:hideMark/>
          </w:tcPr>
          <w:p w14:paraId="290DDF61" w14:textId="77777777" w:rsidR="00282BB6" w:rsidRPr="006E49EE" w:rsidRDefault="00282BB6" w:rsidP="009A0BAD">
            <w:pPr>
              <w:pStyle w:val="ESTableheading"/>
              <w:rPr>
                <w:lang w:val="en-AU"/>
              </w:rPr>
            </w:pPr>
            <w:r w:rsidRPr="006E49EE">
              <w:rPr>
                <w:lang w:val="en-AU"/>
              </w:rPr>
              <w:t>Net cash inflow from/(used in) operating activities</w:t>
            </w:r>
          </w:p>
        </w:tc>
        <w:tc>
          <w:tcPr>
            <w:tcW w:w="750" w:type="pct"/>
            <w:tcBorders>
              <w:top w:val="single" w:sz="4" w:space="0" w:color="auto"/>
              <w:left w:val="nil"/>
              <w:bottom w:val="single" w:sz="4" w:space="0" w:color="auto"/>
              <w:right w:val="nil"/>
            </w:tcBorders>
            <w:shd w:val="clear" w:color="auto" w:fill="F2F2F2"/>
            <w:vAlign w:val="bottom"/>
            <w:hideMark/>
          </w:tcPr>
          <w:p w14:paraId="143F60AF" w14:textId="2A33D070" w:rsidR="00282BB6" w:rsidRPr="006E49EE" w:rsidRDefault="00716B02" w:rsidP="00716B02">
            <w:pPr>
              <w:pStyle w:val="ESTableheading"/>
              <w:jc w:val="right"/>
              <w:rPr>
                <w:lang w:val="en-AU"/>
              </w:rPr>
            </w:pPr>
            <w:r>
              <w:rPr>
                <w:lang w:val="en-AU"/>
              </w:rPr>
              <w:t>63</w:t>
            </w:r>
            <w:r w:rsidR="00282BB6" w:rsidRPr="006E49EE">
              <w:rPr>
                <w:lang w:val="en-AU"/>
              </w:rPr>
              <w:t>8.</w:t>
            </w:r>
            <w:r>
              <w:rPr>
                <w:lang w:val="en-AU"/>
              </w:rPr>
              <w:t>5</w:t>
            </w:r>
          </w:p>
        </w:tc>
        <w:tc>
          <w:tcPr>
            <w:tcW w:w="750" w:type="pct"/>
            <w:tcBorders>
              <w:top w:val="single" w:sz="4" w:space="0" w:color="auto"/>
              <w:left w:val="nil"/>
              <w:bottom w:val="single" w:sz="4" w:space="0" w:color="auto"/>
              <w:right w:val="nil"/>
            </w:tcBorders>
            <w:shd w:val="clear" w:color="auto" w:fill="FFFFFF"/>
            <w:vAlign w:val="bottom"/>
            <w:hideMark/>
          </w:tcPr>
          <w:p w14:paraId="5E6CE83F" w14:textId="77777777" w:rsidR="00282BB6" w:rsidRPr="006E49EE" w:rsidRDefault="00282BB6" w:rsidP="007B17A1">
            <w:pPr>
              <w:pStyle w:val="ESTableheading"/>
              <w:jc w:val="right"/>
              <w:rPr>
                <w:lang w:val="en-AU"/>
              </w:rPr>
            </w:pPr>
            <w:r w:rsidRPr="006E49EE">
              <w:rPr>
                <w:lang w:val="en-AU"/>
              </w:rPr>
              <w:t>455.4</w:t>
            </w:r>
          </w:p>
        </w:tc>
      </w:tr>
    </w:tbl>
    <w:p w14:paraId="682F4B64" w14:textId="77777777" w:rsidR="00282BB6" w:rsidRPr="006E49EE" w:rsidRDefault="00282BB6" w:rsidP="00282BB6">
      <w:pPr>
        <w:rPr>
          <w:lang w:val="en-AU"/>
        </w:rPr>
      </w:pPr>
      <w:r w:rsidRPr="006E49EE">
        <w:rPr>
          <w:lang w:val="en-AU"/>
        </w:rPr>
        <w:br w:type="page"/>
      </w:r>
    </w:p>
    <w:p w14:paraId="796C1E74" w14:textId="0CCDB863" w:rsidR="00282BB6" w:rsidRPr="006E49EE" w:rsidRDefault="00282BB6" w:rsidP="00D2232D">
      <w:pPr>
        <w:pStyle w:val="ESHeading2"/>
      </w:pPr>
      <w:bookmarkStart w:id="941" w:name="_Toc475981671"/>
      <w:bookmarkStart w:id="942" w:name="_Toc476056208"/>
      <w:bookmarkStart w:id="943" w:name="_Toc490830151"/>
      <w:bookmarkStart w:id="944" w:name="_Toc490830183"/>
      <w:bookmarkStart w:id="945" w:name="_Toc490830224"/>
      <w:bookmarkStart w:id="946" w:name="_Toc490830411"/>
      <w:bookmarkStart w:id="947" w:name="_Toc490842073"/>
      <w:bookmarkStart w:id="948" w:name="_Toc490842169"/>
      <w:bookmarkStart w:id="949" w:name="_Toc491070374"/>
      <w:bookmarkStart w:id="950" w:name="_Toc491095950"/>
      <w:bookmarkStart w:id="951" w:name="_Toc491096058"/>
      <w:bookmarkStart w:id="952" w:name="_Toc491413494"/>
      <w:bookmarkStart w:id="953" w:name="_Toc491414236"/>
      <w:r w:rsidRPr="006E49EE">
        <w:lastRenderedPageBreak/>
        <w:t>7.4 Trust account balances</w:t>
      </w:r>
      <w:bookmarkEnd w:id="941"/>
      <w:bookmarkEnd w:id="942"/>
      <w:bookmarkEnd w:id="943"/>
      <w:bookmarkEnd w:id="944"/>
      <w:bookmarkEnd w:id="945"/>
      <w:bookmarkEnd w:id="946"/>
      <w:bookmarkEnd w:id="947"/>
      <w:bookmarkEnd w:id="948"/>
      <w:bookmarkEnd w:id="949"/>
      <w:bookmarkEnd w:id="950"/>
      <w:bookmarkEnd w:id="951"/>
      <w:bookmarkEnd w:id="952"/>
      <w:bookmarkEnd w:id="953"/>
    </w:p>
    <w:p w14:paraId="2C0B9A3D" w14:textId="77777777" w:rsidR="00A9593E" w:rsidRPr="006E49EE" w:rsidRDefault="00282BB6" w:rsidP="00282BB6">
      <w:pPr>
        <w:pStyle w:val="ESBodyText"/>
        <w:rPr>
          <w:lang w:val="en-AU"/>
        </w:rPr>
      </w:pPr>
      <w:r w:rsidRPr="006E49EE">
        <w:rPr>
          <w:lang w:val="en-AU"/>
        </w:rPr>
        <w:t>The Department has responsibility for transactions and balances relating to trust funds on behalf of third parties external to the Victorian Government. Funds managed on behalf of third parties are not recognised in these financial statements as they are managed on a fiduciary and custodial basis, and therefore not controlled by the Department.</w:t>
      </w:r>
    </w:p>
    <w:p w14:paraId="0382353B" w14:textId="1F12B738" w:rsidR="00282BB6" w:rsidRPr="006E49EE" w:rsidRDefault="00282BB6" w:rsidP="00282BB6">
      <w:pPr>
        <w:pStyle w:val="ESBodyText"/>
        <w:rPr>
          <w:lang w:val="en-AU"/>
        </w:rPr>
      </w:pPr>
      <w:r w:rsidRPr="006E49EE">
        <w:rPr>
          <w:lang w:val="en-AU"/>
        </w:rPr>
        <w:t>The following is a listing of trust account balances relating to trust accounts controlled and/or administered by the Department:</w:t>
      </w:r>
    </w:p>
    <w:tbl>
      <w:tblPr>
        <w:tblW w:w="73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92"/>
        <w:gridCol w:w="1428"/>
        <w:gridCol w:w="1134"/>
        <w:gridCol w:w="1134"/>
        <w:gridCol w:w="992"/>
      </w:tblGrid>
      <w:tr w:rsidR="00282BB6" w:rsidRPr="00932A90" w14:paraId="50FC2BB5" w14:textId="77777777" w:rsidTr="005D6C43">
        <w:tc>
          <w:tcPr>
            <w:tcW w:w="2692" w:type="dxa"/>
            <w:tcBorders>
              <w:top w:val="nil"/>
              <w:left w:val="nil"/>
              <w:bottom w:val="nil"/>
              <w:right w:val="nil"/>
            </w:tcBorders>
            <w:shd w:val="clear" w:color="auto" w:fill="7F7F7F"/>
            <w:tcMar>
              <w:left w:w="57" w:type="dxa"/>
            </w:tcMar>
            <w:vAlign w:val="bottom"/>
            <w:hideMark/>
          </w:tcPr>
          <w:p w14:paraId="3540D653" w14:textId="77777777" w:rsidR="00282BB6" w:rsidRPr="006E49EE" w:rsidRDefault="00282BB6" w:rsidP="00FE4625">
            <w:pPr>
              <w:pStyle w:val="ESTableheadingwhite"/>
              <w:rPr>
                <w:lang w:val="en-AU"/>
              </w:rPr>
            </w:pPr>
            <w:r w:rsidRPr="006E49EE">
              <w:rPr>
                <w:lang w:val="en-AU"/>
              </w:rPr>
              <w:t>2017</w:t>
            </w:r>
          </w:p>
        </w:tc>
        <w:tc>
          <w:tcPr>
            <w:tcW w:w="1428" w:type="dxa"/>
            <w:tcBorders>
              <w:top w:val="nil"/>
              <w:left w:val="nil"/>
              <w:bottom w:val="nil"/>
              <w:right w:val="nil"/>
            </w:tcBorders>
            <w:shd w:val="clear" w:color="auto" w:fill="7F7F7F"/>
            <w:vAlign w:val="bottom"/>
            <w:hideMark/>
          </w:tcPr>
          <w:p w14:paraId="136B0958" w14:textId="060C1332" w:rsidR="00282BB6" w:rsidRPr="006E49EE" w:rsidRDefault="00282BB6" w:rsidP="00282BB6">
            <w:pPr>
              <w:pStyle w:val="ESTableheadingwhite"/>
              <w:rPr>
                <w:lang w:val="en-AU"/>
              </w:rPr>
            </w:pPr>
            <w:r w:rsidRPr="006E49EE">
              <w:rPr>
                <w:lang w:val="en-AU"/>
              </w:rPr>
              <w:t xml:space="preserve">Opening balance as </w:t>
            </w:r>
            <w:r w:rsidR="00125BD1" w:rsidRPr="006E49EE">
              <w:rPr>
                <w:lang w:val="en-AU"/>
              </w:rPr>
              <w:br/>
            </w:r>
            <w:r w:rsidRPr="006E49EE">
              <w:rPr>
                <w:lang w:val="en-AU"/>
              </w:rPr>
              <w:t>at 1 July 2016</w:t>
            </w:r>
            <w:r w:rsidRPr="006E49EE">
              <w:rPr>
                <w:lang w:val="en-AU"/>
              </w:rPr>
              <w:br/>
              <w:t>$m</w:t>
            </w:r>
          </w:p>
        </w:tc>
        <w:tc>
          <w:tcPr>
            <w:tcW w:w="1134" w:type="dxa"/>
            <w:tcBorders>
              <w:top w:val="nil"/>
              <w:left w:val="nil"/>
              <w:bottom w:val="nil"/>
              <w:right w:val="nil"/>
            </w:tcBorders>
            <w:shd w:val="clear" w:color="auto" w:fill="7F7F7F"/>
            <w:vAlign w:val="bottom"/>
            <w:hideMark/>
          </w:tcPr>
          <w:p w14:paraId="0C522A9F" w14:textId="77777777" w:rsidR="00282BB6" w:rsidRPr="006E49EE" w:rsidRDefault="00282BB6" w:rsidP="00282BB6">
            <w:pPr>
              <w:pStyle w:val="ESTableheadingwhite"/>
              <w:rPr>
                <w:lang w:val="en-AU"/>
              </w:rPr>
            </w:pPr>
            <w:r w:rsidRPr="006E49EE">
              <w:rPr>
                <w:lang w:val="en-AU"/>
              </w:rPr>
              <w:t>Total receipts</w:t>
            </w:r>
            <w:r w:rsidRPr="006E49EE">
              <w:rPr>
                <w:lang w:val="en-AU"/>
              </w:rPr>
              <w:br/>
              <w:t>$m</w:t>
            </w:r>
          </w:p>
        </w:tc>
        <w:tc>
          <w:tcPr>
            <w:tcW w:w="1134" w:type="dxa"/>
            <w:tcBorders>
              <w:top w:val="nil"/>
              <w:left w:val="nil"/>
              <w:bottom w:val="nil"/>
              <w:right w:val="nil"/>
            </w:tcBorders>
            <w:shd w:val="clear" w:color="auto" w:fill="7F7F7F"/>
            <w:vAlign w:val="bottom"/>
            <w:hideMark/>
          </w:tcPr>
          <w:p w14:paraId="4739CB56" w14:textId="77777777" w:rsidR="00282BB6" w:rsidRPr="006E49EE" w:rsidRDefault="00282BB6" w:rsidP="00282BB6">
            <w:pPr>
              <w:pStyle w:val="ESTableheadingwhite"/>
              <w:rPr>
                <w:lang w:val="en-AU"/>
              </w:rPr>
            </w:pPr>
            <w:r w:rsidRPr="006E49EE">
              <w:rPr>
                <w:lang w:val="en-AU"/>
              </w:rPr>
              <w:t>Total payments</w:t>
            </w:r>
            <w:r w:rsidRPr="006E49EE">
              <w:rPr>
                <w:lang w:val="en-AU"/>
              </w:rPr>
              <w:br/>
              <w:t>$m</w:t>
            </w:r>
          </w:p>
        </w:tc>
        <w:tc>
          <w:tcPr>
            <w:tcW w:w="992" w:type="dxa"/>
            <w:tcBorders>
              <w:top w:val="nil"/>
              <w:left w:val="nil"/>
              <w:bottom w:val="nil"/>
              <w:right w:val="nil"/>
            </w:tcBorders>
            <w:shd w:val="clear" w:color="auto" w:fill="7F7F7F"/>
            <w:vAlign w:val="bottom"/>
            <w:hideMark/>
          </w:tcPr>
          <w:p w14:paraId="0F3A7737" w14:textId="77777777" w:rsidR="00282BB6" w:rsidRPr="006E49EE" w:rsidRDefault="00282BB6" w:rsidP="00282BB6">
            <w:pPr>
              <w:pStyle w:val="ESTableheadingwhite"/>
              <w:rPr>
                <w:lang w:val="en-AU"/>
              </w:rPr>
            </w:pPr>
            <w:r w:rsidRPr="006E49EE">
              <w:rPr>
                <w:lang w:val="en-AU"/>
              </w:rPr>
              <w:t>Closing balance as at 30 June 2017</w:t>
            </w:r>
            <w:r w:rsidRPr="006E49EE">
              <w:rPr>
                <w:lang w:val="en-AU"/>
              </w:rPr>
              <w:br/>
              <w:t>$m</w:t>
            </w:r>
          </w:p>
        </w:tc>
      </w:tr>
      <w:tr w:rsidR="00282BB6" w:rsidRPr="00932A90" w14:paraId="01DDFE13" w14:textId="77777777" w:rsidTr="005D6C43">
        <w:tc>
          <w:tcPr>
            <w:tcW w:w="2692" w:type="dxa"/>
            <w:tcBorders>
              <w:top w:val="nil"/>
              <w:left w:val="nil"/>
              <w:bottom w:val="nil"/>
              <w:right w:val="nil"/>
            </w:tcBorders>
            <w:tcMar>
              <w:left w:w="57" w:type="dxa"/>
            </w:tcMar>
            <w:vAlign w:val="bottom"/>
            <w:hideMark/>
          </w:tcPr>
          <w:p w14:paraId="75259777" w14:textId="77777777" w:rsidR="00282BB6" w:rsidRPr="006E49EE" w:rsidRDefault="00282BB6" w:rsidP="009A0BAD">
            <w:pPr>
              <w:pStyle w:val="ESTableheading"/>
              <w:rPr>
                <w:lang w:val="en-AU"/>
              </w:rPr>
            </w:pPr>
            <w:r w:rsidRPr="006E49EE">
              <w:rPr>
                <w:lang w:val="en-AU"/>
              </w:rPr>
              <w:t>Controlled trusts</w:t>
            </w:r>
          </w:p>
        </w:tc>
        <w:tc>
          <w:tcPr>
            <w:tcW w:w="1428" w:type="dxa"/>
            <w:tcBorders>
              <w:top w:val="nil"/>
              <w:left w:val="nil"/>
              <w:bottom w:val="nil"/>
              <w:right w:val="nil"/>
            </w:tcBorders>
            <w:vAlign w:val="bottom"/>
          </w:tcPr>
          <w:p w14:paraId="3E30B2D5" w14:textId="77777777" w:rsidR="00282BB6" w:rsidRPr="006E49EE" w:rsidRDefault="00282BB6" w:rsidP="00282BB6">
            <w:pPr>
              <w:pStyle w:val="ESTablebody0"/>
              <w:rPr>
                <w:lang w:val="en-AU"/>
              </w:rPr>
            </w:pPr>
          </w:p>
        </w:tc>
        <w:tc>
          <w:tcPr>
            <w:tcW w:w="1134" w:type="dxa"/>
            <w:tcBorders>
              <w:top w:val="nil"/>
              <w:left w:val="nil"/>
              <w:bottom w:val="nil"/>
              <w:right w:val="nil"/>
            </w:tcBorders>
            <w:vAlign w:val="bottom"/>
          </w:tcPr>
          <w:p w14:paraId="6D495FEE" w14:textId="77777777" w:rsidR="00282BB6" w:rsidRPr="006E49EE" w:rsidRDefault="00282BB6" w:rsidP="00282BB6">
            <w:pPr>
              <w:pStyle w:val="ESTablebody0"/>
              <w:rPr>
                <w:lang w:val="en-AU"/>
              </w:rPr>
            </w:pPr>
          </w:p>
        </w:tc>
        <w:tc>
          <w:tcPr>
            <w:tcW w:w="1134" w:type="dxa"/>
            <w:tcBorders>
              <w:top w:val="nil"/>
              <w:left w:val="nil"/>
              <w:bottom w:val="nil"/>
              <w:right w:val="nil"/>
            </w:tcBorders>
            <w:vAlign w:val="bottom"/>
          </w:tcPr>
          <w:p w14:paraId="32F22366" w14:textId="77777777" w:rsidR="00282BB6" w:rsidRPr="006E49EE" w:rsidRDefault="00282BB6" w:rsidP="00282BB6">
            <w:pPr>
              <w:pStyle w:val="ESTablebody0"/>
              <w:rPr>
                <w:lang w:val="en-AU"/>
              </w:rPr>
            </w:pPr>
          </w:p>
        </w:tc>
        <w:tc>
          <w:tcPr>
            <w:tcW w:w="992" w:type="dxa"/>
            <w:tcBorders>
              <w:top w:val="nil"/>
              <w:left w:val="nil"/>
              <w:bottom w:val="nil"/>
              <w:right w:val="nil"/>
            </w:tcBorders>
            <w:vAlign w:val="bottom"/>
          </w:tcPr>
          <w:p w14:paraId="0E44D64D" w14:textId="77777777" w:rsidR="00282BB6" w:rsidRPr="006E49EE" w:rsidRDefault="00282BB6" w:rsidP="00282BB6">
            <w:pPr>
              <w:pStyle w:val="ESTablebody0"/>
              <w:rPr>
                <w:lang w:val="en-AU"/>
              </w:rPr>
            </w:pPr>
          </w:p>
        </w:tc>
      </w:tr>
      <w:tr w:rsidR="00282BB6" w:rsidRPr="00932A90" w14:paraId="45E77A22" w14:textId="77777777" w:rsidTr="00716B02">
        <w:tc>
          <w:tcPr>
            <w:tcW w:w="2692" w:type="dxa"/>
            <w:tcBorders>
              <w:top w:val="nil"/>
              <w:left w:val="nil"/>
              <w:bottom w:val="nil"/>
              <w:right w:val="nil"/>
            </w:tcBorders>
            <w:tcMar>
              <w:left w:w="57" w:type="dxa"/>
            </w:tcMar>
            <w:vAlign w:val="bottom"/>
            <w:hideMark/>
          </w:tcPr>
          <w:p w14:paraId="3C68D7EC" w14:textId="77777777" w:rsidR="00282BB6" w:rsidRPr="006E49EE" w:rsidRDefault="00282BB6" w:rsidP="00CC3062">
            <w:pPr>
              <w:pStyle w:val="ESTablebodytight"/>
              <w:rPr>
                <w:lang w:val="en-AU"/>
              </w:rPr>
            </w:pPr>
            <w:r w:rsidRPr="006E49EE">
              <w:rPr>
                <w:lang w:val="en-AU"/>
              </w:rPr>
              <w:t>State Treasury Trust</w:t>
            </w:r>
          </w:p>
        </w:tc>
        <w:tc>
          <w:tcPr>
            <w:tcW w:w="1428" w:type="dxa"/>
            <w:tcBorders>
              <w:top w:val="nil"/>
              <w:left w:val="nil"/>
              <w:bottom w:val="nil"/>
              <w:right w:val="nil"/>
            </w:tcBorders>
            <w:vAlign w:val="bottom"/>
            <w:hideMark/>
          </w:tcPr>
          <w:p w14:paraId="1D305B58" w14:textId="77777777" w:rsidR="00282BB6" w:rsidRPr="006E49EE" w:rsidRDefault="00282BB6" w:rsidP="00716B02">
            <w:pPr>
              <w:pStyle w:val="ESTablebodytight"/>
              <w:jc w:val="right"/>
              <w:rPr>
                <w:lang w:val="en-AU"/>
              </w:rPr>
            </w:pPr>
            <w:r w:rsidRPr="006E49EE">
              <w:rPr>
                <w:lang w:val="en-AU"/>
              </w:rPr>
              <w:t>161.2</w:t>
            </w:r>
          </w:p>
        </w:tc>
        <w:tc>
          <w:tcPr>
            <w:tcW w:w="1134" w:type="dxa"/>
            <w:tcBorders>
              <w:top w:val="nil"/>
              <w:left w:val="nil"/>
              <w:bottom w:val="nil"/>
              <w:right w:val="nil"/>
            </w:tcBorders>
            <w:vAlign w:val="bottom"/>
          </w:tcPr>
          <w:p w14:paraId="632D0AF2" w14:textId="77777777" w:rsidR="00282BB6" w:rsidRPr="006E49EE" w:rsidRDefault="00282BB6" w:rsidP="00716B02">
            <w:pPr>
              <w:pStyle w:val="ESTablebodytight"/>
              <w:jc w:val="right"/>
              <w:rPr>
                <w:lang w:val="en-AU"/>
              </w:rPr>
            </w:pPr>
            <w:r w:rsidRPr="006E49EE">
              <w:rPr>
                <w:lang w:val="en-AU"/>
              </w:rPr>
              <w:t>130.8</w:t>
            </w:r>
          </w:p>
        </w:tc>
        <w:tc>
          <w:tcPr>
            <w:tcW w:w="1134" w:type="dxa"/>
            <w:tcBorders>
              <w:top w:val="nil"/>
              <w:left w:val="nil"/>
              <w:bottom w:val="nil"/>
              <w:right w:val="nil"/>
            </w:tcBorders>
            <w:vAlign w:val="bottom"/>
          </w:tcPr>
          <w:p w14:paraId="5209C6CC" w14:textId="77777777" w:rsidR="00282BB6" w:rsidRPr="006E49EE" w:rsidRDefault="00282BB6" w:rsidP="00716B02">
            <w:pPr>
              <w:pStyle w:val="ESTablebodytight"/>
              <w:jc w:val="right"/>
              <w:rPr>
                <w:lang w:val="en-AU"/>
              </w:rPr>
            </w:pPr>
            <w:r w:rsidRPr="006E49EE">
              <w:rPr>
                <w:lang w:val="en-AU"/>
              </w:rPr>
              <w:t>(217.8)</w:t>
            </w:r>
          </w:p>
        </w:tc>
        <w:tc>
          <w:tcPr>
            <w:tcW w:w="992" w:type="dxa"/>
            <w:tcBorders>
              <w:top w:val="nil"/>
              <w:left w:val="nil"/>
              <w:bottom w:val="nil"/>
              <w:right w:val="nil"/>
            </w:tcBorders>
            <w:vAlign w:val="bottom"/>
          </w:tcPr>
          <w:p w14:paraId="5C1C54A1" w14:textId="77777777" w:rsidR="00282BB6" w:rsidRPr="006E49EE" w:rsidRDefault="00282BB6" w:rsidP="00716B02">
            <w:pPr>
              <w:pStyle w:val="ESTablebodytight"/>
              <w:jc w:val="right"/>
              <w:rPr>
                <w:lang w:val="en-AU"/>
              </w:rPr>
            </w:pPr>
            <w:r w:rsidRPr="006E49EE">
              <w:rPr>
                <w:lang w:val="en-AU"/>
              </w:rPr>
              <w:t>74.2</w:t>
            </w:r>
          </w:p>
        </w:tc>
      </w:tr>
      <w:tr w:rsidR="00282BB6" w:rsidRPr="00932A90" w14:paraId="3B2C95CD" w14:textId="77777777" w:rsidTr="00716B02">
        <w:tc>
          <w:tcPr>
            <w:tcW w:w="2692" w:type="dxa"/>
            <w:tcBorders>
              <w:top w:val="nil"/>
              <w:left w:val="nil"/>
              <w:bottom w:val="nil"/>
              <w:right w:val="nil"/>
            </w:tcBorders>
            <w:tcMar>
              <w:left w:w="57" w:type="dxa"/>
            </w:tcMar>
            <w:vAlign w:val="bottom"/>
          </w:tcPr>
          <w:p w14:paraId="5C45356E" w14:textId="77777777" w:rsidR="00282BB6" w:rsidRPr="006E49EE" w:rsidRDefault="00282BB6" w:rsidP="00CC3062">
            <w:pPr>
              <w:pStyle w:val="ESTablebodytight"/>
              <w:rPr>
                <w:lang w:val="en-AU"/>
              </w:rPr>
            </w:pPr>
            <w:r w:rsidRPr="006E49EE">
              <w:rPr>
                <w:lang w:val="en-AU"/>
              </w:rPr>
              <w:t>Inter-Departmental Trust</w:t>
            </w:r>
          </w:p>
        </w:tc>
        <w:tc>
          <w:tcPr>
            <w:tcW w:w="1428" w:type="dxa"/>
            <w:tcBorders>
              <w:top w:val="nil"/>
              <w:left w:val="nil"/>
              <w:bottom w:val="nil"/>
              <w:right w:val="nil"/>
            </w:tcBorders>
            <w:vAlign w:val="bottom"/>
          </w:tcPr>
          <w:p w14:paraId="661F96F3" w14:textId="1DDE0876" w:rsidR="00282BB6" w:rsidRPr="006E49EE" w:rsidRDefault="00CC3062" w:rsidP="00716B0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64EEC7E2" w14:textId="77777777" w:rsidR="00282BB6" w:rsidRPr="006E49EE" w:rsidRDefault="00282BB6" w:rsidP="00716B02">
            <w:pPr>
              <w:pStyle w:val="ESTablebodytight"/>
              <w:jc w:val="right"/>
              <w:rPr>
                <w:lang w:val="en-AU"/>
              </w:rPr>
            </w:pPr>
            <w:r w:rsidRPr="006E49EE">
              <w:rPr>
                <w:lang w:val="en-AU"/>
              </w:rPr>
              <w:t>9.9</w:t>
            </w:r>
          </w:p>
        </w:tc>
        <w:tc>
          <w:tcPr>
            <w:tcW w:w="1134" w:type="dxa"/>
            <w:tcBorders>
              <w:top w:val="nil"/>
              <w:left w:val="nil"/>
              <w:bottom w:val="nil"/>
              <w:right w:val="nil"/>
            </w:tcBorders>
            <w:vAlign w:val="bottom"/>
          </w:tcPr>
          <w:p w14:paraId="3777209D" w14:textId="3656546B" w:rsidR="00282BB6" w:rsidRPr="006E49EE" w:rsidRDefault="00CC3062" w:rsidP="00716B02">
            <w:pPr>
              <w:pStyle w:val="ESTablebodytight"/>
              <w:jc w:val="right"/>
              <w:rPr>
                <w:lang w:val="en-AU"/>
              </w:rPr>
            </w:pPr>
            <w:r w:rsidRPr="006E49EE">
              <w:rPr>
                <w:lang w:val="en-AU"/>
              </w:rPr>
              <w:t>–</w:t>
            </w:r>
          </w:p>
        </w:tc>
        <w:tc>
          <w:tcPr>
            <w:tcW w:w="992" w:type="dxa"/>
            <w:tcBorders>
              <w:top w:val="nil"/>
              <w:left w:val="nil"/>
              <w:bottom w:val="nil"/>
              <w:right w:val="nil"/>
            </w:tcBorders>
            <w:vAlign w:val="bottom"/>
          </w:tcPr>
          <w:p w14:paraId="702AF602" w14:textId="77777777" w:rsidR="00282BB6" w:rsidRPr="006E49EE" w:rsidRDefault="00282BB6" w:rsidP="00716B02">
            <w:pPr>
              <w:pStyle w:val="ESTablebodytight"/>
              <w:jc w:val="right"/>
              <w:rPr>
                <w:lang w:val="en-AU"/>
              </w:rPr>
            </w:pPr>
            <w:r w:rsidRPr="006E49EE">
              <w:rPr>
                <w:lang w:val="en-AU"/>
              </w:rPr>
              <w:t>9.9</w:t>
            </w:r>
          </w:p>
        </w:tc>
      </w:tr>
      <w:tr w:rsidR="00282BB6" w:rsidRPr="00932A90" w14:paraId="55881ABA" w14:textId="77777777" w:rsidTr="00716B02">
        <w:tc>
          <w:tcPr>
            <w:tcW w:w="2692" w:type="dxa"/>
            <w:tcBorders>
              <w:top w:val="nil"/>
              <w:left w:val="nil"/>
              <w:bottom w:val="single" w:sz="4" w:space="0" w:color="auto"/>
              <w:right w:val="nil"/>
            </w:tcBorders>
            <w:tcMar>
              <w:left w:w="57" w:type="dxa"/>
            </w:tcMar>
            <w:vAlign w:val="bottom"/>
            <w:hideMark/>
          </w:tcPr>
          <w:p w14:paraId="387BA2AE" w14:textId="77777777" w:rsidR="00282BB6" w:rsidRPr="006E49EE" w:rsidRDefault="00282BB6" w:rsidP="00CC3062">
            <w:pPr>
              <w:pStyle w:val="ESTablebodytight"/>
              <w:rPr>
                <w:lang w:val="en-AU"/>
              </w:rPr>
            </w:pPr>
            <w:r w:rsidRPr="006E49EE">
              <w:rPr>
                <w:lang w:val="en-AU"/>
              </w:rPr>
              <w:t xml:space="preserve">Commonwealth Treasury Trust </w:t>
            </w:r>
          </w:p>
        </w:tc>
        <w:tc>
          <w:tcPr>
            <w:tcW w:w="1428" w:type="dxa"/>
            <w:tcBorders>
              <w:top w:val="nil"/>
              <w:left w:val="nil"/>
              <w:bottom w:val="single" w:sz="4" w:space="0" w:color="auto"/>
              <w:right w:val="nil"/>
            </w:tcBorders>
            <w:vAlign w:val="bottom"/>
            <w:hideMark/>
          </w:tcPr>
          <w:p w14:paraId="7A1CB271" w14:textId="77777777" w:rsidR="00282BB6" w:rsidRPr="006E49EE" w:rsidRDefault="00282BB6" w:rsidP="00716B02">
            <w:pPr>
              <w:pStyle w:val="ESTablebodytight"/>
              <w:jc w:val="right"/>
              <w:rPr>
                <w:lang w:val="en-AU"/>
              </w:rPr>
            </w:pPr>
            <w:r w:rsidRPr="006E49EE">
              <w:rPr>
                <w:lang w:val="en-AU"/>
              </w:rPr>
              <w:t>35.7</w:t>
            </w:r>
          </w:p>
        </w:tc>
        <w:tc>
          <w:tcPr>
            <w:tcW w:w="1134" w:type="dxa"/>
            <w:tcBorders>
              <w:top w:val="nil"/>
              <w:left w:val="nil"/>
              <w:bottom w:val="single" w:sz="4" w:space="0" w:color="auto"/>
              <w:right w:val="nil"/>
            </w:tcBorders>
            <w:vAlign w:val="bottom"/>
          </w:tcPr>
          <w:p w14:paraId="39F692F6" w14:textId="77777777" w:rsidR="00282BB6" w:rsidRPr="006E49EE" w:rsidRDefault="00282BB6" w:rsidP="00716B02">
            <w:pPr>
              <w:pStyle w:val="ESTablebodytight"/>
              <w:jc w:val="right"/>
              <w:rPr>
                <w:lang w:val="en-AU"/>
              </w:rPr>
            </w:pPr>
            <w:r w:rsidRPr="006E49EE">
              <w:rPr>
                <w:lang w:val="en-AU"/>
              </w:rPr>
              <w:t>35.3</w:t>
            </w:r>
          </w:p>
        </w:tc>
        <w:tc>
          <w:tcPr>
            <w:tcW w:w="1134" w:type="dxa"/>
            <w:tcBorders>
              <w:top w:val="nil"/>
              <w:left w:val="nil"/>
              <w:bottom w:val="single" w:sz="4" w:space="0" w:color="auto"/>
              <w:right w:val="nil"/>
            </w:tcBorders>
            <w:vAlign w:val="bottom"/>
          </w:tcPr>
          <w:p w14:paraId="4370AF39" w14:textId="77777777" w:rsidR="00282BB6" w:rsidRPr="006E49EE" w:rsidRDefault="00282BB6" w:rsidP="00716B02">
            <w:pPr>
              <w:pStyle w:val="ESTablebodytight"/>
              <w:jc w:val="right"/>
              <w:rPr>
                <w:lang w:val="en-AU"/>
              </w:rPr>
            </w:pPr>
            <w:r w:rsidRPr="006E49EE">
              <w:rPr>
                <w:lang w:val="en-AU"/>
              </w:rPr>
              <w:t>(26.2)</w:t>
            </w:r>
          </w:p>
        </w:tc>
        <w:tc>
          <w:tcPr>
            <w:tcW w:w="992" w:type="dxa"/>
            <w:tcBorders>
              <w:top w:val="nil"/>
              <w:left w:val="nil"/>
              <w:bottom w:val="single" w:sz="4" w:space="0" w:color="auto"/>
              <w:right w:val="nil"/>
            </w:tcBorders>
            <w:vAlign w:val="bottom"/>
          </w:tcPr>
          <w:p w14:paraId="54FEFEF7" w14:textId="77777777" w:rsidR="00282BB6" w:rsidRPr="006E49EE" w:rsidRDefault="00282BB6" w:rsidP="00716B02">
            <w:pPr>
              <w:pStyle w:val="ESTablebodytight"/>
              <w:jc w:val="right"/>
              <w:rPr>
                <w:lang w:val="en-AU"/>
              </w:rPr>
            </w:pPr>
            <w:r w:rsidRPr="006E49EE">
              <w:rPr>
                <w:lang w:val="en-AU"/>
              </w:rPr>
              <w:t>44.8</w:t>
            </w:r>
          </w:p>
        </w:tc>
      </w:tr>
      <w:tr w:rsidR="00282BB6" w:rsidRPr="00932A90" w14:paraId="3A4EA648" w14:textId="77777777" w:rsidTr="00716B02">
        <w:tc>
          <w:tcPr>
            <w:tcW w:w="2692" w:type="dxa"/>
            <w:tcBorders>
              <w:top w:val="single" w:sz="4" w:space="0" w:color="auto"/>
              <w:left w:val="nil"/>
              <w:bottom w:val="single" w:sz="4" w:space="0" w:color="auto"/>
              <w:right w:val="nil"/>
            </w:tcBorders>
            <w:tcMar>
              <w:left w:w="57" w:type="dxa"/>
            </w:tcMar>
            <w:vAlign w:val="bottom"/>
            <w:hideMark/>
          </w:tcPr>
          <w:p w14:paraId="617638F8" w14:textId="77777777" w:rsidR="00282BB6" w:rsidRPr="006E49EE" w:rsidRDefault="00282BB6" w:rsidP="009A0BAD">
            <w:pPr>
              <w:pStyle w:val="ESTableheading"/>
              <w:rPr>
                <w:lang w:val="en-AU"/>
              </w:rPr>
            </w:pPr>
            <w:r w:rsidRPr="006E49EE">
              <w:rPr>
                <w:lang w:val="en-AU"/>
              </w:rPr>
              <w:t>Total controlled trusts</w:t>
            </w:r>
          </w:p>
        </w:tc>
        <w:tc>
          <w:tcPr>
            <w:tcW w:w="1428" w:type="dxa"/>
            <w:tcBorders>
              <w:top w:val="single" w:sz="4" w:space="0" w:color="auto"/>
              <w:left w:val="nil"/>
              <w:bottom w:val="single" w:sz="4" w:space="0" w:color="auto"/>
              <w:right w:val="nil"/>
            </w:tcBorders>
            <w:vAlign w:val="bottom"/>
            <w:hideMark/>
          </w:tcPr>
          <w:p w14:paraId="0F747569" w14:textId="77777777" w:rsidR="00282BB6" w:rsidRPr="006E49EE" w:rsidRDefault="00282BB6" w:rsidP="00716B02">
            <w:pPr>
              <w:pStyle w:val="ESTableheading"/>
              <w:jc w:val="right"/>
              <w:rPr>
                <w:lang w:val="en-AU"/>
              </w:rPr>
            </w:pPr>
            <w:r w:rsidRPr="006E49EE">
              <w:rPr>
                <w:lang w:val="en-AU"/>
              </w:rPr>
              <w:t>196.9</w:t>
            </w:r>
          </w:p>
        </w:tc>
        <w:tc>
          <w:tcPr>
            <w:tcW w:w="1134" w:type="dxa"/>
            <w:tcBorders>
              <w:top w:val="single" w:sz="4" w:space="0" w:color="auto"/>
              <w:left w:val="nil"/>
              <w:bottom w:val="single" w:sz="4" w:space="0" w:color="auto"/>
              <w:right w:val="nil"/>
            </w:tcBorders>
            <w:vAlign w:val="bottom"/>
          </w:tcPr>
          <w:p w14:paraId="01C90588" w14:textId="77777777" w:rsidR="00282BB6" w:rsidRPr="006E49EE" w:rsidRDefault="00282BB6" w:rsidP="00716B02">
            <w:pPr>
              <w:pStyle w:val="ESTableheading"/>
              <w:jc w:val="right"/>
              <w:rPr>
                <w:lang w:val="en-AU"/>
              </w:rPr>
            </w:pPr>
            <w:r w:rsidRPr="006E49EE">
              <w:rPr>
                <w:lang w:val="en-AU"/>
              </w:rPr>
              <w:t>176.0</w:t>
            </w:r>
          </w:p>
        </w:tc>
        <w:tc>
          <w:tcPr>
            <w:tcW w:w="1134" w:type="dxa"/>
            <w:tcBorders>
              <w:top w:val="single" w:sz="4" w:space="0" w:color="auto"/>
              <w:left w:val="nil"/>
              <w:bottom w:val="single" w:sz="4" w:space="0" w:color="auto"/>
              <w:right w:val="nil"/>
            </w:tcBorders>
            <w:vAlign w:val="bottom"/>
          </w:tcPr>
          <w:p w14:paraId="17E5D15B" w14:textId="77777777" w:rsidR="00282BB6" w:rsidRPr="006E49EE" w:rsidRDefault="00282BB6" w:rsidP="00716B02">
            <w:pPr>
              <w:pStyle w:val="ESTableheading"/>
              <w:jc w:val="right"/>
              <w:rPr>
                <w:lang w:val="en-AU"/>
              </w:rPr>
            </w:pPr>
            <w:r w:rsidRPr="006E49EE">
              <w:rPr>
                <w:lang w:val="en-AU"/>
              </w:rPr>
              <w:t>(244.0)</w:t>
            </w:r>
          </w:p>
        </w:tc>
        <w:tc>
          <w:tcPr>
            <w:tcW w:w="992" w:type="dxa"/>
            <w:tcBorders>
              <w:top w:val="single" w:sz="4" w:space="0" w:color="auto"/>
              <w:left w:val="nil"/>
              <w:bottom w:val="single" w:sz="4" w:space="0" w:color="auto"/>
              <w:right w:val="nil"/>
            </w:tcBorders>
            <w:vAlign w:val="bottom"/>
          </w:tcPr>
          <w:p w14:paraId="669D4436" w14:textId="77777777" w:rsidR="00282BB6" w:rsidRPr="006E49EE" w:rsidRDefault="00282BB6" w:rsidP="00716B02">
            <w:pPr>
              <w:pStyle w:val="ESTableheading"/>
              <w:jc w:val="right"/>
              <w:rPr>
                <w:lang w:val="en-AU"/>
              </w:rPr>
            </w:pPr>
            <w:r w:rsidRPr="006E49EE">
              <w:rPr>
                <w:lang w:val="en-AU"/>
              </w:rPr>
              <w:t>128.9</w:t>
            </w:r>
          </w:p>
        </w:tc>
      </w:tr>
      <w:tr w:rsidR="00282BB6" w:rsidRPr="00932A90" w14:paraId="3F9D825F" w14:textId="77777777" w:rsidTr="00716B02">
        <w:tc>
          <w:tcPr>
            <w:tcW w:w="2692" w:type="dxa"/>
            <w:tcBorders>
              <w:top w:val="single" w:sz="4" w:space="0" w:color="auto"/>
              <w:left w:val="nil"/>
              <w:bottom w:val="nil"/>
              <w:right w:val="nil"/>
            </w:tcBorders>
            <w:tcMar>
              <w:left w:w="57" w:type="dxa"/>
            </w:tcMar>
            <w:vAlign w:val="bottom"/>
            <w:hideMark/>
          </w:tcPr>
          <w:p w14:paraId="764DE9C0" w14:textId="77777777" w:rsidR="00282BB6" w:rsidRPr="006E49EE" w:rsidRDefault="00282BB6" w:rsidP="009A0BAD">
            <w:pPr>
              <w:pStyle w:val="ESTableheading"/>
              <w:rPr>
                <w:lang w:val="en-AU"/>
              </w:rPr>
            </w:pPr>
            <w:r w:rsidRPr="006E49EE">
              <w:rPr>
                <w:lang w:val="en-AU"/>
              </w:rPr>
              <w:t>Administered trusts</w:t>
            </w:r>
          </w:p>
        </w:tc>
        <w:tc>
          <w:tcPr>
            <w:tcW w:w="1428" w:type="dxa"/>
            <w:tcBorders>
              <w:top w:val="single" w:sz="4" w:space="0" w:color="auto"/>
              <w:left w:val="nil"/>
              <w:bottom w:val="nil"/>
              <w:right w:val="nil"/>
            </w:tcBorders>
            <w:vAlign w:val="bottom"/>
          </w:tcPr>
          <w:p w14:paraId="260D6389" w14:textId="77777777" w:rsidR="00282BB6" w:rsidRPr="006E49EE" w:rsidRDefault="00282BB6" w:rsidP="00716B02">
            <w:pPr>
              <w:pStyle w:val="ESTablebody0"/>
              <w:jc w:val="right"/>
              <w:rPr>
                <w:lang w:val="en-AU"/>
              </w:rPr>
            </w:pPr>
          </w:p>
        </w:tc>
        <w:tc>
          <w:tcPr>
            <w:tcW w:w="1134" w:type="dxa"/>
            <w:tcBorders>
              <w:top w:val="single" w:sz="4" w:space="0" w:color="auto"/>
              <w:left w:val="nil"/>
              <w:bottom w:val="nil"/>
              <w:right w:val="nil"/>
            </w:tcBorders>
            <w:vAlign w:val="bottom"/>
          </w:tcPr>
          <w:p w14:paraId="6AB0511D" w14:textId="77777777" w:rsidR="00282BB6" w:rsidRPr="006E49EE" w:rsidRDefault="00282BB6" w:rsidP="00716B02">
            <w:pPr>
              <w:pStyle w:val="ESTablebody0"/>
              <w:jc w:val="right"/>
              <w:rPr>
                <w:lang w:val="en-AU"/>
              </w:rPr>
            </w:pPr>
          </w:p>
        </w:tc>
        <w:tc>
          <w:tcPr>
            <w:tcW w:w="1134" w:type="dxa"/>
            <w:tcBorders>
              <w:top w:val="single" w:sz="4" w:space="0" w:color="auto"/>
              <w:left w:val="nil"/>
              <w:bottom w:val="nil"/>
              <w:right w:val="nil"/>
            </w:tcBorders>
            <w:vAlign w:val="bottom"/>
          </w:tcPr>
          <w:p w14:paraId="0924B748" w14:textId="77777777" w:rsidR="00282BB6" w:rsidRPr="006E49EE" w:rsidRDefault="00282BB6" w:rsidP="00716B02">
            <w:pPr>
              <w:pStyle w:val="ESTablebody0"/>
              <w:jc w:val="right"/>
              <w:rPr>
                <w:lang w:val="en-AU"/>
              </w:rPr>
            </w:pPr>
          </w:p>
        </w:tc>
        <w:tc>
          <w:tcPr>
            <w:tcW w:w="992" w:type="dxa"/>
            <w:tcBorders>
              <w:top w:val="single" w:sz="4" w:space="0" w:color="auto"/>
              <w:left w:val="nil"/>
              <w:bottom w:val="nil"/>
              <w:right w:val="nil"/>
            </w:tcBorders>
            <w:vAlign w:val="bottom"/>
          </w:tcPr>
          <w:p w14:paraId="6097EE4A" w14:textId="77777777" w:rsidR="00282BB6" w:rsidRPr="006E49EE" w:rsidRDefault="00282BB6" w:rsidP="00716B02">
            <w:pPr>
              <w:pStyle w:val="ESTablebody0"/>
              <w:jc w:val="right"/>
              <w:rPr>
                <w:lang w:val="en-AU"/>
              </w:rPr>
            </w:pPr>
          </w:p>
        </w:tc>
      </w:tr>
      <w:tr w:rsidR="00282BB6" w:rsidRPr="00932A90" w14:paraId="78AE5961" w14:textId="77777777" w:rsidTr="00716B02">
        <w:tc>
          <w:tcPr>
            <w:tcW w:w="2692" w:type="dxa"/>
            <w:tcBorders>
              <w:top w:val="nil"/>
              <w:left w:val="nil"/>
              <w:bottom w:val="nil"/>
              <w:right w:val="nil"/>
            </w:tcBorders>
            <w:tcMar>
              <w:left w:w="57" w:type="dxa"/>
            </w:tcMar>
            <w:vAlign w:val="bottom"/>
            <w:hideMark/>
          </w:tcPr>
          <w:p w14:paraId="189F4929" w14:textId="77777777" w:rsidR="00282BB6" w:rsidRPr="006E49EE" w:rsidRDefault="00282BB6" w:rsidP="00CC3062">
            <w:pPr>
              <w:pStyle w:val="ESTablebodytight"/>
              <w:rPr>
                <w:lang w:val="en-AU"/>
              </w:rPr>
            </w:pPr>
            <w:r w:rsidRPr="006E49EE">
              <w:rPr>
                <w:lang w:val="en-AU"/>
              </w:rPr>
              <w:t>Prizes and scholarships</w:t>
            </w:r>
          </w:p>
        </w:tc>
        <w:tc>
          <w:tcPr>
            <w:tcW w:w="1428" w:type="dxa"/>
            <w:tcBorders>
              <w:top w:val="nil"/>
              <w:left w:val="nil"/>
              <w:bottom w:val="nil"/>
              <w:right w:val="nil"/>
            </w:tcBorders>
            <w:vAlign w:val="bottom"/>
            <w:hideMark/>
          </w:tcPr>
          <w:p w14:paraId="31C66AC9" w14:textId="77777777" w:rsidR="00282BB6" w:rsidRPr="006E49EE" w:rsidRDefault="00282BB6" w:rsidP="00716B02">
            <w:pPr>
              <w:pStyle w:val="ESTablebodytight"/>
              <w:jc w:val="right"/>
              <w:rPr>
                <w:lang w:val="en-AU"/>
              </w:rPr>
            </w:pPr>
            <w:r w:rsidRPr="006E49EE">
              <w:rPr>
                <w:lang w:val="en-AU"/>
              </w:rPr>
              <w:t>1.5</w:t>
            </w:r>
          </w:p>
        </w:tc>
        <w:tc>
          <w:tcPr>
            <w:tcW w:w="1134" w:type="dxa"/>
            <w:tcBorders>
              <w:top w:val="nil"/>
              <w:left w:val="nil"/>
              <w:bottom w:val="nil"/>
              <w:right w:val="nil"/>
            </w:tcBorders>
            <w:vAlign w:val="bottom"/>
          </w:tcPr>
          <w:p w14:paraId="23FB6009" w14:textId="77777777" w:rsidR="00282BB6" w:rsidRPr="006E49EE" w:rsidRDefault="00282BB6" w:rsidP="00716B02">
            <w:pPr>
              <w:pStyle w:val="ESTablebodytight"/>
              <w:jc w:val="right"/>
              <w:rPr>
                <w:lang w:val="en-AU"/>
              </w:rPr>
            </w:pPr>
            <w:r w:rsidRPr="006E49EE">
              <w:rPr>
                <w:lang w:val="en-AU"/>
              </w:rPr>
              <w:t>0.2</w:t>
            </w:r>
          </w:p>
        </w:tc>
        <w:tc>
          <w:tcPr>
            <w:tcW w:w="1134" w:type="dxa"/>
            <w:tcBorders>
              <w:top w:val="nil"/>
              <w:left w:val="nil"/>
              <w:bottom w:val="nil"/>
              <w:right w:val="nil"/>
            </w:tcBorders>
            <w:vAlign w:val="bottom"/>
          </w:tcPr>
          <w:p w14:paraId="7DA009E4" w14:textId="77777777" w:rsidR="00282BB6" w:rsidRPr="006E49EE" w:rsidRDefault="00282BB6" w:rsidP="00716B02">
            <w:pPr>
              <w:pStyle w:val="ESTablebodytight"/>
              <w:jc w:val="right"/>
              <w:rPr>
                <w:lang w:val="en-AU"/>
              </w:rPr>
            </w:pPr>
            <w:r w:rsidRPr="006E49EE">
              <w:rPr>
                <w:lang w:val="en-AU"/>
              </w:rPr>
              <w:t>(0.2)</w:t>
            </w:r>
          </w:p>
        </w:tc>
        <w:tc>
          <w:tcPr>
            <w:tcW w:w="992" w:type="dxa"/>
            <w:tcBorders>
              <w:top w:val="nil"/>
              <w:left w:val="nil"/>
              <w:bottom w:val="nil"/>
              <w:right w:val="nil"/>
            </w:tcBorders>
            <w:vAlign w:val="bottom"/>
          </w:tcPr>
          <w:p w14:paraId="7FA85ABF" w14:textId="77777777" w:rsidR="00282BB6" w:rsidRPr="006E49EE" w:rsidRDefault="00282BB6" w:rsidP="00716B02">
            <w:pPr>
              <w:pStyle w:val="ESTablebodytight"/>
              <w:jc w:val="right"/>
              <w:rPr>
                <w:lang w:val="en-AU"/>
              </w:rPr>
            </w:pPr>
            <w:r w:rsidRPr="006E49EE">
              <w:rPr>
                <w:lang w:val="en-AU"/>
              </w:rPr>
              <w:t>1.5</w:t>
            </w:r>
          </w:p>
        </w:tc>
      </w:tr>
      <w:tr w:rsidR="00B54322" w:rsidRPr="00932A90" w14:paraId="1E0EBA34" w14:textId="77777777" w:rsidTr="00716B02">
        <w:tc>
          <w:tcPr>
            <w:tcW w:w="2692" w:type="dxa"/>
            <w:tcBorders>
              <w:top w:val="nil"/>
              <w:left w:val="nil"/>
              <w:bottom w:val="nil"/>
              <w:right w:val="nil"/>
            </w:tcBorders>
            <w:tcMar>
              <w:left w:w="57" w:type="dxa"/>
            </w:tcMar>
            <w:vAlign w:val="bottom"/>
            <w:hideMark/>
          </w:tcPr>
          <w:p w14:paraId="53A7D227" w14:textId="77777777" w:rsidR="00B54322" w:rsidRPr="006E49EE" w:rsidRDefault="00B54322" w:rsidP="00B54322">
            <w:pPr>
              <w:pStyle w:val="ESTablebodytight"/>
              <w:rPr>
                <w:lang w:val="en-AU"/>
              </w:rPr>
            </w:pPr>
            <w:r w:rsidRPr="006E49EE">
              <w:rPr>
                <w:lang w:val="en-AU"/>
              </w:rPr>
              <w:t>Commuter club</w:t>
            </w:r>
          </w:p>
        </w:tc>
        <w:tc>
          <w:tcPr>
            <w:tcW w:w="1428" w:type="dxa"/>
            <w:tcBorders>
              <w:top w:val="nil"/>
              <w:left w:val="nil"/>
              <w:bottom w:val="nil"/>
              <w:right w:val="nil"/>
            </w:tcBorders>
            <w:vAlign w:val="bottom"/>
            <w:hideMark/>
          </w:tcPr>
          <w:p w14:paraId="6835FC01" w14:textId="12264FED"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7A11AA65" w14:textId="77777777" w:rsidR="00B54322" w:rsidRPr="006E49EE" w:rsidRDefault="00B54322" w:rsidP="00B54322">
            <w:pPr>
              <w:pStyle w:val="ESTablebodytight"/>
              <w:jc w:val="right"/>
              <w:rPr>
                <w:lang w:val="en-AU"/>
              </w:rPr>
            </w:pPr>
            <w:r w:rsidRPr="006E49EE">
              <w:rPr>
                <w:lang w:val="en-AU"/>
              </w:rPr>
              <w:t>0.8</w:t>
            </w:r>
          </w:p>
        </w:tc>
        <w:tc>
          <w:tcPr>
            <w:tcW w:w="1134" w:type="dxa"/>
            <w:tcBorders>
              <w:top w:val="nil"/>
              <w:left w:val="nil"/>
              <w:bottom w:val="nil"/>
              <w:right w:val="nil"/>
            </w:tcBorders>
            <w:vAlign w:val="bottom"/>
          </w:tcPr>
          <w:p w14:paraId="12C2E472" w14:textId="77777777" w:rsidR="00B54322" w:rsidRPr="006E49EE" w:rsidRDefault="00B54322" w:rsidP="00B54322">
            <w:pPr>
              <w:pStyle w:val="ESTablebodytight"/>
              <w:jc w:val="right"/>
              <w:rPr>
                <w:lang w:val="en-AU"/>
              </w:rPr>
            </w:pPr>
            <w:r w:rsidRPr="006E49EE">
              <w:rPr>
                <w:lang w:val="en-AU"/>
              </w:rPr>
              <w:t>(0.9)</w:t>
            </w:r>
          </w:p>
        </w:tc>
        <w:tc>
          <w:tcPr>
            <w:tcW w:w="992" w:type="dxa"/>
            <w:tcBorders>
              <w:top w:val="nil"/>
              <w:left w:val="nil"/>
              <w:bottom w:val="nil"/>
              <w:right w:val="nil"/>
            </w:tcBorders>
            <w:vAlign w:val="bottom"/>
          </w:tcPr>
          <w:p w14:paraId="59C2B7B6" w14:textId="77777777" w:rsidR="00B54322" w:rsidRPr="006E49EE" w:rsidRDefault="00B54322" w:rsidP="00B54322">
            <w:pPr>
              <w:pStyle w:val="ESTablebodytight"/>
              <w:jc w:val="right"/>
              <w:rPr>
                <w:lang w:val="en-AU"/>
              </w:rPr>
            </w:pPr>
            <w:r w:rsidRPr="006E49EE">
              <w:rPr>
                <w:lang w:val="en-AU"/>
              </w:rPr>
              <w:t>(0.1)</w:t>
            </w:r>
          </w:p>
        </w:tc>
      </w:tr>
      <w:tr w:rsidR="00B54322" w:rsidRPr="00932A90" w14:paraId="333D3A95" w14:textId="77777777" w:rsidTr="00716B02">
        <w:tc>
          <w:tcPr>
            <w:tcW w:w="2692" w:type="dxa"/>
            <w:tcBorders>
              <w:top w:val="nil"/>
              <w:left w:val="nil"/>
              <w:bottom w:val="single" w:sz="4" w:space="0" w:color="auto"/>
              <w:right w:val="nil"/>
            </w:tcBorders>
            <w:tcMar>
              <w:left w:w="57" w:type="dxa"/>
            </w:tcMar>
            <w:vAlign w:val="bottom"/>
            <w:hideMark/>
          </w:tcPr>
          <w:p w14:paraId="360A24BF" w14:textId="77777777" w:rsidR="00B54322" w:rsidRPr="006E49EE" w:rsidRDefault="00B54322" w:rsidP="00B54322">
            <w:pPr>
              <w:pStyle w:val="ESTablebodytight"/>
              <w:rPr>
                <w:lang w:val="en-AU"/>
              </w:rPr>
            </w:pPr>
            <w:r w:rsidRPr="006E49EE">
              <w:rPr>
                <w:lang w:val="en-AU"/>
              </w:rPr>
              <w:t>On-passing from the Commonwealth</w:t>
            </w:r>
          </w:p>
        </w:tc>
        <w:tc>
          <w:tcPr>
            <w:tcW w:w="1428" w:type="dxa"/>
            <w:tcBorders>
              <w:top w:val="nil"/>
              <w:left w:val="nil"/>
              <w:bottom w:val="single" w:sz="4" w:space="0" w:color="auto"/>
              <w:right w:val="nil"/>
            </w:tcBorders>
            <w:vAlign w:val="bottom"/>
            <w:hideMark/>
          </w:tcPr>
          <w:p w14:paraId="3E3094A5" w14:textId="77777777" w:rsidR="00B54322" w:rsidRPr="006E49EE" w:rsidRDefault="00B54322" w:rsidP="00B54322">
            <w:pPr>
              <w:pStyle w:val="ESTablebodytight"/>
              <w:jc w:val="right"/>
              <w:rPr>
                <w:lang w:val="en-AU"/>
              </w:rPr>
            </w:pPr>
            <w:r w:rsidRPr="006E49EE">
              <w:rPr>
                <w:lang w:val="en-AU"/>
              </w:rPr>
              <w:t>0.6</w:t>
            </w:r>
          </w:p>
        </w:tc>
        <w:tc>
          <w:tcPr>
            <w:tcW w:w="1134" w:type="dxa"/>
            <w:tcBorders>
              <w:top w:val="nil"/>
              <w:left w:val="nil"/>
              <w:bottom w:val="single" w:sz="4" w:space="0" w:color="auto"/>
              <w:right w:val="nil"/>
            </w:tcBorders>
            <w:vAlign w:val="bottom"/>
          </w:tcPr>
          <w:p w14:paraId="68C34EF0" w14:textId="77777777" w:rsidR="00B54322" w:rsidRPr="006E49EE" w:rsidRDefault="00B54322" w:rsidP="00B54322">
            <w:pPr>
              <w:pStyle w:val="ESTablebodytight"/>
              <w:jc w:val="right"/>
              <w:rPr>
                <w:lang w:val="en-AU"/>
              </w:rPr>
            </w:pPr>
            <w:r w:rsidRPr="006E49EE">
              <w:rPr>
                <w:lang w:val="en-AU"/>
              </w:rPr>
              <w:t>3,029.8</w:t>
            </w:r>
          </w:p>
        </w:tc>
        <w:tc>
          <w:tcPr>
            <w:tcW w:w="1134" w:type="dxa"/>
            <w:tcBorders>
              <w:top w:val="nil"/>
              <w:left w:val="nil"/>
              <w:bottom w:val="single" w:sz="4" w:space="0" w:color="auto"/>
              <w:right w:val="nil"/>
            </w:tcBorders>
            <w:vAlign w:val="bottom"/>
          </w:tcPr>
          <w:p w14:paraId="27B83497" w14:textId="77777777" w:rsidR="00B54322" w:rsidRPr="006E49EE" w:rsidRDefault="00B54322" w:rsidP="00B54322">
            <w:pPr>
              <w:pStyle w:val="ESTablebodytight"/>
              <w:jc w:val="right"/>
              <w:rPr>
                <w:lang w:val="en-AU"/>
              </w:rPr>
            </w:pPr>
            <w:r w:rsidRPr="006E49EE">
              <w:rPr>
                <w:lang w:val="en-AU"/>
              </w:rPr>
              <w:t>(3,029.8)</w:t>
            </w:r>
          </w:p>
        </w:tc>
        <w:tc>
          <w:tcPr>
            <w:tcW w:w="992" w:type="dxa"/>
            <w:tcBorders>
              <w:top w:val="nil"/>
              <w:left w:val="nil"/>
              <w:bottom w:val="single" w:sz="4" w:space="0" w:color="auto"/>
              <w:right w:val="nil"/>
            </w:tcBorders>
            <w:vAlign w:val="bottom"/>
          </w:tcPr>
          <w:p w14:paraId="60C651CE" w14:textId="77777777" w:rsidR="00B54322" w:rsidRPr="006E49EE" w:rsidRDefault="00B54322" w:rsidP="00B54322">
            <w:pPr>
              <w:pStyle w:val="ESTablebodytight"/>
              <w:jc w:val="right"/>
              <w:rPr>
                <w:lang w:val="en-AU"/>
              </w:rPr>
            </w:pPr>
            <w:r w:rsidRPr="006E49EE">
              <w:rPr>
                <w:lang w:val="en-AU"/>
              </w:rPr>
              <w:t>0.6</w:t>
            </w:r>
          </w:p>
        </w:tc>
      </w:tr>
      <w:tr w:rsidR="00B54322" w:rsidRPr="00932A90" w14:paraId="6DE6B13B" w14:textId="77777777" w:rsidTr="00716B02">
        <w:tc>
          <w:tcPr>
            <w:tcW w:w="2692" w:type="dxa"/>
            <w:tcBorders>
              <w:top w:val="single" w:sz="4" w:space="0" w:color="auto"/>
              <w:left w:val="nil"/>
              <w:bottom w:val="nil"/>
              <w:right w:val="nil"/>
            </w:tcBorders>
            <w:tcMar>
              <w:left w:w="57" w:type="dxa"/>
            </w:tcMar>
            <w:vAlign w:val="bottom"/>
            <w:hideMark/>
          </w:tcPr>
          <w:p w14:paraId="4EFD2B70" w14:textId="77777777" w:rsidR="00B54322" w:rsidRPr="006E49EE" w:rsidRDefault="00B54322" w:rsidP="00B54322">
            <w:pPr>
              <w:pStyle w:val="ESTableheading"/>
              <w:rPr>
                <w:lang w:val="en-AU"/>
              </w:rPr>
            </w:pPr>
            <w:r w:rsidRPr="006E49EE">
              <w:rPr>
                <w:lang w:val="en-AU"/>
              </w:rPr>
              <w:t>Total administered trusts</w:t>
            </w:r>
          </w:p>
        </w:tc>
        <w:tc>
          <w:tcPr>
            <w:tcW w:w="1428" w:type="dxa"/>
            <w:tcBorders>
              <w:top w:val="single" w:sz="4" w:space="0" w:color="auto"/>
              <w:left w:val="nil"/>
              <w:bottom w:val="nil"/>
              <w:right w:val="nil"/>
            </w:tcBorders>
            <w:vAlign w:val="bottom"/>
            <w:hideMark/>
          </w:tcPr>
          <w:p w14:paraId="61784233" w14:textId="77777777" w:rsidR="00B54322" w:rsidRPr="006E49EE" w:rsidRDefault="00B54322" w:rsidP="00B54322">
            <w:pPr>
              <w:pStyle w:val="ESTableheading"/>
              <w:jc w:val="right"/>
              <w:rPr>
                <w:lang w:val="en-AU"/>
              </w:rPr>
            </w:pPr>
            <w:r w:rsidRPr="006E49EE">
              <w:rPr>
                <w:lang w:val="en-AU"/>
              </w:rPr>
              <w:t>2.1</w:t>
            </w:r>
          </w:p>
        </w:tc>
        <w:tc>
          <w:tcPr>
            <w:tcW w:w="1134" w:type="dxa"/>
            <w:tcBorders>
              <w:top w:val="single" w:sz="4" w:space="0" w:color="auto"/>
              <w:left w:val="nil"/>
              <w:bottom w:val="nil"/>
              <w:right w:val="nil"/>
            </w:tcBorders>
            <w:vAlign w:val="bottom"/>
          </w:tcPr>
          <w:p w14:paraId="5D90888D" w14:textId="77777777" w:rsidR="00B54322" w:rsidRPr="006E49EE" w:rsidRDefault="00B54322" w:rsidP="00B54322">
            <w:pPr>
              <w:pStyle w:val="ESTableheading"/>
              <w:jc w:val="right"/>
              <w:rPr>
                <w:lang w:val="en-AU"/>
              </w:rPr>
            </w:pPr>
            <w:r w:rsidRPr="006E49EE">
              <w:rPr>
                <w:lang w:val="en-AU"/>
              </w:rPr>
              <w:t>3,030.8</w:t>
            </w:r>
          </w:p>
        </w:tc>
        <w:tc>
          <w:tcPr>
            <w:tcW w:w="1134" w:type="dxa"/>
            <w:tcBorders>
              <w:top w:val="single" w:sz="4" w:space="0" w:color="auto"/>
              <w:left w:val="nil"/>
              <w:bottom w:val="nil"/>
              <w:right w:val="nil"/>
            </w:tcBorders>
            <w:vAlign w:val="bottom"/>
          </w:tcPr>
          <w:p w14:paraId="0CD363E4" w14:textId="77777777" w:rsidR="00B54322" w:rsidRPr="006E49EE" w:rsidRDefault="00B54322" w:rsidP="00B54322">
            <w:pPr>
              <w:pStyle w:val="ESTableheading"/>
              <w:jc w:val="right"/>
              <w:rPr>
                <w:lang w:val="en-AU"/>
              </w:rPr>
            </w:pPr>
            <w:r w:rsidRPr="006E49EE">
              <w:rPr>
                <w:lang w:val="en-AU"/>
              </w:rPr>
              <w:t>(3,030.9)</w:t>
            </w:r>
          </w:p>
        </w:tc>
        <w:tc>
          <w:tcPr>
            <w:tcW w:w="992" w:type="dxa"/>
            <w:tcBorders>
              <w:top w:val="single" w:sz="4" w:space="0" w:color="auto"/>
              <w:left w:val="nil"/>
              <w:bottom w:val="nil"/>
              <w:right w:val="nil"/>
            </w:tcBorders>
            <w:vAlign w:val="bottom"/>
          </w:tcPr>
          <w:p w14:paraId="24ABCD10" w14:textId="77777777" w:rsidR="00B54322" w:rsidRPr="006E49EE" w:rsidRDefault="00B54322" w:rsidP="00B54322">
            <w:pPr>
              <w:pStyle w:val="ESTableheading"/>
              <w:jc w:val="right"/>
              <w:rPr>
                <w:lang w:val="en-AU"/>
              </w:rPr>
            </w:pPr>
            <w:r w:rsidRPr="006E49EE">
              <w:rPr>
                <w:lang w:val="en-AU"/>
              </w:rPr>
              <w:t>2.0</w:t>
            </w:r>
          </w:p>
        </w:tc>
      </w:tr>
      <w:tr w:rsidR="00B54322" w:rsidRPr="00932A90" w14:paraId="52F5A984" w14:textId="77777777" w:rsidTr="005D6C43">
        <w:tc>
          <w:tcPr>
            <w:tcW w:w="2692" w:type="dxa"/>
            <w:tcBorders>
              <w:top w:val="single" w:sz="4" w:space="0" w:color="auto"/>
              <w:left w:val="nil"/>
              <w:bottom w:val="nil"/>
              <w:right w:val="nil"/>
            </w:tcBorders>
            <w:tcMar>
              <w:left w:w="57" w:type="dxa"/>
            </w:tcMar>
            <w:vAlign w:val="bottom"/>
          </w:tcPr>
          <w:p w14:paraId="58ACDFE5" w14:textId="77777777" w:rsidR="00B54322" w:rsidRPr="006E49EE" w:rsidRDefault="00B54322" w:rsidP="00B54322">
            <w:pPr>
              <w:rPr>
                <w:lang w:val="en-AU"/>
              </w:rPr>
            </w:pPr>
          </w:p>
        </w:tc>
        <w:tc>
          <w:tcPr>
            <w:tcW w:w="1428" w:type="dxa"/>
            <w:tcBorders>
              <w:top w:val="single" w:sz="4" w:space="0" w:color="auto"/>
              <w:left w:val="nil"/>
              <w:bottom w:val="nil"/>
              <w:right w:val="nil"/>
            </w:tcBorders>
            <w:vAlign w:val="bottom"/>
          </w:tcPr>
          <w:p w14:paraId="7B162AA8" w14:textId="77777777" w:rsidR="00B54322" w:rsidRPr="006E49EE" w:rsidRDefault="00B54322" w:rsidP="00B54322">
            <w:pPr>
              <w:rPr>
                <w:lang w:val="en-AU"/>
              </w:rPr>
            </w:pPr>
          </w:p>
        </w:tc>
        <w:tc>
          <w:tcPr>
            <w:tcW w:w="1134" w:type="dxa"/>
            <w:tcBorders>
              <w:top w:val="single" w:sz="4" w:space="0" w:color="auto"/>
              <w:left w:val="nil"/>
              <w:bottom w:val="nil"/>
              <w:right w:val="nil"/>
            </w:tcBorders>
            <w:vAlign w:val="bottom"/>
          </w:tcPr>
          <w:p w14:paraId="1C6F6066" w14:textId="77777777" w:rsidR="00B54322" w:rsidRPr="006E49EE" w:rsidRDefault="00B54322" w:rsidP="00B54322">
            <w:pPr>
              <w:rPr>
                <w:lang w:val="en-AU"/>
              </w:rPr>
            </w:pPr>
          </w:p>
        </w:tc>
        <w:tc>
          <w:tcPr>
            <w:tcW w:w="1134" w:type="dxa"/>
            <w:tcBorders>
              <w:top w:val="single" w:sz="4" w:space="0" w:color="auto"/>
              <w:left w:val="nil"/>
              <w:bottom w:val="nil"/>
              <w:right w:val="nil"/>
            </w:tcBorders>
            <w:vAlign w:val="bottom"/>
          </w:tcPr>
          <w:p w14:paraId="77D1FC26" w14:textId="77777777" w:rsidR="00B54322" w:rsidRPr="006E49EE" w:rsidRDefault="00B54322" w:rsidP="00B54322">
            <w:pPr>
              <w:rPr>
                <w:lang w:val="en-AU"/>
              </w:rPr>
            </w:pPr>
          </w:p>
        </w:tc>
        <w:tc>
          <w:tcPr>
            <w:tcW w:w="992" w:type="dxa"/>
            <w:tcBorders>
              <w:top w:val="single" w:sz="4" w:space="0" w:color="auto"/>
              <w:left w:val="nil"/>
              <w:bottom w:val="nil"/>
              <w:right w:val="nil"/>
            </w:tcBorders>
            <w:vAlign w:val="bottom"/>
          </w:tcPr>
          <w:p w14:paraId="4DC32881" w14:textId="77777777" w:rsidR="00B54322" w:rsidRPr="006E49EE" w:rsidRDefault="00B54322" w:rsidP="00B54322">
            <w:pPr>
              <w:rPr>
                <w:lang w:val="en-AU"/>
              </w:rPr>
            </w:pPr>
          </w:p>
        </w:tc>
      </w:tr>
      <w:tr w:rsidR="00B54322" w:rsidRPr="00932A90" w14:paraId="278404A4" w14:textId="77777777" w:rsidTr="005D6C43">
        <w:tc>
          <w:tcPr>
            <w:tcW w:w="2692" w:type="dxa"/>
            <w:tcBorders>
              <w:top w:val="nil"/>
              <w:left w:val="nil"/>
              <w:bottom w:val="nil"/>
              <w:right w:val="nil"/>
            </w:tcBorders>
            <w:shd w:val="clear" w:color="auto" w:fill="7F7F7F"/>
            <w:tcMar>
              <w:left w:w="57" w:type="dxa"/>
            </w:tcMar>
            <w:vAlign w:val="bottom"/>
            <w:hideMark/>
          </w:tcPr>
          <w:p w14:paraId="3574FFD3" w14:textId="77777777" w:rsidR="00B54322" w:rsidRPr="006E49EE" w:rsidRDefault="00B54322" w:rsidP="00B54322">
            <w:pPr>
              <w:pStyle w:val="ESTableheadingwhite"/>
              <w:rPr>
                <w:lang w:val="en-AU"/>
              </w:rPr>
            </w:pPr>
            <w:r w:rsidRPr="006E49EE">
              <w:rPr>
                <w:lang w:val="en-AU"/>
              </w:rPr>
              <w:t>2016</w:t>
            </w:r>
          </w:p>
        </w:tc>
        <w:tc>
          <w:tcPr>
            <w:tcW w:w="1428" w:type="dxa"/>
            <w:tcBorders>
              <w:top w:val="nil"/>
              <w:left w:val="nil"/>
              <w:bottom w:val="nil"/>
              <w:right w:val="nil"/>
            </w:tcBorders>
            <w:shd w:val="clear" w:color="auto" w:fill="7F7F7F"/>
            <w:vAlign w:val="bottom"/>
            <w:hideMark/>
          </w:tcPr>
          <w:p w14:paraId="64871771" w14:textId="39FAF82D" w:rsidR="00B54322" w:rsidRPr="006E49EE" w:rsidRDefault="00B54322" w:rsidP="00B54322">
            <w:pPr>
              <w:pStyle w:val="ESTableheadingwhite"/>
              <w:rPr>
                <w:lang w:val="en-AU"/>
              </w:rPr>
            </w:pPr>
            <w:r w:rsidRPr="006E49EE">
              <w:rPr>
                <w:lang w:val="en-AU"/>
              </w:rPr>
              <w:t xml:space="preserve">Opening balance as </w:t>
            </w:r>
            <w:r w:rsidRPr="006E49EE">
              <w:rPr>
                <w:lang w:val="en-AU"/>
              </w:rPr>
              <w:br/>
              <w:t>at 1 July 2015</w:t>
            </w:r>
            <w:r w:rsidRPr="006E49EE">
              <w:rPr>
                <w:lang w:val="en-AU"/>
              </w:rPr>
              <w:br/>
              <w:t>$m</w:t>
            </w:r>
          </w:p>
        </w:tc>
        <w:tc>
          <w:tcPr>
            <w:tcW w:w="1134" w:type="dxa"/>
            <w:tcBorders>
              <w:top w:val="nil"/>
              <w:left w:val="nil"/>
              <w:bottom w:val="nil"/>
              <w:right w:val="nil"/>
            </w:tcBorders>
            <w:shd w:val="clear" w:color="auto" w:fill="7F7F7F"/>
            <w:vAlign w:val="bottom"/>
            <w:hideMark/>
          </w:tcPr>
          <w:p w14:paraId="2D9B496E" w14:textId="77777777" w:rsidR="00B54322" w:rsidRPr="006E49EE" w:rsidRDefault="00B54322" w:rsidP="00B54322">
            <w:pPr>
              <w:pStyle w:val="ESTableheadingwhite"/>
              <w:rPr>
                <w:lang w:val="en-AU"/>
              </w:rPr>
            </w:pPr>
            <w:r w:rsidRPr="006E49EE">
              <w:rPr>
                <w:lang w:val="en-AU"/>
              </w:rPr>
              <w:t>Total receipts</w:t>
            </w:r>
            <w:r w:rsidRPr="006E49EE">
              <w:rPr>
                <w:lang w:val="en-AU"/>
              </w:rPr>
              <w:br/>
              <w:t>$m</w:t>
            </w:r>
          </w:p>
        </w:tc>
        <w:tc>
          <w:tcPr>
            <w:tcW w:w="1134" w:type="dxa"/>
            <w:tcBorders>
              <w:top w:val="nil"/>
              <w:left w:val="nil"/>
              <w:bottom w:val="nil"/>
              <w:right w:val="nil"/>
            </w:tcBorders>
            <w:shd w:val="clear" w:color="auto" w:fill="7F7F7F"/>
            <w:vAlign w:val="bottom"/>
            <w:hideMark/>
          </w:tcPr>
          <w:p w14:paraId="395CD2B5" w14:textId="77777777" w:rsidR="00B54322" w:rsidRPr="006E49EE" w:rsidRDefault="00B54322" w:rsidP="00B54322">
            <w:pPr>
              <w:pStyle w:val="ESTableheadingwhite"/>
              <w:rPr>
                <w:lang w:val="en-AU"/>
              </w:rPr>
            </w:pPr>
            <w:r w:rsidRPr="006E49EE">
              <w:rPr>
                <w:lang w:val="en-AU"/>
              </w:rPr>
              <w:t>Total payments</w:t>
            </w:r>
            <w:r w:rsidRPr="006E49EE">
              <w:rPr>
                <w:lang w:val="en-AU"/>
              </w:rPr>
              <w:br/>
              <w:t>$m</w:t>
            </w:r>
          </w:p>
        </w:tc>
        <w:tc>
          <w:tcPr>
            <w:tcW w:w="992" w:type="dxa"/>
            <w:tcBorders>
              <w:top w:val="nil"/>
              <w:left w:val="nil"/>
              <w:bottom w:val="nil"/>
              <w:right w:val="nil"/>
            </w:tcBorders>
            <w:shd w:val="clear" w:color="auto" w:fill="7F7F7F"/>
            <w:vAlign w:val="bottom"/>
            <w:hideMark/>
          </w:tcPr>
          <w:p w14:paraId="390C4A1D" w14:textId="77777777" w:rsidR="00B54322" w:rsidRPr="006E49EE" w:rsidRDefault="00B54322" w:rsidP="00B54322">
            <w:pPr>
              <w:pStyle w:val="ESTableheadingwhite"/>
              <w:rPr>
                <w:lang w:val="en-AU"/>
              </w:rPr>
            </w:pPr>
            <w:r w:rsidRPr="006E49EE">
              <w:rPr>
                <w:lang w:val="en-AU"/>
              </w:rPr>
              <w:t>Closing balance as at 30 June 2016</w:t>
            </w:r>
            <w:r w:rsidRPr="006E49EE">
              <w:rPr>
                <w:lang w:val="en-AU"/>
              </w:rPr>
              <w:br/>
              <w:t>$m</w:t>
            </w:r>
          </w:p>
        </w:tc>
      </w:tr>
      <w:tr w:rsidR="00B54322" w:rsidRPr="00932A90" w14:paraId="53AE38F7" w14:textId="77777777" w:rsidTr="005D6C43">
        <w:tc>
          <w:tcPr>
            <w:tcW w:w="2692" w:type="dxa"/>
            <w:tcBorders>
              <w:top w:val="nil"/>
              <w:left w:val="nil"/>
              <w:bottom w:val="nil"/>
              <w:right w:val="nil"/>
            </w:tcBorders>
            <w:tcMar>
              <w:left w:w="57" w:type="dxa"/>
            </w:tcMar>
            <w:vAlign w:val="bottom"/>
            <w:hideMark/>
          </w:tcPr>
          <w:p w14:paraId="0EB2D3B5" w14:textId="77777777" w:rsidR="00B54322" w:rsidRPr="006E49EE" w:rsidRDefault="00B54322" w:rsidP="00B54322">
            <w:pPr>
              <w:pStyle w:val="ESTableheading"/>
              <w:rPr>
                <w:lang w:val="en-AU"/>
              </w:rPr>
            </w:pPr>
            <w:r w:rsidRPr="006E49EE">
              <w:rPr>
                <w:lang w:val="en-AU"/>
              </w:rPr>
              <w:t>Controlled trusts</w:t>
            </w:r>
          </w:p>
        </w:tc>
        <w:tc>
          <w:tcPr>
            <w:tcW w:w="1428" w:type="dxa"/>
            <w:tcBorders>
              <w:top w:val="nil"/>
              <w:left w:val="nil"/>
              <w:bottom w:val="nil"/>
              <w:right w:val="nil"/>
            </w:tcBorders>
            <w:vAlign w:val="bottom"/>
          </w:tcPr>
          <w:p w14:paraId="7D708F35" w14:textId="77777777" w:rsidR="00B54322" w:rsidRPr="006E49EE" w:rsidRDefault="00B54322" w:rsidP="00B54322">
            <w:pPr>
              <w:pStyle w:val="ESTablebody0"/>
              <w:rPr>
                <w:lang w:val="en-AU"/>
              </w:rPr>
            </w:pPr>
          </w:p>
        </w:tc>
        <w:tc>
          <w:tcPr>
            <w:tcW w:w="1134" w:type="dxa"/>
            <w:tcBorders>
              <w:top w:val="nil"/>
              <w:left w:val="nil"/>
              <w:bottom w:val="nil"/>
              <w:right w:val="nil"/>
            </w:tcBorders>
            <w:vAlign w:val="bottom"/>
          </w:tcPr>
          <w:p w14:paraId="6232D6E4" w14:textId="77777777" w:rsidR="00B54322" w:rsidRPr="006E49EE" w:rsidRDefault="00B54322" w:rsidP="00B54322">
            <w:pPr>
              <w:pStyle w:val="ESTablebody0"/>
              <w:rPr>
                <w:lang w:val="en-AU"/>
              </w:rPr>
            </w:pPr>
          </w:p>
        </w:tc>
        <w:tc>
          <w:tcPr>
            <w:tcW w:w="1134" w:type="dxa"/>
            <w:tcBorders>
              <w:top w:val="nil"/>
              <w:left w:val="nil"/>
              <w:bottom w:val="nil"/>
              <w:right w:val="nil"/>
            </w:tcBorders>
            <w:vAlign w:val="bottom"/>
          </w:tcPr>
          <w:p w14:paraId="536AE5BC" w14:textId="77777777" w:rsidR="00B54322" w:rsidRPr="006E49EE" w:rsidRDefault="00B54322" w:rsidP="00B54322">
            <w:pPr>
              <w:pStyle w:val="ESTablebody0"/>
              <w:rPr>
                <w:lang w:val="en-AU"/>
              </w:rPr>
            </w:pPr>
          </w:p>
        </w:tc>
        <w:tc>
          <w:tcPr>
            <w:tcW w:w="992" w:type="dxa"/>
            <w:tcBorders>
              <w:top w:val="nil"/>
              <w:left w:val="nil"/>
              <w:bottom w:val="nil"/>
              <w:right w:val="nil"/>
            </w:tcBorders>
            <w:vAlign w:val="bottom"/>
          </w:tcPr>
          <w:p w14:paraId="46FC2F45" w14:textId="77777777" w:rsidR="00B54322" w:rsidRPr="006E49EE" w:rsidRDefault="00B54322" w:rsidP="00B54322">
            <w:pPr>
              <w:pStyle w:val="ESTablebody0"/>
              <w:rPr>
                <w:lang w:val="en-AU"/>
              </w:rPr>
            </w:pPr>
          </w:p>
        </w:tc>
      </w:tr>
      <w:tr w:rsidR="00B54322" w:rsidRPr="00932A90" w14:paraId="41436748" w14:textId="77777777" w:rsidTr="00716B02">
        <w:tc>
          <w:tcPr>
            <w:tcW w:w="2692" w:type="dxa"/>
            <w:tcBorders>
              <w:top w:val="nil"/>
              <w:left w:val="nil"/>
              <w:bottom w:val="nil"/>
              <w:right w:val="nil"/>
            </w:tcBorders>
            <w:tcMar>
              <w:left w:w="57" w:type="dxa"/>
            </w:tcMar>
            <w:vAlign w:val="bottom"/>
            <w:hideMark/>
          </w:tcPr>
          <w:p w14:paraId="5DCC3FD5" w14:textId="77777777" w:rsidR="00B54322" w:rsidRPr="006E49EE" w:rsidRDefault="00B54322" w:rsidP="00B54322">
            <w:pPr>
              <w:pStyle w:val="ESTablebodytight"/>
              <w:rPr>
                <w:lang w:val="en-AU"/>
              </w:rPr>
            </w:pPr>
            <w:r w:rsidRPr="006E49EE">
              <w:rPr>
                <w:lang w:val="en-AU"/>
              </w:rPr>
              <w:t>State Treasury Trust</w:t>
            </w:r>
          </w:p>
        </w:tc>
        <w:tc>
          <w:tcPr>
            <w:tcW w:w="1428" w:type="dxa"/>
            <w:tcBorders>
              <w:top w:val="nil"/>
              <w:left w:val="nil"/>
              <w:bottom w:val="nil"/>
              <w:right w:val="nil"/>
            </w:tcBorders>
            <w:vAlign w:val="bottom"/>
            <w:hideMark/>
          </w:tcPr>
          <w:p w14:paraId="7FB9C1FD" w14:textId="77777777" w:rsidR="00B54322" w:rsidRPr="006E49EE" w:rsidRDefault="00B54322" w:rsidP="00B54322">
            <w:pPr>
              <w:pStyle w:val="ESTablebodytight"/>
              <w:jc w:val="right"/>
              <w:rPr>
                <w:lang w:val="en-AU"/>
              </w:rPr>
            </w:pPr>
            <w:r w:rsidRPr="006E49EE">
              <w:rPr>
                <w:lang w:val="en-AU"/>
              </w:rPr>
              <w:t>135.2</w:t>
            </w:r>
          </w:p>
        </w:tc>
        <w:tc>
          <w:tcPr>
            <w:tcW w:w="1134" w:type="dxa"/>
            <w:tcBorders>
              <w:top w:val="nil"/>
              <w:left w:val="nil"/>
              <w:bottom w:val="nil"/>
              <w:right w:val="nil"/>
            </w:tcBorders>
            <w:vAlign w:val="bottom"/>
            <w:hideMark/>
          </w:tcPr>
          <w:p w14:paraId="14541188" w14:textId="77777777" w:rsidR="00B54322" w:rsidRPr="006E49EE" w:rsidRDefault="00B54322" w:rsidP="00B54322">
            <w:pPr>
              <w:pStyle w:val="ESTablebodytight"/>
              <w:jc w:val="right"/>
              <w:rPr>
                <w:lang w:val="en-AU"/>
              </w:rPr>
            </w:pPr>
            <w:r w:rsidRPr="006E49EE">
              <w:rPr>
                <w:lang w:val="en-AU"/>
              </w:rPr>
              <w:t>125.6</w:t>
            </w:r>
          </w:p>
        </w:tc>
        <w:tc>
          <w:tcPr>
            <w:tcW w:w="1134" w:type="dxa"/>
            <w:tcBorders>
              <w:top w:val="nil"/>
              <w:left w:val="nil"/>
              <w:bottom w:val="nil"/>
              <w:right w:val="nil"/>
            </w:tcBorders>
            <w:vAlign w:val="bottom"/>
            <w:hideMark/>
          </w:tcPr>
          <w:p w14:paraId="78314361" w14:textId="77777777" w:rsidR="00B54322" w:rsidRPr="006E49EE" w:rsidRDefault="00B54322" w:rsidP="00B54322">
            <w:pPr>
              <w:pStyle w:val="ESTablebodytight"/>
              <w:jc w:val="right"/>
              <w:rPr>
                <w:lang w:val="en-AU"/>
              </w:rPr>
            </w:pPr>
            <w:r w:rsidRPr="006E49EE">
              <w:rPr>
                <w:lang w:val="en-AU"/>
              </w:rPr>
              <w:t>(99.6)</w:t>
            </w:r>
          </w:p>
        </w:tc>
        <w:tc>
          <w:tcPr>
            <w:tcW w:w="992" w:type="dxa"/>
            <w:tcBorders>
              <w:top w:val="nil"/>
              <w:left w:val="nil"/>
              <w:bottom w:val="nil"/>
              <w:right w:val="nil"/>
            </w:tcBorders>
            <w:vAlign w:val="bottom"/>
            <w:hideMark/>
          </w:tcPr>
          <w:p w14:paraId="14F2CA31" w14:textId="77777777" w:rsidR="00B54322" w:rsidRPr="006E49EE" w:rsidRDefault="00B54322" w:rsidP="00B54322">
            <w:pPr>
              <w:pStyle w:val="ESTablebodytight"/>
              <w:jc w:val="right"/>
              <w:rPr>
                <w:lang w:val="en-AU"/>
              </w:rPr>
            </w:pPr>
            <w:r w:rsidRPr="006E49EE">
              <w:rPr>
                <w:lang w:val="en-AU"/>
              </w:rPr>
              <w:t>161.2</w:t>
            </w:r>
          </w:p>
        </w:tc>
      </w:tr>
      <w:tr w:rsidR="00B54322" w:rsidRPr="00932A90" w14:paraId="379957F9" w14:textId="77777777" w:rsidTr="00716B02">
        <w:tc>
          <w:tcPr>
            <w:tcW w:w="2692" w:type="dxa"/>
            <w:tcBorders>
              <w:top w:val="nil"/>
              <w:left w:val="nil"/>
              <w:bottom w:val="nil"/>
              <w:right w:val="nil"/>
            </w:tcBorders>
            <w:tcMar>
              <w:left w:w="57" w:type="dxa"/>
            </w:tcMar>
            <w:vAlign w:val="bottom"/>
          </w:tcPr>
          <w:p w14:paraId="51DE18CF" w14:textId="77777777" w:rsidR="00B54322" w:rsidRPr="006E49EE" w:rsidRDefault="00B54322" w:rsidP="00B54322">
            <w:pPr>
              <w:pStyle w:val="ESTablebodytight"/>
              <w:rPr>
                <w:lang w:val="en-AU"/>
              </w:rPr>
            </w:pPr>
            <w:r w:rsidRPr="006E49EE">
              <w:rPr>
                <w:lang w:val="en-AU"/>
              </w:rPr>
              <w:t>Inter-Departmental Trust</w:t>
            </w:r>
          </w:p>
        </w:tc>
        <w:tc>
          <w:tcPr>
            <w:tcW w:w="1428" w:type="dxa"/>
            <w:tcBorders>
              <w:top w:val="nil"/>
              <w:left w:val="nil"/>
              <w:bottom w:val="nil"/>
              <w:right w:val="nil"/>
            </w:tcBorders>
            <w:vAlign w:val="bottom"/>
          </w:tcPr>
          <w:p w14:paraId="506AAD5E" w14:textId="08B10175"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2789C5C4" w14:textId="57B688EA"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tcPr>
          <w:p w14:paraId="6B74C924" w14:textId="435E6F9A" w:rsidR="00B54322" w:rsidRPr="006E49EE" w:rsidRDefault="00B54322" w:rsidP="00B54322">
            <w:pPr>
              <w:pStyle w:val="ESTablebodytight"/>
              <w:jc w:val="right"/>
              <w:rPr>
                <w:lang w:val="en-AU"/>
              </w:rPr>
            </w:pPr>
            <w:r w:rsidRPr="006E49EE">
              <w:rPr>
                <w:lang w:val="en-AU"/>
              </w:rPr>
              <w:t>–</w:t>
            </w:r>
          </w:p>
        </w:tc>
        <w:tc>
          <w:tcPr>
            <w:tcW w:w="992" w:type="dxa"/>
            <w:tcBorders>
              <w:top w:val="nil"/>
              <w:left w:val="nil"/>
              <w:bottom w:val="nil"/>
              <w:right w:val="nil"/>
            </w:tcBorders>
            <w:vAlign w:val="bottom"/>
          </w:tcPr>
          <w:p w14:paraId="7A555B37" w14:textId="0CA5E1D3" w:rsidR="00B54322" w:rsidRPr="006E49EE" w:rsidRDefault="00B54322" w:rsidP="00B54322">
            <w:pPr>
              <w:pStyle w:val="ESTablebodytight"/>
              <w:jc w:val="right"/>
              <w:rPr>
                <w:lang w:val="en-AU"/>
              </w:rPr>
            </w:pPr>
            <w:r w:rsidRPr="006E49EE">
              <w:rPr>
                <w:lang w:val="en-AU"/>
              </w:rPr>
              <w:t>–</w:t>
            </w:r>
          </w:p>
        </w:tc>
      </w:tr>
      <w:tr w:rsidR="00B54322" w:rsidRPr="00932A90" w14:paraId="39FF1AFC" w14:textId="77777777" w:rsidTr="00716B02">
        <w:tc>
          <w:tcPr>
            <w:tcW w:w="2692" w:type="dxa"/>
            <w:tcBorders>
              <w:top w:val="nil"/>
              <w:left w:val="nil"/>
              <w:bottom w:val="single" w:sz="4" w:space="0" w:color="auto"/>
              <w:right w:val="nil"/>
            </w:tcBorders>
            <w:tcMar>
              <w:left w:w="57" w:type="dxa"/>
            </w:tcMar>
            <w:vAlign w:val="bottom"/>
            <w:hideMark/>
          </w:tcPr>
          <w:p w14:paraId="10D0C334" w14:textId="77777777" w:rsidR="00B54322" w:rsidRPr="006E49EE" w:rsidRDefault="00B54322" w:rsidP="00B54322">
            <w:pPr>
              <w:pStyle w:val="ESTablebodytight"/>
              <w:rPr>
                <w:lang w:val="en-AU"/>
              </w:rPr>
            </w:pPr>
            <w:r w:rsidRPr="006E49EE">
              <w:rPr>
                <w:lang w:val="en-AU"/>
              </w:rPr>
              <w:t xml:space="preserve">Commonwealth Treasury Trust </w:t>
            </w:r>
          </w:p>
        </w:tc>
        <w:tc>
          <w:tcPr>
            <w:tcW w:w="1428" w:type="dxa"/>
            <w:tcBorders>
              <w:top w:val="nil"/>
              <w:left w:val="nil"/>
              <w:bottom w:val="single" w:sz="4" w:space="0" w:color="auto"/>
              <w:right w:val="nil"/>
            </w:tcBorders>
            <w:vAlign w:val="bottom"/>
            <w:hideMark/>
          </w:tcPr>
          <w:p w14:paraId="33DD49E7" w14:textId="77777777" w:rsidR="00B54322" w:rsidRPr="006E49EE" w:rsidRDefault="00B54322" w:rsidP="00B54322">
            <w:pPr>
              <w:pStyle w:val="ESTablebodytight"/>
              <w:jc w:val="right"/>
              <w:rPr>
                <w:lang w:val="en-AU"/>
              </w:rPr>
            </w:pPr>
            <w:r w:rsidRPr="006E49EE">
              <w:rPr>
                <w:lang w:val="en-AU"/>
              </w:rPr>
              <w:t>17.0</w:t>
            </w:r>
          </w:p>
        </w:tc>
        <w:tc>
          <w:tcPr>
            <w:tcW w:w="1134" w:type="dxa"/>
            <w:tcBorders>
              <w:top w:val="nil"/>
              <w:left w:val="nil"/>
              <w:bottom w:val="single" w:sz="4" w:space="0" w:color="auto"/>
              <w:right w:val="nil"/>
            </w:tcBorders>
            <w:vAlign w:val="bottom"/>
            <w:hideMark/>
          </w:tcPr>
          <w:p w14:paraId="4B68FC9B" w14:textId="77777777" w:rsidR="00B54322" w:rsidRPr="006E49EE" w:rsidRDefault="00B54322" w:rsidP="00B54322">
            <w:pPr>
              <w:pStyle w:val="ESTablebodytight"/>
              <w:jc w:val="right"/>
              <w:rPr>
                <w:lang w:val="en-AU"/>
              </w:rPr>
            </w:pPr>
            <w:r w:rsidRPr="006E49EE">
              <w:rPr>
                <w:lang w:val="en-AU"/>
              </w:rPr>
              <w:t>38.0</w:t>
            </w:r>
          </w:p>
        </w:tc>
        <w:tc>
          <w:tcPr>
            <w:tcW w:w="1134" w:type="dxa"/>
            <w:tcBorders>
              <w:top w:val="nil"/>
              <w:left w:val="nil"/>
              <w:bottom w:val="single" w:sz="4" w:space="0" w:color="auto"/>
              <w:right w:val="nil"/>
            </w:tcBorders>
            <w:vAlign w:val="bottom"/>
            <w:hideMark/>
          </w:tcPr>
          <w:p w14:paraId="15AFB069" w14:textId="77777777" w:rsidR="00B54322" w:rsidRPr="006E49EE" w:rsidRDefault="00B54322" w:rsidP="00B54322">
            <w:pPr>
              <w:pStyle w:val="ESTablebodytight"/>
              <w:jc w:val="right"/>
              <w:rPr>
                <w:lang w:val="en-AU"/>
              </w:rPr>
            </w:pPr>
            <w:r w:rsidRPr="006E49EE">
              <w:rPr>
                <w:lang w:val="en-AU"/>
              </w:rPr>
              <w:t>(19.3)</w:t>
            </w:r>
          </w:p>
        </w:tc>
        <w:tc>
          <w:tcPr>
            <w:tcW w:w="992" w:type="dxa"/>
            <w:tcBorders>
              <w:top w:val="nil"/>
              <w:left w:val="nil"/>
              <w:bottom w:val="single" w:sz="4" w:space="0" w:color="auto"/>
              <w:right w:val="nil"/>
            </w:tcBorders>
            <w:vAlign w:val="bottom"/>
            <w:hideMark/>
          </w:tcPr>
          <w:p w14:paraId="100F676B" w14:textId="77777777" w:rsidR="00B54322" w:rsidRPr="006E49EE" w:rsidRDefault="00B54322" w:rsidP="00B54322">
            <w:pPr>
              <w:pStyle w:val="ESTablebodytight"/>
              <w:jc w:val="right"/>
              <w:rPr>
                <w:lang w:val="en-AU"/>
              </w:rPr>
            </w:pPr>
            <w:r w:rsidRPr="006E49EE">
              <w:rPr>
                <w:lang w:val="en-AU"/>
              </w:rPr>
              <w:t>35.7</w:t>
            </w:r>
          </w:p>
        </w:tc>
      </w:tr>
      <w:tr w:rsidR="00B54322" w:rsidRPr="00932A90" w14:paraId="2E935674" w14:textId="77777777" w:rsidTr="00716B02">
        <w:tc>
          <w:tcPr>
            <w:tcW w:w="2692" w:type="dxa"/>
            <w:tcBorders>
              <w:top w:val="single" w:sz="4" w:space="0" w:color="auto"/>
              <w:left w:val="nil"/>
              <w:bottom w:val="single" w:sz="4" w:space="0" w:color="auto"/>
              <w:right w:val="nil"/>
            </w:tcBorders>
            <w:tcMar>
              <w:left w:w="57" w:type="dxa"/>
            </w:tcMar>
            <w:vAlign w:val="bottom"/>
            <w:hideMark/>
          </w:tcPr>
          <w:p w14:paraId="0ABB0859" w14:textId="77777777" w:rsidR="00B54322" w:rsidRPr="006E49EE" w:rsidRDefault="00B54322" w:rsidP="00B54322">
            <w:pPr>
              <w:pStyle w:val="ESTableheading"/>
              <w:rPr>
                <w:lang w:val="en-AU"/>
              </w:rPr>
            </w:pPr>
            <w:r w:rsidRPr="006E49EE">
              <w:rPr>
                <w:lang w:val="en-AU"/>
              </w:rPr>
              <w:t>Total controlled trusts</w:t>
            </w:r>
          </w:p>
        </w:tc>
        <w:tc>
          <w:tcPr>
            <w:tcW w:w="1428" w:type="dxa"/>
            <w:tcBorders>
              <w:top w:val="single" w:sz="4" w:space="0" w:color="auto"/>
              <w:left w:val="nil"/>
              <w:bottom w:val="single" w:sz="4" w:space="0" w:color="auto"/>
              <w:right w:val="nil"/>
            </w:tcBorders>
            <w:vAlign w:val="bottom"/>
            <w:hideMark/>
          </w:tcPr>
          <w:p w14:paraId="443BE6CB" w14:textId="77777777" w:rsidR="00B54322" w:rsidRPr="006E49EE" w:rsidRDefault="00B54322" w:rsidP="00B54322">
            <w:pPr>
              <w:pStyle w:val="ESTableheading"/>
              <w:jc w:val="right"/>
              <w:rPr>
                <w:lang w:val="en-AU"/>
              </w:rPr>
            </w:pPr>
            <w:r w:rsidRPr="006E49EE">
              <w:rPr>
                <w:lang w:val="en-AU"/>
              </w:rPr>
              <w:t>152.2</w:t>
            </w:r>
          </w:p>
        </w:tc>
        <w:tc>
          <w:tcPr>
            <w:tcW w:w="1134" w:type="dxa"/>
            <w:tcBorders>
              <w:top w:val="single" w:sz="4" w:space="0" w:color="auto"/>
              <w:left w:val="nil"/>
              <w:bottom w:val="single" w:sz="4" w:space="0" w:color="auto"/>
              <w:right w:val="nil"/>
            </w:tcBorders>
            <w:vAlign w:val="bottom"/>
            <w:hideMark/>
          </w:tcPr>
          <w:p w14:paraId="4911D6E2" w14:textId="77777777" w:rsidR="00B54322" w:rsidRPr="006E49EE" w:rsidRDefault="00B54322" w:rsidP="00B54322">
            <w:pPr>
              <w:pStyle w:val="ESTableheading"/>
              <w:jc w:val="right"/>
              <w:rPr>
                <w:lang w:val="en-AU"/>
              </w:rPr>
            </w:pPr>
            <w:r w:rsidRPr="006E49EE">
              <w:rPr>
                <w:lang w:val="en-AU"/>
              </w:rPr>
              <w:t>163.6</w:t>
            </w:r>
          </w:p>
        </w:tc>
        <w:tc>
          <w:tcPr>
            <w:tcW w:w="1134" w:type="dxa"/>
            <w:tcBorders>
              <w:top w:val="single" w:sz="4" w:space="0" w:color="auto"/>
              <w:left w:val="nil"/>
              <w:bottom w:val="single" w:sz="4" w:space="0" w:color="auto"/>
              <w:right w:val="nil"/>
            </w:tcBorders>
            <w:vAlign w:val="bottom"/>
            <w:hideMark/>
          </w:tcPr>
          <w:p w14:paraId="4C6D6D79" w14:textId="77777777" w:rsidR="00B54322" w:rsidRPr="006E49EE" w:rsidRDefault="00B54322" w:rsidP="00B54322">
            <w:pPr>
              <w:pStyle w:val="ESTableheading"/>
              <w:jc w:val="right"/>
              <w:rPr>
                <w:lang w:val="en-AU"/>
              </w:rPr>
            </w:pPr>
            <w:r w:rsidRPr="006E49EE">
              <w:rPr>
                <w:lang w:val="en-AU"/>
              </w:rPr>
              <w:t>(118.9)</w:t>
            </w:r>
          </w:p>
        </w:tc>
        <w:tc>
          <w:tcPr>
            <w:tcW w:w="992" w:type="dxa"/>
            <w:tcBorders>
              <w:top w:val="single" w:sz="4" w:space="0" w:color="auto"/>
              <w:left w:val="nil"/>
              <w:bottom w:val="single" w:sz="4" w:space="0" w:color="auto"/>
              <w:right w:val="nil"/>
            </w:tcBorders>
            <w:vAlign w:val="bottom"/>
            <w:hideMark/>
          </w:tcPr>
          <w:p w14:paraId="1D0D9ED7" w14:textId="77777777" w:rsidR="00B54322" w:rsidRPr="006E49EE" w:rsidRDefault="00B54322" w:rsidP="00B54322">
            <w:pPr>
              <w:pStyle w:val="ESTableheading"/>
              <w:jc w:val="right"/>
              <w:rPr>
                <w:lang w:val="en-AU"/>
              </w:rPr>
            </w:pPr>
            <w:r w:rsidRPr="006E49EE">
              <w:rPr>
                <w:lang w:val="en-AU"/>
              </w:rPr>
              <w:t>196.9</w:t>
            </w:r>
          </w:p>
        </w:tc>
      </w:tr>
      <w:tr w:rsidR="00B54322" w:rsidRPr="00932A90" w14:paraId="377343BA" w14:textId="77777777" w:rsidTr="00716B02">
        <w:tc>
          <w:tcPr>
            <w:tcW w:w="2692" w:type="dxa"/>
            <w:tcBorders>
              <w:top w:val="single" w:sz="4" w:space="0" w:color="auto"/>
              <w:left w:val="nil"/>
              <w:bottom w:val="nil"/>
              <w:right w:val="nil"/>
            </w:tcBorders>
            <w:tcMar>
              <w:left w:w="57" w:type="dxa"/>
            </w:tcMar>
            <w:vAlign w:val="bottom"/>
            <w:hideMark/>
          </w:tcPr>
          <w:p w14:paraId="65686A65" w14:textId="77777777" w:rsidR="00B54322" w:rsidRPr="006E49EE" w:rsidRDefault="00B54322" w:rsidP="00B54322">
            <w:pPr>
              <w:pStyle w:val="ESTableheading"/>
              <w:rPr>
                <w:lang w:val="en-AU"/>
              </w:rPr>
            </w:pPr>
            <w:r w:rsidRPr="006E49EE">
              <w:rPr>
                <w:lang w:val="en-AU"/>
              </w:rPr>
              <w:t>Administered trusts</w:t>
            </w:r>
          </w:p>
        </w:tc>
        <w:tc>
          <w:tcPr>
            <w:tcW w:w="1428" w:type="dxa"/>
            <w:tcBorders>
              <w:top w:val="single" w:sz="4" w:space="0" w:color="auto"/>
              <w:left w:val="nil"/>
              <w:bottom w:val="nil"/>
              <w:right w:val="nil"/>
            </w:tcBorders>
            <w:vAlign w:val="bottom"/>
          </w:tcPr>
          <w:p w14:paraId="71C67EC1" w14:textId="77777777" w:rsidR="00B54322" w:rsidRPr="006E49EE" w:rsidRDefault="00B54322" w:rsidP="00B54322">
            <w:pPr>
              <w:pStyle w:val="ESTablebody0"/>
              <w:jc w:val="right"/>
              <w:rPr>
                <w:lang w:val="en-AU"/>
              </w:rPr>
            </w:pPr>
          </w:p>
        </w:tc>
        <w:tc>
          <w:tcPr>
            <w:tcW w:w="1134" w:type="dxa"/>
            <w:tcBorders>
              <w:top w:val="single" w:sz="4" w:space="0" w:color="auto"/>
              <w:left w:val="nil"/>
              <w:bottom w:val="nil"/>
              <w:right w:val="nil"/>
            </w:tcBorders>
            <w:vAlign w:val="bottom"/>
          </w:tcPr>
          <w:p w14:paraId="66F998B0" w14:textId="77777777" w:rsidR="00B54322" w:rsidRPr="006E49EE" w:rsidRDefault="00B54322" w:rsidP="00B54322">
            <w:pPr>
              <w:pStyle w:val="ESTablebody0"/>
              <w:jc w:val="right"/>
              <w:rPr>
                <w:lang w:val="en-AU"/>
              </w:rPr>
            </w:pPr>
          </w:p>
        </w:tc>
        <w:tc>
          <w:tcPr>
            <w:tcW w:w="1134" w:type="dxa"/>
            <w:tcBorders>
              <w:top w:val="single" w:sz="4" w:space="0" w:color="auto"/>
              <w:left w:val="nil"/>
              <w:bottom w:val="nil"/>
              <w:right w:val="nil"/>
            </w:tcBorders>
            <w:vAlign w:val="bottom"/>
          </w:tcPr>
          <w:p w14:paraId="10638B68" w14:textId="77777777" w:rsidR="00B54322" w:rsidRPr="006E49EE" w:rsidRDefault="00B54322" w:rsidP="00B54322">
            <w:pPr>
              <w:pStyle w:val="ESTablebody0"/>
              <w:jc w:val="right"/>
              <w:rPr>
                <w:lang w:val="en-AU"/>
              </w:rPr>
            </w:pPr>
          </w:p>
        </w:tc>
        <w:tc>
          <w:tcPr>
            <w:tcW w:w="992" w:type="dxa"/>
            <w:tcBorders>
              <w:top w:val="single" w:sz="4" w:space="0" w:color="auto"/>
              <w:left w:val="nil"/>
              <w:bottom w:val="nil"/>
              <w:right w:val="nil"/>
            </w:tcBorders>
            <w:vAlign w:val="bottom"/>
          </w:tcPr>
          <w:p w14:paraId="55E7C4BC" w14:textId="77777777" w:rsidR="00B54322" w:rsidRPr="006E49EE" w:rsidRDefault="00B54322" w:rsidP="00B54322">
            <w:pPr>
              <w:pStyle w:val="ESTablebody0"/>
              <w:jc w:val="right"/>
              <w:rPr>
                <w:lang w:val="en-AU"/>
              </w:rPr>
            </w:pPr>
          </w:p>
        </w:tc>
      </w:tr>
      <w:tr w:rsidR="00B54322" w:rsidRPr="00932A90" w14:paraId="57DF396F" w14:textId="77777777" w:rsidTr="00716B02">
        <w:tc>
          <w:tcPr>
            <w:tcW w:w="2692" w:type="dxa"/>
            <w:tcBorders>
              <w:top w:val="nil"/>
              <w:left w:val="nil"/>
              <w:bottom w:val="nil"/>
              <w:right w:val="nil"/>
            </w:tcBorders>
            <w:tcMar>
              <w:left w:w="57" w:type="dxa"/>
            </w:tcMar>
            <w:vAlign w:val="bottom"/>
            <w:hideMark/>
          </w:tcPr>
          <w:p w14:paraId="5BFA11D5" w14:textId="77777777" w:rsidR="00B54322" w:rsidRPr="006E49EE" w:rsidRDefault="00B54322" w:rsidP="00B54322">
            <w:pPr>
              <w:pStyle w:val="ESTablebodytight"/>
              <w:rPr>
                <w:lang w:val="en-AU"/>
              </w:rPr>
            </w:pPr>
            <w:r w:rsidRPr="006E49EE">
              <w:rPr>
                <w:lang w:val="en-AU"/>
              </w:rPr>
              <w:t>Prizes and scholarships</w:t>
            </w:r>
          </w:p>
        </w:tc>
        <w:tc>
          <w:tcPr>
            <w:tcW w:w="1428" w:type="dxa"/>
            <w:tcBorders>
              <w:top w:val="nil"/>
              <w:left w:val="nil"/>
              <w:bottom w:val="nil"/>
              <w:right w:val="nil"/>
            </w:tcBorders>
            <w:vAlign w:val="bottom"/>
            <w:hideMark/>
          </w:tcPr>
          <w:p w14:paraId="238AFB5C" w14:textId="77777777" w:rsidR="00B54322" w:rsidRPr="006E49EE" w:rsidRDefault="00B54322" w:rsidP="00B54322">
            <w:pPr>
              <w:pStyle w:val="ESTablebodytight"/>
              <w:jc w:val="right"/>
              <w:rPr>
                <w:lang w:val="en-AU"/>
              </w:rPr>
            </w:pPr>
            <w:r w:rsidRPr="006E49EE">
              <w:rPr>
                <w:lang w:val="en-AU"/>
              </w:rPr>
              <w:t>1.6</w:t>
            </w:r>
          </w:p>
        </w:tc>
        <w:tc>
          <w:tcPr>
            <w:tcW w:w="1134" w:type="dxa"/>
            <w:tcBorders>
              <w:top w:val="nil"/>
              <w:left w:val="nil"/>
              <w:bottom w:val="nil"/>
              <w:right w:val="nil"/>
            </w:tcBorders>
            <w:vAlign w:val="bottom"/>
            <w:hideMark/>
          </w:tcPr>
          <w:p w14:paraId="25D9D03D" w14:textId="77777777" w:rsidR="00B54322" w:rsidRPr="006E49EE" w:rsidRDefault="00B54322" w:rsidP="00B54322">
            <w:pPr>
              <w:pStyle w:val="ESTablebodytight"/>
              <w:jc w:val="right"/>
              <w:rPr>
                <w:lang w:val="en-AU"/>
              </w:rPr>
            </w:pPr>
            <w:r w:rsidRPr="006E49EE">
              <w:rPr>
                <w:lang w:val="en-AU"/>
              </w:rPr>
              <w:t>0.3</w:t>
            </w:r>
          </w:p>
        </w:tc>
        <w:tc>
          <w:tcPr>
            <w:tcW w:w="1134" w:type="dxa"/>
            <w:tcBorders>
              <w:top w:val="nil"/>
              <w:left w:val="nil"/>
              <w:bottom w:val="nil"/>
              <w:right w:val="nil"/>
            </w:tcBorders>
            <w:vAlign w:val="bottom"/>
            <w:hideMark/>
          </w:tcPr>
          <w:p w14:paraId="30168981" w14:textId="77777777" w:rsidR="00B54322" w:rsidRPr="006E49EE" w:rsidRDefault="00B54322" w:rsidP="00B54322">
            <w:pPr>
              <w:pStyle w:val="ESTablebodytight"/>
              <w:jc w:val="right"/>
              <w:rPr>
                <w:lang w:val="en-AU"/>
              </w:rPr>
            </w:pPr>
            <w:r w:rsidRPr="006E49EE">
              <w:rPr>
                <w:lang w:val="en-AU"/>
              </w:rPr>
              <w:t>(0.4)</w:t>
            </w:r>
          </w:p>
        </w:tc>
        <w:tc>
          <w:tcPr>
            <w:tcW w:w="992" w:type="dxa"/>
            <w:tcBorders>
              <w:top w:val="nil"/>
              <w:left w:val="nil"/>
              <w:bottom w:val="nil"/>
              <w:right w:val="nil"/>
            </w:tcBorders>
            <w:vAlign w:val="bottom"/>
            <w:hideMark/>
          </w:tcPr>
          <w:p w14:paraId="6BA5EF6E" w14:textId="77777777" w:rsidR="00B54322" w:rsidRPr="006E49EE" w:rsidRDefault="00B54322" w:rsidP="00B54322">
            <w:pPr>
              <w:pStyle w:val="ESTablebodytight"/>
              <w:jc w:val="right"/>
              <w:rPr>
                <w:lang w:val="en-AU"/>
              </w:rPr>
            </w:pPr>
            <w:r w:rsidRPr="006E49EE">
              <w:rPr>
                <w:lang w:val="en-AU"/>
              </w:rPr>
              <w:t>1.5</w:t>
            </w:r>
          </w:p>
        </w:tc>
      </w:tr>
      <w:tr w:rsidR="00B54322" w:rsidRPr="00932A90" w14:paraId="24B03934" w14:textId="77777777" w:rsidTr="00716B02">
        <w:tc>
          <w:tcPr>
            <w:tcW w:w="2692" w:type="dxa"/>
            <w:tcBorders>
              <w:top w:val="nil"/>
              <w:left w:val="nil"/>
              <w:bottom w:val="nil"/>
              <w:right w:val="nil"/>
            </w:tcBorders>
            <w:tcMar>
              <w:left w:w="57" w:type="dxa"/>
            </w:tcMar>
            <w:vAlign w:val="bottom"/>
            <w:hideMark/>
          </w:tcPr>
          <w:p w14:paraId="29AB3583" w14:textId="4E57BA76" w:rsidR="00B54322" w:rsidRPr="006E49EE" w:rsidRDefault="00B54322" w:rsidP="00B54322">
            <w:pPr>
              <w:pStyle w:val="ESTablebodytight"/>
              <w:rPr>
                <w:lang w:val="en-AU"/>
              </w:rPr>
            </w:pPr>
            <w:r w:rsidRPr="006E49EE">
              <w:rPr>
                <w:lang w:val="en-AU"/>
              </w:rPr>
              <w:t>Commuter club</w:t>
            </w:r>
          </w:p>
        </w:tc>
        <w:tc>
          <w:tcPr>
            <w:tcW w:w="1428" w:type="dxa"/>
            <w:tcBorders>
              <w:top w:val="nil"/>
              <w:left w:val="nil"/>
              <w:bottom w:val="nil"/>
              <w:right w:val="nil"/>
            </w:tcBorders>
            <w:vAlign w:val="bottom"/>
            <w:hideMark/>
          </w:tcPr>
          <w:p w14:paraId="2830A26E" w14:textId="2D285C98" w:rsidR="00B54322" w:rsidRPr="006E49EE" w:rsidRDefault="00B54322" w:rsidP="00B54322">
            <w:pPr>
              <w:pStyle w:val="ESTablebodytight"/>
              <w:jc w:val="right"/>
              <w:rPr>
                <w:lang w:val="en-AU"/>
              </w:rPr>
            </w:pPr>
            <w:r w:rsidRPr="006E49EE">
              <w:rPr>
                <w:lang w:val="en-AU"/>
              </w:rPr>
              <w:t>–</w:t>
            </w:r>
          </w:p>
        </w:tc>
        <w:tc>
          <w:tcPr>
            <w:tcW w:w="1134" w:type="dxa"/>
            <w:tcBorders>
              <w:top w:val="nil"/>
              <w:left w:val="nil"/>
              <w:bottom w:val="nil"/>
              <w:right w:val="nil"/>
            </w:tcBorders>
            <w:vAlign w:val="bottom"/>
            <w:hideMark/>
          </w:tcPr>
          <w:p w14:paraId="6CD42682" w14:textId="77777777" w:rsidR="00B54322" w:rsidRPr="006E49EE" w:rsidRDefault="00B54322" w:rsidP="00B54322">
            <w:pPr>
              <w:pStyle w:val="ESTablebodytight"/>
              <w:jc w:val="right"/>
              <w:rPr>
                <w:lang w:val="en-AU"/>
              </w:rPr>
            </w:pPr>
            <w:r w:rsidRPr="006E49EE">
              <w:rPr>
                <w:lang w:val="en-AU"/>
              </w:rPr>
              <w:t>0.7</w:t>
            </w:r>
          </w:p>
        </w:tc>
        <w:tc>
          <w:tcPr>
            <w:tcW w:w="1134" w:type="dxa"/>
            <w:tcBorders>
              <w:top w:val="nil"/>
              <w:left w:val="nil"/>
              <w:bottom w:val="nil"/>
              <w:right w:val="nil"/>
            </w:tcBorders>
            <w:vAlign w:val="bottom"/>
            <w:hideMark/>
          </w:tcPr>
          <w:p w14:paraId="21D62D2F" w14:textId="77777777" w:rsidR="00B54322" w:rsidRPr="006E49EE" w:rsidRDefault="00B54322" w:rsidP="00B54322">
            <w:pPr>
              <w:pStyle w:val="ESTablebodytight"/>
              <w:jc w:val="right"/>
              <w:rPr>
                <w:lang w:val="en-AU"/>
              </w:rPr>
            </w:pPr>
            <w:r w:rsidRPr="006E49EE">
              <w:rPr>
                <w:lang w:val="en-AU"/>
              </w:rPr>
              <w:t>(0.8)</w:t>
            </w:r>
          </w:p>
        </w:tc>
        <w:tc>
          <w:tcPr>
            <w:tcW w:w="992" w:type="dxa"/>
            <w:tcBorders>
              <w:top w:val="nil"/>
              <w:left w:val="nil"/>
              <w:bottom w:val="nil"/>
              <w:right w:val="nil"/>
            </w:tcBorders>
            <w:vAlign w:val="bottom"/>
            <w:hideMark/>
          </w:tcPr>
          <w:p w14:paraId="3090238A" w14:textId="1297384E" w:rsidR="00B54322" w:rsidRPr="006E49EE" w:rsidRDefault="00B54322" w:rsidP="00B54322">
            <w:pPr>
              <w:pStyle w:val="ESTablebodytight"/>
              <w:jc w:val="right"/>
              <w:rPr>
                <w:lang w:val="en-AU"/>
              </w:rPr>
            </w:pPr>
            <w:r w:rsidRPr="006E49EE">
              <w:rPr>
                <w:lang w:val="en-AU"/>
              </w:rPr>
              <w:t>–</w:t>
            </w:r>
          </w:p>
        </w:tc>
      </w:tr>
      <w:tr w:rsidR="00B54322" w:rsidRPr="00932A90" w14:paraId="00991C90" w14:textId="77777777" w:rsidTr="00716B02">
        <w:tc>
          <w:tcPr>
            <w:tcW w:w="2692" w:type="dxa"/>
            <w:tcBorders>
              <w:top w:val="nil"/>
              <w:left w:val="nil"/>
              <w:bottom w:val="single" w:sz="4" w:space="0" w:color="auto"/>
              <w:right w:val="nil"/>
            </w:tcBorders>
            <w:tcMar>
              <w:left w:w="57" w:type="dxa"/>
            </w:tcMar>
            <w:vAlign w:val="bottom"/>
            <w:hideMark/>
          </w:tcPr>
          <w:p w14:paraId="178F5217" w14:textId="7F6CF8F1" w:rsidR="00B54322" w:rsidRPr="006E49EE" w:rsidRDefault="00B54322" w:rsidP="00B54322">
            <w:pPr>
              <w:pStyle w:val="ESTablebodytight"/>
              <w:rPr>
                <w:lang w:val="en-AU"/>
              </w:rPr>
            </w:pPr>
            <w:r w:rsidRPr="006E49EE">
              <w:rPr>
                <w:lang w:val="en-AU"/>
              </w:rPr>
              <w:t>On-passing from the Commonwealth</w:t>
            </w:r>
          </w:p>
        </w:tc>
        <w:tc>
          <w:tcPr>
            <w:tcW w:w="1428" w:type="dxa"/>
            <w:tcBorders>
              <w:top w:val="nil"/>
              <w:left w:val="nil"/>
              <w:bottom w:val="single" w:sz="4" w:space="0" w:color="auto"/>
              <w:right w:val="nil"/>
            </w:tcBorders>
            <w:vAlign w:val="bottom"/>
            <w:hideMark/>
          </w:tcPr>
          <w:p w14:paraId="704CF9CB" w14:textId="77777777" w:rsidR="00B54322" w:rsidRPr="006E49EE" w:rsidRDefault="00B54322" w:rsidP="00B54322">
            <w:pPr>
              <w:pStyle w:val="ESTablebodytight"/>
              <w:jc w:val="right"/>
              <w:rPr>
                <w:lang w:val="en-AU"/>
              </w:rPr>
            </w:pPr>
            <w:r w:rsidRPr="006E49EE">
              <w:rPr>
                <w:lang w:val="en-AU"/>
              </w:rPr>
              <w:t>0.6</w:t>
            </w:r>
          </w:p>
        </w:tc>
        <w:tc>
          <w:tcPr>
            <w:tcW w:w="1134" w:type="dxa"/>
            <w:tcBorders>
              <w:top w:val="nil"/>
              <w:left w:val="nil"/>
              <w:bottom w:val="single" w:sz="4" w:space="0" w:color="auto"/>
              <w:right w:val="nil"/>
            </w:tcBorders>
            <w:vAlign w:val="bottom"/>
            <w:hideMark/>
          </w:tcPr>
          <w:p w14:paraId="5417DED9" w14:textId="77777777" w:rsidR="00B54322" w:rsidRPr="006E49EE" w:rsidRDefault="00B54322" w:rsidP="00B54322">
            <w:pPr>
              <w:pStyle w:val="ESTablebodytight"/>
              <w:jc w:val="right"/>
              <w:rPr>
                <w:lang w:val="en-AU"/>
              </w:rPr>
            </w:pPr>
            <w:r w:rsidRPr="006E49EE">
              <w:rPr>
                <w:lang w:val="en-AU"/>
              </w:rPr>
              <w:t>2,829.6</w:t>
            </w:r>
          </w:p>
        </w:tc>
        <w:tc>
          <w:tcPr>
            <w:tcW w:w="1134" w:type="dxa"/>
            <w:tcBorders>
              <w:top w:val="nil"/>
              <w:left w:val="nil"/>
              <w:bottom w:val="single" w:sz="4" w:space="0" w:color="auto"/>
              <w:right w:val="nil"/>
            </w:tcBorders>
            <w:vAlign w:val="bottom"/>
            <w:hideMark/>
          </w:tcPr>
          <w:p w14:paraId="32CD1FA5" w14:textId="77777777" w:rsidR="00B54322" w:rsidRPr="006E49EE" w:rsidRDefault="00B54322" w:rsidP="00B54322">
            <w:pPr>
              <w:pStyle w:val="ESTablebodytight"/>
              <w:jc w:val="right"/>
              <w:rPr>
                <w:lang w:val="en-AU"/>
              </w:rPr>
            </w:pPr>
            <w:r w:rsidRPr="006E49EE">
              <w:rPr>
                <w:lang w:val="en-AU"/>
              </w:rPr>
              <w:t>(2,829.6)</w:t>
            </w:r>
          </w:p>
        </w:tc>
        <w:tc>
          <w:tcPr>
            <w:tcW w:w="992" w:type="dxa"/>
            <w:tcBorders>
              <w:top w:val="nil"/>
              <w:left w:val="nil"/>
              <w:bottom w:val="single" w:sz="4" w:space="0" w:color="auto"/>
              <w:right w:val="nil"/>
            </w:tcBorders>
            <w:vAlign w:val="bottom"/>
            <w:hideMark/>
          </w:tcPr>
          <w:p w14:paraId="0243DD9A" w14:textId="4700A955" w:rsidR="00B54322" w:rsidRPr="006E49EE" w:rsidRDefault="00B54322" w:rsidP="00B54322">
            <w:pPr>
              <w:pStyle w:val="ESTablebodytight"/>
              <w:jc w:val="right"/>
              <w:rPr>
                <w:lang w:val="en-AU"/>
              </w:rPr>
            </w:pPr>
            <w:r w:rsidRPr="006E49EE">
              <w:rPr>
                <w:lang w:val="en-AU"/>
              </w:rPr>
              <w:t>0.6</w:t>
            </w:r>
          </w:p>
        </w:tc>
      </w:tr>
      <w:tr w:rsidR="00B54322" w:rsidRPr="00932A90" w14:paraId="0D9DE70A" w14:textId="77777777" w:rsidTr="00716B02">
        <w:tc>
          <w:tcPr>
            <w:tcW w:w="2692" w:type="dxa"/>
            <w:tcBorders>
              <w:top w:val="single" w:sz="4" w:space="0" w:color="auto"/>
              <w:left w:val="nil"/>
              <w:bottom w:val="single" w:sz="4" w:space="0" w:color="auto"/>
              <w:right w:val="nil"/>
            </w:tcBorders>
            <w:tcMar>
              <w:left w:w="57" w:type="dxa"/>
            </w:tcMar>
            <w:vAlign w:val="bottom"/>
            <w:hideMark/>
          </w:tcPr>
          <w:p w14:paraId="0CE97BF6" w14:textId="25FF1CCD" w:rsidR="00B54322" w:rsidRPr="006E49EE" w:rsidRDefault="00B54322" w:rsidP="00B54322">
            <w:pPr>
              <w:pStyle w:val="ESTableheading"/>
              <w:rPr>
                <w:lang w:val="en-AU"/>
              </w:rPr>
            </w:pPr>
            <w:r w:rsidRPr="006E49EE">
              <w:rPr>
                <w:lang w:val="en-AU"/>
              </w:rPr>
              <w:t>Total administered trusts</w:t>
            </w:r>
          </w:p>
        </w:tc>
        <w:tc>
          <w:tcPr>
            <w:tcW w:w="1428" w:type="dxa"/>
            <w:tcBorders>
              <w:top w:val="single" w:sz="4" w:space="0" w:color="auto"/>
              <w:left w:val="nil"/>
              <w:bottom w:val="single" w:sz="4" w:space="0" w:color="auto"/>
              <w:right w:val="nil"/>
            </w:tcBorders>
            <w:vAlign w:val="bottom"/>
            <w:hideMark/>
          </w:tcPr>
          <w:p w14:paraId="744546F4" w14:textId="77777777" w:rsidR="00B54322" w:rsidRPr="006E49EE" w:rsidRDefault="00B54322" w:rsidP="00B54322">
            <w:pPr>
              <w:pStyle w:val="ESTableheading"/>
              <w:jc w:val="right"/>
              <w:rPr>
                <w:lang w:val="en-AU"/>
              </w:rPr>
            </w:pPr>
            <w:r w:rsidRPr="006E49EE">
              <w:rPr>
                <w:lang w:val="en-AU"/>
              </w:rPr>
              <w:t>2.3</w:t>
            </w:r>
          </w:p>
        </w:tc>
        <w:tc>
          <w:tcPr>
            <w:tcW w:w="1134" w:type="dxa"/>
            <w:tcBorders>
              <w:top w:val="single" w:sz="4" w:space="0" w:color="auto"/>
              <w:left w:val="nil"/>
              <w:bottom w:val="single" w:sz="4" w:space="0" w:color="auto"/>
              <w:right w:val="nil"/>
            </w:tcBorders>
            <w:vAlign w:val="bottom"/>
            <w:hideMark/>
          </w:tcPr>
          <w:p w14:paraId="20BFED5E" w14:textId="77777777" w:rsidR="00B54322" w:rsidRPr="006E49EE" w:rsidRDefault="00B54322" w:rsidP="00B54322">
            <w:pPr>
              <w:pStyle w:val="ESTableheading"/>
              <w:jc w:val="right"/>
              <w:rPr>
                <w:lang w:val="en-AU"/>
              </w:rPr>
            </w:pPr>
            <w:r w:rsidRPr="006E49EE">
              <w:rPr>
                <w:lang w:val="en-AU"/>
              </w:rPr>
              <w:t>2,830.6</w:t>
            </w:r>
          </w:p>
        </w:tc>
        <w:tc>
          <w:tcPr>
            <w:tcW w:w="1134" w:type="dxa"/>
            <w:tcBorders>
              <w:top w:val="single" w:sz="4" w:space="0" w:color="auto"/>
              <w:left w:val="nil"/>
              <w:bottom w:val="single" w:sz="4" w:space="0" w:color="auto"/>
              <w:right w:val="nil"/>
            </w:tcBorders>
            <w:vAlign w:val="bottom"/>
            <w:hideMark/>
          </w:tcPr>
          <w:p w14:paraId="7E01FC65" w14:textId="77777777" w:rsidR="00B54322" w:rsidRPr="006E49EE" w:rsidRDefault="00B54322" w:rsidP="00B54322">
            <w:pPr>
              <w:pStyle w:val="ESTableheading"/>
              <w:jc w:val="right"/>
              <w:rPr>
                <w:lang w:val="en-AU"/>
              </w:rPr>
            </w:pPr>
            <w:r w:rsidRPr="006E49EE">
              <w:rPr>
                <w:lang w:val="en-AU"/>
              </w:rPr>
              <w:t>(2,830.7)</w:t>
            </w:r>
          </w:p>
        </w:tc>
        <w:tc>
          <w:tcPr>
            <w:tcW w:w="992" w:type="dxa"/>
            <w:tcBorders>
              <w:top w:val="single" w:sz="4" w:space="0" w:color="auto"/>
              <w:left w:val="nil"/>
              <w:bottom w:val="single" w:sz="4" w:space="0" w:color="auto"/>
              <w:right w:val="nil"/>
            </w:tcBorders>
            <w:vAlign w:val="bottom"/>
            <w:hideMark/>
          </w:tcPr>
          <w:p w14:paraId="2D3CB94F" w14:textId="3CDA83CD" w:rsidR="00B54322" w:rsidRPr="006E49EE" w:rsidRDefault="00B54322" w:rsidP="00B54322">
            <w:pPr>
              <w:pStyle w:val="ESTableheading"/>
              <w:jc w:val="right"/>
              <w:rPr>
                <w:lang w:val="en-AU"/>
              </w:rPr>
            </w:pPr>
            <w:r w:rsidRPr="006E49EE">
              <w:rPr>
                <w:lang w:val="en-AU"/>
              </w:rPr>
              <w:t>2.1</w:t>
            </w:r>
          </w:p>
        </w:tc>
      </w:tr>
    </w:tbl>
    <w:p w14:paraId="7DB52E37" w14:textId="77777777" w:rsidR="00282BB6" w:rsidRPr="00932A90" w:rsidRDefault="00282BB6" w:rsidP="006E49EE">
      <w:pPr>
        <w:pStyle w:val="Normalaftertable"/>
      </w:pPr>
      <w:r w:rsidRPr="00932A90">
        <w:t>There were no trust accounts opened or closed by the Department during 2017.</w:t>
      </w:r>
    </w:p>
    <w:p w14:paraId="2ABAEE0A" w14:textId="7B19C758" w:rsidR="00282BB6" w:rsidRPr="006E49EE" w:rsidRDefault="00282BB6" w:rsidP="00282BB6">
      <w:pPr>
        <w:pStyle w:val="ESBodyText"/>
        <w:rPr>
          <w:lang w:val="en-AU"/>
        </w:rPr>
      </w:pPr>
      <w:r w:rsidRPr="006E49EE">
        <w:rPr>
          <w:lang w:val="en-AU"/>
        </w:rPr>
        <w:t xml:space="preserve">The State trust fund operates by virtue of </w:t>
      </w:r>
      <w:r w:rsidR="00326E01">
        <w:rPr>
          <w:lang w:val="en-AU"/>
        </w:rPr>
        <w:t>s</w:t>
      </w:r>
      <w:r w:rsidRPr="006E49EE">
        <w:rPr>
          <w:lang w:val="en-AU"/>
        </w:rPr>
        <w:t xml:space="preserve">ection 19 of the </w:t>
      </w:r>
      <w:r w:rsidRPr="006E49EE">
        <w:rPr>
          <w:i/>
          <w:lang w:val="en-AU"/>
        </w:rPr>
        <w:t>Financial Management Act 1994.</w:t>
      </w:r>
    </w:p>
    <w:p w14:paraId="604ACB6D" w14:textId="77777777" w:rsidR="00282BB6" w:rsidRPr="006E49EE" w:rsidRDefault="00282BB6" w:rsidP="00282BB6">
      <w:pPr>
        <w:pStyle w:val="ESBodyText"/>
        <w:rPr>
          <w:lang w:val="en-AU"/>
        </w:rPr>
      </w:pPr>
      <w:r w:rsidRPr="006E49EE">
        <w:rPr>
          <w:lang w:val="en-AU"/>
        </w:rPr>
        <w:lastRenderedPageBreak/>
        <w:t>Trust accounts are used as the legal mechanism to record and access monies for specific, clearly-identified purposes and are not funded by State Appropriation unless approved by the Department of Treasury and Finance or provided by specific alignment.</w:t>
      </w:r>
    </w:p>
    <w:p w14:paraId="1E4B0F7D" w14:textId="2F47BC74" w:rsidR="00282BB6" w:rsidRPr="006E49EE" w:rsidRDefault="00282BB6" w:rsidP="00D2232D">
      <w:pPr>
        <w:pStyle w:val="ESHeading2"/>
      </w:pPr>
      <w:bookmarkStart w:id="954" w:name="_Toc475981672"/>
      <w:bookmarkStart w:id="955" w:name="_Toc476056209"/>
      <w:bookmarkStart w:id="956" w:name="_Toc490830152"/>
      <w:bookmarkStart w:id="957" w:name="_Toc490830184"/>
      <w:bookmarkStart w:id="958" w:name="_Toc490830225"/>
      <w:bookmarkStart w:id="959" w:name="_Toc490830412"/>
      <w:bookmarkStart w:id="960" w:name="_Toc490842074"/>
      <w:bookmarkStart w:id="961" w:name="_Toc490842170"/>
      <w:bookmarkStart w:id="962" w:name="_Toc491095951"/>
      <w:bookmarkStart w:id="963" w:name="_Toc491096059"/>
      <w:bookmarkStart w:id="964" w:name="_Toc491413495"/>
      <w:bookmarkStart w:id="965" w:name="_Toc491414237"/>
      <w:r w:rsidRPr="006E49EE">
        <w:t>7</w:t>
      </w:r>
      <w:r w:rsidR="00716B02">
        <w:t>.5</w:t>
      </w:r>
      <w:r w:rsidRPr="006E49EE">
        <w:t xml:space="preserve"> Commitments for expenditure</w:t>
      </w:r>
      <w:bookmarkEnd w:id="954"/>
      <w:bookmarkEnd w:id="955"/>
      <w:bookmarkEnd w:id="956"/>
      <w:bookmarkEnd w:id="957"/>
      <w:bookmarkEnd w:id="958"/>
      <w:bookmarkEnd w:id="959"/>
      <w:bookmarkEnd w:id="960"/>
      <w:bookmarkEnd w:id="961"/>
      <w:bookmarkEnd w:id="962"/>
      <w:bookmarkEnd w:id="963"/>
      <w:bookmarkEnd w:id="964"/>
      <w:bookmarkEnd w:id="965"/>
    </w:p>
    <w:p w14:paraId="409DDE71" w14:textId="77777777" w:rsidR="00282BB6" w:rsidRPr="006E49EE" w:rsidRDefault="00282BB6" w:rsidP="00282BB6">
      <w:pPr>
        <w:pStyle w:val="ESBodyText"/>
        <w:rPr>
          <w:lang w:val="en-AU"/>
        </w:rPr>
      </w:pPr>
      <w:r w:rsidRPr="006E49EE">
        <w:rPr>
          <w:lang w:val="en-AU"/>
        </w:rPr>
        <w:t>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48457822" w14:textId="7BE435D7" w:rsidR="00282BB6" w:rsidRPr="006E49EE" w:rsidRDefault="001D7029" w:rsidP="00951EAA">
      <w:pPr>
        <w:pStyle w:val="ESHeading3"/>
        <w:rPr>
          <w:lang w:val="en-AU"/>
        </w:rPr>
      </w:pPr>
      <w:bookmarkStart w:id="966" w:name="_Toc475981673"/>
      <w:bookmarkStart w:id="967" w:name="_Toc476056210"/>
      <w:bookmarkStart w:id="968" w:name="_Toc490830153"/>
      <w:bookmarkStart w:id="969" w:name="_Toc490830185"/>
      <w:bookmarkStart w:id="970" w:name="_Toc490830226"/>
      <w:bookmarkStart w:id="971" w:name="_Toc490830413"/>
      <w:bookmarkStart w:id="972" w:name="_Toc490842075"/>
      <w:bookmarkStart w:id="973" w:name="_Toc490842171"/>
      <w:bookmarkStart w:id="974" w:name="_Toc491095952"/>
      <w:bookmarkStart w:id="975" w:name="_Toc491096060"/>
      <w:bookmarkStart w:id="976" w:name="_Toc491413496"/>
      <w:bookmarkStart w:id="977" w:name="_Toc491414238"/>
      <w:r>
        <w:rPr>
          <w:lang w:val="en-AU"/>
        </w:rPr>
        <w:t>7.5.1</w:t>
      </w:r>
      <w:r w:rsidR="00282BB6" w:rsidRPr="006E49EE">
        <w:rPr>
          <w:lang w:val="en-AU"/>
        </w:rPr>
        <w:t xml:space="preserve"> Total commitment payable</w:t>
      </w:r>
      <w:bookmarkEnd w:id="966"/>
      <w:bookmarkEnd w:id="967"/>
      <w:bookmarkEnd w:id="968"/>
      <w:bookmarkEnd w:id="969"/>
      <w:bookmarkEnd w:id="970"/>
      <w:bookmarkEnd w:id="971"/>
      <w:bookmarkEnd w:id="972"/>
      <w:bookmarkEnd w:id="973"/>
      <w:bookmarkEnd w:id="974"/>
      <w:bookmarkEnd w:id="975"/>
      <w:bookmarkEnd w:id="976"/>
      <w:bookmarkEnd w:id="9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72"/>
        <w:gridCol w:w="1011"/>
        <w:gridCol w:w="1011"/>
        <w:gridCol w:w="1011"/>
        <w:gridCol w:w="859"/>
      </w:tblGrid>
      <w:tr w:rsidR="00282BB6" w:rsidRPr="00932A90" w14:paraId="6C27117C" w14:textId="77777777" w:rsidTr="006E49EE">
        <w:trPr>
          <w:trHeight w:val="996"/>
        </w:trPr>
        <w:tc>
          <w:tcPr>
            <w:tcW w:w="3408" w:type="dxa"/>
            <w:tcBorders>
              <w:top w:val="nil"/>
              <w:left w:val="nil"/>
              <w:bottom w:val="nil"/>
              <w:right w:val="nil"/>
            </w:tcBorders>
            <w:shd w:val="clear" w:color="auto" w:fill="7F7F7F"/>
            <w:tcMar>
              <w:left w:w="57" w:type="dxa"/>
            </w:tcMar>
            <w:vAlign w:val="bottom"/>
          </w:tcPr>
          <w:p w14:paraId="2C1E93B5" w14:textId="77777777" w:rsidR="00282BB6" w:rsidRPr="006E49EE" w:rsidRDefault="00282BB6" w:rsidP="00125BD1">
            <w:pPr>
              <w:pStyle w:val="ESTableheadingwhite"/>
              <w:rPr>
                <w:lang w:val="en-AU"/>
              </w:rPr>
            </w:pPr>
            <w:r w:rsidRPr="006E49EE">
              <w:rPr>
                <w:lang w:val="en-AU"/>
              </w:rPr>
              <w:t>2017</w:t>
            </w:r>
          </w:p>
        </w:tc>
        <w:tc>
          <w:tcPr>
            <w:tcW w:w="993" w:type="dxa"/>
            <w:tcBorders>
              <w:top w:val="nil"/>
              <w:left w:val="nil"/>
              <w:bottom w:val="nil"/>
              <w:right w:val="nil"/>
            </w:tcBorders>
            <w:shd w:val="clear" w:color="auto" w:fill="7F7F7F"/>
            <w:vAlign w:val="bottom"/>
            <w:hideMark/>
          </w:tcPr>
          <w:p w14:paraId="2C155B0D" w14:textId="77777777" w:rsidR="00282BB6" w:rsidRPr="006E49EE" w:rsidRDefault="00282BB6" w:rsidP="00125BD1">
            <w:pPr>
              <w:pStyle w:val="ESTableheadingwhite"/>
              <w:jc w:val="center"/>
              <w:rPr>
                <w:lang w:val="en-AU"/>
              </w:rPr>
            </w:pPr>
            <w:r w:rsidRPr="006E49EE">
              <w:rPr>
                <w:lang w:val="en-AU"/>
              </w:rPr>
              <w:t>Less than 1 year</w:t>
            </w:r>
          </w:p>
        </w:tc>
        <w:tc>
          <w:tcPr>
            <w:tcW w:w="993" w:type="dxa"/>
            <w:tcBorders>
              <w:top w:val="nil"/>
              <w:left w:val="nil"/>
              <w:bottom w:val="nil"/>
              <w:right w:val="nil"/>
            </w:tcBorders>
            <w:shd w:val="clear" w:color="auto" w:fill="7F7F7F"/>
            <w:vAlign w:val="bottom"/>
            <w:hideMark/>
          </w:tcPr>
          <w:p w14:paraId="4A52C276" w14:textId="5EB5CE5C" w:rsidR="00282BB6" w:rsidRPr="006E49EE" w:rsidRDefault="00282BB6" w:rsidP="00125BD1">
            <w:pPr>
              <w:pStyle w:val="ESTableheadingwhite"/>
              <w:jc w:val="center"/>
              <w:rPr>
                <w:lang w:val="en-AU"/>
              </w:rPr>
            </w:pPr>
            <w:r w:rsidRPr="006E49EE">
              <w:rPr>
                <w:lang w:val="en-AU"/>
              </w:rPr>
              <w:t xml:space="preserve">Between </w:t>
            </w:r>
            <w:r w:rsidR="00125BD1" w:rsidRPr="006E49EE">
              <w:rPr>
                <w:lang w:val="en-AU"/>
              </w:rPr>
              <w:br/>
            </w:r>
            <w:r w:rsidRPr="006E49EE">
              <w:rPr>
                <w:lang w:val="en-AU"/>
              </w:rPr>
              <w:t>1 and 5 years</w:t>
            </w:r>
          </w:p>
        </w:tc>
        <w:tc>
          <w:tcPr>
            <w:tcW w:w="993" w:type="dxa"/>
            <w:tcBorders>
              <w:top w:val="nil"/>
              <w:left w:val="nil"/>
              <w:bottom w:val="nil"/>
              <w:right w:val="nil"/>
            </w:tcBorders>
            <w:shd w:val="clear" w:color="auto" w:fill="7F7F7F"/>
            <w:vAlign w:val="bottom"/>
            <w:hideMark/>
          </w:tcPr>
          <w:p w14:paraId="63FB004E" w14:textId="77777777" w:rsidR="00282BB6" w:rsidRPr="006E49EE" w:rsidRDefault="00282BB6" w:rsidP="00125BD1">
            <w:pPr>
              <w:pStyle w:val="ESTableheadingwhite"/>
              <w:jc w:val="center"/>
              <w:rPr>
                <w:lang w:val="en-AU"/>
              </w:rPr>
            </w:pPr>
            <w:r w:rsidRPr="006E49EE">
              <w:rPr>
                <w:lang w:val="en-AU"/>
              </w:rPr>
              <w:t>Over 5 years</w:t>
            </w:r>
          </w:p>
        </w:tc>
        <w:tc>
          <w:tcPr>
            <w:tcW w:w="843" w:type="dxa"/>
            <w:tcBorders>
              <w:top w:val="nil"/>
              <w:left w:val="nil"/>
              <w:bottom w:val="nil"/>
              <w:right w:val="nil"/>
            </w:tcBorders>
            <w:shd w:val="clear" w:color="auto" w:fill="7F7F7F"/>
            <w:vAlign w:val="bottom"/>
            <w:hideMark/>
          </w:tcPr>
          <w:p w14:paraId="2F47AF91" w14:textId="77777777" w:rsidR="00282BB6" w:rsidRPr="006E49EE" w:rsidRDefault="00282BB6" w:rsidP="00125BD1">
            <w:pPr>
              <w:pStyle w:val="ESTableheadingwhite"/>
              <w:jc w:val="center"/>
              <w:rPr>
                <w:lang w:val="en-AU"/>
              </w:rPr>
            </w:pPr>
            <w:r w:rsidRPr="006E49EE">
              <w:rPr>
                <w:lang w:val="en-AU"/>
              </w:rPr>
              <w:t>Total</w:t>
            </w:r>
          </w:p>
        </w:tc>
      </w:tr>
      <w:tr w:rsidR="00282BB6" w:rsidRPr="00932A90" w14:paraId="69808DBA" w14:textId="77777777" w:rsidTr="00B4759F">
        <w:tc>
          <w:tcPr>
            <w:tcW w:w="3408" w:type="dxa"/>
            <w:tcBorders>
              <w:top w:val="nil"/>
              <w:left w:val="nil"/>
              <w:bottom w:val="nil"/>
              <w:right w:val="nil"/>
            </w:tcBorders>
            <w:tcMar>
              <w:left w:w="57" w:type="dxa"/>
            </w:tcMar>
            <w:vAlign w:val="bottom"/>
            <w:hideMark/>
          </w:tcPr>
          <w:p w14:paraId="31D6AAA6" w14:textId="77777777" w:rsidR="00282BB6" w:rsidRPr="006E49EE" w:rsidRDefault="00282BB6" w:rsidP="00282BB6">
            <w:pPr>
              <w:pStyle w:val="ESTablebody0"/>
              <w:rPr>
                <w:lang w:val="en-AU"/>
              </w:rPr>
            </w:pPr>
            <w:r w:rsidRPr="006E49EE">
              <w:rPr>
                <w:lang w:val="en-AU"/>
              </w:rPr>
              <w:t>Public private partnership commitments</w:t>
            </w:r>
          </w:p>
        </w:tc>
        <w:tc>
          <w:tcPr>
            <w:tcW w:w="993" w:type="dxa"/>
            <w:tcBorders>
              <w:top w:val="nil"/>
              <w:left w:val="nil"/>
              <w:bottom w:val="nil"/>
              <w:right w:val="nil"/>
            </w:tcBorders>
            <w:shd w:val="clear" w:color="auto" w:fill="F2F2F2"/>
          </w:tcPr>
          <w:p w14:paraId="135D6BAA" w14:textId="16D961B8" w:rsidR="00282BB6" w:rsidRPr="006E49EE" w:rsidRDefault="00716B02" w:rsidP="00282BB6">
            <w:pPr>
              <w:pStyle w:val="ESTablebody0"/>
              <w:jc w:val="right"/>
              <w:rPr>
                <w:lang w:val="en-AU"/>
              </w:rPr>
            </w:pPr>
            <w:r>
              <w:rPr>
                <w:lang w:val="en-AU"/>
              </w:rPr>
              <w:t>24</w:t>
            </w:r>
            <w:r w:rsidR="00282BB6" w:rsidRPr="006E49EE">
              <w:rPr>
                <w:lang w:val="en-AU"/>
              </w:rPr>
              <w:t>.6</w:t>
            </w:r>
          </w:p>
        </w:tc>
        <w:tc>
          <w:tcPr>
            <w:tcW w:w="993" w:type="dxa"/>
            <w:tcBorders>
              <w:top w:val="nil"/>
              <w:left w:val="nil"/>
              <w:bottom w:val="nil"/>
              <w:right w:val="nil"/>
            </w:tcBorders>
          </w:tcPr>
          <w:p w14:paraId="01F80592" w14:textId="0DEBE847" w:rsidR="00282BB6" w:rsidRPr="006E49EE" w:rsidRDefault="00B125A7" w:rsidP="00B125A7">
            <w:pPr>
              <w:pStyle w:val="ESTablebody0"/>
              <w:jc w:val="right"/>
              <w:rPr>
                <w:lang w:val="en-AU"/>
              </w:rPr>
            </w:pPr>
            <w:r>
              <w:rPr>
                <w:lang w:val="en-AU"/>
              </w:rPr>
              <w:t>139.0</w:t>
            </w:r>
          </w:p>
        </w:tc>
        <w:tc>
          <w:tcPr>
            <w:tcW w:w="993" w:type="dxa"/>
            <w:tcBorders>
              <w:top w:val="nil"/>
              <w:left w:val="nil"/>
              <w:bottom w:val="nil"/>
              <w:right w:val="nil"/>
            </w:tcBorders>
            <w:shd w:val="clear" w:color="auto" w:fill="F2F2F2"/>
          </w:tcPr>
          <w:p w14:paraId="22FA56FB" w14:textId="17DFCDF2" w:rsidR="00282BB6" w:rsidRPr="006E49EE" w:rsidRDefault="00282BB6" w:rsidP="00B125A7">
            <w:pPr>
              <w:pStyle w:val="ESTablebody0"/>
              <w:jc w:val="right"/>
              <w:rPr>
                <w:lang w:val="en-AU"/>
              </w:rPr>
            </w:pPr>
            <w:r w:rsidRPr="006E49EE">
              <w:rPr>
                <w:lang w:val="en-AU"/>
              </w:rPr>
              <w:t>8</w:t>
            </w:r>
            <w:r w:rsidR="00B125A7">
              <w:rPr>
                <w:lang w:val="en-AU"/>
              </w:rPr>
              <w:t>59.4</w:t>
            </w:r>
          </w:p>
        </w:tc>
        <w:tc>
          <w:tcPr>
            <w:tcW w:w="843" w:type="dxa"/>
            <w:tcBorders>
              <w:top w:val="nil"/>
              <w:left w:val="nil"/>
              <w:bottom w:val="nil"/>
              <w:right w:val="nil"/>
            </w:tcBorders>
          </w:tcPr>
          <w:p w14:paraId="78E7A3B7" w14:textId="77777777" w:rsidR="00282BB6" w:rsidRPr="006E49EE" w:rsidRDefault="00282BB6" w:rsidP="00282BB6">
            <w:pPr>
              <w:pStyle w:val="ESTablebody0"/>
              <w:jc w:val="right"/>
              <w:rPr>
                <w:b/>
                <w:lang w:val="en-AU"/>
              </w:rPr>
            </w:pPr>
            <w:r w:rsidRPr="006E49EE">
              <w:rPr>
                <w:b/>
                <w:lang w:val="en-AU"/>
              </w:rPr>
              <w:t>1,023.1</w:t>
            </w:r>
          </w:p>
        </w:tc>
      </w:tr>
      <w:tr w:rsidR="00282BB6" w:rsidRPr="00932A90" w14:paraId="1C9F36C9" w14:textId="77777777" w:rsidTr="00B4759F">
        <w:tc>
          <w:tcPr>
            <w:tcW w:w="3408" w:type="dxa"/>
            <w:tcBorders>
              <w:top w:val="nil"/>
              <w:left w:val="nil"/>
              <w:bottom w:val="nil"/>
              <w:right w:val="nil"/>
            </w:tcBorders>
            <w:tcMar>
              <w:left w:w="57" w:type="dxa"/>
            </w:tcMar>
            <w:vAlign w:val="bottom"/>
            <w:hideMark/>
          </w:tcPr>
          <w:p w14:paraId="03CA084B" w14:textId="77777777" w:rsidR="00282BB6" w:rsidRPr="006E49EE" w:rsidRDefault="00282BB6" w:rsidP="00282BB6">
            <w:pPr>
              <w:pStyle w:val="ESTablebody0"/>
              <w:rPr>
                <w:lang w:val="en-AU"/>
              </w:rPr>
            </w:pPr>
            <w:r w:rsidRPr="006E49EE">
              <w:rPr>
                <w:lang w:val="en-AU"/>
              </w:rPr>
              <w:t xml:space="preserve">Capital expenditure commitments payable </w:t>
            </w:r>
          </w:p>
        </w:tc>
        <w:tc>
          <w:tcPr>
            <w:tcW w:w="993" w:type="dxa"/>
            <w:tcBorders>
              <w:top w:val="nil"/>
              <w:left w:val="nil"/>
              <w:bottom w:val="nil"/>
              <w:right w:val="nil"/>
            </w:tcBorders>
            <w:shd w:val="clear" w:color="auto" w:fill="F2F2F2"/>
          </w:tcPr>
          <w:p w14:paraId="78ACD20D" w14:textId="77777777" w:rsidR="00282BB6" w:rsidRPr="006E49EE" w:rsidRDefault="00282BB6" w:rsidP="00282BB6">
            <w:pPr>
              <w:pStyle w:val="ESTablebody0"/>
              <w:jc w:val="right"/>
              <w:rPr>
                <w:lang w:val="en-AU"/>
              </w:rPr>
            </w:pPr>
            <w:r w:rsidRPr="006E49EE">
              <w:rPr>
                <w:lang w:val="en-AU"/>
              </w:rPr>
              <w:t>330.7</w:t>
            </w:r>
          </w:p>
        </w:tc>
        <w:tc>
          <w:tcPr>
            <w:tcW w:w="993" w:type="dxa"/>
            <w:tcBorders>
              <w:top w:val="nil"/>
              <w:left w:val="nil"/>
              <w:bottom w:val="nil"/>
              <w:right w:val="nil"/>
            </w:tcBorders>
          </w:tcPr>
          <w:p w14:paraId="19032E64" w14:textId="77777777" w:rsidR="00282BB6" w:rsidRPr="006E49EE" w:rsidRDefault="00282BB6" w:rsidP="00282BB6">
            <w:pPr>
              <w:pStyle w:val="ESTablebody0"/>
              <w:jc w:val="right"/>
              <w:rPr>
                <w:lang w:val="en-AU"/>
              </w:rPr>
            </w:pPr>
            <w:r w:rsidRPr="006E49EE">
              <w:rPr>
                <w:lang w:val="en-AU"/>
              </w:rPr>
              <w:t>94.3</w:t>
            </w:r>
          </w:p>
        </w:tc>
        <w:tc>
          <w:tcPr>
            <w:tcW w:w="993" w:type="dxa"/>
            <w:tcBorders>
              <w:top w:val="nil"/>
              <w:left w:val="nil"/>
              <w:bottom w:val="nil"/>
              <w:right w:val="nil"/>
            </w:tcBorders>
            <w:shd w:val="clear" w:color="auto" w:fill="F2F2F2"/>
          </w:tcPr>
          <w:p w14:paraId="2A177AEF" w14:textId="2A503E0E" w:rsidR="00282BB6" w:rsidRPr="006E49EE" w:rsidRDefault="00125BD1" w:rsidP="00282BB6">
            <w:pPr>
              <w:pStyle w:val="ESTablebody0"/>
              <w:jc w:val="right"/>
              <w:rPr>
                <w:lang w:val="en-AU"/>
              </w:rPr>
            </w:pPr>
            <w:r w:rsidRPr="006E49EE">
              <w:rPr>
                <w:lang w:val="en-AU"/>
              </w:rPr>
              <w:t>–</w:t>
            </w:r>
          </w:p>
        </w:tc>
        <w:tc>
          <w:tcPr>
            <w:tcW w:w="843" w:type="dxa"/>
            <w:tcBorders>
              <w:top w:val="nil"/>
              <w:left w:val="nil"/>
              <w:bottom w:val="nil"/>
              <w:right w:val="nil"/>
            </w:tcBorders>
          </w:tcPr>
          <w:p w14:paraId="61D3FD09" w14:textId="77777777" w:rsidR="00282BB6" w:rsidRPr="006E49EE" w:rsidRDefault="00282BB6" w:rsidP="00282BB6">
            <w:pPr>
              <w:pStyle w:val="ESTablebody0"/>
              <w:jc w:val="right"/>
              <w:rPr>
                <w:b/>
                <w:lang w:val="en-AU"/>
              </w:rPr>
            </w:pPr>
            <w:r w:rsidRPr="006E49EE">
              <w:rPr>
                <w:b/>
                <w:lang w:val="en-AU"/>
              </w:rPr>
              <w:t>425.0</w:t>
            </w:r>
          </w:p>
        </w:tc>
      </w:tr>
      <w:tr w:rsidR="00282BB6" w:rsidRPr="00932A90" w14:paraId="519ABE1E" w14:textId="77777777" w:rsidTr="00B4759F">
        <w:tc>
          <w:tcPr>
            <w:tcW w:w="3408" w:type="dxa"/>
            <w:tcBorders>
              <w:top w:val="nil"/>
              <w:left w:val="nil"/>
              <w:bottom w:val="nil"/>
              <w:right w:val="nil"/>
            </w:tcBorders>
            <w:tcMar>
              <w:left w:w="57" w:type="dxa"/>
            </w:tcMar>
            <w:vAlign w:val="bottom"/>
            <w:hideMark/>
          </w:tcPr>
          <w:p w14:paraId="230581CE" w14:textId="77777777" w:rsidR="00282BB6" w:rsidRPr="006E49EE" w:rsidRDefault="00282BB6" w:rsidP="00282BB6">
            <w:pPr>
              <w:pStyle w:val="ESTablebody0"/>
              <w:rPr>
                <w:lang w:val="en-AU"/>
              </w:rPr>
            </w:pPr>
            <w:r w:rsidRPr="006E49EE">
              <w:rPr>
                <w:lang w:val="en-AU"/>
              </w:rPr>
              <w:t>Operating and lease commitments payable</w:t>
            </w:r>
          </w:p>
        </w:tc>
        <w:tc>
          <w:tcPr>
            <w:tcW w:w="993" w:type="dxa"/>
            <w:tcBorders>
              <w:top w:val="nil"/>
              <w:left w:val="nil"/>
              <w:bottom w:val="nil"/>
              <w:right w:val="nil"/>
            </w:tcBorders>
            <w:shd w:val="clear" w:color="auto" w:fill="F2F2F2"/>
          </w:tcPr>
          <w:p w14:paraId="25518BF0" w14:textId="77777777" w:rsidR="00282BB6" w:rsidRPr="006E49EE" w:rsidRDefault="00282BB6" w:rsidP="00282BB6">
            <w:pPr>
              <w:pStyle w:val="ESTablebody0"/>
              <w:jc w:val="right"/>
              <w:rPr>
                <w:lang w:val="en-AU"/>
              </w:rPr>
            </w:pPr>
            <w:r w:rsidRPr="006E49EE">
              <w:rPr>
                <w:lang w:val="en-AU"/>
              </w:rPr>
              <w:t>11.7</w:t>
            </w:r>
          </w:p>
        </w:tc>
        <w:tc>
          <w:tcPr>
            <w:tcW w:w="993" w:type="dxa"/>
            <w:tcBorders>
              <w:top w:val="nil"/>
              <w:left w:val="nil"/>
              <w:bottom w:val="nil"/>
              <w:right w:val="nil"/>
            </w:tcBorders>
          </w:tcPr>
          <w:p w14:paraId="44723055" w14:textId="77777777" w:rsidR="00282BB6" w:rsidRPr="006E49EE" w:rsidRDefault="00282BB6" w:rsidP="00282BB6">
            <w:pPr>
              <w:pStyle w:val="ESTablebody0"/>
              <w:jc w:val="right"/>
              <w:rPr>
                <w:lang w:val="en-AU"/>
              </w:rPr>
            </w:pPr>
            <w:r w:rsidRPr="006E49EE">
              <w:rPr>
                <w:lang w:val="en-AU"/>
              </w:rPr>
              <w:t>26.4</w:t>
            </w:r>
          </w:p>
        </w:tc>
        <w:tc>
          <w:tcPr>
            <w:tcW w:w="993" w:type="dxa"/>
            <w:tcBorders>
              <w:top w:val="nil"/>
              <w:left w:val="nil"/>
              <w:bottom w:val="nil"/>
              <w:right w:val="nil"/>
            </w:tcBorders>
            <w:shd w:val="clear" w:color="auto" w:fill="F2F2F2"/>
          </w:tcPr>
          <w:p w14:paraId="6BB504EB" w14:textId="77777777" w:rsidR="00282BB6" w:rsidRPr="006E49EE" w:rsidRDefault="00282BB6" w:rsidP="00282BB6">
            <w:pPr>
              <w:pStyle w:val="ESTablebody0"/>
              <w:jc w:val="right"/>
              <w:rPr>
                <w:lang w:val="en-AU"/>
              </w:rPr>
            </w:pPr>
            <w:r w:rsidRPr="006E49EE">
              <w:rPr>
                <w:lang w:val="en-AU"/>
              </w:rPr>
              <w:t>39.8</w:t>
            </w:r>
          </w:p>
        </w:tc>
        <w:tc>
          <w:tcPr>
            <w:tcW w:w="843" w:type="dxa"/>
            <w:tcBorders>
              <w:top w:val="nil"/>
              <w:left w:val="nil"/>
              <w:bottom w:val="nil"/>
              <w:right w:val="nil"/>
            </w:tcBorders>
          </w:tcPr>
          <w:p w14:paraId="1A8A959F" w14:textId="77777777" w:rsidR="00282BB6" w:rsidRPr="006E49EE" w:rsidRDefault="00282BB6" w:rsidP="00282BB6">
            <w:pPr>
              <w:pStyle w:val="ESTablebody0"/>
              <w:jc w:val="right"/>
              <w:rPr>
                <w:b/>
                <w:lang w:val="en-AU"/>
              </w:rPr>
            </w:pPr>
            <w:r w:rsidRPr="006E49EE">
              <w:rPr>
                <w:b/>
                <w:lang w:val="en-AU"/>
              </w:rPr>
              <w:t>77.8</w:t>
            </w:r>
          </w:p>
        </w:tc>
      </w:tr>
      <w:tr w:rsidR="00282BB6" w:rsidRPr="00932A90" w14:paraId="33FB334E" w14:textId="77777777" w:rsidTr="00B4759F">
        <w:tc>
          <w:tcPr>
            <w:tcW w:w="3408" w:type="dxa"/>
            <w:tcBorders>
              <w:top w:val="nil"/>
              <w:left w:val="nil"/>
              <w:bottom w:val="nil"/>
              <w:right w:val="nil"/>
            </w:tcBorders>
            <w:tcMar>
              <w:left w:w="57" w:type="dxa"/>
            </w:tcMar>
            <w:vAlign w:val="bottom"/>
            <w:hideMark/>
          </w:tcPr>
          <w:p w14:paraId="387C5812" w14:textId="77777777" w:rsidR="00282BB6" w:rsidRPr="006E49EE" w:rsidRDefault="00282BB6" w:rsidP="00282BB6">
            <w:pPr>
              <w:pStyle w:val="ESTablebody0"/>
              <w:rPr>
                <w:lang w:val="en-AU"/>
              </w:rPr>
            </w:pPr>
            <w:r w:rsidRPr="006E49EE">
              <w:rPr>
                <w:lang w:val="en-AU"/>
              </w:rPr>
              <w:t>Other commitments payable</w:t>
            </w:r>
          </w:p>
        </w:tc>
        <w:tc>
          <w:tcPr>
            <w:tcW w:w="993" w:type="dxa"/>
            <w:tcBorders>
              <w:top w:val="nil"/>
              <w:left w:val="nil"/>
              <w:bottom w:val="nil"/>
              <w:right w:val="nil"/>
            </w:tcBorders>
            <w:shd w:val="clear" w:color="auto" w:fill="F2F2F2"/>
          </w:tcPr>
          <w:p w14:paraId="154B75D8" w14:textId="1363601B" w:rsidR="00282BB6" w:rsidRPr="006E49EE" w:rsidRDefault="00716B02" w:rsidP="00716B02">
            <w:pPr>
              <w:pStyle w:val="ESTablebody0"/>
              <w:jc w:val="right"/>
              <w:rPr>
                <w:lang w:val="en-AU"/>
              </w:rPr>
            </w:pPr>
            <w:r>
              <w:rPr>
                <w:lang w:val="en-AU"/>
              </w:rPr>
              <w:t>796</w:t>
            </w:r>
            <w:r w:rsidR="00282BB6" w:rsidRPr="006E49EE">
              <w:rPr>
                <w:lang w:val="en-AU"/>
              </w:rPr>
              <w:t>.</w:t>
            </w:r>
            <w:r>
              <w:rPr>
                <w:lang w:val="en-AU"/>
              </w:rPr>
              <w:t>8</w:t>
            </w:r>
          </w:p>
        </w:tc>
        <w:tc>
          <w:tcPr>
            <w:tcW w:w="993" w:type="dxa"/>
            <w:tcBorders>
              <w:top w:val="nil"/>
              <w:left w:val="nil"/>
              <w:bottom w:val="nil"/>
              <w:right w:val="nil"/>
            </w:tcBorders>
          </w:tcPr>
          <w:p w14:paraId="0AF4A801" w14:textId="77777777" w:rsidR="00282BB6" w:rsidRPr="006E49EE" w:rsidRDefault="00282BB6" w:rsidP="00282BB6">
            <w:pPr>
              <w:pStyle w:val="ESTablebody0"/>
              <w:jc w:val="right"/>
              <w:rPr>
                <w:lang w:val="en-AU"/>
              </w:rPr>
            </w:pPr>
            <w:r w:rsidRPr="006E49EE">
              <w:rPr>
                <w:lang w:val="en-AU"/>
              </w:rPr>
              <w:t>49.4</w:t>
            </w:r>
          </w:p>
        </w:tc>
        <w:tc>
          <w:tcPr>
            <w:tcW w:w="993" w:type="dxa"/>
            <w:tcBorders>
              <w:top w:val="nil"/>
              <w:left w:val="nil"/>
              <w:bottom w:val="nil"/>
              <w:right w:val="nil"/>
            </w:tcBorders>
            <w:shd w:val="clear" w:color="auto" w:fill="F2F2F2"/>
          </w:tcPr>
          <w:p w14:paraId="66DDDB3E" w14:textId="77777777" w:rsidR="00282BB6" w:rsidRPr="006E49EE" w:rsidRDefault="00282BB6" w:rsidP="00282BB6">
            <w:pPr>
              <w:pStyle w:val="ESTablebody0"/>
              <w:jc w:val="right"/>
              <w:rPr>
                <w:lang w:val="en-AU"/>
              </w:rPr>
            </w:pPr>
            <w:r w:rsidRPr="006E49EE">
              <w:rPr>
                <w:lang w:val="en-AU"/>
              </w:rPr>
              <w:t>10.9</w:t>
            </w:r>
          </w:p>
        </w:tc>
        <w:tc>
          <w:tcPr>
            <w:tcW w:w="843" w:type="dxa"/>
            <w:tcBorders>
              <w:top w:val="nil"/>
              <w:left w:val="nil"/>
              <w:bottom w:val="nil"/>
              <w:right w:val="nil"/>
            </w:tcBorders>
          </w:tcPr>
          <w:p w14:paraId="6830D228" w14:textId="48EDFCE2" w:rsidR="00282BB6" w:rsidRPr="006E49EE" w:rsidRDefault="00B125A7" w:rsidP="00B125A7">
            <w:pPr>
              <w:pStyle w:val="ESTablebody0"/>
              <w:jc w:val="right"/>
              <w:rPr>
                <w:b/>
                <w:lang w:val="en-AU"/>
              </w:rPr>
            </w:pPr>
            <w:r>
              <w:rPr>
                <w:b/>
                <w:lang w:val="en-AU"/>
              </w:rPr>
              <w:t>857.1</w:t>
            </w:r>
          </w:p>
        </w:tc>
      </w:tr>
      <w:tr w:rsidR="00282BB6" w:rsidRPr="00932A90" w14:paraId="02F3366F" w14:textId="77777777" w:rsidTr="00B4759F">
        <w:tc>
          <w:tcPr>
            <w:tcW w:w="3408" w:type="dxa"/>
            <w:tcBorders>
              <w:top w:val="single" w:sz="4" w:space="0" w:color="auto"/>
              <w:left w:val="nil"/>
              <w:bottom w:val="nil"/>
              <w:right w:val="nil"/>
            </w:tcBorders>
            <w:tcMar>
              <w:left w:w="57" w:type="dxa"/>
            </w:tcMar>
            <w:vAlign w:val="bottom"/>
            <w:hideMark/>
          </w:tcPr>
          <w:p w14:paraId="46EC0AF5" w14:textId="77777777" w:rsidR="00282BB6" w:rsidRPr="006E49EE" w:rsidRDefault="00282BB6" w:rsidP="009A0BAD">
            <w:pPr>
              <w:pStyle w:val="ESTableheading"/>
              <w:rPr>
                <w:lang w:val="en-AU"/>
              </w:rPr>
            </w:pPr>
            <w:r w:rsidRPr="006E49EE">
              <w:rPr>
                <w:lang w:val="en-AU"/>
              </w:rPr>
              <w:t>Total commitments (inclusive of GST)</w:t>
            </w:r>
          </w:p>
        </w:tc>
        <w:tc>
          <w:tcPr>
            <w:tcW w:w="993" w:type="dxa"/>
            <w:tcBorders>
              <w:top w:val="single" w:sz="4" w:space="0" w:color="auto"/>
              <w:left w:val="nil"/>
              <w:bottom w:val="nil"/>
              <w:right w:val="nil"/>
            </w:tcBorders>
            <w:shd w:val="clear" w:color="auto" w:fill="F2F2F2"/>
          </w:tcPr>
          <w:p w14:paraId="686D27C0" w14:textId="06400045" w:rsidR="00282BB6" w:rsidRPr="006E49EE" w:rsidRDefault="00716B02" w:rsidP="00716B02">
            <w:pPr>
              <w:pStyle w:val="ESTableheading"/>
              <w:jc w:val="right"/>
              <w:rPr>
                <w:lang w:val="en-AU"/>
              </w:rPr>
            </w:pPr>
            <w:r>
              <w:rPr>
                <w:lang w:val="en-AU"/>
              </w:rPr>
              <w:t>1,163</w:t>
            </w:r>
            <w:r w:rsidR="00282BB6" w:rsidRPr="006E49EE">
              <w:rPr>
                <w:lang w:val="en-AU"/>
              </w:rPr>
              <w:t>.</w:t>
            </w:r>
            <w:r>
              <w:rPr>
                <w:lang w:val="en-AU"/>
              </w:rPr>
              <w:t>7</w:t>
            </w:r>
          </w:p>
        </w:tc>
        <w:tc>
          <w:tcPr>
            <w:tcW w:w="993" w:type="dxa"/>
            <w:tcBorders>
              <w:top w:val="single" w:sz="4" w:space="0" w:color="auto"/>
              <w:left w:val="nil"/>
              <w:bottom w:val="nil"/>
              <w:right w:val="nil"/>
            </w:tcBorders>
          </w:tcPr>
          <w:p w14:paraId="3E9AED48" w14:textId="117FBD88" w:rsidR="00282BB6" w:rsidRPr="006E49EE" w:rsidRDefault="00B125A7" w:rsidP="00B125A7">
            <w:pPr>
              <w:pStyle w:val="ESTableheading"/>
              <w:jc w:val="right"/>
              <w:rPr>
                <w:lang w:val="en-AU"/>
              </w:rPr>
            </w:pPr>
            <w:r>
              <w:rPr>
                <w:lang w:val="en-AU"/>
              </w:rPr>
              <w:t>309.2</w:t>
            </w:r>
          </w:p>
        </w:tc>
        <w:tc>
          <w:tcPr>
            <w:tcW w:w="993" w:type="dxa"/>
            <w:tcBorders>
              <w:top w:val="single" w:sz="4" w:space="0" w:color="auto"/>
              <w:left w:val="nil"/>
              <w:bottom w:val="nil"/>
              <w:right w:val="nil"/>
            </w:tcBorders>
            <w:shd w:val="clear" w:color="auto" w:fill="F2F2F2"/>
          </w:tcPr>
          <w:p w14:paraId="588DB8A6" w14:textId="56D5D8BA" w:rsidR="00282BB6" w:rsidRPr="006E49EE" w:rsidRDefault="00B125A7" w:rsidP="00B125A7">
            <w:pPr>
              <w:pStyle w:val="ESTableheading"/>
              <w:jc w:val="right"/>
              <w:rPr>
                <w:lang w:val="en-AU"/>
              </w:rPr>
            </w:pPr>
            <w:r>
              <w:rPr>
                <w:lang w:val="en-AU"/>
              </w:rPr>
              <w:t>910.1</w:t>
            </w:r>
          </w:p>
        </w:tc>
        <w:tc>
          <w:tcPr>
            <w:tcW w:w="843" w:type="dxa"/>
            <w:tcBorders>
              <w:top w:val="single" w:sz="4" w:space="0" w:color="auto"/>
              <w:left w:val="nil"/>
              <w:bottom w:val="nil"/>
              <w:right w:val="nil"/>
            </w:tcBorders>
          </w:tcPr>
          <w:p w14:paraId="4FF19BCF" w14:textId="32BBDFD7" w:rsidR="00282BB6" w:rsidRPr="006E49EE" w:rsidRDefault="00716B02" w:rsidP="00716B02">
            <w:pPr>
              <w:pStyle w:val="ESTableheading"/>
              <w:jc w:val="right"/>
              <w:rPr>
                <w:lang w:val="en-AU"/>
              </w:rPr>
            </w:pPr>
            <w:r>
              <w:rPr>
                <w:lang w:val="en-AU"/>
              </w:rPr>
              <w:t>2,383.0</w:t>
            </w:r>
          </w:p>
        </w:tc>
      </w:tr>
      <w:tr w:rsidR="00282BB6" w:rsidRPr="00932A90" w14:paraId="2A0B50AA" w14:textId="77777777" w:rsidTr="00B4759F">
        <w:tc>
          <w:tcPr>
            <w:tcW w:w="3408" w:type="dxa"/>
            <w:tcBorders>
              <w:top w:val="nil"/>
              <w:left w:val="nil"/>
              <w:bottom w:val="single" w:sz="4" w:space="0" w:color="auto"/>
              <w:right w:val="nil"/>
            </w:tcBorders>
            <w:tcMar>
              <w:left w:w="57" w:type="dxa"/>
            </w:tcMar>
            <w:vAlign w:val="bottom"/>
            <w:hideMark/>
          </w:tcPr>
          <w:p w14:paraId="477BF8D2" w14:textId="77777777" w:rsidR="00282BB6" w:rsidRPr="006E49EE" w:rsidRDefault="00282BB6" w:rsidP="00282BB6">
            <w:pPr>
              <w:pStyle w:val="ESTablebody0"/>
              <w:rPr>
                <w:lang w:val="en-AU"/>
              </w:rPr>
            </w:pPr>
            <w:r w:rsidRPr="006E49EE">
              <w:rPr>
                <w:lang w:val="en-AU"/>
              </w:rPr>
              <w:t>Less GST recoverable</w:t>
            </w:r>
          </w:p>
        </w:tc>
        <w:tc>
          <w:tcPr>
            <w:tcW w:w="993" w:type="dxa"/>
            <w:tcBorders>
              <w:top w:val="nil"/>
              <w:left w:val="nil"/>
              <w:bottom w:val="single" w:sz="4" w:space="0" w:color="auto"/>
              <w:right w:val="nil"/>
            </w:tcBorders>
            <w:shd w:val="clear" w:color="auto" w:fill="F2F2F2"/>
          </w:tcPr>
          <w:p w14:paraId="7A05687B" w14:textId="12D967B5" w:rsidR="00282BB6" w:rsidRPr="006E49EE" w:rsidRDefault="00716B02" w:rsidP="00716B02">
            <w:pPr>
              <w:pStyle w:val="ESTablebody0"/>
              <w:jc w:val="right"/>
              <w:rPr>
                <w:lang w:val="en-AU"/>
              </w:rPr>
            </w:pPr>
            <w:r>
              <w:rPr>
                <w:lang w:val="en-AU"/>
              </w:rPr>
              <w:t>101</w:t>
            </w:r>
            <w:r w:rsidR="00282BB6" w:rsidRPr="006E49EE">
              <w:rPr>
                <w:lang w:val="en-AU"/>
              </w:rPr>
              <w:t>.</w:t>
            </w:r>
            <w:r>
              <w:rPr>
                <w:lang w:val="en-AU"/>
              </w:rPr>
              <w:t>4</w:t>
            </w:r>
          </w:p>
        </w:tc>
        <w:tc>
          <w:tcPr>
            <w:tcW w:w="993" w:type="dxa"/>
            <w:tcBorders>
              <w:top w:val="nil"/>
              <w:left w:val="nil"/>
              <w:bottom w:val="single" w:sz="4" w:space="0" w:color="auto"/>
              <w:right w:val="nil"/>
            </w:tcBorders>
          </w:tcPr>
          <w:p w14:paraId="3C861F82" w14:textId="1E0F2AC0" w:rsidR="00282BB6" w:rsidRPr="006E49EE" w:rsidRDefault="00282BB6" w:rsidP="00716B02">
            <w:pPr>
              <w:pStyle w:val="ESTablebody0"/>
              <w:jc w:val="right"/>
              <w:rPr>
                <w:lang w:val="en-AU"/>
              </w:rPr>
            </w:pPr>
            <w:r w:rsidRPr="006E49EE">
              <w:rPr>
                <w:lang w:val="en-AU"/>
              </w:rPr>
              <w:t>2</w:t>
            </w:r>
            <w:r w:rsidR="00716B02">
              <w:rPr>
                <w:lang w:val="en-AU"/>
              </w:rPr>
              <w:t>7</w:t>
            </w:r>
            <w:r w:rsidRPr="006E49EE">
              <w:rPr>
                <w:lang w:val="en-AU"/>
              </w:rPr>
              <w:t>.</w:t>
            </w:r>
            <w:r w:rsidR="00716B02">
              <w:rPr>
                <w:lang w:val="en-AU"/>
              </w:rPr>
              <w:t>5</w:t>
            </w:r>
          </w:p>
        </w:tc>
        <w:tc>
          <w:tcPr>
            <w:tcW w:w="993" w:type="dxa"/>
            <w:tcBorders>
              <w:top w:val="nil"/>
              <w:left w:val="nil"/>
              <w:bottom w:val="single" w:sz="4" w:space="0" w:color="auto"/>
              <w:right w:val="nil"/>
            </w:tcBorders>
            <w:shd w:val="clear" w:color="auto" w:fill="F2F2F2"/>
          </w:tcPr>
          <w:p w14:paraId="00739C91" w14:textId="1410663C" w:rsidR="00282BB6" w:rsidRPr="006E49EE" w:rsidRDefault="00282BB6" w:rsidP="00716B02">
            <w:pPr>
              <w:pStyle w:val="ESTablebody0"/>
              <w:jc w:val="right"/>
              <w:rPr>
                <w:lang w:val="en-AU"/>
              </w:rPr>
            </w:pPr>
            <w:r w:rsidRPr="006E49EE">
              <w:rPr>
                <w:lang w:val="en-AU"/>
              </w:rPr>
              <w:t>8</w:t>
            </w:r>
            <w:r w:rsidR="00716B02">
              <w:rPr>
                <w:lang w:val="en-AU"/>
              </w:rPr>
              <w:t>1</w:t>
            </w:r>
            <w:r w:rsidRPr="006E49EE">
              <w:rPr>
                <w:lang w:val="en-AU"/>
              </w:rPr>
              <w:t>.</w:t>
            </w:r>
            <w:r w:rsidR="00716B02">
              <w:rPr>
                <w:lang w:val="en-AU"/>
              </w:rPr>
              <w:t>7</w:t>
            </w:r>
          </w:p>
        </w:tc>
        <w:tc>
          <w:tcPr>
            <w:tcW w:w="843" w:type="dxa"/>
            <w:tcBorders>
              <w:top w:val="nil"/>
              <w:left w:val="nil"/>
              <w:bottom w:val="single" w:sz="4" w:space="0" w:color="auto"/>
              <w:right w:val="nil"/>
            </w:tcBorders>
          </w:tcPr>
          <w:p w14:paraId="6E4A0E16" w14:textId="15B532AF" w:rsidR="00282BB6" w:rsidRPr="006E49EE" w:rsidRDefault="00282BB6" w:rsidP="00716B02">
            <w:pPr>
              <w:pStyle w:val="ESTablebody0"/>
              <w:jc w:val="right"/>
              <w:rPr>
                <w:b/>
                <w:lang w:val="en-AU"/>
              </w:rPr>
            </w:pPr>
            <w:r w:rsidRPr="006E49EE">
              <w:rPr>
                <w:b/>
                <w:lang w:val="en-AU"/>
              </w:rPr>
              <w:t>21</w:t>
            </w:r>
            <w:r w:rsidR="00716B02">
              <w:rPr>
                <w:b/>
                <w:lang w:val="en-AU"/>
              </w:rPr>
              <w:t>0</w:t>
            </w:r>
            <w:r w:rsidRPr="006E49EE">
              <w:rPr>
                <w:b/>
                <w:lang w:val="en-AU"/>
              </w:rPr>
              <w:t>.</w:t>
            </w:r>
            <w:r w:rsidR="00716B02">
              <w:rPr>
                <w:b/>
                <w:lang w:val="en-AU"/>
              </w:rPr>
              <w:t>7</w:t>
            </w:r>
          </w:p>
        </w:tc>
      </w:tr>
      <w:tr w:rsidR="00282BB6" w:rsidRPr="00932A90" w14:paraId="37A51D7C" w14:textId="77777777" w:rsidTr="00B4759F">
        <w:tc>
          <w:tcPr>
            <w:tcW w:w="3408" w:type="dxa"/>
            <w:tcBorders>
              <w:top w:val="single" w:sz="4" w:space="0" w:color="auto"/>
              <w:left w:val="nil"/>
              <w:bottom w:val="single" w:sz="4" w:space="0" w:color="auto"/>
              <w:right w:val="nil"/>
            </w:tcBorders>
            <w:tcMar>
              <w:left w:w="57" w:type="dxa"/>
            </w:tcMar>
            <w:vAlign w:val="bottom"/>
            <w:hideMark/>
          </w:tcPr>
          <w:p w14:paraId="0F2253B7" w14:textId="77777777" w:rsidR="00282BB6" w:rsidRPr="006E49EE" w:rsidRDefault="00282BB6" w:rsidP="009A0BAD">
            <w:pPr>
              <w:pStyle w:val="ESTableheading"/>
              <w:rPr>
                <w:lang w:val="en-AU"/>
              </w:rPr>
            </w:pPr>
            <w:r w:rsidRPr="006E49EE">
              <w:rPr>
                <w:lang w:val="en-AU"/>
              </w:rPr>
              <w:t>Total commitments (exclusive of GST)</w:t>
            </w:r>
          </w:p>
        </w:tc>
        <w:tc>
          <w:tcPr>
            <w:tcW w:w="993" w:type="dxa"/>
            <w:tcBorders>
              <w:top w:val="single" w:sz="4" w:space="0" w:color="auto"/>
              <w:left w:val="nil"/>
              <w:bottom w:val="single" w:sz="4" w:space="0" w:color="auto"/>
              <w:right w:val="nil"/>
            </w:tcBorders>
            <w:shd w:val="clear" w:color="auto" w:fill="F2F2F2"/>
          </w:tcPr>
          <w:p w14:paraId="32F251AC" w14:textId="630934D2" w:rsidR="00282BB6" w:rsidRPr="006E49EE" w:rsidRDefault="00716B02" w:rsidP="00716B02">
            <w:pPr>
              <w:pStyle w:val="ESTableheading"/>
              <w:jc w:val="right"/>
              <w:rPr>
                <w:lang w:val="en-AU"/>
              </w:rPr>
            </w:pPr>
            <w:r>
              <w:rPr>
                <w:lang w:val="en-AU"/>
              </w:rPr>
              <w:t>1,062</w:t>
            </w:r>
            <w:r w:rsidR="00282BB6" w:rsidRPr="006E49EE">
              <w:rPr>
                <w:lang w:val="en-AU"/>
              </w:rPr>
              <w:t>.</w:t>
            </w:r>
            <w:r>
              <w:rPr>
                <w:lang w:val="en-AU"/>
              </w:rPr>
              <w:t>3</w:t>
            </w:r>
          </w:p>
        </w:tc>
        <w:tc>
          <w:tcPr>
            <w:tcW w:w="993" w:type="dxa"/>
            <w:tcBorders>
              <w:top w:val="single" w:sz="4" w:space="0" w:color="auto"/>
              <w:left w:val="nil"/>
              <w:bottom w:val="single" w:sz="4" w:space="0" w:color="auto"/>
              <w:right w:val="nil"/>
            </w:tcBorders>
          </w:tcPr>
          <w:p w14:paraId="1534042F" w14:textId="2263D7AD" w:rsidR="00282BB6" w:rsidRPr="006E49EE" w:rsidRDefault="00282BB6" w:rsidP="00716B02">
            <w:pPr>
              <w:pStyle w:val="ESTableheading"/>
              <w:jc w:val="right"/>
              <w:rPr>
                <w:lang w:val="en-AU"/>
              </w:rPr>
            </w:pPr>
            <w:r w:rsidRPr="006E49EE">
              <w:rPr>
                <w:lang w:val="en-AU"/>
              </w:rPr>
              <w:t>2</w:t>
            </w:r>
            <w:r w:rsidR="00716B02">
              <w:rPr>
                <w:lang w:val="en-AU"/>
              </w:rPr>
              <w:t>8</w:t>
            </w:r>
            <w:r w:rsidRPr="006E49EE">
              <w:rPr>
                <w:lang w:val="en-AU"/>
              </w:rPr>
              <w:t>1.</w:t>
            </w:r>
            <w:r w:rsidR="00716B02">
              <w:rPr>
                <w:lang w:val="en-AU"/>
              </w:rPr>
              <w:t>6</w:t>
            </w:r>
          </w:p>
        </w:tc>
        <w:tc>
          <w:tcPr>
            <w:tcW w:w="993" w:type="dxa"/>
            <w:tcBorders>
              <w:top w:val="single" w:sz="4" w:space="0" w:color="auto"/>
              <w:left w:val="nil"/>
              <w:bottom w:val="single" w:sz="4" w:space="0" w:color="auto"/>
              <w:right w:val="nil"/>
            </w:tcBorders>
            <w:shd w:val="clear" w:color="auto" w:fill="F2F2F2"/>
          </w:tcPr>
          <w:p w14:paraId="07914A9B" w14:textId="52EA40C7" w:rsidR="00282BB6" w:rsidRPr="006E49EE" w:rsidRDefault="00282BB6" w:rsidP="00716B02">
            <w:pPr>
              <w:pStyle w:val="ESTableheading"/>
              <w:jc w:val="right"/>
              <w:rPr>
                <w:lang w:val="en-AU"/>
              </w:rPr>
            </w:pPr>
            <w:r w:rsidRPr="006E49EE">
              <w:rPr>
                <w:lang w:val="en-AU"/>
              </w:rPr>
              <w:t>8</w:t>
            </w:r>
            <w:r w:rsidR="00716B02">
              <w:rPr>
                <w:lang w:val="en-AU"/>
              </w:rPr>
              <w:t>28</w:t>
            </w:r>
            <w:r w:rsidRPr="006E49EE">
              <w:rPr>
                <w:lang w:val="en-AU"/>
              </w:rPr>
              <w:t>.</w:t>
            </w:r>
            <w:r w:rsidR="00716B02">
              <w:rPr>
                <w:lang w:val="en-AU"/>
              </w:rPr>
              <w:t>3</w:t>
            </w:r>
          </w:p>
        </w:tc>
        <w:tc>
          <w:tcPr>
            <w:tcW w:w="843" w:type="dxa"/>
            <w:tcBorders>
              <w:top w:val="single" w:sz="4" w:space="0" w:color="auto"/>
              <w:left w:val="nil"/>
              <w:bottom w:val="single" w:sz="4" w:space="0" w:color="auto"/>
              <w:right w:val="nil"/>
            </w:tcBorders>
          </w:tcPr>
          <w:p w14:paraId="6BE7D361" w14:textId="1B1149C6" w:rsidR="00282BB6" w:rsidRPr="006E49EE" w:rsidRDefault="00282BB6" w:rsidP="00716B02">
            <w:pPr>
              <w:pStyle w:val="ESTableheading"/>
              <w:jc w:val="right"/>
              <w:rPr>
                <w:lang w:val="en-AU"/>
              </w:rPr>
            </w:pPr>
            <w:r w:rsidRPr="006E49EE">
              <w:rPr>
                <w:lang w:val="en-AU"/>
              </w:rPr>
              <w:t>2,17</w:t>
            </w:r>
            <w:r w:rsidR="00716B02">
              <w:rPr>
                <w:lang w:val="en-AU"/>
              </w:rPr>
              <w:t>2</w:t>
            </w:r>
            <w:r w:rsidRPr="006E49EE">
              <w:rPr>
                <w:lang w:val="en-AU"/>
              </w:rPr>
              <w:t>.</w:t>
            </w:r>
            <w:r w:rsidR="00716B02">
              <w:rPr>
                <w:lang w:val="en-AU"/>
              </w:rPr>
              <w:t>3</w:t>
            </w:r>
          </w:p>
        </w:tc>
      </w:tr>
      <w:tr w:rsidR="00282BB6" w:rsidRPr="00932A90" w14:paraId="59091C00" w14:textId="77777777" w:rsidTr="00B4759F">
        <w:tc>
          <w:tcPr>
            <w:tcW w:w="7230" w:type="dxa"/>
            <w:gridSpan w:val="5"/>
            <w:tcBorders>
              <w:top w:val="single" w:sz="4" w:space="0" w:color="auto"/>
              <w:left w:val="nil"/>
              <w:bottom w:val="nil"/>
              <w:right w:val="nil"/>
            </w:tcBorders>
            <w:tcMar>
              <w:left w:w="57" w:type="dxa"/>
            </w:tcMar>
            <w:vAlign w:val="bottom"/>
          </w:tcPr>
          <w:p w14:paraId="5468F197" w14:textId="77777777" w:rsidR="00282BB6" w:rsidRPr="006E49EE" w:rsidRDefault="00282BB6" w:rsidP="00282BB6">
            <w:pPr>
              <w:rPr>
                <w:lang w:val="en-AU"/>
              </w:rPr>
            </w:pPr>
          </w:p>
        </w:tc>
      </w:tr>
      <w:tr w:rsidR="00282BB6" w:rsidRPr="00932A90" w14:paraId="5666D28F" w14:textId="77777777" w:rsidTr="00B4759F">
        <w:trPr>
          <w:trHeight w:val="996"/>
        </w:trPr>
        <w:tc>
          <w:tcPr>
            <w:tcW w:w="3408" w:type="dxa"/>
            <w:tcBorders>
              <w:top w:val="nil"/>
              <w:left w:val="nil"/>
              <w:bottom w:val="nil"/>
              <w:right w:val="nil"/>
            </w:tcBorders>
            <w:shd w:val="clear" w:color="auto" w:fill="7F7F7F"/>
            <w:tcMar>
              <w:left w:w="57" w:type="dxa"/>
            </w:tcMar>
            <w:vAlign w:val="bottom"/>
          </w:tcPr>
          <w:p w14:paraId="4D84064A" w14:textId="77777777" w:rsidR="00282BB6" w:rsidRPr="006E49EE" w:rsidRDefault="00282BB6" w:rsidP="00125BD1">
            <w:pPr>
              <w:pStyle w:val="ESTableheadingwhite"/>
              <w:rPr>
                <w:lang w:val="en-AU"/>
              </w:rPr>
            </w:pPr>
            <w:r w:rsidRPr="006E49EE">
              <w:rPr>
                <w:lang w:val="en-AU"/>
              </w:rPr>
              <w:t>2016</w:t>
            </w:r>
          </w:p>
        </w:tc>
        <w:tc>
          <w:tcPr>
            <w:tcW w:w="993" w:type="dxa"/>
            <w:tcBorders>
              <w:top w:val="nil"/>
              <w:left w:val="nil"/>
              <w:bottom w:val="nil"/>
              <w:right w:val="nil"/>
            </w:tcBorders>
            <w:shd w:val="clear" w:color="auto" w:fill="7F7F7F"/>
            <w:vAlign w:val="bottom"/>
            <w:hideMark/>
          </w:tcPr>
          <w:p w14:paraId="5CF21A00" w14:textId="77777777" w:rsidR="00282BB6" w:rsidRPr="006E49EE" w:rsidRDefault="00282BB6" w:rsidP="00125BD1">
            <w:pPr>
              <w:pStyle w:val="ESTableheadingwhite"/>
              <w:jc w:val="center"/>
              <w:rPr>
                <w:lang w:val="en-AU"/>
              </w:rPr>
            </w:pPr>
            <w:r w:rsidRPr="006E49EE">
              <w:rPr>
                <w:lang w:val="en-AU"/>
              </w:rPr>
              <w:t>Less than 1 year</w:t>
            </w:r>
          </w:p>
        </w:tc>
        <w:tc>
          <w:tcPr>
            <w:tcW w:w="993" w:type="dxa"/>
            <w:tcBorders>
              <w:top w:val="nil"/>
              <w:left w:val="nil"/>
              <w:bottom w:val="nil"/>
              <w:right w:val="nil"/>
            </w:tcBorders>
            <w:shd w:val="clear" w:color="auto" w:fill="7F7F7F"/>
            <w:vAlign w:val="bottom"/>
            <w:hideMark/>
          </w:tcPr>
          <w:p w14:paraId="4EDC5907" w14:textId="545A52A9" w:rsidR="00282BB6" w:rsidRPr="006E49EE" w:rsidRDefault="00125BD1" w:rsidP="00125BD1">
            <w:pPr>
              <w:pStyle w:val="ESTableheadingwhite"/>
              <w:jc w:val="center"/>
              <w:rPr>
                <w:lang w:val="en-AU"/>
              </w:rPr>
            </w:pPr>
            <w:r w:rsidRPr="006E49EE">
              <w:rPr>
                <w:lang w:val="en-AU"/>
              </w:rPr>
              <w:t>Between</w:t>
            </w:r>
            <w:r w:rsidRPr="006E49EE">
              <w:rPr>
                <w:lang w:val="en-AU"/>
              </w:rPr>
              <w:br/>
            </w:r>
            <w:r w:rsidR="00282BB6" w:rsidRPr="006E49EE">
              <w:rPr>
                <w:lang w:val="en-AU"/>
              </w:rPr>
              <w:t>1 and 5 years</w:t>
            </w:r>
          </w:p>
        </w:tc>
        <w:tc>
          <w:tcPr>
            <w:tcW w:w="993" w:type="dxa"/>
            <w:tcBorders>
              <w:top w:val="nil"/>
              <w:left w:val="nil"/>
              <w:bottom w:val="nil"/>
              <w:right w:val="nil"/>
            </w:tcBorders>
            <w:shd w:val="clear" w:color="auto" w:fill="7F7F7F"/>
            <w:vAlign w:val="bottom"/>
            <w:hideMark/>
          </w:tcPr>
          <w:p w14:paraId="76503203" w14:textId="77777777" w:rsidR="00282BB6" w:rsidRPr="006E49EE" w:rsidRDefault="00282BB6" w:rsidP="00125BD1">
            <w:pPr>
              <w:pStyle w:val="ESTableheadingwhite"/>
              <w:jc w:val="center"/>
              <w:rPr>
                <w:lang w:val="en-AU"/>
              </w:rPr>
            </w:pPr>
            <w:r w:rsidRPr="006E49EE">
              <w:rPr>
                <w:lang w:val="en-AU"/>
              </w:rPr>
              <w:t>Over 5 years</w:t>
            </w:r>
          </w:p>
        </w:tc>
        <w:tc>
          <w:tcPr>
            <w:tcW w:w="843" w:type="dxa"/>
            <w:tcBorders>
              <w:top w:val="nil"/>
              <w:left w:val="nil"/>
              <w:bottom w:val="nil"/>
              <w:right w:val="nil"/>
            </w:tcBorders>
            <w:shd w:val="clear" w:color="auto" w:fill="7F7F7F"/>
            <w:vAlign w:val="bottom"/>
            <w:hideMark/>
          </w:tcPr>
          <w:p w14:paraId="7D9BA070" w14:textId="77777777" w:rsidR="00282BB6" w:rsidRPr="006E49EE" w:rsidRDefault="00282BB6" w:rsidP="00125BD1">
            <w:pPr>
              <w:pStyle w:val="ESTableheadingwhite"/>
              <w:jc w:val="center"/>
              <w:rPr>
                <w:lang w:val="en-AU"/>
              </w:rPr>
            </w:pPr>
            <w:r w:rsidRPr="006E49EE">
              <w:rPr>
                <w:lang w:val="en-AU"/>
              </w:rPr>
              <w:t>Total</w:t>
            </w:r>
          </w:p>
        </w:tc>
      </w:tr>
      <w:tr w:rsidR="00282BB6" w:rsidRPr="00932A90" w14:paraId="58120547" w14:textId="77777777" w:rsidTr="00B4759F">
        <w:tc>
          <w:tcPr>
            <w:tcW w:w="3408" w:type="dxa"/>
            <w:tcBorders>
              <w:top w:val="nil"/>
              <w:left w:val="nil"/>
              <w:bottom w:val="nil"/>
              <w:right w:val="nil"/>
            </w:tcBorders>
            <w:tcMar>
              <w:left w:w="57" w:type="dxa"/>
            </w:tcMar>
            <w:vAlign w:val="bottom"/>
            <w:hideMark/>
          </w:tcPr>
          <w:p w14:paraId="41A8AB1D" w14:textId="77777777" w:rsidR="00282BB6" w:rsidRPr="006E49EE" w:rsidRDefault="00282BB6" w:rsidP="00282BB6">
            <w:pPr>
              <w:pStyle w:val="ESTablebody0"/>
              <w:rPr>
                <w:lang w:val="en-AU"/>
              </w:rPr>
            </w:pPr>
            <w:r w:rsidRPr="006E49EE">
              <w:rPr>
                <w:lang w:val="en-AU"/>
              </w:rPr>
              <w:t>Public private partnership commitments</w:t>
            </w:r>
          </w:p>
        </w:tc>
        <w:tc>
          <w:tcPr>
            <w:tcW w:w="993" w:type="dxa"/>
            <w:tcBorders>
              <w:top w:val="nil"/>
              <w:left w:val="nil"/>
              <w:bottom w:val="nil"/>
              <w:right w:val="nil"/>
            </w:tcBorders>
            <w:shd w:val="clear" w:color="auto" w:fill="F2F2F2"/>
            <w:vAlign w:val="bottom"/>
          </w:tcPr>
          <w:p w14:paraId="7EB95857" w14:textId="77777777" w:rsidR="00282BB6" w:rsidRPr="006E49EE" w:rsidRDefault="00282BB6" w:rsidP="00282BB6">
            <w:pPr>
              <w:pStyle w:val="ESTablebody0"/>
              <w:jc w:val="right"/>
              <w:rPr>
                <w:lang w:val="en-AU"/>
              </w:rPr>
            </w:pPr>
            <w:r w:rsidRPr="006E49EE">
              <w:rPr>
                <w:lang w:val="en-AU"/>
              </w:rPr>
              <w:t>23.0</w:t>
            </w:r>
          </w:p>
        </w:tc>
        <w:tc>
          <w:tcPr>
            <w:tcW w:w="993" w:type="dxa"/>
            <w:tcBorders>
              <w:top w:val="nil"/>
              <w:left w:val="nil"/>
              <w:bottom w:val="nil"/>
              <w:right w:val="nil"/>
            </w:tcBorders>
            <w:vAlign w:val="bottom"/>
          </w:tcPr>
          <w:p w14:paraId="277EF585" w14:textId="77777777" w:rsidR="00282BB6" w:rsidRPr="006E49EE" w:rsidRDefault="00282BB6" w:rsidP="00282BB6">
            <w:pPr>
              <w:pStyle w:val="ESTablebody0"/>
              <w:jc w:val="right"/>
              <w:rPr>
                <w:lang w:val="en-AU"/>
              </w:rPr>
            </w:pPr>
            <w:r w:rsidRPr="006E49EE">
              <w:rPr>
                <w:lang w:val="en-AU"/>
              </w:rPr>
              <w:t>195.9</w:t>
            </w:r>
          </w:p>
        </w:tc>
        <w:tc>
          <w:tcPr>
            <w:tcW w:w="993" w:type="dxa"/>
            <w:tcBorders>
              <w:top w:val="nil"/>
              <w:left w:val="nil"/>
              <w:bottom w:val="nil"/>
              <w:right w:val="nil"/>
            </w:tcBorders>
            <w:shd w:val="clear" w:color="auto" w:fill="F2F2F2"/>
            <w:vAlign w:val="bottom"/>
          </w:tcPr>
          <w:p w14:paraId="4C9DC928" w14:textId="77777777" w:rsidR="00282BB6" w:rsidRPr="006E49EE" w:rsidRDefault="00282BB6" w:rsidP="00282BB6">
            <w:pPr>
              <w:pStyle w:val="ESTablebody0"/>
              <w:jc w:val="right"/>
              <w:rPr>
                <w:lang w:val="en-AU"/>
              </w:rPr>
            </w:pPr>
            <w:r w:rsidRPr="006E49EE">
              <w:rPr>
                <w:lang w:val="en-AU"/>
              </w:rPr>
              <w:t>1,257.7</w:t>
            </w:r>
          </w:p>
        </w:tc>
        <w:tc>
          <w:tcPr>
            <w:tcW w:w="843" w:type="dxa"/>
            <w:tcBorders>
              <w:top w:val="nil"/>
              <w:left w:val="nil"/>
              <w:bottom w:val="nil"/>
              <w:right w:val="nil"/>
            </w:tcBorders>
            <w:vAlign w:val="bottom"/>
          </w:tcPr>
          <w:p w14:paraId="5C3AD534" w14:textId="77777777" w:rsidR="00282BB6" w:rsidRPr="006E49EE" w:rsidRDefault="00282BB6" w:rsidP="00282BB6">
            <w:pPr>
              <w:pStyle w:val="ESTablebody0"/>
              <w:jc w:val="right"/>
              <w:rPr>
                <w:b/>
                <w:lang w:val="en-AU"/>
              </w:rPr>
            </w:pPr>
            <w:r w:rsidRPr="006E49EE">
              <w:rPr>
                <w:b/>
                <w:lang w:val="en-AU"/>
              </w:rPr>
              <w:t>1,476.6</w:t>
            </w:r>
          </w:p>
        </w:tc>
      </w:tr>
      <w:tr w:rsidR="00282BB6" w:rsidRPr="00932A90" w14:paraId="05E80696" w14:textId="77777777" w:rsidTr="00B4759F">
        <w:tc>
          <w:tcPr>
            <w:tcW w:w="3408" w:type="dxa"/>
            <w:tcBorders>
              <w:top w:val="nil"/>
              <w:left w:val="nil"/>
              <w:bottom w:val="nil"/>
              <w:right w:val="nil"/>
            </w:tcBorders>
            <w:tcMar>
              <w:left w:w="57" w:type="dxa"/>
            </w:tcMar>
            <w:vAlign w:val="bottom"/>
            <w:hideMark/>
          </w:tcPr>
          <w:p w14:paraId="46616962" w14:textId="77777777" w:rsidR="00282BB6" w:rsidRPr="006E49EE" w:rsidRDefault="00282BB6" w:rsidP="00282BB6">
            <w:pPr>
              <w:pStyle w:val="ESTablebody0"/>
              <w:rPr>
                <w:lang w:val="en-AU"/>
              </w:rPr>
            </w:pPr>
            <w:r w:rsidRPr="006E49EE">
              <w:rPr>
                <w:lang w:val="en-AU"/>
              </w:rPr>
              <w:t xml:space="preserve">Capital expenditure commitments payable </w:t>
            </w:r>
          </w:p>
        </w:tc>
        <w:tc>
          <w:tcPr>
            <w:tcW w:w="993" w:type="dxa"/>
            <w:tcBorders>
              <w:top w:val="nil"/>
              <w:left w:val="nil"/>
              <w:bottom w:val="nil"/>
              <w:right w:val="nil"/>
            </w:tcBorders>
            <w:shd w:val="clear" w:color="auto" w:fill="F2F2F2"/>
            <w:vAlign w:val="bottom"/>
          </w:tcPr>
          <w:p w14:paraId="2214A05B" w14:textId="77777777" w:rsidR="00282BB6" w:rsidRPr="006E49EE" w:rsidRDefault="00282BB6" w:rsidP="00282BB6">
            <w:pPr>
              <w:pStyle w:val="ESTablebody0"/>
              <w:jc w:val="right"/>
              <w:rPr>
                <w:lang w:val="en-AU"/>
              </w:rPr>
            </w:pPr>
            <w:r w:rsidRPr="006E49EE">
              <w:rPr>
                <w:lang w:val="en-AU"/>
              </w:rPr>
              <w:t>133.0</w:t>
            </w:r>
          </w:p>
        </w:tc>
        <w:tc>
          <w:tcPr>
            <w:tcW w:w="993" w:type="dxa"/>
            <w:tcBorders>
              <w:top w:val="nil"/>
              <w:left w:val="nil"/>
              <w:bottom w:val="nil"/>
              <w:right w:val="nil"/>
            </w:tcBorders>
            <w:vAlign w:val="bottom"/>
          </w:tcPr>
          <w:p w14:paraId="0C588F0A" w14:textId="77777777" w:rsidR="00282BB6" w:rsidRPr="006E49EE" w:rsidRDefault="00282BB6" w:rsidP="00282BB6">
            <w:pPr>
              <w:pStyle w:val="ESTablebody0"/>
              <w:jc w:val="right"/>
              <w:rPr>
                <w:lang w:val="en-AU"/>
              </w:rPr>
            </w:pPr>
            <w:r w:rsidRPr="006E49EE">
              <w:rPr>
                <w:lang w:val="en-AU"/>
              </w:rPr>
              <w:t>17.2</w:t>
            </w:r>
          </w:p>
        </w:tc>
        <w:tc>
          <w:tcPr>
            <w:tcW w:w="993" w:type="dxa"/>
            <w:tcBorders>
              <w:top w:val="nil"/>
              <w:left w:val="nil"/>
              <w:bottom w:val="nil"/>
              <w:right w:val="nil"/>
            </w:tcBorders>
            <w:shd w:val="clear" w:color="auto" w:fill="F2F2F2"/>
            <w:vAlign w:val="bottom"/>
          </w:tcPr>
          <w:p w14:paraId="3C742D27" w14:textId="79858FB4" w:rsidR="00282BB6" w:rsidRPr="006E49EE" w:rsidRDefault="00125BD1" w:rsidP="00282BB6">
            <w:pPr>
              <w:pStyle w:val="ESTablebody0"/>
              <w:jc w:val="right"/>
              <w:rPr>
                <w:lang w:val="en-AU"/>
              </w:rPr>
            </w:pPr>
            <w:r w:rsidRPr="006E49EE">
              <w:rPr>
                <w:lang w:val="en-AU"/>
              </w:rPr>
              <w:t>–</w:t>
            </w:r>
          </w:p>
        </w:tc>
        <w:tc>
          <w:tcPr>
            <w:tcW w:w="843" w:type="dxa"/>
            <w:tcBorders>
              <w:top w:val="nil"/>
              <w:left w:val="nil"/>
              <w:bottom w:val="nil"/>
              <w:right w:val="nil"/>
            </w:tcBorders>
            <w:vAlign w:val="bottom"/>
          </w:tcPr>
          <w:p w14:paraId="4FF505B0" w14:textId="77777777" w:rsidR="00282BB6" w:rsidRPr="006E49EE" w:rsidRDefault="00282BB6" w:rsidP="00282BB6">
            <w:pPr>
              <w:pStyle w:val="ESTablebody0"/>
              <w:jc w:val="right"/>
              <w:rPr>
                <w:b/>
                <w:lang w:val="en-AU"/>
              </w:rPr>
            </w:pPr>
            <w:r w:rsidRPr="006E49EE">
              <w:rPr>
                <w:b/>
                <w:lang w:val="en-AU"/>
              </w:rPr>
              <w:t>150.2</w:t>
            </w:r>
          </w:p>
        </w:tc>
      </w:tr>
      <w:tr w:rsidR="00282BB6" w:rsidRPr="00932A90" w14:paraId="0916BD09" w14:textId="77777777" w:rsidTr="00B4759F">
        <w:tc>
          <w:tcPr>
            <w:tcW w:w="3408" w:type="dxa"/>
            <w:tcBorders>
              <w:top w:val="nil"/>
              <w:left w:val="nil"/>
              <w:bottom w:val="nil"/>
              <w:right w:val="nil"/>
            </w:tcBorders>
            <w:tcMar>
              <w:left w:w="57" w:type="dxa"/>
            </w:tcMar>
            <w:vAlign w:val="bottom"/>
            <w:hideMark/>
          </w:tcPr>
          <w:p w14:paraId="31514D35" w14:textId="77777777" w:rsidR="00282BB6" w:rsidRPr="006E49EE" w:rsidRDefault="00282BB6" w:rsidP="00282BB6">
            <w:pPr>
              <w:pStyle w:val="ESTablebody0"/>
              <w:rPr>
                <w:lang w:val="en-AU"/>
              </w:rPr>
            </w:pPr>
            <w:r w:rsidRPr="006E49EE">
              <w:rPr>
                <w:lang w:val="en-AU"/>
              </w:rPr>
              <w:t>Operating and lease commitments payable</w:t>
            </w:r>
          </w:p>
        </w:tc>
        <w:tc>
          <w:tcPr>
            <w:tcW w:w="993" w:type="dxa"/>
            <w:tcBorders>
              <w:top w:val="nil"/>
              <w:left w:val="nil"/>
              <w:bottom w:val="nil"/>
              <w:right w:val="nil"/>
            </w:tcBorders>
            <w:shd w:val="clear" w:color="auto" w:fill="F2F2F2"/>
            <w:vAlign w:val="bottom"/>
          </w:tcPr>
          <w:p w14:paraId="170BC43F" w14:textId="77777777" w:rsidR="00282BB6" w:rsidRPr="006E49EE" w:rsidRDefault="00282BB6" w:rsidP="00282BB6">
            <w:pPr>
              <w:pStyle w:val="ESTablebody0"/>
              <w:jc w:val="right"/>
              <w:rPr>
                <w:lang w:val="en-AU"/>
              </w:rPr>
            </w:pPr>
            <w:r w:rsidRPr="006E49EE">
              <w:rPr>
                <w:lang w:val="en-AU"/>
              </w:rPr>
              <w:t>12.2</w:t>
            </w:r>
          </w:p>
        </w:tc>
        <w:tc>
          <w:tcPr>
            <w:tcW w:w="993" w:type="dxa"/>
            <w:tcBorders>
              <w:top w:val="nil"/>
              <w:left w:val="nil"/>
              <w:bottom w:val="nil"/>
              <w:right w:val="nil"/>
            </w:tcBorders>
            <w:vAlign w:val="bottom"/>
          </w:tcPr>
          <w:p w14:paraId="39745E22" w14:textId="77777777" w:rsidR="00282BB6" w:rsidRPr="006E49EE" w:rsidRDefault="00282BB6" w:rsidP="00282BB6">
            <w:pPr>
              <w:pStyle w:val="ESTablebody0"/>
              <w:jc w:val="right"/>
              <w:rPr>
                <w:lang w:val="en-AU"/>
              </w:rPr>
            </w:pPr>
            <w:r w:rsidRPr="006E49EE">
              <w:rPr>
                <w:lang w:val="en-AU"/>
              </w:rPr>
              <w:t>21.4</w:t>
            </w:r>
          </w:p>
        </w:tc>
        <w:tc>
          <w:tcPr>
            <w:tcW w:w="993" w:type="dxa"/>
            <w:tcBorders>
              <w:top w:val="nil"/>
              <w:left w:val="nil"/>
              <w:bottom w:val="nil"/>
              <w:right w:val="nil"/>
            </w:tcBorders>
            <w:shd w:val="clear" w:color="auto" w:fill="F2F2F2"/>
            <w:vAlign w:val="bottom"/>
          </w:tcPr>
          <w:p w14:paraId="404C0F80" w14:textId="77777777" w:rsidR="00282BB6" w:rsidRPr="006E49EE" w:rsidRDefault="00282BB6" w:rsidP="00282BB6">
            <w:pPr>
              <w:pStyle w:val="ESTablebody0"/>
              <w:jc w:val="right"/>
              <w:rPr>
                <w:lang w:val="en-AU"/>
              </w:rPr>
            </w:pPr>
            <w:r w:rsidRPr="006E49EE">
              <w:rPr>
                <w:lang w:val="en-AU"/>
              </w:rPr>
              <w:t>43.1</w:t>
            </w:r>
          </w:p>
        </w:tc>
        <w:tc>
          <w:tcPr>
            <w:tcW w:w="843" w:type="dxa"/>
            <w:tcBorders>
              <w:top w:val="nil"/>
              <w:left w:val="nil"/>
              <w:bottom w:val="nil"/>
              <w:right w:val="nil"/>
            </w:tcBorders>
            <w:vAlign w:val="bottom"/>
          </w:tcPr>
          <w:p w14:paraId="40FB707A" w14:textId="77777777" w:rsidR="00282BB6" w:rsidRPr="006E49EE" w:rsidRDefault="00282BB6" w:rsidP="00282BB6">
            <w:pPr>
              <w:pStyle w:val="ESTablebody0"/>
              <w:jc w:val="right"/>
              <w:rPr>
                <w:b/>
                <w:lang w:val="en-AU"/>
              </w:rPr>
            </w:pPr>
            <w:r w:rsidRPr="006E49EE">
              <w:rPr>
                <w:b/>
                <w:lang w:val="en-AU"/>
              </w:rPr>
              <w:t>76.7</w:t>
            </w:r>
          </w:p>
        </w:tc>
      </w:tr>
      <w:tr w:rsidR="00282BB6" w:rsidRPr="00932A90" w14:paraId="3CCD0679" w14:textId="77777777" w:rsidTr="00B4759F">
        <w:tc>
          <w:tcPr>
            <w:tcW w:w="3408" w:type="dxa"/>
            <w:tcBorders>
              <w:top w:val="nil"/>
              <w:left w:val="nil"/>
              <w:bottom w:val="nil"/>
              <w:right w:val="nil"/>
            </w:tcBorders>
            <w:tcMar>
              <w:left w:w="57" w:type="dxa"/>
            </w:tcMar>
            <w:vAlign w:val="bottom"/>
            <w:hideMark/>
          </w:tcPr>
          <w:p w14:paraId="485EA509" w14:textId="77777777" w:rsidR="00282BB6" w:rsidRPr="006E49EE" w:rsidRDefault="00282BB6" w:rsidP="00282BB6">
            <w:pPr>
              <w:pStyle w:val="ESTablebody0"/>
              <w:rPr>
                <w:lang w:val="en-AU"/>
              </w:rPr>
            </w:pPr>
            <w:r w:rsidRPr="006E49EE">
              <w:rPr>
                <w:lang w:val="en-AU"/>
              </w:rPr>
              <w:t>Other commitments payable</w:t>
            </w:r>
          </w:p>
        </w:tc>
        <w:tc>
          <w:tcPr>
            <w:tcW w:w="993" w:type="dxa"/>
            <w:tcBorders>
              <w:top w:val="nil"/>
              <w:left w:val="nil"/>
              <w:bottom w:val="nil"/>
              <w:right w:val="nil"/>
            </w:tcBorders>
            <w:shd w:val="clear" w:color="auto" w:fill="F2F2F2"/>
            <w:vAlign w:val="bottom"/>
          </w:tcPr>
          <w:p w14:paraId="71EE2EE5" w14:textId="77777777" w:rsidR="00282BB6" w:rsidRPr="006E49EE" w:rsidRDefault="00282BB6" w:rsidP="00282BB6">
            <w:pPr>
              <w:pStyle w:val="ESTablebody0"/>
              <w:jc w:val="right"/>
              <w:rPr>
                <w:lang w:val="en-AU"/>
              </w:rPr>
            </w:pPr>
            <w:r w:rsidRPr="006E49EE">
              <w:rPr>
                <w:lang w:val="en-AU"/>
              </w:rPr>
              <w:t>703.0</w:t>
            </w:r>
          </w:p>
        </w:tc>
        <w:tc>
          <w:tcPr>
            <w:tcW w:w="993" w:type="dxa"/>
            <w:tcBorders>
              <w:top w:val="nil"/>
              <w:left w:val="nil"/>
              <w:bottom w:val="nil"/>
              <w:right w:val="nil"/>
            </w:tcBorders>
            <w:vAlign w:val="bottom"/>
          </w:tcPr>
          <w:p w14:paraId="598A0538" w14:textId="77777777" w:rsidR="00282BB6" w:rsidRPr="006E49EE" w:rsidRDefault="00282BB6" w:rsidP="00282BB6">
            <w:pPr>
              <w:pStyle w:val="ESTablebody0"/>
              <w:jc w:val="right"/>
              <w:rPr>
                <w:lang w:val="en-AU"/>
              </w:rPr>
            </w:pPr>
            <w:r w:rsidRPr="006E49EE">
              <w:rPr>
                <w:lang w:val="en-AU"/>
              </w:rPr>
              <w:t>53.6</w:t>
            </w:r>
          </w:p>
        </w:tc>
        <w:tc>
          <w:tcPr>
            <w:tcW w:w="993" w:type="dxa"/>
            <w:tcBorders>
              <w:top w:val="nil"/>
              <w:left w:val="nil"/>
              <w:bottom w:val="nil"/>
              <w:right w:val="nil"/>
            </w:tcBorders>
            <w:shd w:val="clear" w:color="auto" w:fill="F2F2F2"/>
            <w:vAlign w:val="bottom"/>
          </w:tcPr>
          <w:p w14:paraId="1EF72344" w14:textId="3F89B9F5" w:rsidR="00282BB6" w:rsidRPr="006E49EE" w:rsidRDefault="00125BD1" w:rsidP="00282BB6">
            <w:pPr>
              <w:pStyle w:val="ESTablebody0"/>
              <w:jc w:val="right"/>
              <w:rPr>
                <w:lang w:val="en-AU"/>
              </w:rPr>
            </w:pPr>
            <w:r w:rsidRPr="006E49EE">
              <w:rPr>
                <w:lang w:val="en-AU"/>
              </w:rPr>
              <w:t>–</w:t>
            </w:r>
          </w:p>
        </w:tc>
        <w:tc>
          <w:tcPr>
            <w:tcW w:w="843" w:type="dxa"/>
            <w:tcBorders>
              <w:top w:val="nil"/>
              <w:left w:val="nil"/>
              <w:bottom w:val="nil"/>
              <w:right w:val="nil"/>
            </w:tcBorders>
            <w:vAlign w:val="bottom"/>
          </w:tcPr>
          <w:p w14:paraId="0A10AD17" w14:textId="77777777" w:rsidR="00282BB6" w:rsidRPr="006E49EE" w:rsidRDefault="00282BB6" w:rsidP="00282BB6">
            <w:pPr>
              <w:pStyle w:val="ESTablebody0"/>
              <w:jc w:val="right"/>
              <w:rPr>
                <w:b/>
                <w:lang w:val="en-AU"/>
              </w:rPr>
            </w:pPr>
            <w:r w:rsidRPr="006E49EE">
              <w:rPr>
                <w:b/>
                <w:lang w:val="en-AU"/>
              </w:rPr>
              <w:t>756.6</w:t>
            </w:r>
          </w:p>
        </w:tc>
      </w:tr>
      <w:tr w:rsidR="00282BB6" w:rsidRPr="00932A90" w14:paraId="55D2A1CE" w14:textId="77777777" w:rsidTr="00B4759F">
        <w:tc>
          <w:tcPr>
            <w:tcW w:w="3408" w:type="dxa"/>
            <w:tcBorders>
              <w:top w:val="single" w:sz="4" w:space="0" w:color="auto"/>
              <w:left w:val="nil"/>
              <w:bottom w:val="nil"/>
              <w:right w:val="nil"/>
            </w:tcBorders>
            <w:tcMar>
              <w:left w:w="57" w:type="dxa"/>
            </w:tcMar>
            <w:vAlign w:val="bottom"/>
            <w:hideMark/>
          </w:tcPr>
          <w:p w14:paraId="207E35DD" w14:textId="77777777" w:rsidR="00282BB6" w:rsidRPr="006E49EE" w:rsidRDefault="00282BB6" w:rsidP="009A0BAD">
            <w:pPr>
              <w:pStyle w:val="ESTableheading"/>
              <w:rPr>
                <w:lang w:val="en-AU"/>
              </w:rPr>
            </w:pPr>
            <w:r w:rsidRPr="006E49EE">
              <w:rPr>
                <w:lang w:val="en-AU"/>
              </w:rPr>
              <w:t>Total commitments (inclusive of GST)</w:t>
            </w:r>
          </w:p>
        </w:tc>
        <w:tc>
          <w:tcPr>
            <w:tcW w:w="993" w:type="dxa"/>
            <w:tcBorders>
              <w:top w:val="single" w:sz="4" w:space="0" w:color="auto"/>
              <w:left w:val="nil"/>
              <w:bottom w:val="nil"/>
              <w:right w:val="nil"/>
            </w:tcBorders>
            <w:shd w:val="clear" w:color="auto" w:fill="F2F2F2"/>
            <w:vAlign w:val="bottom"/>
          </w:tcPr>
          <w:p w14:paraId="24E513F6" w14:textId="77777777" w:rsidR="00282BB6" w:rsidRPr="006E49EE" w:rsidRDefault="00282BB6" w:rsidP="007B17A1">
            <w:pPr>
              <w:pStyle w:val="ESTableheading"/>
              <w:jc w:val="right"/>
              <w:rPr>
                <w:lang w:val="en-AU"/>
              </w:rPr>
            </w:pPr>
            <w:r w:rsidRPr="006E49EE">
              <w:rPr>
                <w:lang w:val="en-AU"/>
              </w:rPr>
              <w:t>871.2</w:t>
            </w:r>
          </w:p>
        </w:tc>
        <w:tc>
          <w:tcPr>
            <w:tcW w:w="993" w:type="dxa"/>
            <w:tcBorders>
              <w:top w:val="single" w:sz="4" w:space="0" w:color="auto"/>
              <w:left w:val="nil"/>
              <w:bottom w:val="nil"/>
              <w:right w:val="nil"/>
            </w:tcBorders>
            <w:vAlign w:val="bottom"/>
          </w:tcPr>
          <w:p w14:paraId="033B9272" w14:textId="77777777" w:rsidR="00282BB6" w:rsidRPr="006E49EE" w:rsidRDefault="00282BB6" w:rsidP="007B17A1">
            <w:pPr>
              <w:pStyle w:val="ESTableheading"/>
              <w:jc w:val="right"/>
              <w:rPr>
                <w:lang w:val="en-AU"/>
              </w:rPr>
            </w:pPr>
            <w:r w:rsidRPr="006E49EE">
              <w:rPr>
                <w:lang w:val="en-AU"/>
              </w:rPr>
              <w:t>288.1</w:t>
            </w:r>
          </w:p>
        </w:tc>
        <w:tc>
          <w:tcPr>
            <w:tcW w:w="993" w:type="dxa"/>
            <w:tcBorders>
              <w:top w:val="single" w:sz="4" w:space="0" w:color="auto"/>
              <w:left w:val="nil"/>
              <w:bottom w:val="nil"/>
              <w:right w:val="nil"/>
            </w:tcBorders>
            <w:shd w:val="clear" w:color="auto" w:fill="F2F2F2"/>
            <w:vAlign w:val="bottom"/>
          </w:tcPr>
          <w:p w14:paraId="1F6DDD3B" w14:textId="77777777" w:rsidR="00282BB6" w:rsidRPr="006E49EE" w:rsidRDefault="00282BB6" w:rsidP="007B17A1">
            <w:pPr>
              <w:pStyle w:val="ESTableheading"/>
              <w:jc w:val="right"/>
              <w:rPr>
                <w:lang w:val="en-AU"/>
              </w:rPr>
            </w:pPr>
            <w:r w:rsidRPr="006E49EE">
              <w:rPr>
                <w:lang w:val="en-AU"/>
              </w:rPr>
              <w:t>1,300.8</w:t>
            </w:r>
          </w:p>
        </w:tc>
        <w:tc>
          <w:tcPr>
            <w:tcW w:w="843" w:type="dxa"/>
            <w:tcBorders>
              <w:top w:val="single" w:sz="4" w:space="0" w:color="auto"/>
              <w:left w:val="nil"/>
              <w:bottom w:val="nil"/>
              <w:right w:val="nil"/>
            </w:tcBorders>
            <w:vAlign w:val="bottom"/>
          </w:tcPr>
          <w:p w14:paraId="54CCF4A8" w14:textId="77777777" w:rsidR="00282BB6" w:rsidRPr="006E49EE" w:rsidRDefault="00282BB6" w:rsidP="007B17A1">
            <w:pPr>
              <w:pStyle w:val="ESTableheading"/>
              <w:jc w:val="right"/>
              <w:rPr>
                <w:lang w:val="en-AU"/>
              </w:rPr>
            </w:pPr>
            <w:r w:rsidRPr="006E49EE">
              <w:rPr>
                <w:lang w:val="en-AU"/>
              </w:rPr>
              <w:t>2,460.1</w:t>
            </w:r>
          </w:p>
        </w:tc>
      </w:tr>
      <w:tr w:rsidR="00282BB6" w:rsidRPr="00932A90" w14:paraId="738D7F39" w14:textId="77777777" w:rsidTr="00B4759F">
        <w:tc>
          <w:tcPr>
            <w:tcW w:w="3408" w:type="dxa"/>
            <w:tcBorders>
              <w:top w:val="nil"/>
              <w:left w:val="nil"/>
              <w:bottom w:val="single" w:sz="4" w:space="0" w:color="auto"/>
              <w:right w:val="nil"/>
            </w:tcBorders>
            <w:tcMar>
              <w:left w:w="57" w:type="dxa"/>
            </w:tcMar>
            <w:vAlign w:val="bottom"/>
            <w:hideMark/>
          </w:tcPr>
          <w:p w14:paraId="0C962E56" w14:textId="77777777" w:rsidR="00282BB6" w:rsidRPr="006E49EE" w:rsidRDefault="00282BB6" w:rsidP="00282BB6">
            <w:pPr>
              <w:pStyle w:val="ESTablebody0"/>
              <w:rPr>
                <w:lang w:val="en-AU"/>
              </w:rPr>
            </w:pPr>
            <w:r w:rsidRPr="006E49EE">
              <w:rPr>
                <w:lang w:val="en-AU"/>
              </w:rPr>
              <w:t>Less GST recoverable</w:t>
            </w:r>
          </w:p>
        </w:tc>
        <w:tc>
          <w:tcPr>
            <w:tcW w:w="993" w:type="dxa"/>
            <w:tcBorders>
              <w:top w:val="nil"/>
              <w:left w:val="nil"/>
              <w:bottom w:val="single" w:sz="4" w:space="0" w:color="auto"/>
              <w:right w:val="nil"/>
            </w:tcBorders>
            <w:shd w:val="clear" w:color="auto" w:fill="F2F2F2"/>
            <w:vAlign w:val="bottom"/>
          </w:tcPr>
          <w:p w14:paraId="787C4C31" w14:textId="77777777" w:rsidR="00282BB6" w:rsidRPr="006E49EE" w:rsidRDefault="00282BB6" w:rsidP="00282BB6">
            <w:pPr>
              <w:pStyle w:val="ESTablebody0"/>
              <w:jc w:val="right"/>
              <w:rPr>
                <w:lang w:val="en-AU"/>
              </w:rPr>
            </w:pPr>
            <w:r w:rsidRPr="006E49EE">
              <w:rPr>
                <w:lang w:val="en-AU"/>
              </w:rPr>
              <w:t>79.2</w:t>
            </w:r>
          </w:p>
        </w:tc>
        <w:tc>
          <w:tcPr>
            <w:tcW w:w="993" w:type="dxa"/>
            <w:tcBorders>
              <w:top w:val="nil"/>
              <w:left w:val="nil"/>
              <w:bottom w:val="single" w:sz="4" w:space="0" w:color="auto"/>
              <w:right w:val="nil"/>
            </w:tcBorders>
            <w:vAlign w:val="bottom"/>
          </w:tcPr>
          <w:p w14:paraId="5383E16C" w14:textId="77777777" w:rsidR="00282BB6" w:rsidRPr="006E49EE" w:rsidRDefault="00282BB6" w:rsidP="00282BB6">
            <w:pPr>
              <w:pStyle w:val="ESTablebody0"/>
              <w:jc w:val="right"/>
              <w:rPr>
                <w:lang w:val="en-AU"/>
              </w:rPr>
            </w:pPr>
            <w:r w:rsidRPr="006E49EE">
              <w:rPr>
                <w:lang w:val="en-AU"/>
              </w:rPr>
              <w:t>26.2</w:t>
            </w:r>
          </w:p>
        </w:tc>
        <w:tc>
          <w:tcPr>
            <w:tcW w:w="993" w:type="dxa"/>
            <w:tcBorders>
              <w:top w:val="nil"/>
              <w:left w:val="nil"/>
              <w:bottom w:val="single" w:sz="4" w:space="0" w:color="auto"/>
              <w:right w:val="nil"/>
            </w:tcBorders>
            <w:shd w:val="clear" w:color="auto" w:fill="F2F2F2"/>
            <w:vAlign w:val="bottom"/>
          </w:tcPr>
          <w:p w14:paraId="056BBC30" w14:textId="77777777" w:rsidR="00282BB6" w:rsidRPr="006E49EE" w:rsidRDefault="00282BB6" w:rsidP="00282BB6">
            <w:pPr>
              <w:pStyle w:val="ESTablebody0"/>
              <w:jc w:val="right"/>
              <w:rPr>
                <w:lang w:val="en-AU"/>
              </w:rPr>
            </w:pPr>
            <w:r w:rsidRPr="006E49EE">
              <w:rPr>
                <w:lang w:val="en-AU"/>
              </w:rPr>
              <w:t>118.3</w:t>
            </w:r>
          </w:p>
        </w:tc>
        <w:tc>
          <w:tcPr>
            <w:tcW w:w="843" w:type="dxa"/>
            <w:tcBorders>
              <w:top w:val="nil"/>
              <w:left w:val="nil"/>
              <w:bottom w:val="single" w:sz="4" w:space="0" w:color="auto"/>
              <w:right w:val="nil"/>
            </w:tcBorders>
            <w:vAlign w:val="bottom"/>
          </w:tcPr>
          <w:p w14:paraId="111F29A6" w14:textId="77777777" w:rsidR="00282BB6" w:rsidRPr="006E49EE" w:rsidRDefault="00282BB6" w:rsidP="00282BB6">
            <w:pPr>
              <w:pStyle w:val="ESTablebody0"/>
              <w:jc w:val="right"/>
              <w:rPr>
                <w:b/>
                <w:lang w:val="en-AU"/>
              </w:rPr>
            </w:pPr>
            <w:r w:rsidRPr="006E49EE">
              <w:rPr>
                <w:b/>
                <w:lang w:val="en-AU"/>
              </w:rPr>
              <w:t>223.6</w:t>
            </w:r>
          </w:p>
        </w:tc>
      </w:tr>
      <w:tr w:rsidR="00282BB6" w:rsidRPr="00932A90" w14:paraId="5FA6E10F" w14:textId="77777777" w:rsidTr="00B4759F">
        <w:tc>
          <w:tcPr>
            <w:tcW w:w="3408" w:type="dxa"/>
            <w:tcBorders>
              <w:top w:val="single" w:sz="4" w:space="0" w:color="auto"/>
              <w:left w:val="nil"/>
              <w:bottom w:val="single" w:sz="4" w:space="0" w:color="auto"/>
              <w:right w:val="nil"/>
            </w:tcBorders>
            <w:tcMar>
              <w:left w:w="57" w:type="dxa"/>
            </w:tcMar>
            <w:vAlign w:val="bottom"/>
            <w:hideMark/>
          </w:tcPr>
          <w:p w14:paraId="16569735" w14:textId="77777777" w:rsidR="00282BB6" w:rsidRPr="006E49EE" w:rsidRDefault="00282BB6" w:rsidP="009A0BAD">
            <w:pPr>
              <w:pStyle w:val="ESTableheading"/>
              <w:rPr>
                <w:lang w:val="en-AU"/>
              </w:rPr>
            </w:pPr>
            <w:r w:rsidRPr="006E49EE">
              <w:rPr>
                <w:lang w:val="en-AU"/>
              </w:rPr>
              <w:t>Total commitments (exclusive of GST)</w:t>
            </w:r>
          </w:p>
        </w:tc>
        <w:tc>
          <w:tcPr>
            <w:tcW w:w="993" w:type="dxa"/>
            <w:tcBorders>
              <w:top w:val="single" w:sz="4" w:space="0" w:color="auto"/>
              <w:left w:val="nil"/>
              <w:bottom w:val="single" w:sz="4" w:space="0" w:color="auto"/>
              <w:right w:val="nil"/>
            </w:tcBorders>
            <w:shd w:val="clear" w:color="auto" w:fill="F2F2F2"/>
            <w:vAlign w:val="bottom"/>
          </w:tcPr>
          <w:p w14:paraId="12F39C81" w14:textId="77777777" w:rsidR="00282BB6" w:rsidRPr="006E49EE" w:rsidRDefault="00282BB6" w:rsidP="007B17A1">
            <w:pPr>
              <w:pStyle w:val="ESTableheading"/>
              <w:jc w:val="right"/>
              <w:rPr>
                <w:lang w:val="en-AU"/>
              </w:rPr>
            </w:pPr>
            <w:r w:rsidRPr="006E49EE">
              <w:rPr>
                <w:lang w:val="en-AU"/>
              </w:rPr>
              <w:t>792.0</w:t>
            </w:r>
          </w:p>
        </w:tc>
        <w:tc>
          <w:tcPr>
            <w:tcW w:w="993" w:type="dxa"/>
            <w:tcBorders>
              <w:top w:val="single" w:sz="4" w:space="0" w:color="auto"/>
              <w:left w:val="nil"/>
              <w:bottom w:val="single" w:sz="4" w:space="0" w:color="auto"/>
              <w:right w:val="nil"/>
            </w:tcBorders>
            <w:vAlign w:val="bottom"/>
          </w:tcPr>
          <w:p w14:paraId="26C7C8F2" w14:textId="77777777" w:rsidR="00282BB6" w:rsidRPr="006E49EE" w:rsidRDefault="00282BB6" w:rsidP="007B17A1">
            <w:pPr>
              <w:pStyle w:val="ESTableheading"/>
              <w:jc w:val="right"/>
              <w:rPr>
                <w:lang w:val="en-AU"/>
              </w:rPr>
            </w:pPr>
            <w:r w:rsidRPr="006E49EE">
              <w:rPr>
                <w:lang w:val="en-AU"/>
              </w:rPr>
              <w:t>261.9</w:t>
            </w:r>
          </w:p>
        </w:tc>
        <w:tc>
          <w:tcPr>
            <w:tcW w:w="993" w:type="dxa"/>
            <w:tcBorders>
              <w:top w:val="single" w:sz="4" w:space="0" w:color="auto"/>
              <w:left w:val="nil"/>
              <w:bottom w:val="single" w:sz="4" w:space="0" w:color="auto"/>
              <w:right w:val="nil"/>
            </w:tcBorders>
            <w:shd w:val="clear" w:color="auto" w:fill="F2F2F2"/>
            <w:vAlign w:val="bottom"/>
          </w:tcPr>
          <w:p w14:paraId="5974BBB6" w14:textId="52CF83ED" w:rsidR="00282BB6" w:rsidRPr="006E49EE" w:rsidRDefault="00282BB6" w:rsidP="007B17A1">
            <w:pPr>
              <w:pStyle w:val="ESTableheading"/>
              <w:jc w:val="right"/>
              <w:rPr>
                <w:lang w:val="en-AU"/>
              </w:rPr>
            </w:pPr>
            <w:r w:rsidRPr="006E49EE">
              <w:rPr>
                <w:lang w:val="en-AU"/>
              </w:rPr>
              <w:t>1</w:t>
            </w:r>
            <w:r w:rsidR="004E4BE9" w:rsidRPr="006E49EE">
              <w:rPr>
                <w:lang w:val="en-AU"/>
              </w:rPr>
              <w:t>,</w:t>
            </w:r>
            <w:r w:rsidRPr="006E49EE">
              <w:rPr>
                <w:lang w:val="en-AU"/>
              </w:rPr>
              <w:t>182.5</w:t>
            </w:r>
          </w:p>
        </w:tc>
        <w:tc>
          <w:tcPr>
            <w:tcW w:w="843" w:type="dxa"/>
            <w:tcBorders>
              <w:top w:val="single" w:sz="4" w:space="0" w:color="auto"/>
              <w:left w:val="nil"/>
              <w:bottom w:val="single" w:sz="4" w:space="0" w:color="auto"/>
              <w:right w:val="nil"/>
            </w:tcBorders>
            <w:vAlign w:val="bottom"/>
          </w:tcPr>
          <w:p w14:paraId="6E52201D" w14:textId="23303E54" w:rsidR="00282BB6" w:rsidRPr="006E49EE" w:rsidRDefault="00282BB6" w:rsidP="007B17A1">
            <w:pPr>
              <w:pStyle w:val="ESTableheading"/>
              <w:jc w:val="right"/>
              <w:rPr>
                <w:lang w:val="en-AU"/>
              </w:rPr>
            </w:pPr>
            <w:r w:rsidRPr="006E49EE">
              <w:rPr>
                <w:lang w:val="en-AU"/>
              </w:rPr>
              <w:t>2</w:t>
            </w:r>
            <w:r w:rsidR="004E4BE9" w:rsidRPr="006E49EE">
              <w:rPr>
                <w:lang w:val="en-AU"/>
              </w:rPr>
              <w:t>,</w:t>
            </w:r>
            <w:r w:rsidRPr="006E49EE">
              <w:rPr>
                <w:lang w:val="en-AU"/>
              </w:rPr>
              <w:t>236.5</w:t>
            </w:r>
          </w:p>
        </w:tc>
      </w:tr>
    </w:tbl>
    <w:p w14:paraId="2014E547" w14:textId="77777777" w:rsidR="00282BB6" w:rsidRPr="006E49EE" w:rsidRDefault="00282BB6" w:rsidP="00282BB6">
      <w:pPr>
        <w:rPr>
          <w:lang w:val="en-AU"/>
        </w:rPr>
      </w:pPr>
    </w:p>
    <w:p w14:paraId="06F1B44F" w14:textId="77777777" w:rsidR="00EB1214" w:rsidRPr="006E49EE" w:rsidRDefault="00EB1214">
      <w:pPr>
        <w:rPr>
          <w:rFonts w:ascii="Arial" w:eastAsiaTheme="minorEastAsia" w:hAnsi="Arial" w:cs="Arial"/>
          <w:color w:val="000000" w:themeColor="text1"/>
          <w:sz w:val="22"/>
          <w:szCs w:val="18"/>
          <w:lang w:val="en-AU"/>
        </w:rPr>
      </w:pPr>
      <w:bookmarkStart w:id="978" w:name="_Toc475981674"/>
      <w:bookmarkStart w:id="979" w:name="_Toc476056211"/>
      <w:bookmarkStart w:id="980" w:name="_Toc490830154"/>
      <w:bookmarkStart w:id="981" w:name="_Toc490830186"/>
      <w:bookmarkStart w:id="982" w:name="_Toc490830227"/>
      <w:bookmarkStart w:id="983" w:name="_Toc490830414"/>
      <w:bookmarkStart w:id="984" w:name="_Toc490842076"/>
      <w:bookmarkStart w:id="985" w:name="_Toc490842172"/>
      <w:bookmarkStart w:id="986" w:name="_Toc491095953"/>
      <w:bookmarkStart w:id="987" w:name="_Toc491096061"/>
      <w:r w:rsidRPr="006E49EE">
        <w:rPr>
          <w:lang w:val="en-AU"/>
        </w:rPr>
        <w:br w:type="page"/>
      </w:r>
    </w:p>
    <w:p w14:paraId="689BE399" w14:textId="01FAA0A6" w:rsidR="00282BB6" w:rsidRPr="006E49EE" w:rsidRDefault="00282BB6" w:rsidP="00951EAA">
      <w:pPr>
        <w:pStyle w:val="ESHeading3"/>
        <w:rPr>
          <w:lang w:val="en-AU"/>
        </w:rPr>
      </w:pPr>
      <w:bookmarkStart w:id="988" w:name="_Toc491413497"/>
      <w:bookmarkStart w:id="989" w:name="_Toc491414239"/>
      <w:r w:rsidRPr="006E49EE">
        <w:rPr>
          <w:lang w:val="en-AU"/>
        </w:rPr>
        <w:lastRenderedPageBreak/>
        <w:t>7.5.2 Public Private Partnership commitments</w:t>
      </w:r>
      <w:bookmarkEnd w:id="978"/>
      <w:bookmarkEnd w:id="979"/>
      <w:bookmarkEnd w:id="980"/>
      <w:bookmarkEnd w:id="981"/>
      <w:bookmarkEnd w:id="982"/>
      <w:bookmarkEnd w:id="983"/>
      <w:bookmarkEnd w:id="984"/>
      <w:bookmarkEnd w:id="985"/>
      <w:bookmarkEnd w:id="986"/>
      <w:bookmarkEnd w:id="987"/>
      <w:bookmarkEnd w:id="988"/>
      <w:bookmarkEnd w:id="989"/>
    </w:p>
    <w:p w14:paraId="3F7748E9" w14:textId="4D5A6045" w:rsidR="00282BB6" w:rsidRPr="006E49EE" w:rsidRDefault="00282BB6" w:rsidP="00282BB6">
      <w:pPr>
        <w:pStyle w:val="ESBodyText"/>
        <w:rPr>
          <w:lang w:val="en-AU"/>
        </w:rPr>
      </w:pPr>
      <w:r w:rsidRPr="006E49EE">
        <w:rPr>
          <w:lang w:val="en-AU"/>
        </w:rPr>
        <w:t>The Department sometimes enters into arrangements with private sector participants, to design and construct or upgrade an asset used to provide public services. These arrangements are typically complex and usually include the provision of operational and maintenance services for a specified period of time. These arrangements are oft</w:t>
      </w:r>
      <w:r w:rsidR="00341FE1">
        <w:rPr>
          <w:lang w:val="en-AU"/>
        </w:rPr>
        <w:t>en referred to as either Public P</w:t>
      </w:r>
      <w:r w:rsidRPr="006E49EE">
        <w:rPr>
          <w:lang w:val="en-AU"/>
        </w:rPr>
        <w:t xml:space="preserve">rivate </w:t>
      </w:r>
      <w:r w:rsidR="00341FE1">
        <w:rPr>
          <w:lang w:val="en-AU"/>
        </w:rPr>
        <w:t>P</w:t>
      </w:r>
      <w:r w:rsidRPr="006E49EE">
        <w:rPr>
          <w:lang w:val="en-AU"/>
        </w:rPr>
        <w:t>artnerships or service concession arrangements.</w:t>
      </w:r>
    </w:p>
    <w:p w14:paraId="5E34F4CD" w14:textId="77777777" w:rsidR="00282BB6" w:rsidRPr="006E49EE" w:rsidRDefault="00282BB6" w:rsidP="00282BB6">
      <w:pPr>
        <w:pStyle w:val="ESBodyText"/>
        <w:rPr>
          <w:lang w:val="en-AU"/>
        </w:rPr>
      </w:pPr>
      <w:r w:rsidRPr="006E49EE">
        <w:rPr>
          <w:lang w:val="en-AU"/>
        </w:rPr>
        <w:t>The Department’s service concession arrangements pay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The remaining components are accounted for as commitments for operating costs, which are expensed in the comprehensive operating statement as they are incurred.</w:t>
      </w:r>
    </w:p>
    <w:p w14:paraId="30A0345D" w14:textId="77777777" w:rsidR="00282BB6" w:rsidRPr="006E49EE" w:rsidRDefault="00282BB6" w:rsidP="00282BB6">
      <w:pPr>
        <w:pStyle w:val="ESHeading4"/>
        <w:rPr>
          <w:lang w:val="en-AU"/>
        </w:rPr>
      </w:pPr>
      <w:r w:rsidRPr="006E49EE">
        <w:rPr>
          <w:lang w:val="en-AU"/>
        </w:rPr>
        <w:t>Commissioned public-private partnership</w:t>
      </w:r>
    </w:p>
    <w:p w14:paraId="0D05B01A" w14:textId="77777777" w:rsidR="00282BB6" w:rsidRPr="006E49EE" w:rsidRDefault="00282BB6" w:rsidP="00282BB6">
      <w:pPr>
        <w:pStyle w:val="ESHeading4"/>
        <w:rPr>
          <w:b w:val="0"/>
          <w:lang w:val="en-AU"/>
        </w:rPr>
      </w:pPr>
      <w:r w:rsidRPr="006E49EE">
        <w:rPr>
          <w:b w:val="0"/>
          <w:lang w:val="en-AU"/>
        </w:rPr>
        <w:t>Partnership Victoria in schools</w:t>
      </w:r>
    </w:p>
    <w:p w14:paraId="2E418088" w14:textId="77777777" w:rsidR="00282BB6" w:rsidRPr="006E49EE" w:rsidRDefault="00282BB6" w:rsidP="00282BB6">
      <w:pPr>
        <w:pStyle w:val="ESBodyText"/>
        <w:rPr>
          <w:lang w:val="en-AU"/>
        </w:rPr>
      </w:pPr>
      <w:r w:rsidRPr="006E49EE">
        <w:rPr>
          <w:lang w:val="en-AU"/>
        </w:rPr>
        <w:t>The Department entered into a 26-year public-private partnership arrangement under Partnerships Victoria in Schools. The portions of the payments that relate to the right to use the assets are accounted for as finance leases and are disclosed in Note 7.2.1.</w:t>
      </w:r>
    </w:p>
    <w:p w14:paraId="21ECA5E5" w14:textId="77777777" w:rsidR="00282BB6" w:rsidRPr="006E49EE" w:rsidRDefault="00282BB6" w:rsidP="00282BB6">
      <w:pPr>
        <w:pStyle w:val="ESBodyText"/>
        <w:rPr>
          <w:lang w:val="en-AU"/>
        </w:rPr>
      </w:pPr>
      <w:r w:rsidRPr="006E49EE">
        <w:rPr>
          <w:lang w:val="en-AU"/>
        </w:rPr>
        <w:t>The Department pays a base charge for delivery of contracted services (subject to the performance criteria set out in the agreement). Where the contract is amended to provide for additional services, such as an extension to the facilities, which are at the Department’s discretion, this is charged at a rate agreed between the Department and the consortium. The nominal amounts for the operating and maintenance commitment below represents the charges payable under the agreement at the end of the reporting period.</w:t>
      </w:r>
    </w:p>
    <w:p w14:paraId="0EA4F66B" w14:textId="77777777" w:rsidR="00282BB6" w:rsidRPr="006E49EE" w:rsidRDefault="00282BB6" w:rsidP="00282BB6">
      <w:pPr>
        <w:pStyle w:val="ESHeading4"/>
        <w:rPr>
          <w:b w:val="0"/>
          <w:iCs/>
          <w:lang w:val="en-AU"/>
        </w:rPr>
      </w:pPr>
      <w:r w:rsidRPr="006E49EE">
        <w:rPr>
          <w:b w:val="0"/>
          <w:iCs/>
          <w:lang w:val="en-AU"/>
        </w:rPr>
        <w:t>New schools PPP</w:t>
      </w:r>
    </w:p>
    <w:p w14:paraId="4038D0EF" w14:textId="0CBA44A7" w:rsidR="00A9593E" w:rsidRPr="006E49EE" w:rsidRDefault="00B125A7" w:rsidP="00282BB6">
      <w:pPr>
        <w:pStyle w:val="ESBodyText"/>
        <w:rPr>
          <w:lang w:val="en-AU"/>
        </w:rPr>
      </w:pPr>
      <w:r w:rsidRPr="00B125A7">
        <w:rPr>
          <w:lang w:val="en-AU"/>
        </w:rPr>
        <w:t>In October 2015, the State of Victoria entered into a 25-year agreement with Learning Communities Victoria under the new Schools Public-Private Partnership (PPP) Project. Over the 2017 and 2018 school years, 15 schools will open. Under the PPP model Learning Communities Victoria is responsible for the finance, design, construction and maintenance of the new schools over a 25-year period. The Department retains school ownership and responsibility for delivering educational services. Eight schools were delivered on 01 January 2017 and one school on 31 May 2017.</w:t>
      </w:r>
    </w:p>
    <w:p w14:paraId="490115FE" w14:textId="77777777" w:rsidR="00282BB6" w:rsidRPr="006E49EE" w:rsidRDefault="00282BB6" w:rsidP="00282BB6">
      <w:pPr>
        <w:pStyle w:val="ESBodyText"/>
        <w:rPr>
          <w:lang w:val="en-AU"/>
        </w:rPr>
      </w:pPr>
      <w:r w:rsidRPr="006E49EE">
        <w:rPr>
          <w:lang w:val="en-AU"/>
        </w:rPr>
        <w:t>The total commitments for public private partnerships are as follows: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50"/>
        <w:gridCol w:w="1049"/>
        <w:gridCol w:w="1049"/>
        <w:gridCol w:w="1199"/>
        <w:gridCol w:w="1217"/>
      </w:tblGrid>
      <w:tr w:rsidR="00185AEF" w:rsidRPr="00932A90" w14:paraId="0EB6CDEE" w14:textId="77777777" w:rsidTr="00E7641C">
        <w:tc>
          <w:tcPr>
            <w:tcW w:w="2694" w:type="dxa"/>
            <w:tcBorders>
              <w:top w:val="nil"/>
              <w:left w:val="nil"/>
              <w:bottom w:val="nil"/>
              <w:right w:val="nil"/>
            </w:tcBorders>
            <w:shd w:val="clear" w:color="auto" w:fill="7F7F7F"/>
            <w:vAlign w:val="bottom"/>
          </w:tcPr>
          <w:p w14:paraId="49B59561" w14:textId="77777777" w:rsidR="00185AEF" w:rsidRPr="006E49EE" w:rsidRDefault="00185AEF" w:rsidP="00282BB6">
            <w:pPr>
              <w:pStyle w:val="ESTableheadingwhite"/>
              <w:jc w:val="center"/>
              <w:rPr>
                <w:bCs/>
                <w:iCs/>
                <w:sz w:val="16"/>
                <w:lang w:val="en-AU"/>
              </w:rPr>
            </w:pPr>
          </w:p>
        </w:tc>
        <w:tc>
          <w:tcPr>
            <w:tcW w:w="1984" w:type="dxa"/>
            <w:gridSpan w:val="2"/>
            <w:tcBorders>
              <w:top w:val="nil"/>
              <w:left w:val="nil"/>
              <w:bottom w:val="nil"/>
              <w:right w:val="nil"/>
            </w:tcBorders>
            <w:shd w:val="clear" w:color="auto" w:fill="7F7F7F"/>
            <w:vAlign w:val="bottom"/>
            <w:hideMark/>
          </w:tcPr>
          <w:p w14:paraId="1C64DAAB" w14:textId="77777777" w:rsidR="00185AEF" w:rsidRPr="006E49EE" w:rsidRDefault="00185AEF" w:rsidP="00282BB6">
            <w:pPr>
              <w:pStyle w:val="ESTableheadingwhite"/>
              <w:jc w:val="center"/>
              <w:rPr>
                <w:bCs/>
                <w:iCs/>
                <w:sz w:val="16"/>
                <w:lang w:val="en-AU"/>
              </w:rPr>
            </w:pPr>
            <w:r w:rsidRPr="006E49EE">
              <w:rPr>
                <w:bCs/>
                <w:iCs/>
                <w:sz w:val="16"/>
                <w:lang w:val="en-AU"/>
              </w:rPr>
              <w:t>Other Commitments</w:t>
            </w:r>
          </w:p>
        </w:tc>
        <w:tc>
          <w:tcPr>
            <w:tcW w:w="2285" w:type="dxa"/>
            <w:gridSpan w:val="2"/>
            <w:tcBorders>
              <w:top w:val="nil"/>
              <w:left w:val="nil"/>
              <w:bottom w:val="nil"/>
              <w:right w:val="nil"/>
            </w:tcBorders>
            <w:shd w:val="clear" w:color="auto" w:fill="7F7F7F"/>
            <w:vAlign w:val="bottom"/>
            <w:hideMark/>
          </w:tcPr>
          <w:p w14:paraId="642586F2" w14:textId="77777777" w:rsidR="00185AEF" w:rsidRPr="006E49EE" w:rsidRDefault="00185AEF" w:rsidP="00282BB6">
            <w:pPr>
              <w:pStyle w:val="ESTableheadingwhite"/>
              <w:jc w:val="center"/>
              <w:rPr>
                <w:bCs/>
                <w:iCs/>
                <w:sz w:val="16"/>
                <w:lang w:val="en-AU"/>
              </w:rPr>
            </w:pPr>
            <w:r w:rsidRPr="006E49EE">
              <w:rPr>
                <w:bCs/>
                <w:iCs/>
                <w:sz w:val="16"/>
                <w:lang w:val="en-AU"/>
              </w:rPr>
              <w:t>Other Commitments</w:t>
            </w:r>
          </w:p>
        </w:tc>
      </w:tr>
      <w:tr w:rsidR="00185AEF" w:rsidRPr="00932A90" w14:paraId="42160A28" w14:textId="77777777" w:rsidTr="00E7641C">
        <w:tc>
          <w:tcPr>
            <w:tcW w:w="2694" w:type="dxa"/>
            <w:tcBorders>
              <w:top w:val="nil"/>
              <w:left w:val="nil"/>
              <w:bottom w:val="nil"/>
              <w:right w:val="nil"/>
            </w:tcBorders>
            <w:shd w:val="clear" w:color="auto" w:fill="7F7F7F"/>
            <w:vAlign w:val="bottom"/>
          </w:tcPr>
          <w:p w14:paraId="1606D90A" w14:textId="77777777" w:rsidR="00185AEF" w:rsidRPr="006E49EE" w:rsidRDefault="00185AEF" w:rsidP="00282BB6">
            <w:pPr>
              <w:pStyle w:val="ESTableheadingwhite"/>
              <w:jc w:val="center"/>
              <w:rPr>
                <w:bCs/>
                <w:iCs/>
                <w:sz w:val="16"/>
                <w:lang w:val="en-AU"/>
              </w:rPr>
            </w:pPr>
          </w:p>
        </w:tc>
        <w:tc>
          <w:tcPr>
            <w:tcW w:w="992" w:type="dxa"/>
            <w:tcBorders>
              <w:top w:val="nil"/>
              <w:left w:val="nil"/>
              <w:bottom w:val="nil"/>
              <w:right w:val="nil"/>
            </w:tcBorders>
            <w:shd w:val="clear" w:color="auto" w:fill="7F7F7F"/>
            <w:vAlign w:val="bottom"/>
            <w:hideMark/>
          </w:tcPr>
          <w:p w14:paraId="4AA61440" w14:textId="77777777" w:rsidR="00185AEF" w:rsidRPr="006E49EE" w:rsidRDefault="00185AEF" w:rsidP="00282BB6">
            <w:pPr>
              <w:pStyle w:val="ESTableheadingwhite"/>
              <w:jc w:val="center"/>
              <w:rPr>
                <w:bCs/>
                <w:iCs/>
                <w:sz w:val="16"/>
                <w:lang w:val="en-AU"/>
              </w:rPr>
            </w:pPr>
            <w:r w:rsidRPr="006E49EE">
              <w:rPr>
                <w:bCs/>
                <w:iCs/>
                <w:sz w:val="16"/>
                <w:lang w:val="en-AU"/>
              </w:rPr>
              <w:t>Present value 2017</w:t>
            </w:r>
            <w:r w:rsidRPr="006E49EE">
              <w:rPr>
                <w:bCs/>
                <w:iCs/>
                <w:sz w:val="16"/>
                <w:lang w:val="en-AU"/>
              </w:rPr>
              <w:br/>
              <w:t>$m</w:t>
            </w:r>
          </w:p>
        </w:tc>
        <w:tc>
          <w:tcPr>
            <w:tcW w:w="992" w:type="dxa"/>
            <w:tcBorders>
              <w:top w:val="nil"/>
              <w:left w:val="nil"/>
              <w:bottom w:val="nil"/>
              <w:right w:val="nil"/>
            </w:tcBorders>
            <w:shd w:val="clear" w:color="auto" w:fill="7F7F7F"/>
            <w:vAlign w:val="bottom"/>
            <w:hideMark/>
          </w:tcPr>
          <w:p w14:paraId="6063B3F7" w14:textId="77777777" w:rsidR="00185AEF" w:rsidRPr="006E49EE" w:rsidRDefault="00185AEF" w:rsidP="00282BB6">
            <w:pPr>
              <w:pStyle w:val="ESTableheadingwhite"/>
              <w:jc w:val="center"/>
              <w:rPr>
                <w:bCs/>
                <w:iCs/>
                <w:sz w:val="16"/>
                <w:lang w:val="en-AU"/>
              </w:rPr>
            </w:pPr>
            <w:r w:rsidRPr="006E49EE">
              <w:rPr>
                <w:bCs/>
                <w:iCs/>
                <w:sz w:val="16"/>
                <w:lang w:val="en-AU"/>
              </w:rPr>
              <w:t>Nominal value 2017</w:t>
            </w:r>
            <w:r w:rsidRPr="006E49EE">
              <w:rPr>
                <w:bCs/>
                <w:iCs/>
                <w:sz w:val="16"/>
                <w:lang w:val="en-AU"/>
              </w:rPr>
              <w:br/>
              <w:t>$m</w:t>
            </w:r>
          </w:p>
        </w:tc>
        <w:tc>
          <w:tcPr>
            <w:tcW w:w="1134" w:type="dxa"/>
            <w:tcBorders>
              <w:top w:val="nil"/>
              <w:left w:val="nil"/>
              <w:bottom w:val="nil"/>
              <w:right w:val="nil"/>
            </w:tcBorders>
            <w:shd w:val="clear" w:color="auto" w:fill="7F7F7F"/>
            <w:vAlign w:val="bottom"/>
            <w:hideMark/>
          </w:tcPr>
          <w:p w14:paraId="6BFBE6F7" w14:textId="77777777" w:rsidR="00185AEF" w:rsidRPr="006E49EE" w:rsidRDefault="00185AEF" w:rsidP="00282BB6">
            <w:pPr>
              <w:pStyle w:val="ESTableheadingwhite"/>
              <w:jc w:val="center"/>
              <w:rPr>
                <w:bCs/>
                <w:iCs/>
                <w:sz w:val="16"/>
                <w:lang w:val="en-AU"/>
              </w:rPr>
            </w:pPr>
            <w:r w:rsidRPr="006E49EE">
              <w:rPr>
                <w:bCs/>
                <w:iCs/>
                <w:sz w:val="16"/>
                <w:lang w:val="en-AU"/>
              </w:rPr>
              <w:t>Present value 2016</w:t>
            </w:r>
            <w:r w:rsidRPr="006E49EE">
              <w:rPr>
                <w:bCs/>
                <w:iCs/>
                <w:sz w:val="16"/>
                <w:lang w:val="en-AU"/>
              </w:rPr>
              <w:br/>
              <w:t>$m</w:t>
            </w:r>
          </w:p>
        </w:tc>
        <w:tc>
          <w:tcPr>
            <w:tcW w:w="1151" w:type="dxa"/>
            <w:tcBorders>
              <w:top w:val="nil"/>
              <w:left w:val="nil"/>
              <w:bottom w:val="nil"/>
              <w:right w:val="nil"/>
            </w:tcBorders>
            <w:shd w:val="clear" w:color="auto" w:fill="7F7F7F"/>
            <w:vAlign w:val="bottom"/>
            <w:hideMark/>
          </w:tcPr>
          <w:p w14:paraId="39D88293" w14:textId="77777777" w:rsidR="00185AEF" w:rsidRPr="006E49EE" w:rsidRDefault="00185AEF" w:rsidP="00282BB6">
            <w:pPr>
              <w:pStyle w:val="ESTableheadingwhite"/>
              <w:jc w:val="center"/>
              <w:rPr>
                <w:bCs/>
                <w:iCs/>
                <w:sz w:val="16"/>
                <w:lang w:val="en-AU"/>
              </w:rPr>
            </w:pPr>
            <w:r w:rsidRPr="006E49EE">
              <w:rPr>
                <w:bCs/>
                <w:iCs/>
                <w:sz w:val="16"/>
                <w:lang w:val="en-AU"/>
              </w:rPr>
              <w:t>Nominal value 2016</w:t>
            </w:r>
            <w:r w:rsidRPr="006E49EE">
              <w:rPr>
                <w:bCs/>
                <w:iCs/>
                <w:sz w:val="16"/>
                <w:lang w:val="en-AU"/>
              </w:rPr>
              <w:br/>
              <w:t>$m</w:t>
            </w:r>
          </w:p>
        </w:tc>
      </w:tr>
      <w:tr w:rsidR="00185AEF" w:rsidRPr="00932A90" w14:paraId="4994B78F" w14:textId="77777777" w:rsidTr="00E7641C">
        <w:tc>
          <w:tcPr>
            <w:tcW w:w="6963" w:type="dxa"/>
            <w:gridSpan w:val="5"/>
            <w:tcBorders>
              <w:top w:val="nil"/>
              <w:left w:val="nil"/>
              <w:bottom w:val="nil"/>
              <w:right w:val="nil"/>
            </w:tcBorders>
            <w:vAlign w:val="bottom"/>
          </w:tcPr>
          <w:p w14:paraId="5A53529A" w14:textId="76F0E0A7" w:rsidR="00185AEF" w:rsidRPr="00226D07" w:rsidRDefault="00031D7D" w:rsidP="00226D07">
            <w:pPr>
              <w:pStyle w:val="ESTablebody0"/>
              <w:rPr>
                <w:b/>
              </w:rPr>
            </w:pPr>
            <w:r>
              <w:rPr>
                <w:b/>
              </w:rPr>
              <w:t>Commissioned Public Private P</w:t>
            </w:r>
            <w:r w:rsidR="00185AEF" w:rsidRPr="00226D07">
              <w:rPr>
                <w:b/>
              </w:rPr>
              <w:t>artnerships</w:t>
            </w:r>
          </w:p>
        </w:tc>
      </w:tr>
      <w:tr w:rsidR="00185AEF" w:rsidRPr="00932A90" w14:paraId="0B7E558F" w14:textId="77777777" w:rsidTr="00E7641C">
        <w:tc>
          <w:tcPr>
            <w:tcW w:w="2694" w:type="dxa"/>
            <w:tcBorders>
              <w:top w:val="nil"/>
              <w:left w:val="nil"/>
              <w:bottom w:val="nil"/>
              <w:right w:val="nil"/>
            </w:tcBorders>
            <w:vAlign w:val="bottom"/>
            <w:hideMark/>
          </w:tcPr>
          <w:p w14:paraId="5206C594" w14:textId="77777777" w:rsidR="00185AEF" w:rsidRPr="006E49EE" w:rsidRDefault="00185AEF" w:rsidP="00226D07">
            <w:pPr>
              <w:pStyle w:val="ESTablebody0"/>
            </w:pPr>
            <w:r w:rsidRPr="006E49EE">
              <w:t>Partnerships Victoria in Schools—Operations, maintenance and contingent rental commitments</w:t>
            </w:r>
          </w:p>
        </w:tc>
        <w:tc>
          <w:tcPr>
            <w:tcW w:w="992" w:type="dxa"/>
            <w:tcBorders>
              <w:top w:val="nil"/>
              <w:left w:val="nil"/>
              <w:bottom w:val="nil"/>
              <w:right w:val="nil"/>
            </w:tcBorders>
            <w:vAlign w:val="bottom"/>
          </w:tcPr>
          <w:p w14:paraId="0EE51EBD" w14:textId="492BD5C9" w:rsidR="00185AEF" w:rsidRPr="00B125A7" w:rsidRDefault="00185AEF" w:rsidP="00226D07">
            <w:pPr>
              <w:pStyle w:val="ESTablebody0"/>
              <w:jc w:val="right"/>
            </w:pPr>
            <w:r w:rsidRPr="00B125A7">
              <w:t>182.6</w:t>
            </w:r>
          </w:p>
        </w:tc>
        <w:tc>
          <w:tcPr>
            <w:tcW w:w="992" w:type="dxa"/>
            <w:tcBorders>
              <w:top w:val="nil"/>
              <w:left w:val="nil"/>
              <w:bottom w:val="nil"/>
              <w:right w:val="nil"/>
            </w:tcBorders>
            <w:vAlign w:val="bottom"/>
          </w:tcPr>
          <w:p w14:paraId="06D8EE16" w14:textId="46AB82C5" w:rsidR="00185AEF" w:rsidRPr="00B125A7" w:rsidRDefault="00185AEF" w:rsidP="00226D07">
            <w:pPr>
              <w:pStyle w:val="ESTablebody0"/>
              <w:jc w:val="right"/>
            </w:pPr>
            <w:r w:rsidRPr="00B125A7">
              <w:t>390.1</w:t>
            </w:r>
          </w:p>
        </w:tc>
        <w:tc>
          <w:tcPr>
            <w:tcW w:w="1134" w:type="dxa"/>
            <w:tcBorders>
              <w:top w:val="nil"/>
              <w:left w:val="nil"/>
              <w:bottom w:val="nil"/>
              <w:right w:val="nil"/>
            </w:tcBorders>
            <w:vAlign w:val="bottom"/>
          </w:tcPr>
          <w:p w14:paraId="4B328906" w14:textId="77777777" w:rsidR="00185AEF" w:rsidRPr="00B125A7" w:rsidRDefault="00185AEF" w:rsidP="00226D07">
            <w:pPr>
              <w:pStyle w:val="ESTablebody0"/>
              <w:jc w:val="right"/>
            </w:pPr>
            <w:r w:rsidRPr="00B125A7">
              <w:t>174.4</w:t>
            </w:r>
          </w:p>
        </w:tc>
        <w:tc>
          <w:tcPr>
            <w:tcW w:w="1151" w:type="dxa"/>
            <w:tcBorders>
              <w:top w:val="nil"/>
              <w:left w:val="nil"/>
              <w:bottom w:val="nil"/>
              <w:right w:val="nil"/>
            </w:tcBorders>
            <w:vAlign w:val="bottom"/>
          </w:tcPr>
          <w:p w14:paraId="6CBF8C82" w14:textId="77777777" w:rsidR="00185AEF" w:rsidRPr="006E49EE" w:rsidRDefault="00185AEF" w:rsidP="00226D07">
            <w:pPr>
              <w:pStyle w:val="ESTablebody0"/>
              <w:jc w:val="right"/>
            </w:pPr>
            <w:r w:rsidRPr="006E49EE">
              <w:t>388.6</w:t>
            </w:r>
          </w:p>
        </w:tc>
      </w:tr>
      <w:tr w:rsidR="00185AEF" w:rsidRPr="00932A90" w14:paraId="3EE9E8A9" w14:textId="77777777" w:rsidTr="00E7641C">
        <w:tc>
          <w:tcPr>
            <w:tcW w:w="2694" w:type="dxa"/>
            <w:tcBorders>
              <w:top w:val="nil"/>
              <w:left w:val="nil"/>
              <w:bottom w:val="single" w:sz="4" w:space="0" w:color="auto"/>
              <w:right w:val="nil"/>
            </w:tcBorders>
            <w:vAlign w:val="bottom"/>
          </w:tcPr>
          <w:p w14:paraId="08A50C05" w14:textId="77777777" w:rsidR="00185AEF" w:rsidRPr="006E49EE" w:rsidRDefault="00185AEF" w:rsidP="00226D07">
            <w:pPr>
              <w:pStyle w:val="ESTablebody0"/>
            </w:pPr>
            <w:r w:rsidRPr="006E49EE">
              <w:t>New schools PPP</w:t>
            </w:r>
          </w:p>
        </w:tc>
        <w:tc>
          <w:tcPr>
            <w:tcW w:w="992" w:type="dxa"/>
            <w:tcBorders>
              <w:top w:val="nil"/>
              <w:left w:val="nil"/>
              <w:bottom w:val="single" w:sz="4" w:space="0" w:color="auto"/>
              <w:right w:val="nil"/>
            </w:tcBorders>
            <w:vAlign w:val="center"/>
          </w:tcPr>
          <w:p w14:paraId="05B5DF77" w14:textId="449BAF43" w:rsidR="00185AEF" w:rsidRPr="00B125A7" w:rsidRDefault="00185AEF" w:rsidP="00226D07">
            <w:pPr>
              <w:pStyle w:val="ESTablebody0"/>
              <w:jc w:val="right"/>
            </w:pPr>
            <w:r w:rsidRPr="00B125A7">
              <w:t>114.2</w:t>
            </w:r>
          </w:p>
        </w:tc>
        <w:tc>
          <w:tcPr>
            <w:tcW w:w="992" w:type="dxa"/>
            <w:tcBorders>
              <w:top w:val="nil"/>
              <w:left w:val="nil"/>
              <w:bottom w:val="single" w:sz="4" w:space="0" w:color="auto"/>
              <w:right w:val="nil"/>
            </w:tcBorders>
            <w:vAlign w:val="center"/>
          </w:tcPr>
          <w:p w14:paraId="2D4A89AF" w14:textId="202C26D3" w:rsidR="00185AEF" w:rsidRPr="00B125A7" w:rsidRDefault="00185AEF" w:rsidP="00226D07">
            <w:pPr>
              <w:pStyle w:val="ESTablebody0"/>
              <w:jc w:val="right"/>
            </w:pPr>
            <w:r w:rsidRPr="00B125A7">
              <w:t>223.8</w:t>
            </w:r>
          </w:p>
        </w:tc>
        <w:tc>
          <w:tcPr>
            <w:tcW w:w="1134" w:type="dxa"/>
            <w:tcBorders>
              <w:top w:val="nil"/>
              <w:left w:val="nil"/>
              <w:bottom w:val="single" w:sz="4" w:space="0" w:color="auto"/>
              <w:right w:val="nil"/>
            </w:tcBorders>
            <w:vAlign w:val="center"/>
          </w:tcPr>
          <w:p w14:paraId="1F90D3EB" w14:textId="3E5F4244" w:rsidR="00185AEF" w:rsidRPr="00B125A7" w:rsidRDefault="00E7641C" w:rsidP="00226D07">
            <w:pPr>
              <w:pStyle w:val="ESTablebody0"/>
              <w:jc w:val="right"/>
            </w:pPr>
            <w:r w:rsidRPr="00B125A7">
              <w:t>–</w:t>
            </w:r>
          </w:p>
        </w:tc>
        <w:tc>
          <w:tcPr>
            <w:tcW w:w="1151" w:type="dxa"/>
            <w:tcBorders>
              <w:top w:val="nil"/>
              <w:left w:val="nil"/>
              <w:bottom w:val="single" w:sz="4" w:space="0" w:color="auto"/>
              <w:right w:val="nil"/>
            </w:tcBorders>
            <w:vAlign w:val="center"/>
          </w:tcPr>
          <w:p w14:paraId="121EB3F1" w14:textId="486A0EF9" w:rsidR="00185AEF" w:rsidRPr="006E49EE" w:rsidRDefault="00E7641C" w:rsidP="00226D07">
            <w:pPr>
              <w:pStyle w:val="ESTablebody0"/>
              <w:jc w:val="right"/>
            </w:pPr>
            <w:r w:rsidRPr="006E49EE">
              <w:t>–</w:t>
            </w:r>
          </w:p>
        </w:tc>
      </w:tr>
      <w:tr w:rsidR="00185AEF" w:rsidRPr="00932A90" w14:paraId="552A4DAB" w14:textId="77777777" w:rsidTr="00E7641C">
        <w:tc>
          <w:tcPr>
            <w:tcW w:w="2694" w:type="dxa"/>
            <w:tcBorders>
              <w:top w:val="single" w:sz="4" w:space="0" w:color="auto"/>
              <w:left w:val="nil"/>
              <w:bottom w:val="single" w:sz="4" w:space="0" w:color="auto"/>
              <w:right w:val="nil"/>
            </w:tcBorders>
            <w:vAlign w:val="bottom"/>
            <w:hideMark/>
          </w:tcPr>
          <w:p w14:paraId="2E8F7981" w14:textId="60322E64" w:rsidR="00185AEF" w:rsidRPr="006E49EE" w:rsidRDefault="00031D7D" w:rsidP="009A0BAD">
            <w:pPr>
              <w:pStyle w:val="ESTableheading"/>
              <w:rPr>
                <w:lang w:val="en-AU"/>
              </w:rPr>
            </w:pPr>
            <w:r>
              <w:rPr>
                <w:lang w:val="en-AU"/>
              </w:rPr>
              <w:t>Total commitments for Public Private P</w:t>
            </w:r>
            <w:r w:rsidR="00185AEF" w:rsidRPr="006E49EE">
              <w:rPr>
                <w:lang w:val="en-AU"/>
              </w:rPr>
              <w:t>artnership</w:t>
            </w:r>
          </w:p>
        </w:tc>
        <w:tc>
          <w:tcPr>
            <w:tcW w:w="992" w:type="dxa"/>
            <w:tcBorders>
              <w:top w:val="single" w:sz="4" w:space="0" w:color="auto"/>
              <w:left w:val="nil"/>
              <w:bottom w:val="single" w:sz="4" w:space="0" w:color="auto"/>
              <w:right w:val="nil"/>
            </w:tcBorders>
            <w:vAlign w:val="center"/>
          </w:tcPr>
          <w:p w14:paraId="7F7678BF" w14:textId="0CDAAC65" w:rsidR="00185AEF" w:rsidRPr="00B125A7" w:rsidRDefault="00185AEF" w:rsidP="007B17A1">
            <w:pPr>
              <w:pStyle w:val="ESTableheading"/>
              <w:jc w:val="right"/>
              <w:rPr>
                <w:lang w:val="en-AU"/>
              </w:rPr>
            </w:pPr>
            <w:r w:rsidRPr="00B125A7">
              <w:rPr>
                <w:lang w:val="en-AU"/>
              </w:rPr>
              <w:t>296.8</w:t>
            </w:r>
          </w:p>
        </w:tc>
        <w:tc>
          <w:tcPr>
            <w:tcW w:w="992" w:type="dxa"/>
            <w:tcBorders>
              <w:top w:val="single" w:sz="4" w:space="0" w:color="auto"/>
              <w:left w:val="nil"/>
              <w:bottom w:val="single" w:sz="4" w:space="0" w:color="auto"/>
              <w:right w:val="nil"/>
            </w:tcBorders>
            <w:vAlign w:val="center"/>
          </w:tcPr>
          <w:p w14:paraId="7F034154" w14:textId="73BE1F8E" w:rsidR="00185AEF" w:rsidRPr="00B125A7" w:rsidRDefault="00185AEF" w:rsidP="007B17A1">
            <w:pPr>
              <w:pStyle w:val="ESTableheading"/>
              <w:jc w:val="right"/>
              <w:rPr>
                <w:lang w:val="en-AU"/>
              </w:rPr>
            </w:pPr>
            <w:r w:rsidRPr="00B125A7">
              <w:rPr>
                <w:lang w:val="en-AU"/>
              </w:rPr>
              <w:t>613.9</w:t>
            </w:r>
          </w:p>
        </w:tc>
        <w:tc>
          <w:tcPr>
            <w:tcW w:w="1134" w:type="dxa"/>
            <w:tcBorders>
              <w:top w:val="single" w:sz="4" w:space="0" w:color="auto"/>
              <w:left w:val="nil"/>
              <w:bottom w:val="single" w:sz="4" w:space="0" w:color="auto"/>
              <w:right w:val="nil"/>
            </w:tcBorders>
            <w:vAlign w:val="center"/>
          </w:tcPr>
          <w:p w14:paraId="3AEE1CCA" w14:textId="77777777" w:rsidR="00185AEF" w:rsidRPr="00B125A7" w:rsidRDefault="00185AEF" w:rsidP="007B17A1">
            <w:pPr>
              <w:pStyle w:val="ESTableheading"/>
              <w:jc w:val="right"/>
              <w:rPr>
                <w:lang w:val="en-AU"/>
              </w:rPr>
            </w:pPr>
            <w:r w:rsidRPr="00B125A7">
              <w:rPr>
                <w:lang w:val="en-AU"/>
              </w:rPr>
              <w:t>174.4</w:t>
            </w:r>
          </w:p>
        </w:tc>
        <w:tc>
          <w:tcPr>
            <w:tcW w:w="1151" w:type="dxa"/>
            <w:tcBorders>
              <w:top w:val="single" w:sz="4" w:space="0" w:color="auto"/>
              <w:left w:val="nil"/>
              <w:bottom w:val="single" w:sz="4" w:space="0" w:color="auto"/>
              <w:right w:val="nil"/>
            </w:tcBorders>
            <w:vAlign w:val="center"/>
          </w:tcPr>
          <w:p w14:paraId="5BD3532A" w14:textId="77777777" w:rsidR="00185AEF" w:rsidRPr="006E49EE" w:rsidRDefault="00185AEF" w:rsidP="007B17A1">
            <w:pPr>
              <w:pStyle w:val="ESTableheading"/>
              <w:jc w:val="right"/>
              <w:rPr>
                <w:lang w:val="en-AU"/>
              </w:rPr>
            </w:pPr>
            <w:r w:rsidRPr="006E49EE">
              <w:rPr>
                <w:lang w:val="en-AU"/>
              </w:rPr>
              <w:t>388.6</w:t>
            </w:r>
          </w:p>
        </w:tc>
      </w:tr>
    </w:tbl>
    <w:p w14:paraId="21684804" w14:textId="77777777" w:rsidR="002711E0" w:rsidRPr="006E49EE" w:rsidRDefault="002711E0">
      <w:pPr>
        <w:rPr>
          <w:rFonts w:ascii="Arial" w:eastAsiaTheme="minorEastAsia" w:hAnsi="Arial" w:cs="Arial"/>
          <w:color w:val="000000" w:themeColor="text1"/>
          <w:sz w:val="22"/>
          <w:szCs w:val="18"/>
          <w:lang w:val="en-AU"/>
        </w:rPr>
      </w:pPr>
      <w:bookmarkStart w:id="990" w:name="_Toc475981675"/>
      <w:bookmarkStart w:id="991" w:name="_Toc476056212"/>
      <w:bookmarkStart w:id="992" w:name="_Toc490830155"/>
      <w:bookmarkStart w:id="993" w:name="_Toc490830187"/>
      <w:bookmarkStart w:id="994" w:name="_Toc490830228"/>
      <w:bookmarkStart w:id="995" w:name="_Toc490830415"/>
      <w:bookmarkStart w:id="996" w:name="_Toc490842077"/>
      <w:bookmarkStart w:id="997" w:name="_Toc490842173"/>
      <w:r w:rsidRPr="006E49EE">
        <w:rPr>
          <w:lang w:val="en-AU"/>
        </w:rPr>
        <w:br w:type="page"/>
      </w:r>
    </w:p>
    <w:p w14:paraId="6E1E4BD1" w14:textId="77777777" w:rsidR="00B125A7" w:rsidRDefault="00B125A7" w:rsidP="00B125A7">
      <w:pPr>
        <w:pStyle w:val="ESHeading4"/>
        <w:rPr>
          <w:b w:val="0"/>
          <w:iCs/>
          <w:lang w:val="en-AU"/>
        </w:rPr>
      </w:pPr>
      <w:bookmarkStart w:id="998" w:name="_Toc491095954"/>
      <w:bookmarkStart w:id="999" w:name="_Toc491096062"/>
      <w:r>
        <w:rPr>
          <w:b w:val="0"/>
          <w:iCs/>
          <w:lang w:val="en-AU"/>
        </w:rPr>
        <w:lastRenderedPageBreak/>
        <w:t>Uncommissioned public-private partnership</w:t>
      </w:r>
    </w:p>
    <w:p w14:paraId="07CE0E36" w14:textId="1B4F8751" w:rsidR="00B125A7" w:rsidRDefault="00B125A7" w:rsidP="00B125A7">
      <w:pPr>
        <w:pStyle w:val="ESBodyText"/>
        <w:rPr>
          <w:lang w:val="en-AU"/>
        </w:rPr>
      </w:pPr>
      <w:r w:rsidRPr="006E49EE">
        <w:rPr>
          <w:lang w:val="en-AU"/>
        </w:rPr>
        <w:t xml:space="preserve">The </w:t>
      </w:r>
      <w:r>
        <w:rPr>
          <w:lang w:val="en-AU"/>
        </w:rPr>
        <w:t>remaining schools are scheduled for completion 1 January 2018.</w:t>
      </w:r>
    </w:p>
    <w:tbl>
      <w:tblPr>
        <w:tblW w:w="5005" w:type="pct"/>
        <w:tblLook w:val="04A0" w:firstRow="1" w:lastRow="0" w:firstColumn="1" w:lastColumn="0" w:noHBand="0" w:noVBand="1"/>
      </w:tblPr>
      <w:tblGrid>
        <w:gridCol w:w="3119"/>
        <w:gridCol w:w="1558"/>
        <w:gridCol w:w="1277"/>
        <w:gridCol w:w="1417"/>
      </w:tblGrid>
      <w:tr w:rsidR="00C972EF" w:rsidRPr="00932A90" w14:paraId="6A804098" w14:textId="77777777" w:rsidTr="006E5E98">
        <w:trPr>
          <w:trHeight w:val="540"/>
        </w:trPr>
        <w:tc>
          <w:tcPr>
            <w:tcW w:w="2116" w:type="pct"/>
            <w:shd w:val="clear" w:color="auto" w:fill="7F7F7F"/>
          </w:tcPr>
          <w:p w14:paraId="57F2360D" w14:textId="18A99515" w:rsidR="00C972EF" w:rsidRPr="006E49EE" w:rsidRDefault="00C972EF" w:rsidP="00D91417">
            <w:pPr>
              <w:pStyle w:val="ESTableheadingwhite"/>
              <w:rPr>
                <w:lang w:val="en-AU"/>
              </w:rPr>
            </w:pPr>
          </w:p>
        </w:tc>
        <w:tc>
          <w:tcPr>
            <w:tcW w:w="1057" w:type="pct"/>
            <w:shd w:val="clear" w:color="auto" w:fill="7F7F7F"/>
            <w:vAlign w:val="bottom"/>
          </w:tcPr>
          <w:p w14:paraId="02107FB2" w14:textId="7AB24927" w:rsidR="00C972EF" w:rsidRPr="00D91417" w:rsidRDefault="00C972EF" w:rsidP="00D91417">
            <w:pPr>
              <w:pStyle w:val="ESTableheadingwhite75"/>
              <w:jc w:val="center"/>
              <w:rPr>
                <w:bCs/>
                <w:spacing w:val="-3"/>
                <w:sz w:val="16"/>
                <w:lang w:val="en-AU"/>
              </w:rPr>
            </w:pPr>
            <w:r w:rsidRPr="00D91417">
              <w:rPr>
                <w:bCs/>
                <w:spacing w:val="-3"/>
                <w:sz w:val="16"/>
                <w:lang w:val="en-AU"/>
              </w:rPr>
              <w:t>Minimum lease payments</w:t>
            </w:r>
          </w:p>
        </w:tc>
        <w:tc>
          <w:tcPr>
            <w:tcW w:w="866" w:type="pct"/>
            <w:shd w:val="clear" w:color="auto" w:fill="7F7F7F"/>
            <w:vAlign w:val="bottom"/>
            <w:hideMark/>
          </w:tcPr>
          <w:p w14:paraId="4DFF8384" w14:textId="14AAFEC8" w:rsidR="00C972EF" w:rsidRPr="00D91417" w:rsidRDefault="00C972EF" w:rsidP="00D91417">
            <w:pPr>
              <w:pStyle w:val="ESTableheadingwhite75"/>
              <w:jc w:val="center"/>
              <w:rPr>
                <w:bCs/>
                <w:spacing w:val="-3"/>
                <w:sz w:val="16"/>
                <w:lang w:val="en-AU"/>
              </w:rPr>
            </w:pPr>
            <w:r w:rsidRPr="00D91417">
              <w:rPr>
                <w:bCs/>
                <w:spacing w:val="-3"/>
                <w:sz w:val="16"/>
                <w:lang w:val="en-AU"/>
              </w:rPr>
              <w:t>O</w:t>
            </w:r>
            <w:r w:rsidR="00226D07" w:rsidRPr="00D91417">
              <w:rPr>
                <w:bCs/>
                <w:spacing w:val="-3"/>
                <w:sz w:val="16"/>
                <w:lang w:val="en-AU"/>
              </w:rPr>
              <w:t>ther commit</w:t>
            </w:r>
            <w:r w:rsidRPr="00D91417">
              <w:rPr>
                <w:bCs/>
                <w:spacing w:val="-3"/>
                <w:sz w:val="16"/>
                <w:lang w:val="en-AU"/>
              </w:rPr>
              <w:t>ments</w:t>
            </w:r>
          </w:p>
        </w:tc>
        <w:tc>
          <w:tcPr>
            <w:tcW w:w="961" w:type="pct"/>
            <w:shd w:val="clear" w:color="auto" w:fill="7F7F7F"/>
            <w:vAlign w:val="bottom"/>
            <w:hideMark/>
          </w:tcPr>
          <w:p w14:paraId="5E652D1B" w14:textId="23C9626E" w:rsidR="00C972EF" w:rsidRPr="00D91417" w:rsidRDefault="00C972EF" w:rsidP="00D91417">
            <w:pPr>
              <w:pStyle w:val="ESTableheadingwhite75"/>
              <w:jc w:val="center"/>
              <w:rPr>
                <w:bCs/>
                <w:spacing w:val="-3"/>
                <w:sz w:val="16"/>
                <w:lang w:val="en-AU"/>
              </w:rPr>
            </w:pPr>
            <w:r w:rsidRPr="00D91417">
              <w:rPr>
                <w:bCs/>
                <w:spacing w:val="-3"/>
                <w:sz w:val="16"/>
                <w:lang w:val="en-AU"/>
              </w:rPr>
              <w:t xml:space="preserve">Total </w:t>
            </w:r>
            <w:r w:rsidR="00226D07" w:rsidRPr="00D91417">
              <w:rPr>
                <w:bCs/>
                <w:spacing w:val="-3"/>
                <w:sz w:val="16"/>
                <w:lang w:val="en-AU"/>
              </w:rPr>
              <w:t>commit</w:t>
            </w:r>
            <w:r w:rsidRPr="00D91417">
              <w:rPr>
                <w:bCs/>
                <w:spacing w:val="-3"/>
                <w:sz w:val="16"/>
                <w:lang w:val="en-AU"/>
              </w:rPr>
              <w:t>ments</w:t>
            </w:r>
          </w:p>
        </w:tc>
      </w:tr>
      <w:tr w:rsidR="006E5E98" w:rsidRPr="00932A90" w14:paraId="1FAB524A" w14:textId="77777777" w:rsidTr="006E5E98">
        <w:trPr>
          <w:trHeight w:val="540"/>
        </w:trPr>
        <w:tc>
          <w:tcPr>
            <w:tcW w:w="2116" w:type="pct"/>
            <w:shd w:val="clear" w:color="auto" w:fill="7F7F7F"/>
          </w:tcPr>
          <w:p w14:paraId="3C33CB5A" w14:textId="77777777" w:rsidR="00C972EF" w:rsidRPr="006E49EE" w:rsidRDefault="00C972EF" w:rsidP="00C972EF">
            <w:pPr>
              <w:pStyle w:val="ESTableheadingwhite"/>
              <w:rPr>
                <w:lang w:val="en-AU"/>
              </w:rPr>
            </w:pPr>
          </w:p>
        </w:tc>
        <w:tc>
          <w:tcPr>
            <w:tcW w:w="1057" w:type="pct"/>
            <w:shd w:val="clear" w:color="auto" w:fill="7F7F7F"/>
            <w:vAlign w:val="bottom"/>
          </w:tcPr>
          <w:p w14:paraId="07265888" w14:textId="6A0CC404" w:rsidR="00C972EF" w:rsidRPr="00D91417" w:rsidRDefault="00C972EF" w:rsidP="00D91417">
            <w:pPr>
              <w:pStyle w:val="ESTableheadingwhite75"/>
              <w:jc w:val="center"/>
              <w:rPr>
                <w:bCs/>
                <w:spacing w:val="-3"/>
                <w:sz w:val="16"/>
                <w:lang w:val="en-AU"/>
              </w:rPr>
            </w:pPr>
            <w:r w:rsidRPr="00D91417">
              <w:rPr>
                <w:bCs/>
                <w:spacing w:val="-3"/>
                <w:sz w:val="16"/>
                <w:lang w:val="en-AU"/>
              </w:rPr>
              <w:t xml:space="preserve">Discounted value </w:t>
            </w:r>
            <w:r w:rsidR="00226D07" w:rsidRPr="00D91417">
              <w:rPr>
                <w:bCs/>
                <w:spacing w:val="-3"/>
                <w:sz w:val="16"/>
                <w:lang w:val="en-AU"/>
              </w:rPr>
              <w:br/>
            </w:r>
            <w:r w:rsidR="006E5E98" w:rsidRPr="00D91417">
              <w:rPr>
                <w:bCs/>
                <w:spacing w:val="-3"/>
                <w:sz w:val="16"/>
                <w:lang w:val="en-AU"/>
              </w:rPr>
              <w:t>2017</w:t>
            </w:r>
            <w:r w:rsidR="00226D07" w:rsidRPr="00D91417">
              <w:rPr>
                <w:bCs/>
                <w:spacing w:val="-3"/>
                <w:sz w:val="16"/>
                <w:lang w:val="en-AU"/>
              </w:rPr>
              <w:br/>
            </w:r>
            <w:r w:rsidRPr="00D91417">
              <w:rPr>
                <w:bCs/>
                <w:spacing w:val="-3"/>
                <w:sz w:val="16"/>
                <w:lang w:val="en-AU"/>
              </w:rPr>
              <w:t>$m</w:t>
            </w:r>
          </w:p>
        </w:tc>
        <w:tc>
          <w:tcPr>
            <w:tcW w:w="866" w:type="pct"/>
            <w:shd w:val="clear" w:color="auto" w:fill="7F7F7F"/>
            <w:vAlign w:val="bottom"/>
            <w:hideMark/>
          </w:tcPr>
          <w:p w14:paraId="2A0D1862" w14:textId="3424DB41" w:rsidR="00C972EF" w:rsidRPr="00D91417" w:rsidRDefault="00C972EF" w:rsidP="00D91417">
            <w:pPr>
              <w:pStyle w:val="ESTableheadingwhite75"/>
              <w:jc w:val="center"/>
              <w:rPr>
                <w:bCs/>
                <w:spacing w:val="-3"/>
                <w:sz w:val="16"/>
                <w:lang w:val="en-AU"/>
              </w:rPr>
            </w:pPr>
            <w:r w:rsidRPr="00D91417">
              <w:rPr>
                <w:bCs/>
                <w:spacing w:val="-3"/>
                <w:sz w:val="16"/>
                <w:lang w:val="en-AU"/>
              </w:rPr>
              <w:t>Present</w:t>
            </w:r>
            <w:r w:rsidR="006E5E98" w:rsidRPr="00D91417">
              <w:rPr>
                <w:bCs/>
                <w:spacing w:val="-3"/>
                <w:sz w:val="16"/>
                <w:lang w:val="en-AU"/>
              </w:rPr>
              <w:t xml:space="preserve"> </w:t>
            </w:r>
            <w:r w:rsidRPr="00D91417">
              <w:rPr>
                <w:bCs/>
                <w:spacing w:val="-3"/>
                <w:sz w:val="16"/>
                <w:lang w:val="en-AU"/>
              </w:rPr>
              <w:t xml:space="preserve">Value 2017 </w:t>
            </w:r>
            <w:r w:rsidR="00226D07" w:rsidRPr="00D91417">
              <w:rPr>
                <w:bCs/>
                <w:spacing w:val="-3"/>
                <w:sz w:val="16"/>
                <w:lang w:val="en-AU"/>
              </w:rPr>
              <w:br/>
            </w:r>
            <w:r w:rsidRPr="00D91417">
              <w:rPr>
                <w:bCs/>
                <w:spacing w:val="-3"/>
                <w:sz w:val="16"/>
                <w:lang w:val="en-AU"/>
              </w:rPr>
              <w:t>$m</w:t>
            </w:r>
          </w:p>
        </w:tc>
        <w:tc>
          <w:tcPr>
            <w:tcW w:w="961" w:type="pct"/>
            <w:shd w:val="clear" w:color="auto" w:fill="7F7F7F"/>
            <w:vAlign w:val="bottom"/>
            <w:hideMark/>
          </w:tcPr>
          <w:p w14:paraId="536D3587" w14:textId="21EAD368" w:rsidR="00C972EF" w:rsidRPr="00D91417" w:rsidRDefault="00C972EF" w:rsidP="00D91417">
            <w:pPr>
              <w:pStyle w:val="ESTableheadingwhite75"/>
              <w:jc w:val="center"/>
              <w:rPr>
                <w:bCs/>
                <w:spacing w:val="-3"/>
                <w:sz w:val="16"/>
                <w:lang w:val="en-AU"/>
              </w:rPr>
            </w:pPr>
            <w:r w:rsidRPr="00D91417">
              <w:rPr>
                <w:bCs/>
                <w:spacing w:val="-3"/>
                <w:sz w:val="16"/>
                <w:lang w:val="en-AU"/>
              </w:rPr>
              <w:t>Nominal value 2017</w:t>
            </w:r>
            <w:r w:rsidR="00226D07" w:rsidRPr="00D91417">
              <w:rPr>
                <w:bCs/>
                <w:spacing w:val="-3"/>
                <w:sz w:val="16"/>
                <w:lang w:val="en-AU"/>
              </w:rPr>
              <w:br/>
            </w:r>
            <w:r w:rsidRPr="00D91417">
              <w:rPr>
                <w:bCs/>
                <w:spacing w:val="-3"/>
                <w:sz w:val="16"/>
                <w:lang w:val="en-AU"/>
              </w:rPr>
              <w:t xml:space="preserve"> $m</w:t>
            </w:r>
          </w:p>
        </w:tc>
      </w:tr>
      <w:tr w:rsidR="00226D07" w:rsidRPr="00932A90" w14:paraId="09DAF880" w14:textId="77777777" w:rsidTr="006E5E98">
        <w:trPr>
          <w:trHeight w:val="240"/>
        </w:trPr>
        <w:tc>
          <w:tcPr>
            <w:tcW w:w="3173" w:type="pct"/>
            <w:gridSpan w:val="2"/>
            <w:shd w:val="clear" w:color="auto" w:fill="FFFFFF"/>
            <w:hideMark/>
          </w:tcPr>
          <w:p w14:paraId="70DCA730" w14:textId="763466A2" w:rsidR="00226D07" w:rsidRPr="00226D07" w:rsidRDefault="00031D7D" w:rsidP="00031D7D">
            <w:pPr>
              <w:pStyle w:val="ESTablebody0"/>
              <w:rPr>
                <w:b/>
                <w:bCs/>
              </w:rPr>
            </w:pPr>
            <w:r>
              <w:rPr>
                <w:b/>
                <w:bCs/>
              </w:rPr>
              <w:t>Uncommissioned Public P</w:t>
            </w:r>
            <w:r w:rsidR="00226D07" w:rsidRPr="00226D07">
              <w:rPr>
                <w:b/>
                <w:bCs/>
              </w:rPr>
              <w:t xml:space="preserve">rivate </w:t>
            </w:r>
            <w:r>
              <w:rPr>
                <w:b/>
                <w:bCs/>
              </w:rPr>
              <w:t>P</w:t>
            </w:r>
            <w:r w:rsidR="00226D07" w:rsidRPr="00226D07">
              <w:rPr>
                <w:b/>
                <w:bCs/>
              </w:rPr>
              <w:t xml:space="preserve">artnerships </w:t>
            </w:r>
          </w:p>
        </w:tc>
        <w:tc>
          <w:tcPr>
            <w:tcW w:w="866" w:type="pct"/>
            <w:shd w:val="clear" w:color="auto" w:fill="F2F2F2"/>
          </w:tcPr>
          <w:p w14:paraId="022CFA92" w14:textId="39140E56" w:rsidR="00226D07" w:rsidRPr="006E49EE" w:rsidRDefault="00226D07" w:rsidP="00C972EF">
            <w:pPr>
              <w:pStyle w:val="ESTablebody0"/>
              <w:jc w:val="right"/>
              <w:rPr>
                <w:lang w:val="en-AU"/>
              </w:rPr>
            </w:pPr>
          </w:p>
        </w:tc>
        <w:tc>
          <w:tcPr>
            <w:tcW w:w="961" w:type="pct"/>
            <w:shd w:val="clear" w:color="auto" w:fill="FFFFFF"/>
            <w:vAlign w:val="bottom"/>
          </w:tcPr>
          <w:p w14:paraId="12956F49" w14:textId="4F8388A4" w:rsidR="00226D07" w:rsidRPr="006E49EE" w:rsidRDefault="00226D07" w:rsidP="00C972EF">
            <w:pPr>
              <w:pStyle w:val="ESTablebody0"/>
              <w:jc w:val="right"/>
              <w:rPr>
                <w:lang w:val="en-AU"/>
              </w:rPr>
            </w:pPr>
          </w:p>
        </w:tc>
      </w:tr>
      <w:tr w:rsidR="006E5E98" w:rsidRPr="00932A90" w14:paraId="05ED8F84" w14:textId="77777777" w:rsidTr="006E5E98">
        <w:trPr>
          <w:trHeight w:val="240"/>
        </w:trPr>
        <w:tc>
          <w:tcPr>
            <w:tcW w:w="2116" w:type="pct"/>
            <w:shd w:val="clear" w:color="auto" w:fill="FFFFFF"/>
            <w:hideMark/>
          </w:tcPr>
          <w:p w14:paraId="307BFABA" w14:textId="7192B32A" w:rsidR="00C972EF" w:rsidRPr="006E49EE" w:rsidRDefault="00C972EF" w:rsidP="00C972EF">
            <w:pPr>
              <w:pStyle w:val="ESTablebody0"/>
              <w:rPr>
                <w:lang w:val="en-AU"/>
              </w:rPr>
            </w:pPr>
            <w:r>
              <w:rPr>
                <w:lang w:val="en-AU"/>
              </w:rPr>
              <w:t>New schools PPP</w:t>
            </w:r>
          </w:p>
        </w:tc>
        <w:tc>
          <w:tcPr>
            <w:tcW w:w="1057" w:type="pct"/>
            <w:shd w:val="clear" w:color="auto" w:fill="F2F2F2"/>
          </w:tcPr>
          <w:p w14:paraId="0CECA11B" w14:textId="26AED1BA" w:rsidR="00C972EF" w:rsidRPr="006E49EE" w:rsidRDefault="00226D07" w:rsidP="00C972EF">
            <w:pPr>
              <w:pStyle w:val="ESTablebody0"/>
              <w:jc w:val="right"/>
              <w:rPr>
                <w:lang w:val="en-AU"/>
              </w:rPr>
            </w:pPr>
            <w:r>
              <w:rPr>
                <w:lang w:val="en-AU"/>
              </w:rPr>
              <w:t>152.0</w:t>
            </w:r>
          </w:p>
        </w:tc>
        <w:tc>
          <w:tcPr>
            <w:tcW w:w="866" w:type="pct"/>
            <w:shd w:val="clear" w:color="auto" w:fill="F2F2F2"/>
          </w:tcPr>
          <w:p w14:paraId="1F4E7C34" w14:textId="46BABE97" w:rsidR="00C972EF" w:rsidRPr="006E49EE" w:rsidRDefault="003F146D" w:rsidP="003F146D">
            <w:pPr>
              <w:pStyle w:val="ESTablebody0"/>
              <w:jc w:val="right"/>
              <w:rPr>
                <w:lang w:val="en-AU"/>
              </w:rPr>
            </w:pPr>
            <w:r>
              <w:rPr>
                <w:lang w:val="en-AU"/>
              </w:rPr>
              <w:t>66.7</w:t>
            </w:r>
          </w:p>
        </w:tc>
        <w:tc>
          <w:tcPr>
            <w:tcW w:w="961" w:type="pct"/>
            <w:vAlign w:val="bottom"/>
          </w:tcPr>
          <w:p w14:paraId="20FF8712" w14:textId="2E2D7C8F" w:rsidR="00C972EF" w:rsidRPr="006E49EE" w:rsidRDefault="003F146D" w:rsidP="003F146D">
            <w:pPr>
              <w:pStyle w:val="ESTablebody0"/>
              <w:jc w:val="right"/>
              <w:rPr>
                <w:lang w:val="en-AU"/>
              </w:rPr>
            </w:pPr>
            <w:r>
              <w:rPr>
                <w:lang w:val="en-AU"/>
              </w:rPr>
              <w:t>409.1</w:t>
            </w:r>
          </w:p>
        </w:tc>
      </w:tr>
      <w:tr w:rsidR="00226D07" w:rsidRPr="00932A90" w14:paraId="3C11A6D2" w14:textId="77777777" w:rsidTr="006E5E98">
        <w:trPr>
          <w:trHeight w:val="330"/>
        </w:trPr>
        <w:tc>
          <w:tcPr>
            <w:tcW w:w="2116" w:type="pct"/>
            <w:tcBorders>
              <w:top w:val="single" w:sz="4" w:space="0" w:color="auto"/>
              <w:left w:val="nil"/>
              <w:bottom w:val="single" w:sz="4" w:space="0" w:color="auto"/>
              <w:right w:val="nil"/>
            </w:tcBorders>
            <w:shd w:val="clear" w:color="auto" w:fill="FFFFFF"/>
            <w:vAlign w:val="center"/>
            <w:hideMark/>
          </w:tcPr>
          <w:p w14:paraId="2878F022" w14:textId="7DF29C6E" w:rsidR="00C972EF" w:rsidRPr="006E49EE" w:rsidRDefault="00C972EF" w:rsidP="00C972EF">
            <w:pPr>
              <w:pStyle w:val="ESTableheading"/>
              <w:rPr>
                <w:lang w:val="en-AU"/>
              </w:rPr>
            </w:pPr>
            <w:r w:rsidRPr="006E49EE">
              <w:rPr>
                <w:lang w:val="en-AU"/>
              </w:rPr>
              <w:t xml:space="preserve">Total commitments </w:t>
            </w:r>
            <w:r>
              <w:rPr>
                <w:lang w:val="en-AU"/>
              </w:rPr>
              <w:t>for</w:t>
            </w:r>
            <w:r w:rsidRPr="006E49EE">
              <w:rPr>
                <w:lang w:val="en-AU"/>
              </w:rPr>
              <w:t xml:space="preserve"> public private partnerships</w:t>
            </w:r>
          </w:p>
        </w:tc>
        <w:tc>
          <w:tcPr>
            <w:tcW w:w="1057" w:type="pct"/>
            <w:tcBorders>
              <w:top w:val="single" w:sz="4" w:space="0" w:color="auto"/>
              <w:left w:val="nil"/>
              <w:bottom w:val="single" w:sz="4" w:space="0" w:color="auto"/>
              <w:right w:val="nil"/>
            </w:tcBorders>
            <w:shd w:val="clear" w:color="auto" w:fill="F2F2F2"/>
            <w:vAlign w:val="center"/>
          </w:tcPr>
          <w:p w14:paraId="3B1E7D7D" w14:textId="627020F2" w:rsidR="00C972EF" w:rsidRDefault="00226D07" w:rsidP="00C972EF">
            <w:pPr>
              <w:pStyle w:val="ESTableheading"/>
              <w:jc w:val="right"/>
              <w:rPr>
                <w:lang w:val="en-AU"/>
              </w:rPr>
            </w:pPr>
            <w:r>
              <w:rPr>
                <w:lang w:val="en-AU"/>
              </w:rPr>
              <w:t>152</w:t>
            </w:r>
            <w:r w:rsidR="00C972EF" w:rsidRPr="006E49EE">
              <w:rPr>
                <w:lang w:val="en-AU"/>
              </w:rPr>
              <w:t>.</w:t>
            </w:r>
            <w:r>
              <w:rPr>
                <w:lang w:val="en-AU"/>
              </w:rPr>
              <w:t>0</w:t>
            </w:r>
          </w:p>
        </w:tc>
        <w:tc>
          <w:tcPr>
            <w:tcW w:w="866" w:type="pct"/>
            <w:tcBorders>
              <w:top w:val="single" w:sz="4" w:space="0" w:color="auto"/>
              <w:left w:val="nil"/>
              <w:bottom w:val="single" w:sz="4" w:space="0" w:color="auto"/>
              <w:right w:val="nil"/>
            </w:tcBorders>
            <w:shd w:val="clear" w:color="auto" w:fill="F2F2F2"/>
            <w:vAlign w:val="center"/>
            <w:hideMark/>
          </w:tcPr>
          <w:p w14:paraId="42A10CA6" w14:textId="1B65D1D8" w:rsidR="00C972EF" w:rsidRPr="006E49EE" w:rsidRDefault="00226D07" w:rsidP="00226D07">
            <w:pPr>
              <w:pStyle w:val="ESTableheading"/>
              <w:jc w:val="right"/>
              <w:rPr>
                <w:lang w:val="en-AU"/>
              </w:rPr>
            </w:pPr>
            <w:r>
              <w:rPr>
                <w:lang w:val="en-AU"/>
              </w:rPr>
              <w:t>363</w:t>
            </w:r>
            <w:r w:rsidR="00C972EF" w:rsidRPr="006E49EE">
              <w:rPr>
                <w:lang w:val="en-AU"/>
              </w:rPr>
              <w:t>.</w:t>
            </w:r>
            <w:r>
              <w:rPr>
                <w:lang w:val="en-AU"/>
              </w:rPr>
              <w:t>5</w:t>
            </w:r>
          </w:p>
        </w:tc>
        <w:tc>
          <w:tcPr>
            <w:tcW w:w="961" w:type="pct"/>
            <w:tcBorders>
              <w:top w:val="single" w:sz="4" w:space="0" w:color="auto"/>
              <w:left w:val="nil"/>
              <w:bottom w:val="single" w:sz="4" w:space="0" w:color="auto"/>
              <w:right w:val="nil"/>
            </w:tcBorders>
            <w:shd w:val="clear" w:color="auto" w:fill="FFFFFF"/>
            <w:vAlign w:val="center"/>
            <w:hideMark/>
          </w:tcPr>
          <w:p w14:paraId="376F18A8" w14:textId="244A1357" w:rsidR="00C972EF" w:rsidRPr="006E49EE" w:rsidRDefault="00226D07" w:rsidP="00226D07">
            <w:pPr>
              <w:pStyle w:val="ESTableheading"/>
              <w:jc w:val="right"/>
              <w:rPr>
                <w:lang w:val="en-AU"/>
              </w:rPr>
            </w:pPr>
            <w:r>
              <w:rPr>
                <w:lang w:val="en-AU"/>
              </w:rPr>
              <w:t>1,023</w:t>
            </w:r>
            <w:r w:rsidR="00C972EF" w:rsidRPr="006E49EE">
              <w:rPr>
                <w:lang w:val="en-AU"/>
              </w:rPr>
              <w:t>.</w:t>
            </w:r>
            <w:r>
              <w:rPr>
                <w:lang w:val="en-AU"/>
              </w:rPr>
              <w:t>1</w:t>
            </w:r>
          </w:p>
        </w:tc>
      </w:tr>
      <w:tr w:rsidR="006E5E98" w:rsidRPr="00932A90" w14:paraId="4F1D3451" w14:textId="77777777" w:rsidTr="00D91417">
        <w:trPr>
          <w:trHeight w:val="540"/>
        </w:trPr>
        <w:tc>
          <w:tcPr>
            <w:tcW w:w="2116" w:type="pct"/>
            <w:shd w:val="clear" w:color="auto" w:fill="7F7F7F"/>
          </w:tcPr>
          <w:p w14:paraId="1E83A158" w14:textId="77777777" w:rsidR="006E5E98" w:rsidRPr="006E49EE" w:rsidRDefault="006E5E98" w:rsidP="00D91417">
            <w:pPr>
              <w:pStyle w:val="ESTableheadingwhite"/>
              <w:rPr>
                <w:lang w:val="en-AU"/>
              </w:rPr>
            </w:pPr>
          </w:p>
        </w:tc>
        <w:tc>
          <w:tcPr>
            <w:tcW w:w="1057" w:type="pct"/>
            <w:shd w:val="clear" w:color="auto" w:fill="7F7F7F"/>
            <w:vAlign w:val="bottom"/>
          </w:tcPr>
          <w:p w14:paraId="3AD162D8" w14:textId="77777777" w:rsidR="006E5E98" w:rsidRPr="00D91417" w:rsidRDefault="006E5E98" w:rsidP="00D91417">
            <w:pPr>
              <w:pStyle w:val="ESTableheadingwhite75"/>
              <w:jc w:val="center"/>
              <w:rPr>
                <w:bCs/>
                <w:spacing w:val="-3"/>
                <w:sz w:val="16"/>
                <w:lang w:val="en-AU"/>
              </w:rPr>
            </w:pPr>
            <w:r w:rsidRPr="00D91417">
              <w:rPr>
                <w:bCs/>
                <w:spacing w:val="-3"/>
                <w:sz w:val="16"/>
                <w:lang w:val="en-AU"/>
              </w:rPr>
              <w:t>Minimum lease payments</w:t>
            </w:r>
          </w:p>
        </w:tc>
        <w:tc>
          <w:tcPr>
            <w:tcW w:w="866" w:type="pct"/>
            <w:shd w:val="clear" w:color="auto" w:fill="7F7F7F"/>
            <w:vAlign w:val="bottom"/>
            <w:hideMark/>
          </w:tcPr>
          <w:p w14:paraId="0DC9C2F3" w14:textId="77777777" w:rsidR="006E5E98" w:rsidRPr="00D91417" w:rsidRDefault="006E5E98" w:rsidP="00D91417">
            <w:pPr>
              <w:pStyle w:val="ESTableheadingwhite75"/>
              <w:jc w:val="center"/>
              <w:rPr>
                <w:bCs/>
                <w:spacing w:val="-3"/>
                <w:sz w:val="16"/>
                <w:lang w:val="en-AU"/>
              </w:rPr>
            </w:pPr>
            <w:r w:rsidRPr="00D91417">
              <w:rPr>
                <w:bCs/>
                <w:spacing w:val="-3"/>
                <w:sz w:val="16"/>
                <w:lang w:val="en-AU"/>
              </w:rPr>
              <w:t>Other commitments</w:t>
            </w:r>
          </w:p>
        </w:tc>
        <w:tc>
          <w:tcPr>
            <w:tcW w:w="961" w:type="pct"/>
            <w:shd w:val="clear" w:color="auto" w:fill="7F7F7F"/>
            <w:vAlign w:val="bottom"/>
            <w:hideMark/>
          </w:tcPr>
          <w:p w14:paraId="1048ACE3" w14:textId="77777777" w:rsidR="006E5E98" w:rsidRPr="00D91417" w:rsidRDefault="006E5E98" w:rsidP="00D91417">
            <w:pPr>
              <w:pStyle w:val="ESTableheadingwhite75"/>
              <w:jc w:val="center"/>
              <w:rPr>
                <w:bCs/>
                <w:spacing w:val="-3"/>
                <w:sz w:val="16"/>
                <w:lang w:val="en-AU"/>
              </w:rPr>
            </w:pPr>
            <w:r w:rsidRPr="00D91417">
              <w:rPr>
                <w:bCs/>
                <w:spacing w:val="-3"/>
                <w:sz w:val="16"/>
                <w:lang w:val="en-AU"/>
              </w:rPr>
              <w:t>Total commitments</w:t>
            </w:r>
          </w:p>
        </w:tc>
      </w:tr>
      <w:tr w:rsidR="006E5E98" w:rsidRPr="00932A90" w14:paraId="765755A6" w14:textId="77777777" w:rsidTr="00D91417">
        <w:trPr>
          <w:trHeight w:val="540"/>
        </w:trPr>
        <w:tc>
          <w:tcPr>
            <w:tcW w:w="2116" w:type="pct"/>
            <w:shd w:val="clear" w:color="auto" w:fill="7F7F7F"/>
          </w:tcPr>
          <w:p w14:paraId="2E6CD594" w14:textId="77777777" w:rsidR="006E5E98" w:rsidRPr="006E49EE" w:rsidRDefault="006E5E98" w:rsidP="00D91417">
            <w:pPr>
              <w:pStyle w:val="ESTableheadingwhite"/>
              <w:rPr>
                <w:lang w:val="en-AU"/>
              </w:rPr>
            </w:pPr>
          </w:p>
        </w:tc>
        <w:tc>
          <w:tcPr>
            <w:tcW w:w="1057" w:type="pct"/>
            <w:shd w:val="clear" w:color="auto" w:fill="7F7F7F"/>
            <w:vAlign w:val="bottom"/>
          </w:tcPr>
          <w:p w14:paraId="204A538D" w14:textId="0C8BA73E" w:rsidR="006E5E98" w:rsidRPr="00D91417" w:rsidRDefault="006E5E98" w:rsidP="00D91417">
            <w:pPr>
              <w:pStyle w:val="ESTableheadingwhite75"/>
              <w:jc w:val="center"/>
              <w:rPr>
                <w:bCs/>
                <w:spacing w:val="-3"/>
                <w:sz w:val="16"/>
                <w:lang w:val="en-AU"/>
              </w:rPr>
            </w:pPr>
            <w:r w:rsidRPr="00D91417">
              <w:rPr>
                <w:bCs/>
                <w:spacing w:val="-3"/>
                <w:sz w:val="16"/>
                <w:lang w:val="en-AU"/>
              </w:rPr>
              <w:t xml:space="preserve">Discounted value </w:t>
            </w:r>
            <w:r w:rsidRPr="00D91417">
              <w:rPr>
                <w:bCs/>
                <w:spacing w:val="-3"/>
                <w:sz w:val="16"/>
                <w:lang w:val="en-AU"/>
              </w:rPr>
              <w:br/>
              <w:t>2016</w:t>
            </w:r>
            <w:r w:rsidRPr="00D91417">
              <w:rPr>
                <w:bCs/>
                <w:spacing w:val="-3"/>
                <w:sz w:val="16"/>
                <w:lang w:val="en-AU"/>
              </w:rPr>
              <w:br/>
              <w:t>$m</w:t>
            </w:r>
          </w:p>
        </w:tc>
        <w:tc>
          <w:tcPr>
            <w:tcW w:w="866" w:type="pct"/>
            <w:shd w:val="clear" w:color="auto" w:fill="7F7F7F"/>
            <w:vAlign w:val="bottom"/>
            <w:hideMark/>
          </w:tcPr>
          <w:p w14:paraId="5E741852" w14:textId="027D6B33" w:rsidR="006E5E98" w:rsidRPr="00D91417" w:rsidRDefault="006E5E98" w:rsidP="00D91417">
            <w:pPr>
              <w:pStyle w:val="ESTableheadingwhite75"/>
              <w:jc w:val="center"/>
              <w:rPr>
                <w:bCs/>
                <w:spacing w:val="-3"/>
                <w:sz w:val="16"/>
                <w:lang w:val="en-AU"/>
              </w:rPr>
            </w:pPr>
            <w:r w:rsidRPr="00D91417">
              <w:rPr>
                <w:bCs/>
                <w:spacing w:val="-3"/>
                <w:sz w:val="16"/>
                <w:lang w:val="en-AU"/>
              </w:rPr>
              <w:t xml:space="preserve">Present Value 2016 </w:t>
            </w:r>
            <w:r w:rsidRPr="00D91417">
              <w:rPr>
                <w:bCs/>
                <w:spacing w:val="-3"/>
                <w:sz w:val="16"/>
                <w:lang w:val="en-AU"/>
              </w:rPr>
              <w:br/>
              <w:t>$m</w:t>
            </w:r>
          </w:p>
        </w:tc>
        <w:tc>
          <w:tcPr>
            <w:tcW w:w="961" w:type="pct"/>
            <w:shd w:val="clear" w:color="auto" w:fill="7F7F7F"/>
            <w:vAlign w:val="bottom"/>
            <w:hideMark/>
          </w:tcPr>
          <w:p w14:paraId="26D5E24C" w14:textId="7830010B" w:rsidR="006E5E98" w:rsidRPr="00D91417" w:rsidRDefault="006E5E98" w:rsidP="00D91417">
            <w:pPr>
              <w:pStyle w:val="ESTableheadingwhite75"/>
              <w:jc w:val="center"/>
              <w:rPr>
                <w:bCs/>
                <w:spacing w:val="-3"/>
                <w:sz w:val="16"/>
                <w:lang w:val="en-AU"/>
              </w:rPr>
            </w:pPr>
            <w:r w:rsidRPr="00D91417">
              <w:rPr>
                <w:bCs/>
                <w:spacing w:val="-3"/>
                <w:sz w:val="16"/>
                <w:lang w:val="en-AU"/>
              </w:rPr>
              <w:t>Nominal value 2016</w:t>
            </w:r>
            <w:r w:rsidRPr="00D91417">
              <w:rPr>
                <w:bCs/>
                <w:spacing w:val="-3"/>
                <w:sz w:val="16"/>
                <w:lang w:val="en-AU"/>
              </w:rPr>
              <w:br/>
              <w:t xml:space="preserve"> $m</w:t>
            </w:r>
          </w:p>
        </w:tc>
      </w:tr>
      <w:tr w:rsidR="006E5E98" w:rsidRPr="00932A90" w14:paraId="5EF16606" w14:textId="77777777" w:rsidTr="00D91417">
        <w:trPr>
          <w:trHeight w:val="240"/>
        </w:trPr>
        <w:tc>
          <w:tcPr>
            <w:tcW w:w="3173" w:type="pct"/>
            <w:gridSpan w:val="2"/>
            <w:shd w:val="clear" w:color="auto" w:fill="FFFFFF"/>
            <w:hideMark/>
          </w:tcPr>
          <w:p w14:paraId="2E702623" w14:textId="417198FA" w:rsidR="006E5E98" w:rsidRPr="00226D07" w:rsidRDefault="00031D7D" w:rsidP="00D91417">
            <w:pPr>
              <w:pStyle w:val="ESTablebody0"/>
              <w:rPr>
                <w:b/>
                <w:bCs/>
              </w:rPr>
            </w:pPr>
            <w:r>
              <w:rPr>
                <w:b/>
                <w:bCs/>
              </w:rPr>
              <w:t>Uncommissioned Public Private P</w:t>
            </w:r>
            <w:r w:rsidR="006E5E98" w:rsidRPr="00226D07">
              <w:rPr>
                <w:b/>
                <w:bCs/>
              </w:rPr>
              <w:t xml:space="preserve">artnerships </w:t>
            </w:r>
          </w:p>
        </w:tc>
        <w:tc>
          <w:tcPr>
            <w:tcW w:w="866" w:type="pct"/>
            <w:shd w:val="clear" w:color="auto" w:fill="F2F2F2"/>
          </w:tcPr>
          <w:p w14:paraId="1F73EAE7" w14:textId="77777777" w:rsidR="006E5E98" w:rsidRPr="006E49EE" w:rsidRDefault="006E5E98" w:rsidP="00D91417">
            <w:pPr>
              <w:pStyle w:val="ESTablebody0"/>
              <w:jc w:val="right"/>
              <w:rPr>
                <w:lang w:val="en-AU"/>
              </w:rPr>
            </w:pPr>
          </w:p>
        </w:tc>
        <w:tc>
          <w:tcPr>
            <w:tcW w:w="961" w:type="pct"/>
            <w:shd w:val="clear" w:color="auto" w:fill="FFFFFF"/>
            <w:vAlign w:val="bottom"/>
          </w:tcPr>
          <w:p w14:paraId="3D075FC2" w14:textId="77777777" w:rsidR="006E5E98" w:rsidRPr="006E49EE" w:rsidRDefault="006E5E98" w:rsidP="00D91417">
            <w:pPr>
              <w:pStyle w:val="ESTablebody0"/>
              <w:jc w:val="right"/>
              <w:rPr>
                <w:lang w:val="en-AU"/>
              </w:rPr>
            </w:pPr>
          </w:p>
        </w:tc>
      </w:tr>
      <w:tr w:rsidR="006E5E98" w:rsidRPr="00932A90" w14:paraId="276B807D" w14:textId="77777777" w:rsidTr="00D91417">
        <w:trPr>
          <w:trHeight w:val="240"/>
        </w:trPr>
        <w:tc>
          <w:tcPr>
            <w:tcW w:w="2116" w:type="pct"/>
            <w:shd w:val="clear" w:color="auto" w:fill="FFFFFF"/>
            <w:hideMark/>
          </w:tcPr>
          <w:p w14:paraId="6DE3D822" w14:textId="77777777" w:rsidR="006E5E98" w:rsidRPr="006E49EE" w:rsidRDefault="006E5E98" w:rsidP="00D91417">
            <w:pPr>
              <w:pStyle w:val="ESTablebody0"/>
              <w:rPr>
                <w:lang w:val="en-AU"/>
              </w:rPr>
            </w:pPr>
            <w:r>
              <w:rPr>
                <w:lang w:val="en-AU"/>
              </w:rPr>
              <w:t>New schools PPP</w:t>
            </w:r>
          </w:p>
        </w:tc>
        <w:tc>
          <w:tcPr>
            <w:tcW w:w="1057" w:type="pct"/>
            <w:shd w:val="clear" w:color="auto" w:fill="F2F2F2"/>
          </w:tcPr>
          <w:p w14:paraId="58E77607" w14:textId="7DE27410" w:rsidR="006E5E98" w:rsidRPr="006E49EE" w:rsidRDefault="006E5E98" w:rsidP="006E5E98">
            <w:pPr>
              <w:pStyle w:val="ESTablebody0"/>
              <w:jc w:val="right"/>
              <w:rPr>
                <w:lang w:val="en-AU"/>
              </w:rPr>
            </w:pPr>
            <w:r>
              <w:rPr>
                <w:lang w:val="en-AU"/>
              </w:rPr>
              <w:t>3</w:t>
            </w:r>
            <w:r w:rsidR="00D91417">
              <w:rPr>
                <w:lang w:val="en-AU"/>
              </w:rPr>
              <w:t>9</w:t>
            </w:r>
            <w:r>
              <w:rPr>
                <w:lang w:val="en-AU"/>
              </w:rPr>
              <w:t>3.6</w:t>
            </w:r>
          </w:p>
        </w:tc>
        <w:tc>
          <w:tcPr>
            <w:tcW w:w="866" w:type="pct"/>
            <w:shd w:val="clear" w:color="auto" w:fill="F2F2F2"/>
          </w:tcPr>
          <w:p w14:paraId="42A7D71D" w14:textId="5F0231C8" w:rsidR="006E5E98" w:rsidRPr="006E49EE" w:rsidRDefault="006E5E98" w:rsidP="006E5E98">
            <w:pPr>
              <w:pStyle w:val="ESTablebody0"/>
              <w:jc w:val="right"/>
              <w:rPr>
                <w:lang w:val="en-AU"/>
              </w:rPr>
            </w:pPr>
            <w:r>
              <w:rPr>
                <w:lang w:val="en-AU"/>
              </w:rPr>
              <w:t>176.0</w:t>
            </w:r>
          </w:p>
        </w:tc>
        <w:tc>
          <w:tcPr>
            <w:tcW w:w="961" w:type="pct"/>
            <w:vAlign w:val="bottom"/>
          </w:tcPr>
          <w:p w14:paraId="3BF454F1" w14:textId="51A52E2F" w:rsidR="006E5E98" w:rsidRPr="006E49EE" w:rsidRDefault="006E5E98" w:rsidP="006E5E98">
            <w:pPr>
              <w:pStyle w:val="ESTablebody0"/>
              <w:jc w:val="right"/>
              <w:rPr>
                <w:lang w:val="en-AU"/>
              </w:rPr>
            </w:pPr>
            <w:r>
              <w:rPr>
                <w:lang w:val="en-AU"/>
              </w:rPr>
              <w:t>1,088.0</w:t>
            </w:r>
          </w:p>
        </w:tc>
      </w:tr>
      <w:tr w:rsidR="006E5E98" w:rsidRPr="00932A90" w14:paraId="479C6638" w14:textId="77777777" w:rsidTr="00D91417">
        <w:trPr>
          <w:trHeight w:val="330"/>
        </w:trPr>
        <w:tc>
          <w:tcPr>
            <w:tcW w:w="2116" w:type="pct"/>
            <w:tcBorders>
              <w:top w:val="single" w:sz="4" w:space="0" w:color="auto"/>
              <w:left w:val="nil"/>
              <w:bottom w:val="single" w:sz="4" w:space="0" w:color="auto"/>
              <w:right w:val="nil"/>
            </w:tcBorders>
            <w:shd w:val="clear" w:color="auto" w:fill="FFFFFF"/>
            <w:vAlign w:val="center"/>
            <w:hideMark/>
          </w:tcPr>
          <w:p w14:paraId="622CF434" w14:textId="51835EB3" w:rsidR="006E5E98" w:rsidRPr="006E49EE" w:rsidRDefault="006E5E98" w:rsidP="00D91417">
            <w:pPr>
              <w:pStyle w:val="ESTableheading"/>
              <w:rPr>
                <w:lang w:val="en-AU"/>
              </w:rPr>
            </w:pPr>
            <w:r w:rsidRPr="006E49EE">
              <w:rPr>
                <w:lang w:val="en-AU"/>
              </w:rPr>
              <w:t xml:space="preserve">Total commitments </w:t>
            </w:r>
            <w:r>
              <w:rPr>
                <w:lang w:val="en-AU"/>
              </w:rPr>
              <w:t>for</w:t>
            </w:r>
            <w:r w:rsidR="00031D7D">
              <w:rPr>
                <w:lang w:val="en-AU"/>
              </w:rPr>
              <w:t xml:space="preserve"> Public Private P</w:t>
            </w:r>
            <w:r w:rsidRPr="006E49EE">
              <w:rPr>
                <w:lang w:val="en-AU"/>
              </w:rPr>
              <w:t>artnerships</w:t>
            </w:r>
          </w:p>
        </w:tc>
        <w:tc>
          <w:tcPr>
            <w:tcW w:w="1057" w:type="pct"/>
            <w:tcBorders>
              <w:top w:val="single" w:sz="4" w:space="0" w:color="auto"/>
              <w:left w:val="nil"/>
              <w:bottom w:val="single" w:sz="4" w:space="0" w:color="auto"/>
              <w:right w:val="nil"/>
            </w:tcBorders>
            <w:shd w:val="clear" w:color="auto" w:fill="F2F2F2"/>
            <w:vAlign w:val="center"/>
          </w:tcPr>
          <w:p w14:paraId="71A162F4" w14:textId="45C77772" w:rsidR="006E5E98" w:rsidRDefault="00D91417" w:rsidP="00D91417">
            <w:pPr>
              <w:pStyle w:val="ESTableheading"/>
              <w:jc w:val="right"/>
              <w:rPr>
                <w:lang w:val="en-AU"/>
              </w:rPr>
            </w:pPr>
            <w:r>
              <w:rPr>
                <w:lang w:val="en-AU"/>
              </w:rPr>
              <w:t>393.6</w:t>
            </w:r>
          </w:p>
        </w:tc>
        <w:tc>
          <w:tcPr>
            <w:tcW w:w="866" w:type="pct"/>
            <w:tcBorders>
              <w:top w:val="single" w:sz="4" w:space="0" w:color="auto"/>
              <w:left w:val="nil"/>
              <w:bottom w:val="single" w:sz="4" w:space="0" w:color="auto"/>
              <w:right w:val="nil"/>
            </w:tcBorders>
            <w:shd w:val="clear" w:color="auto" w:fill="F2F2F2"/>
            <w:vAlign w:val="center"/>
            <w:hideMark/>
          </w:tcPr>
          <w:p w14:paraId="575E1257" w14:textId="62E25AE6" w:rsidR="006E5E98" w:rsidRPr="006E49EE" w:rsidRDefault="006E5E98" w:rsidP="00D91417">
            <w:pPr>
              <w:pStyle w:val="ESTableheading"/>
              <w:jc w:val="right"/>
              <w:rPr>
                <w:lang w:val="en-AU"/>
              </w:rPr>
            </w:pPr>
            <w:r>
              <w:rPr>
                <w:lang w:val="en-AU"/>
              </w:rPr>
              <w:t>3</w:t>
            </w:r>
            <w:r w:rsidR="00D91417">
              <w:rPr>
                <w:lang w:val="en-AU"/>
              </w:rPr>
              <w:t>50</w:t>
            </w:r>
            <w:r w:rsidRPr="006E49EE">
              <w:rPr>
                <w:lang w:val="en-AU"/>
              </w:rPr>
              <w:t>.</w:t>
            </w:r>
            <w:r w:rsidR="00D91417">
              <w:rPr>
                <w:lang w:val="en-AU"/>
              </w:rPr>
              <w:t>4</w:t>
            </w:r>
          </w:p>
        </w:tc>
        <w:tc>
          <w:tcPr>
            <w:tcW w:w="961" w:type="pct"/>
            <w:tcBorders>
              <w:top w:val="single" w:sz="4" w:space="0" w:color="auto"/>
              <w:left w:val="nil"/>
              <w:bottom w:val="single" w:sz="4" w:space="0" w:color="auto"/>
              <w:right w:val="nil"/>
            </w:tcBorders>
            <w:shd w:val="clear" w:color="auto" w:fill="FFFFFF"/>
            <w:vAlign w:val="center"/>
            <w:hideMark/>
          </w:tcPr>
          <w:p w14:paraId="4EF27C6E" w14:textId="0B2D12A9" w:rsidR="006E5E98" w:rsidRPr="006E49EE" w:rsidRDefault="006E5E98" w:rsidP="00D91417">
            <w:pPr>
              <w:pStyle w:val="ESTableheading"/>
              <w:jc w:val="right"/>
              <w:rPr>
                <w:lang w:val="en-AU"/>
              </w:rPr>
            </w:pPr>
            <w:r>
              <w:rPr>
                <w:lang w:val="en-AU"/>
              </w:rPr>
              <w:t>1,</w:t>
            </w:r>
            <w:r w:rsidR="00D91417">
              <w:rPr>
                <w:lang w:val="en-AU"/>
              </w:rPr>
              <w:t>476</w:t>
            </w:r>
            <w:r w:rsidRPr="006E49EE">
              <w:rPr>
                <w:lang w:val="en-AU"/>
              </w:rPr>
              <w:t>.</w:t>
            </w:r>
            <w:r w:rsidR="00D91417">
              <w:rPr>
                <w:lang w:val="en-AU"/>
              </w:rPr>
              <w:t>6</w:t>
            </w:r>
          </w:p>
        </w:tc>
      </w:tr>
    </w:tbl>
    <w:p w14:paraId="3DA67135" w14:textId="2377294E" w:rsidR="00282BB6" w:rsidRPr="006E49EE" w:rsidRDefault="001D7029" w:rsidP="00951EAA">
      <w:pPr>
        <w:pStyle w:val="ESHeading3"/>
        <w:rPr>
          <w:lang w:val="en-AU"/>
        </w:rPr>
      </w:pPr>
      <w:bookmarkStart w:id="1000" w:name="_Toc491413498"/>
      <w:bookmarkStart w:id="1001" w:name="_Toc491414240"/>
      <w:r>
        <w:rPr>
          <w:lang w:val="en-AU"/>
        </w:rPr>
        <w:t>7.5.3</w:t>
      </w:r>
      <w:r w:rsidR="00282BB6" w:rsidRPr="006E49EE">
        <w:rPr>
          <w:lang w:val="en-AU"/>
        </w:rPr>
        <w:t xml:space="preserve"> Commitments other than Public Private Partnership</w:t>
      </w:r>
      <w:bookmarkEnd w:id="990"/>
      <w:bookmarkEnd w:id="991"/>
      <w:bookmarkEnd w:id="992"/>
      <w:bookmarkEnd w:id="993"/>
      <w:bookmarkEnd w:id="994"/>
      <w:bookmarkEnd w:id="995"/>
      <w:bookmarkEnd w:id="996"/>
      <w:bookmarkEnd w:id="997"/>
      <w:bookmarkEnd w:id="998"/>
      <w:bookmarkEnd w:id="999"/>
      <w:bookmarkEnd w:id="1000"/>
      <w:bookmarkEnd w:id="1001"/>
    </w:p>
    <w:tbl>
      <w:tblPr>
        <w:tblW w:w="5000" w:type="pct"/>
        <w:tblLook w:val="04A0" w:firstRow="1" w:lastRow="0" w:firstColumn="1" w:lastColumn="0" w:noHBand="0" w:noVBand="1"/>
      </w:tblPr>
      <w:tblGrid>
        <w:gridCol w:w="4110"/>
        <w:gridCol w:w="1627"/>
        <w:gridCol w:w="1627"/>
      </w:tblGrid>
      <w:tr w:rsidR="00125BD1" w:rsidRPr="00932A90" w14:paraId="687989EE" w14:textId="77777777" w:rsidTr="006E49EE">
        <w:trPr>
          <w:trHeight w:val="540"/>
        </w:trPr>
        <w:tc>
          <w:tcPr>
            <w:tcW w:w="2790" w:type="pct"/>
            <w:shd w:val="clear" w:color="auto" w:fill="7F7F7F"/>
          </w:tcPr>
          <w:p w14:paraId="3551D459" w14:textId="77777777" w:rsidR="00282BB6" w:rsidRPr="006E49EE" w:rsidRDefault="00282BB6" w:rsidP="00282BB6">
            <w:pPr>
              <w:pStyle w:val="ESTableheadingwhite"/>
              <w:rPr>
                <w:lang w:val="en-AU"/>
              </w:rPr>
            </w:pPr>
          </w:p>
        </w:tc>
        <w:tc>
          <w:tcPr>
            <w:tcW w:w="1105" w:type="pct"/>
            <w:shd w:val="clear" w:color="auto" w:fill="7F7F7F"/>
            <w:vAlign w:val="bottom"/>
            <w:hideMark/>
          </w:tcPr>
          <w:p w14:paraId="1F4C28DC" w14:textId="67DF55D0" w:rsidR="00282BB6" w:rsidRPr="006E49EE" w:rsidRDefault="00282BB6" w:rsidP="00D91417">
            <w:pPr>
              <w:pStyle w:val="ESTableheadingwhite75"/>
              <w:jc w:val="center"/>
              <w:rPr>
                <w:lang w:val="en-AU"/>
              </w:rPr>
            </w:pPr>
            <w:r w:rsidRPr="006E49EE">
              <w:rPr>
                <w:lang w:val="en-AU"/>
              </w:rPr>
              <w:t>2017</w:t>
            </w:r>
            <w:r w:rsidRPr="006E49EE">
              <w:rPr>
                <w:lang w:val="en-AU"/>
              </w:rPr>
              <w:br/>
            </w:r>
            <w:r w:rsidR="007F3ECC" w:rsidRPr="006E49EE">
              <w:rPr>
                <w:lang w:val="en-AU"/>
              </w:rPr>
              <w:t xml:space="preserve">Nominal value </w:t>
            </w:r>
            <w:r w:rsidRPr="006E49EE">
              <w:rPr>
                <w:lang w:val="en-AU"/>
              </w:rPr>
              <w:t>(incl GST) $m</w:t>
            </w:r>
          </w:p>
        </w:tc>
        <w:tc>
          <w:tcPr>
            <w:tcW w:w="1105" w:type="pct"/>
            <w:shd w:val="clear" w:color="auto" w:fill="7F7F7F"/>
            <w:vAlign w:val="bottom"/>
            <w:hideMark/>
          </w:tcPr>
          <w:p w14:paraId="47C8412F" w14:textId="5FAA9B4D" w:rsidR="00282BB6" w:rsidRPr="006E49EE" w:rsidRDefault="007F3ECC" w:rsidP="00D91417">
            <w:pPr>
              <w:pStyle w:val="ESTableheadingwhite75"/>
              <w:jc w:val="center"/>
              <w:rPr>
                <w:lang w:val="en-AU"/>
              </w:rPr>
            </w:pPr>
            <w:r w:rsidRPr="006E49EE">
              <w:rPr>
                <w:lang w:val="en-AU"/>
              </w:rPr>
              <w:t>2016</w:t>
            </w:r>
            <w:r w:rsidRPr="006E49EE">
              <w:rPr>
                <w:lang w:val="en-AU"/>
              </w:rPr>
              <w:br/>
              <w:t xml:space="preserve">Nominal value </w:t>
            </w:r>
            <w:r w:rsidR="00282BB6" w:rsidRPr="006E49EE">
              <w:rPr>
                <w:lang w:val="en-AU"/>
              </w:rPr>
              <w:t>(incl GST) $m</w:t>
            </w:r>
          </w:p>
        </w:tc>
      </w:tr>
      <w:tr w:rsidR="00125BD1" w:rsidRPr="00932A90" w14:paraId="36468938" w14:textId="77777777" w:rsidTr="006E49EE">
        <w:trPr>
          <w:trHeight w:val="240"/>
        </w:trPr>
        <w:tc>
          <w:tcPr>
            <w:tcW w:w="2790" w:type="pct"/>
            <w:shd w:val="clear" w:color="auto" w:fill="FFFFFF"/>
            <w:hideMark/>
          </w:tcPr>
          <w:p w14:paraId="19AD51D8" w14:textId="77777777" w:rsidR="00282BB6" w:rsidRPr="006E49EE" w:rsidRDefault="00282BB6" w:rsidP="00282BB6">
            <w:pPr>
              <w:pStyle w:val="ESTablebody0"/>
              <w:rPr>
                <w:lang w:val="en-AU"/>
              </w:rPr>
            </w:pPr>
            <w:r w:rsidRPr="006E49EE">
              <w:rPr>
                <w:lang w:val="en-AU"/>
              </w:rPr>
              <w:t xml:space="preserve">Capital expenditure commitments: Plant, buildings and equipment </w:t>
            </w:r>
          </w:p>
        </w:tc>
        <w:tc>
          <w:tcPr>
            <w:tcW w:w="1105" w:type="pct"/>
            <w:shd w:val="clear" w:color="auto" w:fill="F2F2F2"/>
          </w:tcPr>
          <w:p w14:paraId="292991E7" w14:textId="77777777" w:rsidR="00282BB6" w:rsidRPr="006E49EE" w:rsidRDefault="00282BB6" w:rsidP="00282BB6">
            <w:pPr>
              <w:pStyle w:val="ESTablebody0"/>
              <w:jc w:val="right"/>
              <w:rPr>
                <w:lang w:val="en-AU"/>
              </w:rPr>
            </w:pPr>
            <w:r w:rsidRPr="006E49EE">
              <w:rPr>
                <w:lang w:val="en-AU"/>
              </w:rPr>
              <w:t>425.0</w:t>
            </w:r>
          </w:p>
        </w:tc>
        <w:tc>
          <w:tcPr>
            <w:tcW w:w="1105" w:type="pct"/>
            <w:shd w:val="clear" w:color="auto" w:fill="FFFFFF"/>
            <w:vAlign w:val="bottom"/>
          </w:tcPr>
          <w:p w14:paraId="3ACF1ADE" w14:textId="77777777" w:rsidR="00282BB6" w:rsidRPr="006E49EE" w:rsidRDefault="00282BB6" w:rsidP="00282BB6">
            <w:pPr>
              <w:pStyle w:val="ESTablebody0"/>
              <w:jc w:val="right"/>
              <w:rPr>
                <w:lang w:val="en-AU"/>
              </w:rPr>
            </w:pPr>
            <w:r w:rsidRPr="006E49EE">
              <w:rPr>
                <w:lang w:val="en-AU"/>
              </w:rPr>
              <w:t>150.2</w:t>
            </w:r>
          </w:p>
        </w:tc>
      </w:tr>
      <w:tr w:rsidR="00125BD1" w:rsidRPr="00932A90" w14:paraId="5740F4F5" w14:textId="77777777" w:rsidTr="006E49EE">
        <w:trPr>
          <w:trHeight w:val="240"/>
        </w:trPr>
        <w:tc>
          <w:tcPr>
            <w:tcW w:w="2790" w:type="pct"/>
            <w:shd w:val="clear" w:color="auto" w:fill="FFFFFF"/>
            <w:hideMark/>
          </w:tcPr>
          <w:p w14:paraId="4B0B09A0" w14:textId="77777777" w:rsidR="00282BB6" w:rsidRPr="006E49EE" w:rsidRDefault="00282BB6" w:rsidP="00282BB6">
            <w:pPr>
              <w:pStyle w:val="ESTablebody0"/>
              <w:rPr>
                <w:lang w:val="en-AU"/>
              </w:rPr>
            </w:pPr>
            <w:r w:rsidRPr="006E49EE">
              <w:rPr>
                <w:lang w:val="en-AU"/>
              </w:rPr>
              <w:t>Operating lease commitments</w:t>
            </w:r>
          </w:p>
        </w:tc>
        <w:tc>
          <w:tcPr>
            <w:tcW w:w="1105" w:type="pct"/>
            <w:shd w:val="clear" w:color="auto" w:fill="F2F2F2"/>
          </w:tcPr>
          <w:p w14:paraId="017D28A1" w14:textId="77777777" w:rsidR="00282BB6" w:rsidRPr="006E49EE" w:rsidRDefault="00282BB6" w:rsidP="00282BB6">
            <w:pPr>
              <w:pStyle w:val="ESTablebody0"/>
              <w:jc w:val="right"/>
              <w:rPr>
                <w:lang w:val="en-AU"/>
              </w:rPr>
            </w:pPr>
            <w:r w:rsidRPr="006E49EE">
              <w:rPr>
                <w:lang w:val="en-AU"/>
              </w:rPr>
              <w:t>77.8</w:t>
            </w:r>
          </w:p>
        </w:tc>
        <w:tc>
          <w:tcPr>
            <w:tcW w:w="1105" w:type="pct"/>
            <w:vAlign w:val="bottom"/>
          </w:tcPr>
          <w:p w14:paraId="398C5260" w14:textId="77777777" w:rsidR="00282BB6" w:rsidRPr="006E49EE" w:rsidRDefault="00282BB6" w:rsidP="00282BB6">
            <w:pPr>
              <w:pStyle w:val="ESTablebody0"/>
              <w:jc w:val="right"/>
              <w:rPr>
                <w:lang w:val="en-AU"/>
              </w:rPr>
            </w:pPr>
            <w:r w:rsidRPr="006E49EE">
              <w:rPr>
                <w:lang w:val="en-AU"/>
              </w:rPr>
              <w:t>76.7</w:t>
            </w:r>
          </w:p>
        </w:tc>
      </w:tr>
      <w:tr w:rsidR="00125BD1" w:rsidRPr="00932A90" w14:paraId="3635D78B" w14:textId="77777777" w:rsidTr="006E49EE">
        <w:trPr>
          <w:trHeight w:val="240"/>
        </w:trPr>
        <w:tc>
          <w:tcPr>
            <w:tcW w:w="2790" w:type="pct"/>
            <w:shd w:val="clear" w:color="auto" w:fill="FFFFFF"/>
            <w:hideMark/>
          </w:tcPr>
          <w:p w14:paraId="72023644" w14:textId="77777777" w:rsidR="00282BB6" w:rsidRPr="006E49EE" w:rsidRDefault="00282BB6" w:rsidP="00282BB6">
            <w:pPr>
              <w:pStyle w:val="ESTablebody0"/>
              <w:rPr>
                <w:lang w:val="en-AU"/>
              </w:rPr>
            </w:pPr>
            <w:r w:rsidRPr="006E49EE">
              <w:rPr>
                <w:lang w:val="en-AU"/>
              </w:rPr>
              <w:t>Other expenditure commitments</w:t>
            </w:r>
          </w:p>
        </w:tc>
        <w:tc>
          <w:tcPr>
            <w:tcW w:w="1105" w:type="pct"/>
            <w:shd w:val="clear" w:color="auto" w:fill="F2F2F2"/>
          </w:tcPr>
          <w:p w14:paraId="59E8B1AF" w14:textId="3B3D0370" w:rsidR="00282BB6" w:rsidRPr="006E49EE" w:rsidRDefault="00B125A7" w:rsidP="00B125A7">
            <w:pPr>
              <w:pStyle w:val="ESTablebody0"/>
              <w:jc w:val="right"/>
              <w:rPr>
                <w:lang w:val="en-AU"/>
              </w:rPr>
            </w:pPr>
            <w:r>
              <w:rPr>
                <w:lang w:val="en-AU"/>
              </w:rPr>
              <w:t>857</w:t>
            </w:r>
            <w:r w:rsidR="00282BB6" w:rsidRPr="006E49EE">
              <w:rPr>
                <w:lang w:val="en-AU"/>
              </w:rPr>
              <w:t>.</w:t>
            </w:r>
            <w:r>
              <w:rPr>
                <w:lang w:val="en-AU"/>
              </w:rPr>
              <w:t>1</w:t>
            </w:r>
          </w:p>
        </w:tc>
        <w:tc>
          <w:tcPr>
            <w:tcW w:w="1105" w:type="pct"/>
            <w:vAlign w:val="bottom"/>
          </w:tcPr>
          <w:p w14:paraId="4EF55E77" w14:textId="77777777" w:rsidR="00282BB6" w:rsidRPr="006E49EE" w:rsidRDefault="00282BB6" w:rsidP="00282BB6">
            <w:pPr>
              <w:pStyle w:val="ESTablebody0"/>
              <w:jc w:val="right"/>
              <w:rPr>
                <w:lang w:val="en-AU"/>
              </w:rPr>
            </w:pPr>
            <w:r w:rsidRPr="006E49EE">
              <w:rPr>
                <w:lang w:val="en-AU"/>
              </w:rPr>
              <w:t>756.6</w:t>
            </w:r>
          </w:p>
        </w:tc>
      </w:tr>
      <w:tr w:rsidR="00125BD1" w:rsidRPr="00932A90" w14:paraId="40FD4392" w14:textId="77777777" w:rsidTr="006E49EE">
        <w:trPr>
          <w:trHeight w:val="330"/>
        </w:trPr>
        <w:tc>
          <w:tcPr>
            <w:tcW w:w="2790" w:type="pct"/>
            <w:tcBorders>
              <w:top w:val="single" w:sz="4" w:space="0" w:color="auto"/>
              <w:left w:val="nil"/>
              <w:bottom w:val="single" w:sz="4" w:space="0" w:color="auto"/>
              <w:right w:val="nil"/>
            </w:tcBorders>
            <w:shd w:val="clear" w:color="auto" w:fill="FFFFFF"/>
            <w:vAlign w:val="center"/>
            <w:hideMark/>
          </w:tcPr>
          <w:p w14:paraId="4A9AC0F1" w14:textId="261CDBD9" w:rsidR="00282BB6" w:rsidRPr="006E49EE" w:rsidRDefault="00031D7D" w:rsidP="007B17A1">
            <w:pPr>
              <w:pStyle w:val="ESTableheading"/>
              <w:rPr>
                <w:lang w:val="en-AU"/>
              </w:rPr>
            </w:pPr>
            <w:r>
              <w:rPr>
                <w:lang w:val="en-AU"/>
              </w:rPr>
              <w:t>Total commitments other than Public Private P</w:t>
            </w:r>
            <w:r w:rsidR="00282BB6" w:rsidRPr="006E49EE">
              <w:rPr>
                <w:lang w:val="en-AU"/>
              </w:rPr>
              <w:t>artnerships</w:t>
            </w:r>
          </w:p>
        </w:tc>
        <w:tc>
          <w:tcPr>
            <w:tcW w:w="1105" w:type="pct"/>
            <w:tcBorders>
              <w:top w:val="single" w:sz="4" w:space="0" w:color="auto"/>
              <w:left w:val="nil"/>
              <w:bottom w:val="single" w:sz="4" w:space="0" w:color="auto"/>
              <w:right w:val="nil"/>
            </w:tcBorders>
            <w:shd w:val="clear" w:color="auto" w:fill="F2F2F2"/>
            <w:vAlign w:val="center"/>
            <w:hideMark/>
          </w:tcPr>
          <w:p w14:paraId="2DE8C866" w14:textId="4886A968" w:rsidR="00282BB6" w:rsidRPr="006E49EE" w:rsidRDefault="00B125A7" w:rsidP="00B125A7">
            <w:pPr>
              <w:pStyle w:val="ESTableheading"/>
              <w:jc w:val="right"/>
              <w:rPr>
                <w:lang w:val="en-AU"/>
              </w:rPr>
            </w:pPr>
            <w:r>
              <w:rPr>
                <w:lang w:val="en-AU"/>
              </w:rPr>
              <w:t>1,359</w:t>
            </w:r>
            <w:r w:rsidR="00282BB6" w:rsidRPr="006E49EE">
              <w:rPr>
                <w:lang w:val="en-AU"/>
              </w:rPr>
              <w:t>.</w:t>
            </w:r>
            <w:r>
              <w:rPr>
                <w:lang w:val="en-AU"/>
              </w:rPr>
              <w:t>9</w:t>
            </w:r>
          </w:p>
        </w:tc>
        <w:tc>
          <w:tcPr>
            <w:tcW w:w="1105" w:type="pct"/>
            <w:tcBorders>
              <w:top w:val="single" w:sz="4" w:space="0" w:color="auto"/>
              <w:left w:val="nil"/>
              <w:bottom w:val="single" w:sz="4" w:space="0" w:color="auto"/>
              <w:right w:val="nil"/>
            </w:tcBorders>
            <w:shd w:val="clear" w:color="auto" w:fill="FFFFFF"/>
            <w:vAlign w:val="center"/>
            <w:hideMark/>
          </w:tcPr>
          <w:p w14:paraId="565CCBA4" w14:textId="77777777" w:rsidR="00282BB6" w:rsidRPr="006E49EE" w:rsidRDefault="00282BB6" w:rsidP="007B17A1">
            <w:pPr>
              <w:pStyle w:val="ESTableheading"/>
              <w:jc w:val="right"/>
              <w:rPr>
                <w:lang w:val="en-AU"/>
              </w:rPr>
            </w:pPr>
            <w:r w:rsidRPr="006E49EE">
              <w:rPr>
                <w:lang w:val="en-AU"/>
              </w:rPr>
              <w:t>983.5</w:t>
            </w:r>
          </w:p>
        </w:tc>
      </w:tr>
    </w:tbl>
    <w:p w14:paraId="1C3A3C1A" w14:textId="77777777" w:rsidR="00282BB6" w:rsidRPr="006E49EE" w:rsidRDefault="00282BB6" w:rsidP="00282BB6">
      <w:pPr>
        <w:pStyle w:val="ESHeading4"/>
        <w:rPr>
          <w:lang w:val="en-AU"/>
        </w:rPr>
      </w:pPr>
      <w:r w:rsidRPr="006E49EE">
        <w:rPr>
          <w:lang w:val="en-AU"/>
        </w:rPr>
        <w:t>Capital commitments</w:t>
      </w:r>
    </w:p>
    <w:p w14:paraId="01208059" w14:textId="77777777" w:rsidR="00282BB6" w:rsidRPr="006E49EE" w:rsidRDefault="00282BB6" w:rsidP="00282BB6">
      <w:pPr>
        <w:pStyle w:val="ESBodyText"/>
        <w:rPr>
          <w:lang w:val="en-AU"/>
        </w:rPr>
      </w:pPr>
      <w:r w:rsidRPr="006E49EE">
        <w:rPr>
          <w:lang w:val="en-AU"/>
        </w:rPr>
        <w:t>Commitments for the acquisition of buildings, plant and equipment contracted for at the reporting date but not recognised as liabilities.</w:t>
      </w:r>
    </w:p>
    <w:p w14:paraId="56E89412" w14:textId="77777777" w:rsidR="00282BB6" w:rsidRPr="006E49EE" w:rsidRDefault="00282BB6" w:rsidP="00282BB6">
      <w:pPr>
        <w:pStyle w:val="ESHeading4"/>
        <w:rPr>
          <w:lang w:val="en-AU"/>
        </w:rPr>
      </w:pPr>
      <w:r w:rsidRPr="006E49EE">
        <w:rPr>
          <w:lang w:val="en-AU"/>
        </w:rPr>
        <w:t>Operating leases</w:t>
      </w:r>
    </w:p>
    <w:p w14:paraId="33856A28" w14:textId="77777777" w:rsidR="00282BB6" w:rsidRPr="006E49EE" w:rsidRDefault="00282BB6" w:rsidP="00282BB6">
      <w:pPr>
        <w:pStyle w:val="ESBodyText"/>
        <w:rPr>
          <w:lang w:val="en-AU"/>
        </w:rPr>
      </w:pPr>
      <w:r w:rsidRPr="006E49EE">
        <w:rPr>
          <w:lang w:val="en-AU"/>
        </w:rPr>
        <w:t>The Department and schools lease equipment including photocopiers, computers, motor vehicles and property with varying lease terms. All operating lease contracts contain market review clauses in the event that the Department exercises its option to renew. The Department does not have a contractual option to purchase the leased assets at the expiry of the lease period.</w:t>
      </w:r>
    </w:p>
    <w:p w14:paraId="204649E3" w14:textId="77777777" w:rsidR="00282BB6" w:rsidRPr="006E49EE" w:rsidRDefault="00282BB6" w:rsidP="00282BB6">
      <w:pPr>
        <w:pStyle w:val="ESHeading4"/>
        <w:rPr>
          <w:lang w:val="en-AU"/>
        </w:rPr>
      </w:pPr>
      <w:r w:rsidRPr="006E49EE">
        <w:rPr>
          <w:lang w:val="en-AU"/>
        </w:rPr>
        <w:t>Other expenditure commitments</w:t>
      </w:r>
    </w:p>
    <w:p w14:paraId="438D5CA3" w14:textId="77777777" w:rsidR="00282BB6" w:rsidRPr="006E49EE" w:rsidRDefault="00282BB6" w:rsidP="00282BB6">
      <w:pPr>
        <w:pStyle w:val="ESBodyText"/>
        <w:rPr>
          <w:lang w:val="en-AU"/>
        </w:rPr>
      </w:pPr>
      <w:r w:rsidRPr="006E49EE">
        <w:rPr>
          <w:lang w:val="en-AU"/>
        </w:rPr>
        <w:t>Other commitments include agreements entered into for provision of financial information technology and human resource services to the Department and grants to non-government schools.</w:t>
      </w:r>
    </w:p>
    <w:p w14:paraId="08DF4ADA" w14:textId="7CC32545" w:rsidR="00282BB6" w:rsidRPr="006E49EE" w:rsidRDefault="00282BB6" w:rsidP="00AD6DAE">
      <w:pPr>
        <w:pStyle w:val="ESnotehead"/>
        <w:rPr>
          <w:lang w:val="en-AU"/>
        </w:rPr>
      </w:pPr>
      <w:bookmarkStart w:id="1002" w:name="_Toc491344289"/>
      <w:bookmarkStart w:id="1003" w:name="_Toc491414472"/>
      <w:bookmarkEnd w:id="860"/>
      <w:r w:rsidRPr="006E49EE">
        <w:rPr>
          <w:lang w:val="en-AU"/>
        </w:rPr>
        <w:lastRenderedPageBreak/>
        <w:t>Note 8</w:t>
      </w:r>
      <w:bookmarkStart w:id="1004" w:name="_Toc476056213"/>
      <w:r w:rsidR="00AD6DAE" w:rsidRPr="006E49EE">
        <w:rPr>
          <w:lang w:val="en-AU"/>
        </w:rPr>
        <w:tab/>
      </w:r>
      <w:r w:rsidRPr="006E49EE">
        <w:rPr>
          <w:lang w:val="en-AU"/>
        </w:rPr>
        <w:t xml:space="preserve">Risks, contingencies and valuation </w:t>
      </w:r>
      <w:bookmarkEnd w:id="1004"/>
      <w:r w:rsidRPr="006E49EE">
        <w:rPr>
          <w:lang w:val="en-AU"/>
        </w:rPr>
        <w:t>judgements</w:t>
      </w:r>
      <w:bookmarkEnd w:id="1002"/>
      <w:bookmarkEnd w:id="1003"/>
    </w:p>
    <w:tbl>
      <w:tblPr>
        <w:tblStyle w:val="TableGrid"/>
        <w:tblW w:w="5000" w:type="pct"/>
        <w:tblInd w:w="-5"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682"/>
        <w:gridCol w:w="3682"/>
      </w:tblGrid>
      <w:tr w:rsidR="00282BB6" w:rsidRPr="00932A90" w14:paraId="6F26A418" w14:textId="77777777" w:rsidTr="00EB1214">
        <w:trPr>
          <w:trHeight w:val="2793"/>
        </w:trPr>
        <w:tc>
          <w:tcPr>
            <w:tcW w:w="2500" w:type="pct"/>
            <w:shd w:val="clear" w:color="auto" w:fill="auto"/>
            <w:tcMar>
              <w:left w:w="0" w:type="dxa"/>
            </w:tcMar>
          </w:tcPr>
          <w:p w14:paraId="79473A13" w14:textId="77777777" w:rsidR="00282BB6" w:rsidRPr="00932A90" w:rsidRDefault="00282BB6" w:rsidP="00282BB6">
            <w:pPr>
              <w:pStyle w:val="Heading2notes"/>
              <w:numPr>
                <w:ilvl w:val="0"/>
                <w:numId w:val="0"/>
              </w:numPr>
              <w:spacing w:before="0" w:after="120"/>
              <w:rPr>
                <w:b/>
                <w:i/>
                <w:sz w:val="18"/>
                <w:szCs w:val="18"/>
              </w:rPr>
            </w:pPr>
            <w:bookmarkStart w:id="1005" w:name="_Toc490818943"/>
            <w:r w:rsidRPr="00932A90">
              <w:rPr>
                <w:b/>
                <w:i/>
                <w:sz w:val="18"/>
                <w:szCs w:val="18"/>
              </w:rPr>
              <w:t>Introduction</w:t>
            </w:r>
            <w:bookmarkEnd w:id="1005"/>
          </w:p>
          <w:p w14:paraId="3C8BE38A" w14:textId="77777777" w:rsidR="00282BB6" w:rsidRPr="006E49EE" w:rsidRDefault="00282BB6" w:rsidP="00282BB6">
            <w:pPr>
              <w:pStyle w:val="ESBodyText"/>
              <w:rPr>
                <w:lang w:val="en-AU"/>
              </w:rPr>
            </w:pPr>
            <w:r w:rsidRPr="006E49EE">
              <w:rPr>
                <w:lang w:val="en-AU"/>
              </w:rP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w:t>
            </w:r>
          </w:p>
        </w:tc>
        <w:tc>
          <w:tcPr>
            <w:tcW w:w="2500" w:type="pct"/>
            <w:shd w:val="clear" w:color="auto" w:fill="auto"/>
          </w:tcPr>
          <w:p w14:paraId="5DA4E9B1" w14:textId="77777777" w:rsidR="00282BB6" w:rsidRPr="00932A90" w:rsidRDefault="00282BB6" w:rsidP="00282BB6">
            <w:pPr>
              <w:pStyle w:val="Heading2notes"/>
              <w:numPr>
                <w:ilvl w:val="0"/>
                <w:numId w:val="0"/>
              </w:numPr>
              <w:spacing w:before="0" w:after="120"/>
              <w:rPr>
                <w:b/>
                <w:i/>
                <w:sz w:val="18"/>
                <w:szCs w:val="18"/>
              </w:rPr>
            </w:pPr>
            <w:bookmarkStart w:id="1006" w:name="_Toc490818944"/>
            <w:r w:rsidRPr="00932A90">
              <w:rPr>
                <w:b/>
                <w:i/>
                <w:sz w:val="18"/>
                <w:szCs w:val="18"/>
              </w:rPr>
              <w:t>Structure</w:t>
            </w:r>
            <w:bookmarkEnd w:id="1006"/>
          </w:p>
          <w:p w14:paraId="66B1D3E5" w14:textId="56D52733" w:rsidR="001D7029" w:rsidRPr="00DB47C7" w:rsidRDefault="00E7641C" w:rsidP="00DB47C7">
            <w:pPr>
              <w:pStyle w:val="TOC3"/>
              <w:rPr>
                <w:rFonts w:eastAsiaTheme="minorEastAsia" w:cstheme="minorBidi"/>
                <w:b w:val="0"/>
                <w:sz w:val="24"/>
                <w:szCs w:val="24"/>
                <w:lang w:val="en-GB" w:eastAsia="en-GB"/>
              </w:rPr>
            </w:pPr>
            <w:r w:rsidRPr="006E49EE">
              <w:fldChar w:fldCharType="begin"/>
            </w:r>
            <w:r w:rsidRPr="003D3127">
              <w:instrText xml:space="preserve"> TOC \n \b N</w:instrText>
            </w:r>
            <w:r w:rsidR="00D708FB" w:rsidRPr="003D3127">
              <w:instrText>8</w:instrText>
            </w:r>
            <w:r w:rsidRPr="003D3127">
              <w:instrText xml:space="preserve"> \t "ES_Heading 2,</w:instrText>
            </w:r>
            <w:r w:rsidR="0084276F">
              <w:instrText>3</w:instrText>
            </w:r>
            <w:r w:rsidRPr="003D3127">
              <w:instrText>,ES_Heading 3,</w:instrText>
            </w:r>
            <w:r w:rsidR="0084276F">
              <w:instrText>4</w:instrText>
            </w:r>
            <w:r w:rsidRPr="003D3127">
              <w:instrText xml:space="preserve">" \* MERGEFORMAT \* MERGEFORMAT </w:instrText>
            </w:r>
            <w:r w:rsidRPr="006E49EE">
              <w:fldChar w:fldCharType="separate"/>
            </w:r>
            <w:r w:rsidR="001D7029" w:rsidRPr="00111601">
              <w:t>8.1. Financial instruments specific disclosures</w:t>
            </w:r>
          </w:p>
          <w:p w14:paraId="690FEE86" w14:textId="017CBA0C" w:rsidR="001D7029" w:rsidRPr="00DB47C7" w:rsidRDefault="001D7029" w:rsidP="00DB47C7">
            <w:pPr>
              <w:pStyle w:val="TOC3"/>
              <w:rPr>
                <w:rFonts w:eastAsiaTheme="minorEastAsia" w:cstheme="minorBidi"/>
                <w:b w:val="0"/>
                <w:sz w:val="24"/>
                <w:szCs w:val="24"/>
                <w:lang w:val="en-GB" w:eastAsia="en-GB"/>
              </w:rPr>
            </w:pPr>
            <w:r w:rsidRPr="00111601">
              <w:t>8.2 Fair value determination</w:t>
            </w:r>
          </w:p>
          <w:p w14:paraId="233E89AF" w14:textId="77777777" w:rsidR="001D7029" w:rsidRDefault="001D7029">
            <w:pPr>
              <w:pStyle w:val="TOC3"/>
              <w:rPr>
                <w:rFonts w:eastAsiaTheme="minorEastAsia" w:cstheme="minorBidi"/>
                <w:b w:val="0"/>
                <w:sz w:val="24"/>
                <w:szCs w:val="24"/>
                <w:lang w:val="en-GB" w:eastAsia="en-GB"/>
              </w:rPr>
            </w:pPr>
            <w:r w:rsidRPr="00111601">
              <w:t>8.3 Contingent assets and liabilities</w:t>
            </w:r>
          </w:p>
          <w:p w14:paraId="3134D3D8" w14:textId="77777777" w:rsidR="001D7029" w:rsidRDefault="001D7029">
            <w:pPr>
              <w:pStyle w:val="TOC4"/>
              <w:rPr>
                <w:rFonts w:eastAsiaTheme="minorEastAsia" w:cstheme="minorBidi"/>
                <w:bCs w:val="0"/>
                <w:sz w:val="24"/>
                <w:szCs w:val="24"/>
                <w:lang w:val="en-GB" w:eastAsia="en-GB"/>
              </w:rPr>
            </w:pPr>
            <w:r w:rsidRPr="00111601">
              <w:t>8.3.1 Contingent assets</w:t>
            </w:r>
          </w:p>
          <w:p w14:paraId="52AFD411" w14:textId="77777777" w:rsidR="001D7029" w:rsidRDefault="001D7029">
            <w:pPr>
              <w:pStyle w:val="TOC4"/>
              <w:rPr>
                <w:rFonts w:eastAsiaTheme="minorEastAsia" w:cstheme="minorBidi"/>
                <w:bCs w:val="0"/>
                <w:sz w:val="24"/>
                <w:szCs w:val="24"/>
                <w:lang w:val="en-GB" w:eastAsia="en-GB"/>
              </w:rPr>
            </w:pPr>
            <w:r w:rsidRPr="00111601">
              <w:t>8.3.2 Contingent liabilities</w:t>
            </w:r>
          </w:p>
          <w:p w14:paraId="4FCFBA30" w14:textId="28003D6D" w:rsidR="00282BB6" w:rsidRPr="006E49EE" w:rsidRDefault="00E7641C" w:rsidP="00E7641C">
            <w:pPr>
              <w:rPr>
                <w:lang w:val="en-AU"/>
              </w:rPr>
            </w:pPr>
            <w:r w:rsidRPr="006E49EE">
              <w:rPr>
                <w:lang w:val="en-AU"/>
              </w:rPr>
              <w:fldChar w:fldCharType="end"/>
            </w:r>
          </w:p>
        </w:tc>
      </w:tr>
    </w:tbl>
    <w:p w14:paraId="0B4418C0" w14:textId="6DD15267" w:rsidR="00282BB6" w:rsidRPr="006E49EE" w:rsidRDefault="00282BB6" w:rsidP="00D2232D">
      <w:pPr>
        <w:pStyle w:val="ESHeading2"/>
      </w:pPr>
      <w:bookmarkStart w:id="1007" w:name="_Toc476056214"/>
      <w:bookmarkStart w:id="1008" w:name="_Toc475981681"/>
      <w:bookmarkStart w:id="1009" w:name="_Toc476056215"/>
      <w:bookmarkStart w:id="1010" w:name="_Toc490831196"/>
      <w:bookmarkStart w:id="1011" w:name="_Toc490831268"/>
      <w:bookmarkStart w:id="1012" w:name="_Toc490831307"/>
      <w:bookmarkStart w:id="1013" w:name="_Toc490831352"/>
      <w:bookmarkStart w:id="1014" w:name="_Toc491070375"/>
      <w:bookmarkStart w:id="1015" w:name="_Toc491413528"/>
      <w:bookmarkStart w:id="1016" w:name="_Toc491414153"/>
      <w:bookmarkStart w:id="1017" w:name="_Toc491414173"/>
      <w:bookmarkStart w:id="1018" w:name="N8"/>
      <w:bookmarkEnd w:id="1007"/>
      <w:r w:rsidRPr="006E49EE">
        <w:t>8.1. Financial instruments specific disclosures</w:t>
      </w:r>
      <w:bookmarkEnd w:id="1008"/>
      <w:bookmarkEnd w:id="1009"/>
      <w:bookmarkEnd w:id="1010"/>
      <w:bookmarkEnd w:id="1011"/>
      <w:bookmarkEnd w:id="1012"/>
      <w:bookmarkEnd w:id="1013"/>
      <w:bookmarkEnd w:id="1014"/>
      <w:bookmarkEnd w:id="1015"/>
      <w:bookmarkEnd w:id="1016"/>
      <w:bookmarkEnd w:id="1017"/>
    </w:p>
    <w:p w14:paraId="4E76284F" w14:textId="3EEDD46B" w:rsidR="00282BB6" w:rsidRPr="001D7029" w:rsidRDefault="001D7029" w:rsidP="00282BB6">
      <w:pPr>
        <w:pStyle w:val="ESHeading3"/>
        <w:rPr>
          <w:bCs/>
          <w:lang w:val="en-AU"/>
        </w:rPr>
      </w:pPr>
      <w:bookmarkStart w:id="1019" w:name="_Toc476056216"/>
      <w:bookmarkStart w:id="1020" w:name="_Toc490831197"/>
      <w:bookmarkStart w:id="1021" w:name="_Toc490831269"/>
      <w:bookmarkStart w:id="1022" w:name="_Toc490831308"/>
      <w:bookmarkStart w:id="1023" w:name="_Toc490831353"/>
      <w:bookmarkStart w:id="1024" w:name="_Toc491413529"/>
      <w:bookmarkStart w:id="1025" w:name="_Toc491414154"/>
      <w:bookmarkStart w:id="1026" w:name="_Toc491414174"/>
      <w:r w:rsidRPr="001D7029">
        <w:rPr>
          <w:bCs/>
          <w:lang w:val="en-AU"/>
        </w:rPr>
        <w:t>8.1.1</w:t>
      </w:r>
      <w:r w:rsidR="00282BB6" w:rsidRPr="001D7029">
        <w:rPr>
          <w:bCs/>
          <w:lang w:val="en-AU"/>
        </w:rPr>
        <w:t xml:space="preserve"> Financial instruments: categorisation</w:t>
      </w:r>
      <w:bookmarkEnd w:id="1019"/>
      <w:bookmarkEnd w:id="1020"/>
      <w:bookmarkEnd w:id="1021"/>
      <w:bookmarkEnd w:id="1022"/>
      <w:bookmarkEnd w:id="1023"/>
      <w:bookmarkEnd w:id="1024"/>
      <w:bookmarkEnd w:id="1025"/>
      <w:bookmarkEnd w:id="1026"/>
    </w:p>
    <w:p w14:paraId="414CF3AD" w14:textId="77777777" w:rsidR="00A9593E" w:rsidRPr="006E49EE" w:rsidRDefault="00282BB6" w:rsidP="00282BB6">
      <w:pPr>
        <w:pStyle w:val="ESBodyText"/>
        <w:rPr>
          <w:lang w:val="en-AU"/>
        </w:rPr>
      </w:pPr>
      <w:r w:rsidRPr="006E49EE">
        <w:rPr>
          <w:lang w:val="en-AU"/>
        </w:rPr>
        <w:t>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Such assets and liabilities do not meet the definition of financial instruments in AASB 132 Financial Instruments: Presentation.</w:t>
      </w:r>
    </w:p>
    <w:p w14:paraId="4C83CC6C" w14:textId="5EB42DC6" w:rsidR="00282BB6" w:rsidRPr="006E49EE" w:rsidRDefault="00282BB6" w:rsidP="00282BB6">
      <w:pPr>
        <w:pStyle w:val="ESBodyText"/>
        <w:rPr>
          <w:lang w:val="en-AU"/>
        </w:rPr>
      </w:pPr>
      <w:r w:rsidRPr="006E49EE">
        <w:rPr>
          <w:lang w:val="en-AU"/>
        </w:rPr>
        <w:t>Guarantees issued by the Treasurer on behalf of the Department are financial instruments because, although authorised under statute, the terms and conditions for each financial guarantee may vary and are subject to an agreement.</w:t>
      </w:r>
    </w:p>
    <w:p w14:paraId="7746399A" w14:textId="77777777" w:rsidR="00282BB6" w:rsidRPr="006E49EE" w:rsidRDefault="00282BB6" w:rsidP="00282BB6">
      <w:pPr>
        <w:pStyle w:val="ESHeading4"/>
        <w:rPr>
          <w:lang w:val="en-AU"/>
        </w:rPr>
      </w:pPr>
      <w:r w:rsidRPr="006E49EE">
        <w:rPr>
          <w:lang w:val="en-AU"/>
        </w:rPr>
        <w:t>Categories of financial instruments</w:t>
      </w:r>
    </w:p>
    <w:p w14:paraId="5C1CB823" w14:textId="77777777" w:rsidR="00282BB6" w:rsidRPr="006E49EE" w:rsidRDefault="00282BB6" w:rsidP="00282BB6">
      <w:pPr>
        <w:pStyle w:val="ESHeading4"/>
        <w:rPr>
          <w:b w:val="0"/>
          <w:iCs/>
          <w:lang w:val="en-AU"/>
        </w:rPr>
      </w:pPr>
      <w:r w:rsidRPr="006E49EE">
        <w:rPr>
          <w:b w:val="0"/>
          <w:iCs/>
          <w:lang w:val="en-AU"/>
        </w:rPr>
        <w:t>Receivables and cash</w:t>
      </w:r>
    </w:p>
    <w:p w14:paraId="54D105D5" w14:textId="77777777" w:rsidR="00282BB6" w:rsidRPr="006E49EE" w:rsidRDefault="00282BB6" w:rsidP="00282BB6">
      <w:pPr>
        <w:pStyle w:val="ESBodyText"/>
        <w:rPr>
          <w:lang w:val="en-AU"/>
        </w:rPr>
      </w:pPr>
      <w:r w:rsidRPr="006E49EE">
        <w:rPr>
          <w:lang w:val="en-AU"/>
        </w:rPr>
        <w:t>Receivables and cash are financial instrument assets with fixed and determinable payments that are not quoted on an active market. These assets are initially recognised at fair value plus any directly attributable transaction costs. Subsequent to initial measurement, receivables are measured at amortised cost using the effective interest method, less any impairment.</w:t>
      </w:r>
    </w:p>
    <w:p w14:paraId="71D9A487" w14:textId="77777777" w:rsidR="00282BB6" w:rsidRPr="006E49EE" w:rsidRDefault="00282BB6" w:rsidP="00282BB6">
      <w:pPr>
        <w:pStyle w:val="ESBodyText"/>
        <w:rPr>
          <w:lang w:val="en-AU"/>
        </w:rPr>
      </w:pPr>
      <w:r w:rsidRPr="006E49EE">
        <w:rPr>
          <w:lang w:val="en-AU"/>
        </w:rPr>
        <w:t>The receivables category includes cash and deposits, term deposits with maturity greater than three months, receivables (excluding statutory receivables), and other receivables.</w:t>
      </w:r>
    </w:p>
    <w:p w14:paraId="4589BB50" w14:textId="77777777" w:rsidR="00282BB6" w:rsidRPr="006E49EE" w:rsidRDefault="00282BB6" w:rsidP="00282BB6">
      <w:pPr>
        <w:pStyle w:val="ESHeading4"/>
        <w:rPr>
          <w:b w:val="0"/>
          <w:iCs/>
          <w:lang w:val="en-AU"/>
        </w:rPr>
      </w:pPr>
      <w:r w:rsidRPr="006E49EE">
        <w:rPr>
          <w:b w:val="0"/>
          <w:iCs/>
          <w:lang w:val="en-AU"/>
        </w:rPr>
        <w:t>Financial liabilities at amortised cost</w:t>
      </w:r>
    </w:p>
    <w:p w14:paraId="4FE3D809" w14:textId="77777777" w:rsidR="00282BB6" w:rsidRPr="006E49EE" w:rsidRDefault="00282BB6" w:rsidP="00282BB6">
      <w:pPr>
        <w:pStyle w:val="ESBodyText"/>
        <w:rPr>
          <w:lang w:val="en-AU"/>
        </w:rPr>
      </w:pPr>
      <w:r w:rsidRPr="006E49EE">
        <w:rPr>
          <w:lang w:val="en-AU"/>
        </w:rPr>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w:t>
      </w:r>
    </w:p>
    <w:p w14:paraId="72E3A14A" w14:textId="77777777" w:rsidR="00282BB6" w:rsidRPr="006E49EE" w:rsidRDefault="00282BB6" w:rsidP="00282BB6">
      <w:pPr>
        <w:pStyle w:val="ESBodyText"/>
        <w:rPr>
          <w:lang w:val="en-AU"/>
        </w:rPr>
      </w:pPr>
      <w:r w:rsidRPr="006E49EE">
        <w:rPr>
          <w:lang w:val="en-AU"/>
        </w:rPr>
        <w:t>Financial instrument liabilities measured at amortised cost include all of the Department’s payables (excluding statutory payables) and borrowing.</w:t>
      </w:r>
    </w:p>
    <w:p w14:paraId="21AF93CA" w14:textId="77777777" w:rsidR="00282BB6" w:rsidRPr="006E49EE" w:rsidRDefault="00282BB6" w:rsidP="00282BB6">
      <w:pPr>
        <w:pStyle w:val="ESHeading4"/>
        <w:rPr>
          <w:b w:val="0"/>
          <w:iCs/>
          <w:lang w:val="en-AU"/>
        </w:rPr>
      </w:pPr>
      <w:r w:rsidRPr="006E49EE">
        <w:rPr>
          <w:b w:val="0"/>
          <w:iCs/>
          <w:lang w:val="en-AU"/>
        </w:rPr>
        <w:t>Impairment of financial assets</w:t>
      </w:r>
    </w:p>
    <w:p w14:paraId="67C56241" w14:textId="77777777" w:rsidR="00282BB6" w:rsidRPr="006E49EE" w:rsidRDefault="00282BB6" w:rsidP="00282BB6">
      <w:pPr>
        <w:pStyle w:val="ESBodyText"/>
        <w:rPr>
          <w:lang w:val="en-AU"/>
        </w:rPr>
      </w:pPr>
      <w:r w:rsidRPr="006E49EE">
        <w:rPr>
          <w:lang w:val="en-AU"/>
        </w:rPr>
        <w:t xml:space="preserve">At the end of each reporting period, the Department assesses whether there is objective evidence that a financial asset or group of financial assets is impaired. All </w:t>
      </w:r>
      <w:r w:rsidRPr="006E49EE">
        <w:rPr>
          <w:lang w:val="en-AU"/>
        </w:rPr>
        <w:lastRenderedPageBreak/>
        <w:t>financial instrument assets, except those measured at fair value through profit or loss, are subject to annual review for impairment.</w:t>
      </w:r>
    </w:p>
    <w:p w14:paraId="1A574875" w14:textId="77777777" w:rsidR="00282BB6" w:rsidRPr="006E49EE" w:rsidRDefault="00282BB6" w:rsidP="00282BB6">
      <w:pPr>
        <w:pStyle w:val="ESBodyText"/>
        <w:rPr>
          <w:lang w:val="en-AU"/>
        </w:rPr>
      </w:pPr>
      <w:r w:rsidRPr="006E49EE">
        <w:rPr>
          <w:lang w:val="en-AU"/>
        </w:rPr>
        <w:t xml:space="preserve">The allowance is the difference between the financial asset’s carrying amount and the present value of estimated future cash flows, discounted at the effective interest rate. In assessing impairment of statutory (non-contractual) financial assets, which are not financial instruments, professional judgement is applied in assessing materiality using estimates, averages and other computational methods in accordance with </w:t>
      </w:r>
      <w:r w:rsidRPr="006E49EE">
        <w:rPr>
          <w:i/>
          <w:lang w:val="en-AU"/>
        </w:rPr>
        <w:t>AASB 136 Impairment of Assets.</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0"/>
        <w:gridCol w:w="850"/>
        <w:gridCol w:w="1135"/>
        <w:gridCol w:w="1135"/>
      </w:tblGrid>
      <w:tr w:rsidR="00282BB6" w:rsidRPr="00932A90" w14:paraId="2BE029AD" w14:textId="77777777" w:rsidTr="00282BB6">
        <w:tc>
          <w:tcPr>
            <w:tcW w:w="4260" w:type="dxa"/>
            <w:tcBorders>
              <w:top w:val="nil"/>
              <w:left w:val="nil"/>
              <w:bottom w:val="nil"/>
              <w:right w:val="nil"/>
            </w:tcBorders>
            <w:shd w:val="clear" w:color="auto" w:fill="7F7F7F"/>
            <w:vAlign w:val="bottom"/>
          </w:tcPr>
          <w:p w14:paraId="2183791D" w14:textId="77777777" w:rsidR="00282BB6" w:rsidRPr="006E49EE" w:rsidRDefault="00282BB6" w:rsidP="00282BB6">
            <w:pPr>
              <w:rPr>
                <w:lang w:val="en-AU"/>
              </w:rPr>
            </w:pPr>
          </w:p>
        </w:tc>
        <w:tc>
          <w:tcPr>
            <w:tcW w:w="850" w:type="dxa"/>
            <w:tcBorders>
              <w:top w:val="nil"/>
              <w:left w:val="nil"/>
              <w:bottom w:val="nil"/>
              <w:right w:val="nil"/>
            </w:tcBorders>
            <w:shd w:val="clear" w:color="auto" w:fill="7F7F7F"/>
            <w:vAlign w:val="bottom"/>
            <w:hideMark/>
          </w:tcPr>
          <w:p w14:paraId="4BCA0163" w14:textId="77777777" w:rsidR="00282BB6" w:rsidRPr="006E49EE" w:rsidRDefault="00282BB6" w:rsidP="00E7641C">
            <w:pPr>
              <w:pStyle w:val="ESTableheadingwhite"/>
              <w:jc w:val="center"/>
              <w:rPr>
                <w:lang w:val="en-AU"/>
              </w:rPr>
            </w:pPr>
            <w:r w:rsidRPr="006E49EE">
              <w:rPr>
                <w:lang w:val="en-AU"/>
              </w:rPr>
              <w:t>Note</w:t>
            </w:r>
          </w:p>
        </w:tc>
        <w:tc>
          <w:tcPr>
            <w:tcW w:w="1135" w:type="dxa"/>
            <w:tcBorders>
              <w:top w:val="nil"/>
              <w:left w:val="nil"/>
              <w:bottom w:val="nil"/>
              <w:right w:val="nil"/>
            </w:tcBorders>
            <w:shd w:val="clear" w:color="auto" w:fill="7F7F7F"/>
            <w:vAlign w:val="bottom"/>
            <w:hideMark/>
          </w:tcPr>
          <w:p w14:paraId="1FA4011E" w14:textId="77777777" w:rsidR="00282BB6" w:rsidRPr="006E49EE" w:rsidRDefault="00282BB6" w:rsidP="00CC3062">
            <w:pPr>
              <w:pStyle w:val="ESTableheadingwhite"/>
              <w:jc w:val="center"/>
              <w:rPr>
                <w:lang w:val="en-AU"/>
              </w:rPr>
            </w:pPr>
            <w:r w:rsidRPr="006E49EE">
              <w:rPr>
                <w:lang w:val="en-AU"/>
              </w:rPr>
              <w:t>2017</w:t>
            </w:r>
            <w:r w:rsidRPr="006E49EE">
              <w:rPr>
                <w:lang w:val="en-AU"/>
              </w:rPr>
              <w:br/>
              <w:t>$m</w:t>
            </w:r>
          </w:p>
        </w:tc>
        <w:tc>
          <w:tcPr>
            <w:tcW w:w="1135" w:type="dxa"/>
            <w:tcBorders>
              <w:top w:val="nil"/>
              <w:left w:val="nil"/>
              <w:bottom w:val="nil"/>
              <w:right w:val="nil"/>
            </w:tcBorders>
            <w:shd w:val="clear" w:color="auto" w:fill="7F7F7F"/>
            <w:vAlign w:val="bottom"/>
            <w:hideMark/>
          </w:tcPr>
          <w:p w14:paraId="71CBA0AE" w14:textId="77777777" w:rsidR="00282BB6" w:rsidRPr="006E49EE" w:rsidRDefault="00282BB6" w:rsidP="00CC3062">
            <w:pPr>
              <w:pStyle w:val="ESTableheadingwhite"/>
              <w:jc w:val="center"/>
              <w:rPr>
                <w:lang w:val="en-AU"/>
              </w:rPr>
            </w:pPr>
            <w:r w:rsidRPr="006E49EE">
              <w:rPr>
                <w:lang w:val="en-AU"/>
              </w:rPr>
              <w:t>2016</w:t>
            </w:r>
            <w:r w:rsidRPr="006E49EE">
              <w:rPr>
                <w:lang w:val="en-AU"/>
              </w:rPr>
              <w:br/>
              <w:t>$m</w:t>
            </w:r>
          </w:p>
        </w:tc>
      </w:tr>
      <w:tr w:rsidR="00282BB6" w:rsidRPr="00932A90" w14:paraId="406C43D2" w14:textId="77777777" w:rsidTr="00282BB6">
        <w:tc>
          <w:tcPr>
            <w:tcW w:w="4260" w:type="dxa"/>
            <w:tcBorders>
              <w:top w:val="nil"/>
              <w:left w:val="nil"/>
              <w:bottom w:val="nil"/>
              <w:right w:val="nil"/>
            </w:tcBorders>
            <w:vAlign w:val="bottom"/>
            <w:hideMark/>
          </w:tcPr>
          <w:p w14:paraId="51AB8C11" w14:textId="77777777" w:rsidR="00282BB6" w:rsidRPr="006E49EE" w:rsidRDefault="00282BB6" w:rsidP="009A0BAD">
            <w:pPr>
              <w:pStyle w:val="ESTableheading"/>
              <w:rPr>
                <w:lang w:val="en-AU"/>
              </w:rPr>
            </w:pPr>
            <w:r w:rsidRPr="006E49EE">
              <w:rPr>
                <w:lang w:val="en-AU"/>
              </w:rPr>
              <w:t>Contractual financial assets</w:t>
            </w:r>
          </w:p>
        </w:tc>
        <w:tc>
          <w:tcPr>
            <w:tcW w:w="850" w:type="dxa"/>
            <w:tcBorders>
              <w:top w:val="nil"/>
              <w:left w:val="nil"/>
              <w:bottom w:val="nil"/>
              <w:right w:val="nil"/>
            </w:tcBorders>
            <w:vAlign w:val="bottom"/>
          </w:tcPr>
          <w:p w14:paraId="3D29472F" w14:textId="77777777" w:rsidR="00282BB6" w:rsidRPr="006E49EE" w:rsidRDefault="00282BB6" w:rsidP="00E7641C">
            <w:pPr>
              <w:pStyle w:val="ESTablebody0"/>
              <w:jc w:val="center"/>
              <w:rPr>
                <w:lang w:val="en-AU"/>
              </w:rPr>
            </w:pPr>
          </w:p>
        </w:tc>
        <w:tc>
          <w:tcPr>
            <w:tcW w:w="1135" w:type="dxa"/>
            <w:tcBorders>
              <w:top w:val="nil"/>
              <w:left w:val="nil"/>
              <w:bottom w:val="nil"/>
              <w:right w:val="nil"/>
            </w:tcBorders>
            <w:shd w:val="clear" w:color="auto" w:fill="F2F2F2"/>
            <w:vAlign w:val="bottom"/>
          </w:tcPr>
          <w:p w14:paraId="739CBC33" w14:textId="77777777" w:rsidR="00282BB6" w:rsidRPr="006E49EE" w:rsidRDefault="00282BB6" w:rsidP="00282BB6">
            <w:pPr>
              <w:pStyle w:val="ESTablebody0"/>
              <w:rPr>
                <w:lang w:val="en-AU"/>
              </w:rPr>
            </w:pPr>
          </w:p>
        </w:tc>
        <w:tc>
          <w:tcPr>
            <w:tcW w:w="1135" w:type="dxa"/>
            <w:tcBorders>
              <w:top w:val="nil"/>
              <w:left w:val="nil"/>
              <w:bottom w:val="nil"/>
              <w:right w:val="nil"/>
            </w:tcBorders>
            <w:vAlign w:val="bottom"/>
          </w:tcPr>
          <w:p w14:paraId="5EECE078" w14:textId="77777777" w:rsidR="00282BB6" w:rsidRPr="006E49EE" w:rsidRDefault="00282BB6" w:rsidP="00282BB6">
            <w:pPr>
              <w:pStyle w:val="ESTablebody0"/>
              <w:rPr>
                <w:lang w:val="en-AU"/>
              </w:rPr>
            </w:pPr>
          </w:p>
        </w:tc>
      </w:tr>
      <w:tr w:rsidR="00282BB6" w:rsidRPr="00932A90" w14:paraId="45EB1ECE" w14:textId="77777777" w:rsidTr="00282BB6">
        <w:tc>
          <w:tcPr>
            <w:tcW w:w="4260" w:type="dxa"/>
            <w:tcBorders>
              <w:top w:val="nil"/>
              <w:left w:val="nil"/>
              <w:bottom w:val="nil"/>
              <w:right w:val="nil"/>
            </w:tcBorders>
            <w:vAlign w:val="bottom"/>
            <w:hideMark/>
          </w:tcPr>
          <w:p w14:paraId="14729C2B" w14:textId="77777777" w:rsidR="00282BB6" w:rsidRPr="006E49EE" w:rsidRDefault="00282BB6" w:rsidP="00282BB6">
            <w:pPr>
              <w:pStyle w:val="ESTablebody0"/>
              <w:rPr>
                <w:lang w:val="en-AU"/>
              </w:rPr>
            </w:pPr>
            <w:r w:rsidRPr="006E49EE">
              <w:rPr>
                <w:lang w:val="en-AU"/>
              </w:rPr>
              <w:t>Cash and deposits—Department</w:t>
            </w:r>
          </w:p>
        </w:tc>
        <w:tc>
          <w:tcPr>
            <w:tcW w:w="850" w:type="dxa"/>
            <w:tcBorders>
              <w:top w:val="nil"/>
              <w:left w:val="nil"/>
              <w:bottom w:val="nil"/>
              <w:right w:val="nil"/>
            </w:tcBorders>
            <w:vAlign w:val="bottom"/>
          </w:tcPr>
          <w:p w14:paraId="0BDDDF09" w14:textId="77777777" w:rsidR="00282BB6" w:rsidRPr="006E49EE" w:rsidRDefault="00282BB6" w:rsidP="00E7641C">
            <w:pPr>
              <w:pStyle w:val="ESTablebody0"/>
              <w:jc w:val="center"/>
              <w:rPr>
                <w:lang w:val="en-AU"/>
              </w:rPr>
            </w:pPr>
            <w:r w:rsidRPr="006E49EE">
              <w:rPr>
                <w:lang w:val="en-AU"/>
              </w:rPr>
              <w:t>7.3</w:t>
            </w:r>
          </w:p>
        </w:tc>
        <w:tc>
          <w:tcPr>
            <w:tcW w:w="1135" w:type="dxa"/>
            <w:tcBorders>
              <w:top w:val="nil"/>
              <w:left w:val="nil"/>
              <w:bottom w:val="nil"/>
              <w:right w:val="nil"/>
            </w:tcBorders>
            <w:shd w:val="clear" w:color="auto" w:fill="F2F2F2"/>
          </w:tcPr>
          <w:p w14:paraId="59C225B3" w14:textId="77777777" w:rsidR="00282BB6" w:rsidRPr="006E49EE" w:rsidRDefault="00282BB6" w:rsidP="00282BB6">
            <w:pPr>
              <w:pStyle w:val="ESTablebody0"/>
              <w:jc w:val="right"/>
              <w:rPr>
                <w:lang w:val="en-AU"/>
              </w:rPr>
            </w:pPr>
            <w:r w:rsidRPr="006E49EE">
              <w:rPr>
                <w:lang w:val="en-AU"/>
              </w:rPr>
              <w:t>128.2</w:t>
            </w:r>
          </w:p>
        </w:tc>
        <w:tc>
          <w:tcPr>
            <w:tcW w:w="1135" w:type="dxa"/>
            <w:tcBorders>
              <w:top w:val="nil"/>
              <w:left w:val="nil"/>
              <w:bottom w:val="nil"/>
              <w:right w:val="nil"/>
            </w:tcBorders>
            <w:vAlign w:val="bottom"/>
            <w:hideMark/>
          </w:tcPr>
          <w:p w14:paraId="082D1E2B" w14:textId="77777777" w:rsidR="00282BB6" w:rsidRPr="006E49EE" w:rsidRDefault="00282BB6" w:rsidP="00282BB6">
            <w:pPr>
              <w:pStyle w:val="ESTablebody0"/>
              <w:jc w:val="right"/>
              <w:rPr>
                <w:lang w:val="en-AU"/>
              </w:rPr>
            </w:pPr>
            <w:r w:rsidRPr="006E49EE">
              <w:rPr>
                <w:lang w:val="en-AU"/>
              </w:rPr>
              <w:t>205.4</w:t>
            </w:r>
          </w:p>
        </w:tc>
      </w:tr>
      <w:tr w:rsidR="00282BB6" w:rsidRPr="00932A90" w14:paraId="7928538A" w14:textId="77777777" w:rsidTr="00282BB6">
        <w:tc>
          <w:tcPr>
            <w:tcW w:w="4260" w:type="dxa"/>
            <w:tcBorders>
              <w:top w:val="nil"/>
              <w:left w:val="nil"/>
              <w:bottom w:val="nil"/>
              <w:right w:val="nil"/>
            </w:tcBorders>
            <w:vAlign w:val="bottom"/>
            <w:hideMark/>
          </w:tcPr>
          <w:p w14:paraId="68098DBD" w14:textId="77777777" w:rsidR="00282BB6" w:rsidRPr="006E49EE" w:rsidRDefault="00282BB6" w:rsidP="00282BB6">
            <w:pPr>
              <w:pStyle w:val="ESTablebody0"/>
              <w:rPr>
                <w:lang w:val="en-AU"/>
              </w:rPr>
            </w:pPr>
            <w:r w:rsidRPr="006E49EE">
              <w:rPr>
                <w:lang w:val="en-AU"/>
              </w:rPr>
              <w:t>Cash and deposits—Schools</w:t>
            </w:r>
          </w:p>
        </w:tc>
        <w:tc>
          <w:tcPr>
            <w:tcW w:w="850" w:type="dxa"/>
            <w:tcBorders>
              <w:top w:val="nil"/>
              <w:left w:val="nil"/>
              <w:bottom w:val="nil"/>
              <w:right w:val="nil"/>
            </w:tcBorders>
            <w:vAlign w:val="bottom"/>
          </w:tcPr>
          <w:p w14:paraId="518F81BF" w14:textId="77777777" w:rsidR="00282BB6" w:rsidRPr="006E49EE" w:rsidRDefault="00282BB6" w:rsidP="00E7641C">
            <w:pPr>
              <w:pStyle w:val="ESTablebody0"/>
              <w:jc w:val="center"/>
              <w:rPr>
                <w:lang w:val="en-AU"/>
              </w:rPr>
            </w:pPr>
            <w:r w:rsidRPr="006E49EE">
              <w:rPr>
                <w:lang w:val="en-AU"/>
              </w:rPr>
              <w:t>7.3</w:t>
            </w:r>
          </w:p>
        </w:tc>
        <w:tc>
          <w:tcPr>
            <w:tcW w:w="1135" w:type="dxa"/>
            <w:tcBorders>
              <w:top w:val="nil"/>
              <w:left w:val="nil"/>
              <w:bottom w:val="nil"/>
              <w:right w:val="nil"/>
            </w:tcBorders>
            <w:shd w:val="clear" w:color="auto" w:fill="F2F2F2"/>
          </w:tcPr>
          <w:p w14:paraId="0971606B" w14:textId="77777777" w:rsidR="00282BB6" w:rsidRPr="006E49EE" w:rsidRDefault="00282BB6" w:rsidP="00282BB6">
            <w:pPr>
              <w:pStyle w:val="ESTablebody0"/>
              <w:jc w:val="right"/>
              <w:rPr>
                <w:lang w:val="en-AU"/>
              </w:rPr>
            </w:pPr>
            <w:r w:rsidRPr="006E49EE">
              <w:rPr>
                <w:lang w:val="en-AU"/>
              </w:rPr>
              <w:t>602.6</w:t>
            </w:r>
          </w:p>
        </w:tc>
        <w:tc>
          <w:tcPr>
            <w:tcW w:w="1135" w:type="dxa"/>
            <w:tcBorders>
              <w:top w:val="nil"/>
              <w:left w:val="nil"/>
              <w:bottom w:val="nil"/>
              <w:right w:val="nil"/>
            </w:tcBorders>
            <w:vAlign w:val="bottom"/>
            <w:hideMark/>
          </w:tcPr>
          <w:p w14:paraId="5D8CAF27" w14:textId="77777777" w:rsidR="00282BB6" w:rsidRPr="006E49EE" w:rsidRDefault="00282BB6" w:rsidP="00282BB6">
            <w:pPr>
              <w:pStyle w:val="ESTablebody0"/>
              <w:jc w:val="right"/>
              <w:rPr>
                <w:lang w:val="en-AU"/>
              </w:rPr>
            </w:pPr>
            <w:r w:rsidRPr="006E49EE">
              <w:rPr>
                <w:lang w:val="en-AU"/>
              </w:rPr>
              <w:t>497.8</w:t>
            </w:r>
          </w:p>
        </w:tc>
      </w:tr>
      <w:tr w:rsidR="00282BB6" w:rsidRPr="00932A90" w14:paraId="612C03B4" w14:textId="77777777" w:rsidTr="00282BB6">
        <w:tc>
          <w:tcPr>
            <w:tcW w:w="4260" w:type="dxa"/>
            <w:tcBorders>
              <w:top w:val="nil"/>
              <w:left w:val="nil"/>
              <w:bottom w:val="nil"/>
              <w:right w:val="nil"/>
            </w:tcBorders>
            <w:vAlign w:val="bottom"/>
            <w:hideMark/>
          </w:tcPr>
          <w:p w14:paraId="1B19D650" w14:textId="77777777" w:rsidR="00282BB6" w:rsidRPr="006E49EE" w:rsidRDefault="00282BB6" w:rsidP="00282BB6">
            <w:pPr>
              <w:pStyle w:val="ESTablebody0"/>
              <w:rPr>
                <w:lang w:val="en-AU"/>
              </w:rPr>
            </w:pPr>
            <w:r w:rsidRPr="006E49EE">
              <w:rPr>
                <w:lang w:val="en-AU"/>
              </w:rPr>
              <w:t>Receivables</w:t>
            </w:r>
          </w:p>
        </w:tc>
        <w:tc>
          <w:tcPr>
            <w:tcW w:w="850" w:type="dxa"/>
            <w:tcBorders>
              <w:top w:val="nil"/>
              <w:left w:val="nil"/>
              <w:bottom w:val="nil"/>
              <w:right w:val="nil"/>
            </w:tcBorders>
            <w:vAlign w:val="bottom"/>
          </w:tcPr>
          <w:p w14:paraId="493F743C" w14:textId="77777777" w:rsidR="00282BB6" w:rsidRPr="006E49EE" w:rsidRDefault="00282BB6" w:rsidP="00E7641C">
            <w:pPr>
              <w:pStyle w:val="ESTablebody0"/>
              <w:jc w:val="center"/>
              <w:rPr>
                <w:lang w:val="en-AU"/>
              </w:rPr>
            </w:pPr>
            <w:r w:rsidRPr="006E49EE">
              <w:rPr>
                <w:lang w:val="en-AU"/>
              </w:rPr>
              <w:t>6.1</w:t>
            </w:r>
          </w:p>
        </w:tc>
        <w:tc>
          <w:tcPr>
            <w:tcW w:w="1135" w:type="dxa"/>
            <w:tcBorders>
              <w:top w:val="nil"/>
              <w:left w:val="nil"/>
              <w:bottom w:val="nil"/>
              <w:right w:val="nil"/>
            </w:tcBorders>
            <w:shd w:val="clear" w:color="auto" w:fill="F2F2F2"/>
          </w:tcPr>
          <w:p w14:paraId="225AEBFA" w14:textId="77777777" w:rsidR="00282BB6" w:rsidRPr="006E49EE" w:rsidRDefault="00282BB6" w:rsidP="00282BB6">
            <w:pPr>
              <w:pStyle w:val="ESTablebody0"/>
              <w:jc w:val="right"/>
              <w:rPr>
                <w:lang w:val="en-AU"/>
              </w:rPr>
            </w:pPr>
            <w:r w:rsidRPr="006E49EE">
              <w:rPr>
                <w:lang w:val="en-AU"/>
              </w:rPr>
              <w:t>119.9</w:t>
            </w:r>
          </w:p>
        </w:tc>
        <w:tc>
          <w:tcPr>
            <w:tcW w:w="1135" w:type="dxa"/>
            <w:tcBorders>
              <w:top w:val="nil"/>
              <w:left w:val="nil"/>
              <w:bottom w:val="nil"/>
              <w:right w:val="nil"/>
            </w:tcBorders>
            <w:vAlign w:val="bottom"/>
            <w:hideMark/>
          </w:tcPr>
          <w:p w14:paraId="151BA8EB" w14:textId="77777777" w:rsidR="00282BB6" w:rsidRPr="006E49EE" w:rsidRDefault="00282BB6" w:rsidP="00282BB6">
            <w:pPr>
              <w:pStyle w:val="ESTablebody0"/>
              <w:jc w:val="right"/>
              <w:rPr>
                <w:lang w:val="en-AU"/>
              </w:rPr>
            </w:pPr>
            <w:r w:rsidRPr="006E49EE">
              <w:rPr>
                <w:lang w:val="en-AU"/>
              </w:rPr>
              <w:t>86.0</w:t>
            </w:r>
          </w:p>
        </w:tc>
      </w:tr>
      <w:tr w:rsidR="00282BB6" w:rsidRPr="00932A90" w14:paraId="4051A580" w14:textId="77777777" w:rsidTr="00282BB6">
        <w:tc>
          <w:tcPr>
            <w:tcW w:w="4260" w:type="dxa"/>
            <w:tcBorders>
              <w:top w:val="nil"/>
              <w:left w:val="nil"/>
              <w:bottom w:val="single" w:sz="4" w:space="0" w:color="auto"/>
              <w:right w:val="nil"/>
            </w:tcBorders>
            <w:vAlign w:val="bottom"/>
            <w:hideMark/>
          </w:tcPr>
          <w:p w14:paraId="70970367" w14:textId="77777777" w:rsidR="00282BB6" w:rsidRPr="006E49EE" w:rsidRDefault="00282BB6" w:rsidP="00282BB6">
            <w:pPr>
              <w:pStyle w:val="ESTablebody0"/>
              <w:rPr>
                <w:lang w:val="en-AU"/>
              </w:rPr>
            </w:pPr>
            <w:r w:rsidRPr="006E49EE">
              <w:rPr>
                <w:lang w:val="en-AU"/>
              </w:rPr>
              <w:t>Term deposits</w:t>
            </w:r>
          </w:p>
        </w:tc>
        <w:tc>
          <w:tcPr>
            <w:tcW w:w="850" w:type="dxa"/>
            <w:tcBorders>
              <w:top w:val="nil"/>
              <w:left w:val="nil"/>
              <w:bottom w:val="single" w:sz="4" w:space="0" w:color="auto"/>
              <w:right w:val="nil"/>
            </w:tcBorders>
            <w:vAlign w:val="bottom"/>
          </w:tcPr>
          <w:p w14:paraId="6C6A7FA6" w14:textId="77777777" w:rsidR="00282BB6" w:rsidRPr="006E49EE" w:rsidRDefault="00282BB6" w:rsidP="00E7641C">
            <w:pPr>
              <w:pStyle w:val="ESTablebody0"/>
              <w:jc w:val="center"/>
              <w:rPr>
                <w:lang w:val="en-AU"/>
              </w:rPr>
            </w:pPr>
            <w:r w:rsidRPr="006E49EE">
              <w:rPr>
                <w:lang w:val="en-AU"/>
              </w:rPr>
              <w:t>5.3</w:t>
            </w:r>
          </w:p>
        </w:tc>
        <w:tc>
          <w:tcPr>
            <w:tcW w:w="1135" w:type="dxa"/>
            <w:tcBorders>
              <w:top w:val="nil"/>
              <w:left w:val="nil"/>
              <w:bottom w:val="single" w:sz="4" w:space="0" w:color="auto"/>
              <w:right w:val="nil"/>
            </w:tcBorders>
            <w:shd w:val="clear" w:color="auto" w:fill="F2F2F2"/>
          </w:tcPr>
          <w:p w14:paraId="4CAFFF9C" w14:textId="77777777" w:rsidR="00282BB6" w:rsidRPr="006E49EE" w:rsidRDefault="00282BB6" w:rsidP="00282BB6">
            <w:pPr>
              <w:pStyle w:val="ESTablebody0"/>
              <w:jc w:val="right"/>
              <w:rPr>
                <w:lang w:val="en-AU"/>
              </w:rPr>
            </w:pPr>
            <w:r w:rsidRPr="006E49EE">
              <w:rPr>
                <w:lang w:val="en-AU"/>
              </w:rPr>
              <w:t>296.3</w:t>
            </w:r>
          </w:p>
        </w:tc>
        <w:tc>
          <w:tcPr>
            <w:tcW w:w="1135" w:type="dxa"/>
            <w:tcBorders>
              <w:top w:val="nil"/>
              <w:left w:val="nil"/>
              <w:bottom w:val="single" w:sz="4" w:space="0" w:color="auto"/>
              <w:right w:val="nil"/>
            </w:tcBorders>
            <w:vAlign w:val="bottom"/>
            <w:hideMark/>
          </w:tcPr>
          <w:p w14:paraId="16EDEAB3" w14:textId="77777777" w:rsidR="00282BB6" w:rsidRPr="006E49EE" w:rsidRDefault="00282BB6" w:rsidP="00282BB6">
            <w:pPr>
              <w:pStyle w:val="ESTablebody0"/>
              <w:jc w:val="right"/>
              <w:rPr>
                <w:lang w:val="en-AU"/>
              </w:rPr>
            </w:pPr>
            <w:r w:rsidRPr="006E49EE">
              <w:rPr>
                <w:lang w:val="en-AU"/>
              </w:rPr>
              <w:t>274.9</w:t>
            </w:r>
          </w:p>
        </w:tc>
      </w:tr>
      <w:tr w:rsidR="00282BB6" w:rsidRPr="00932A90" w14:paraId="445B3539" w14:textId="77777777" w:rsidTr="00282BB6">
        <w:tc>
          <w:tcPr>
            <w:tcW w:w="4260" w:type="dxa"/>
            <w:tcBorders>
              <w:top w:val="single" w:sz="4" w:space="0" w:color="auto"/>
              <w:left w:val="nil"/>
              <w:bottom w:val="single" w:sz="4" w:space="0" w:color="auto"/>
              <w:right w:val="nil"/>
            </w:tcBorders>
            <w:vAlign w:val="bottom"/>
            <w:hideMark/>
          </w:tcPr>
          <w:p w14:paraId="1746FC7D" w14:textId="77777777" w:rsidR="00282BB6" w:rsidRPr="006E49EE" w:rsidRDefault="00282BB6" w:rsidP="009A0BAD">
            <w:pPr>
              <w:pStyle w:val="ESTableheading"/>
              <w:rPr>
                <w:lang w:val="en-AU"/>
              </w:rPr>
            </w:pPr>
            <w:r w:rsidRPr="006E49EE">
              <w:rPr>
                <w:lang w:val="en-AU"/>
              </w:rPr>
              <w:t>Total contractual financial assets</w:t>
            </w:r>
          </w:p>
        </w:tc>
        <w:tc>
          <w:tcPr>
            <w:tcW w:w="850" w:type="dxa"/>
            <w:tcBorders>
              <w:top w:val="single" w:sz="4" w:space="0" w:color="auto"/>
              <w:left w:val="nil"/>
              <w:bottom w:val="single" w:sz="4" w:space="0" w:color="auto"/>
              <w:right w:val="nil"/>
            </w:tcBorders>
            <w:vAlign w:val="bottom"/>
          </w:tcPr>
          <w:p w14:paraId="19510AD9" w14:textId="77777777" w:rsidR="00282BB6" w:rsidRPr="006E49EE" w:rsidRDefault="00282BB6" w:rsidP="00E7641C">
            <w:pPr>
              <w:pStyle w:val="ESTablebody0"/>
              <w:jc w:val="center"/>
              <w:rPr>
                <w:lang w:val="en-AU"/>
              </w:rPr>
            </w:pPr>
          </w:p>
        </w:tc>
        <w:tc>
          <w:tcPr>
            <w:tcW w:w="1135" w:type="dxa"/>
            <w:tcBorders>
              <w:top w:val="single" w:sz="4" w:space="0" w:color="auto"/>
              <w:left w:val="nil"/>
              <w:bottom w:val="single" w:sz="4" w:space="0" w:color="auto"/>
              <w:right w:val="nil"/>
            </w:tcBorders>
            <w:shd w:val="clear" w:color="auto" w:fill="F2F2F2"/>
          </w:tcPr>
          <w:p w14:paraId="5519EC97" w14:textId="77777777" w:rsidR="00282BB6" w:rsidRPr="006E49EE" w:rsidRDefault="00282BB6" w:rsidP="007B17A1">
            <w:pPr>
              <w:pStyle w:val="ESTableheading"/>
              <w:jc w:val="right"/>
              <w:rPr>
                <w:lang w:val="en-AU"/>
              </w:rPr>
            </w:pPr>
            <w:r w:rsidRPr="006E49EE">
              <w:rPr>
                <w:lang w:val="en-AU"/>
              </w:rPr>
              <w:t>1,147.0</w:t>
            </w:r>
          </w:p>
        </w:tc>
        <w:tc>
          <w:tcPr>
            <w:tcW w:w="1135" w:type="dxa"/>
            <w:tcBorders>
              <w:top w:val="single" w:sz="4" w:space="0" w:color="auto"/>
              <w:left w:val="nil"/>
              <w:bottom w:val="single" w:sz="4" w:space="0" w:color="auto"/>
              <w:right w:val="nil"/>
            </w:tcBorders>
            <w:vAlign w:val="bottom"/>
            <w:hideMark/>
          </w:tcPr>
          <w:p w14:paraId="5E963AD0" w14:textId="77777777" w:rsidR="00282BB6" w:rsidRPr="006E49EE" w:rsidRDefault="00282BB6" w:rsidP="007B17A1">
            <w:pPr>
              <w:pStyle w:val="ESTableheading"/>
              <w:jc w:val="right"/>
              <w:rPr>
                <w:lang w:val="en-AU"/>
              </w:rPr>
            </w:pPr>
            <w:r w:rsidRPr="006E49EE">
              <w:rPr>
                <w:lang w:val="en-AU"/>
              </w:rPr>
              <w:t>1,064.2</w:t>
            </w:r>
          </w:p>
        </w:tc>
      </w:tr>
      <w:tr w:rsidR="00282BB6" w:rsidRPr="00932A90" w14:paraId="1724B204" w14:textId="77777777" w:rsidTr="00282BB6">
        <w:tc>
          <w:tcPr>
            <w:tcW w:w="4260" w:type="dxa"/>
            <w:tcBorders>
              <w:top w:val="single" w:sz="4" w:space="0" w:color="auto"/>
              <w:left w:val="nil"/>
              <w:bottom w:val="nil"/>
              <w:right w:val="nil"/>
            </w:tcBorders>
            <w:vAlign w:val="bottom"/>
            <w:hideMark/>
          </w:tcPr>
          <w:p w14:paraId="7A15A89D" w14:textId="77777777" w:rsidR="00282BB6" w:rsidRPr="006E49EE" w:rsidRDefault="00282BB6" w:rsidP="009A0BAD">
            <w:pPr>
              <w:pStyle w:val="ESTableheading"/>
              <w:rPr>
                <w:lang w:val="en-AU"/>
              </w:rPr>
            </w:pPr>
            <w:r w:rsidRPr="006E49EE">
              <w:rPr>
                <w:lang w:val="en-AU"/>
              </w:rPr>
              <w:t xml:space="preserve">Contractual financial liabilities </w:t>
            </w:r>
          </w:p>
        </w:tc>
        <w:tc>
          <w:tcPr>
            <w:tcW w:w="850" w:type="dxa"/>
            <w:tcBorders>
              <w:top w:val="single" w:sz="4" w:space="0" w:color="auto"/>
              <w:left w:val="nil"/>
              <w:bottom w:val="nil"/>
              <w:right w:val="nil"/>
            </w:tcBorders>
            <w:vAlign w:val="bottom"/>
          </w:tcPr>
          <w:p w14:paraId="2BF2983B" w14:textId="77777777" w:rsidR="00282BB6" w:rsidRPr="006E49EE" w:rsidRDefault="00282BB6" w:rsidP="00E7641C">
            <w:pPr>
              <w:pStyle w:val="ESTablebody0"/>
              <w:jc w:val="center"/>
              <w:rPr>
                <w:lang w:val="en-AU"/>
              </w:rPr>
            </w:pPr>
          </w:p>
        </w:tc>
        <w:tc>
          <w:tcPr>
            <w:tcW w:w="1135" w:type="dxa"/>
            <w:tcBorders>
              <w:top w:val="single" w:sz="4" w:space="0" w:color="auto"/>
              <w:left w:val="nil"/>
              <w:bottom w:val="nil"/>
              <w:right w:val="nil"/>
            </w:tcBorders>
            <w:shd w:val="clear" w:color="auto" w:fill="F2F2F2"/>
          </w:tcPr>
          <w:p w14:paraId="14C6D964" w14:textId="77777777" w:rsidR="00282BB6" w:rsidRPr="006E49EE" w:rsidRDefault="00282BB6" w:rsidP="00282BB6">
            <w:pPr>
              <w:pStyle w:val="ESTablebody0"/>
              <w:jc w:val="right"/>
              <w:rPr>
                <w:lang w:val="en-AU"/>
              </w:rPr>
            </w:pPr>
          </w:p>
        </w:tc>
        <w:tc>
          <w:tcPr>
            <w:tcW w:w="1135" w:type="dxa"/>
            <w:tcBorders>
              <w:top w:val="single" w:sz="4" w:space="0" w:color="auto"/>
              <w:left w:val="nil"/>
              <w:bottom w:val="nil"/>
              <w:right w:val="nil"/>
            </w:tcBorders>
            <w:vAlign w:val="bottom"/>
          </w:tcPr>
          <w:p w14:paraId="2B8E8F85" w14:textId="77777777" w:rsidR="00282BB6" w:rsidRPr="006E49EE" w:rsidRDefault="00282BB6" w:rsidP="00282BB6">
            <w:pPr>
              <w:pStyle w:val="ESTablebody0"/>
              <w:jc w:val="right"/>
              <w:rPr>
                <w:lang w:val="en-AU"/>
              </w:rPr>
            </w:pPr>
          </w:p>
        </w:tc>
      </w:tr>
      <w:tr w:rsidR="00282BB6" w:rsidRPr="00932A90" w14:paraId="0E8C0037" w14:textId="77777777" w:rsidTr="00282BB6">
        <w:tc>
          <w:tcPr>
            <w:tcW w:w="4260" w:type="dxa"/>
            <w:tcBorders>
              <w:top w:val="nil"/>
              <w:left w:val="nil"/>
              <w:bottom w:val="nil"/>
              <w:right w:val="nil"/>
            </w:tcBorders>
            <w:vAlign w:val="bottom"/>
            <w:hideMark/>
          </w:tcPr>
          <w:p w14:paraId="75CE0EFA" w14:textId="77777777" w:rsidR="00282BB6" w:rsidRPr="006E49EE" w:rsidRDefault="00282BB6" w:rsidP="00282BB6">
            <w:pPr>
              <w:pStyle w:val="ESTablebody0"/>
              <w:rPr>
                <w:lang w:val="en-AU"/>
              </w:rPr>
            </w:pPr>
            <w:r w:rsidRPr="006E49EE">
              <w:rPr>
                <w:lang w:val="en-AU"/>
              </w:rPr>
              <w:t>Payables</w:t>
            </w:r>
          </w:p>
        </w:tc>
        <w:tc>
          <w:tcPr>
            <w:tcW w:w="850" w:type="dxa"/>
            <w:tcBorders>
              <w:top w:val="nil"/>
              <w:left w:val="nil"/>
              <w:bottom w:val="nil"/>
              <w:right w:val="nil"/>
            </w:tcBorders>
            <w:vAlign w:val="bottom"/>
          </w:tcPr>
          <w:p w14:paraId="7D21909E" w14:textId="77777777" w:rsidR="00282BB6" w:rsidRPr="006E49EE" w:rsidRDefault="00282BB6" w:rsidP="00E7641C">
            <w:pPr>
              <w:pStyle w:val="ESTablebody0"/>
              <w:jc w:val="center"/>
              <w:rPr>
                <w:lang w:val="en-AU"/>
              </w:rPr>
            </w:pPr>
            <w:r w:rsidRPr="006E49EE">
              <w:rPr>
                <w:lang w:val="en-AU"/>
              </w:rPr>
              <w:t>6.3</w:t>
            </w:r>
          </w:p>
        </w:tc>
        <w:tc>
          <w:tcPr>
            <w:tcW w:w="1135" w:type="dxa"/>
            <w:tcBorders>
              <w:top w:val="nil"/>
              <w:left w:val="nil"/>
              <w:bottom w:val="nil"/>
              <w:right w:val="nil"/>
            </w:tcBorders>
            <w:shd w:val="clear" w:color="auto" w:fill="F2F2F2"/>
          </w:tcPr>
          <w:p w14:paraId="0BB5EAB9" w14:textId="77777777" w:rsidR="00282BB6" w:rsidRPr="006E49EE" w:rsidRDefault="00282BB6" w:rsidP="00282BB6">
            <w:pPr>
              <w:pStyle w:val="ESTablebody0"/>
              <w:jc w:val="right"/>
              <w:rPr>
                <w:lang w:val="en-AU"/>
              </w:rPr>
            </w:pPr>
            <w:r w:rsidRPr="006E49EE">
              <w:rPr>
                <w:lang w:val="en-AU"/>
              </w:rPr>
              <w:t>625.2</w:t>
            </w:r>
          </w:p>
        </w:tc>
        <w:tc>
          <w:tcPr>
            <w:tcW w:w="1135" w:type="dxa"/>
            <w:tcBorders>
              <w:top w:val="nil"/>
              <w:left w:val="nil"/>
              <w:bottom w:val="nil"/>
              <w:right w:val="nil"/>
            </w:tcBorders>
            <w:vAlign w:val="bottom"/>
            <w:hideMark/>
          </w:tcPr>
          <w:p w14:paraId="5CFA6F48" w14:textId="77777777" w:rsidR="00282BB6" w:rsidRPr="006E49EE" w:rsidRDefault="00282BB6" w:rsidP="00282BB6">
            <w:pPr>
              <w:pStyle w:val="ESTablebody0"/>
              <w:jc w:val="right"/>
              <w:rPr>
                <w:lang w:val="en-AU"/>
              </w:rPr>
            </w:pPr>
            <w:r w:rsidRPr="006E49EE">
              <w:rPr>
                <w:lang w:val="en-AU"/>
              </w:rPr>
              <w:t>393.8</w:t>
            </w:r>
          </w:p>
        </w:tc>
      </w:tr>
      <w:tr w:rsidR="00282BB6" w:rsidRPr="00932A90" w14:paraId="07C70893" w14:textId="77777777" w:rsidTr="00282BB6">
        <w:tc>
          <w:tcPr>
            <w:tcW w:w="4260" w:type="dxa"/>
            <w:tcBorders>
              <w:top w:val="nil"/>
              <w:left w:val="nil"/>
              <w:bottom w:val="single" w:sz="4" w:space="0" w:color="auto"/>
              <w:right w:val="nil"/>
            </w:tcBorders>
            <w:vAlign w:val="bottom"/>
            <w:hideMark/>
          </w:tcPr>
          <w:p w14:paraId="2BF0F667" w14:textId="77777777" w:rsidR="00282BB6" w:rsidRPr="006E49EE" w:rsidRDefault="00282BB6" w:rsidP="00282BB6">
            <w:pPr>
              <w:pStyle w:val="ESTablebody0"/>
              <w:rPr>
                <w:lang w:val="en-AU"/>
              </w:rPr>
            </w:pPr>
            <w:r w:rsidRPr="006E49EE">
              <w:rPr>
                <w:lang w:val="en-AU"/>
              </w:rPr>
              <w:t>Borrowings</w:t>
            </w:r>
          </w:p>
        </w:tc>
        <w:tc>
          <w:tcPr>
            <w:tcW w:w="850" w:type="dxa"/>
            <w:tcBorders>
              <w:top w:val="nil"/>
              <w:left w:val="nil"/>
              <w:bottom w:val="single" w:sz="4" w:space="0" w:color="auto"/>
              <w:right w:val="nil"/>
            </w:tcBorders>
            <w:vAlign w:val="bottom"/>
          </w:tcPr>
          <w:p w14:paraId="56299EA4" w14:textId="77777777" w:rsidR="00282BB6" w:rsidRPr="006E49EE" w:rsidRDefault="00282BB6" w:rsidP="00E7641C">
            <w:pPr>
              <w:pStyle w:val="ESTablebody0"/>
              <w:jc w:val="center"/>
              <w:rPr>
                <w:lang w:val="en-AU"/>
              </w:rPr>
            </w:pPr>
            <w:r w:rsidRPr="006E49EE">
              <w:rPr>
                <w:lang w:val="en-AU"/>
              </w:rPr>
              <w:t>7.1</w:t>
            </w:r>
          </w:p>
        </w:tc>
        <w:tc>
          <w:tcPr>
            <w:tcW w:w="1135" w:type="dxa"/>
            <w:tcBorders>
              <w:top w:val="nil"/>
              <w:left w:val="nil"/>
              <w:bottom w:val="single" w:sz="4" w:space="0" w:color="auto"/>
              <w:right w:val="nil"/>
            </w:tcBorders>
            <w:shd w:val="clear" w:color="auto" w:fill="F2F2F2"/>
          </w:tcPr>
          <w:p w14:paraId="15B7CF86" w14:textId="77777777" w:rsidR="00282BB6" w:rsidRPr="006E49EE" w:rsidRDefault="00282BB6" w:rsidP="00282BB6">
            <w:pPr>
              <w:pStyle w:val="ESTablebody0"/>
              <w:jc w:val="right"/>
              <w:rPr>
                <w:lang w:val="en-AU"/>
              </w:rPr>
            </w:pPr>
            <w:r w:rsidRPr="006E49EE">
              <w:rPr>
                <w:lang w:val="en-AU"/>
              </w:rPr>
              <w:t>457.0</w:t>
            </w:r>
          </w:p>
        </w:tc>
        <w:tc>
          <w:tcPr>
            <w:tcW w:w="1135" w:type="dxa"/>
            <w:tcBorders>
              <w:top w:val="nil"/>
              <w:left w:val="nil"/>
              <w:bottom w:val="single" w:sz="4" w:space="0" w:color="auto"/>
              <w:right w:val="nil"/>
            </w:tcBorders>
            <w:vAlign w:val="bottom"/>
            <w:hideMark/>
          </w:tcPr>
          <w:p w14:paraId="47A10845" w14:textId="77777777" w:rsidR="00282BB6" w:rsidRPr="006E49EE" w:rsidRDefault="00282BB6" w:rsidP="00282BB6">
            <w:pPr>
              <w:pStyle w:val="ESTablebody0"/>
              <w:jc w:val="right"/>
              <w:rPr>
                <w:lang w:val="en-AU"/>
              </w:rPr>
            </w:pPr>
            <w:r w:rsidRPr="006E49EE">
              <w:rPr>
                <w:lang w:val="en-AU"/>
              </w:rPr>
              <w:t>249.6</w:t>
            </w:r>
          </w:p>
        </w:tc>
      </w:tr>
      <w:tr w:rsidR="00282BB6" w:rsidRPr="00932A90" w14:paraId="63D9D412" w14:textId="77777777" w:rsidTr="00282BB6">
        <w:tc>
          <w:tcPr>
            <w:tcW w:w="4260" w:type="dxa"/>
            <w:tcBorders>
              <w:top w:val="single" w:sz="4" w:space="0" w:color="auto"/>
              <w:left w:val="nil"/>
              <w:bottom w:val="single" w:sz="4" w:space="0" w:color="auto"/>
              <w:right w:val="nil"/>
            </w:tcBorders>
            <w:vAlign w:val="bottom"/>
            <w:hideMark/>
          </w:tcPr>
          <w:p w14:paraId="79A0AA25" w14:textId="77777777" w:rsidR="00282BB6" w:rsidRPr="006E49EE" w:rsidRDefault="00282BB6" w:rsidP="009A0BAD">
            <w:pPr>
              <w:pStyle w:val="ESTableheading"/>
              <w:rPr>
                <w:lang w:val="en-AU"/>
              </w:rPr>
            </w:pPr>
            <w:r w:rsidRPr="006E49EE">
              <w:rPr>
                <w:lang w:val="en-AU"/>
              </w:rPr>
              <w:t>Total contractual financial liabilities</w:t>
            </w:r>
          </w:p>
        </w:tc>
        <w:tc>
          <w:tcPr>
            <w:tcW w:w="850" w:type="dxa"/>
            <w:tcBorders>
              <w:top w:val="single" w:sz="4" w:space="0" w:color="auto"/>
              <w:left w:val="nil"/>
              <w:bottom w:val="single" w:sz="4" w:space="0" w:color="auto"/>
              <w:right w:val="nil"/>
            </w:tcBorders>
            <w:vAlign w:val="bottom"/>
          </w:tcPr>
          <w:p w14:paraId="23AC36DE" w14:textId="77777777" w:rsidR="00282BB6" w:rsidRPr="006E49EE" w:rsidRDefault="00282BB6" w:rsidP="00E7641C">
            <w:pPr>
              <w:pStyle w:val="ESTablebody0"/>
              <w:jc w:val="center"/>
              <w:rPr>
                <w:lang w:val="en-AU"/>
              </w:rPr>
            </w:pPr>
          </w:p>
        </w:tc>
        <w:tc>
          <w:tcPr>
            <w:tcW w:w="1135" w:type="dxa"/>
            <w:tcBorders>
              <w:top w:val="single" w:sz="4" w:space="0" w:color="auto"/>
              <w:left w:val="nil"/>
              <w:bottom w:val="single" w:sz="4" w:space="0" w:color="auto"/>
              <w:right w:val="nil"/>
            </w:tcBorders>
            <w:shd w:val="clear" w:color="auto" w:fill="F2F2F2"/>
          </w:tcPr>
          <w:p w14:paraId="20C1AC01" w14:textId="77777777" w:rsidR="00282BB6" w:rsidRPr="006E49EE" w:rsidRDefault="00282BB6" w:rsidP="007B17A1">
            <w:pPr>
              <w:pStyle w:val="ESTableheading"/>
              <w:jc w:val="right"/>
              <w:rPr>
                <w:lang w:val="en-AU"/>
              </w:rPr>
            </w:pPr>
            <w:r w:rsidRPr="006E49EE">
              <w:rPr>
                <w:lang w:val="en-AU"/>
              </w:rPr>
              <w:t>1,082.2</w:t>
            </w:r>
          </w:p>
        </w:tc>
        <w:tc>
          <w:tcPr>
            <w:tcW w:w="1135" w:type="dxa"/>
            <w:tcBorders>
              <w:top w:val="single" w:sz="4" w:space="0" w:color="auto"/>
              <w:left w:val="nil"/>
              <w:bottom w:val="single" w:sz="4" w:space="0" w:color="auto"/>
              <w:right w:val="nil"/>
            </w:tcBorders>
            <w:vAlign w:val="bottom"/>
            <w:hideMark/>
          </w:tcPr>
          <w:p w14:paraId="40F07589" w14:textId="77777777" w:rsidR="00282BB6" w:rsidRPr="006E49EE" w:rsidRDefault="00282BB6" w:rsidP="007B17A1">
            <w:pPr>
              <w:pStyle w:val="ESTableheading"/>
              <w:jc w:val="right"/>
              <w:rPr>
                <w:lang w:val="en-AU"/>
              </w:rPr>
            </w:pPr>
            <w:r w:rsidRPr="006E49EE">
              <w:rPr>
                <w:lang w:val="en-AU"/>
              </w:rPr>
              <w:t>643.4</w:t>
            </w:r>
          </w:p>
        </w:tc>
      </w:tr>
    </w:tbl>
    <w:p w14:paraId="1937C150" w14:textId="52133163" w:rsidR="00282BB6" w:rsidRPr="006E49EE" w:rsidRDefault="001D7029" w:rsidP="00D2232D">
      <w:pPr>
        <w:pStyle w:val="ESHeading2"/>
      </w:pPr>
      <w:bookmarkStart w:id="1027" w:name="_Toc475981683"/>
      <w:bookmarkStart w:id="1028" w:name="_Toc476056232"/>
      <w:bookmarkStart w:id="1029" w:name="_Toc490831198"/>
      <w:bookmarkStart w:id="1030" w:name="_Toc490831270"/>
      <w:bookmarkStart w:id="1031" w:name="_Toc490831309"/>
      <w:bookmarkStart w:id="1032" w:name="_Toc490831354"/>
      <w:bookmarkStart w:id="1033" w:name="_Toc491070376"/>
      <w:bookmarkStart w:id="1034" w:name="_Toc491413530"/>
      <w:bookmarkStart w:id="1035" w:name="_Toc491414155"/>
      <w:bookmarkStart w:id="1036" w:name="_Toc491414175"/>
      <w:r>
        <w:t>8.2</w:t>
      </w:r>
      <w:r w:rsidR="00282BB6" w:rsidRPr="006E49EE">
        <w:t xml:space="preserve"> Fair value determination</w:t>
      </w:r>
      <w:bookmarkEnd w:id="1027"/>
      <w:bookmarkEnd w:id="1028"/>
      <w:bookmarkEnd w:id="1029"/>
      <w:bookmarkEnd w:id="1030"/>
      <w:bookmarkEnd w:id="1031"/>
      <w:bookmarkEnd w:id="1032"/>
      <w:bookmarkEnd w:id="1033"/>
      <w:bookmarkEnd w:id="1034"/>
      <w:bookmarkEnd w:id="1035"/>
      <w:bookmarkEnd w:id="1036"/>
    </w:p>
    <w:p w14:paraId="185F4E0C" w14:textId="77777777" w:rsidR="00A9593E" w:rsidRPr="006E49EE" w:rsidRDefault="00282BB6" w:rsidP="00282BB6">
      <w:pPr>
        <w:pStyle w:val="ESBodyText"/>
        <w:rPr>
          <w:lang w:val="en-AU"/>
        </w:rPr>
      </w:pPr>
      <w:r w:rsidRPr="006E49EE">
        <w:rPr>
          <w:lang w:val="en-AU"/>
        </w:rP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4A22287B" w14:textId="77777777" w:rsidR="00A9593E" w:rsidRPr="006E49EE" w:rsidRDefault="00282BB6" w:rsidP="00282BB6">
      <w:pPr>
        <w:pStyle w:val="ESBodyText"/>
        <w:rPr>
          <w:lang w:val="en-AU"/>
        </w:rPr>
      </w:pPr>
      <w:r w:rsidRPr="006E49EE">
        <w:rPr>
          <w:lang w:val="en-AU"/>
        </w:rPr>
        <w:t>The following assets and liabilities are carried at fair value:</w:t>
      </w:r>
    </w:p>
    <w:p w14:paraId="2FDCDD1F" w14:textId="1B77C848" w:rsidR="00282BB6" w:rsidRPr="006E49EE" w:rsidRDefault="00282BB6" w:rsidP="00282BB6">
      <w:pPr>
        <w:pStyle w:val="ESBodyText"/>
        <w:numPr>
          <w:ilvl w:val="0"/>
          <w:numId w:val="45"/>
        </w:numPr>
        <w:rPr>
          <w:lang w:val="en-AU"/>
        </w:rPr>
      </w:pPr>
      <w:r w:rsidRPr="006E49EE">
        <w:rPr>
          <w:lang w:val="en-AU"/>
        </w:rPr>
        <w:t>Land, buildings, infrastructure, plant and equipment</w:t>
      </w:r>
    </w:p>
    <w:p w14:paraId="361487EA" w14:textId="77777777" w:rsidR="00A9593E" w:rsidRPr="006E49EE" w:rsidRDefault="00282BB6" w:rsidP="00282BB6">
      <w:pPr>
        <w:pStyle w:val="ESBodyText"/>
        <w:rPr>
          <w:lang w:val="en-AU"/>
        </w:rPr>
      </w:pPr>
      <w:r w:rsidRPr="006E49EE">
        <w:rPr>
          <w:lang w:val="en-AU"/>
        </w:rPr>
        <w:t>In addition, the fair values of other assets and liabilities which are carried at amortised cost, also need to be determined for disclosure purposes.</w:t>
      </w:r>
    </w:p>
    <w:p w14:paraId="0F31A69F" w14:textId="2B92B41D" w:rsidR="00282BB6" w:rsidRPr="006E49EE" w:rsidRDefault="00282BB6" w:rsidP="00282BB6">
      <w:pPr>
        <w:pStyle w:val="ESBodyText"/>
        <w:rPr>
          <w:lang w:val="en-AU"/>
        </w:rPr>
      </w:pPr>
      <w:r w:rsidRPr="006E49EE">
        <w:rPr>
          <w:lang w:val="en-AU"/>
        </w:rPr>
        <w:t>The Department determines the policies and procedures for determining fair values for both financial and non-financial assets and liabilities as required.</w:t>
      </w:r>
    </w:p>
    <w:p w14:paraId="7ED1DDA0" w14:textId="77777777" w:rsidR="00282BB6" w:rsidRPr="006E49EE" w:rsidRDefault="00282BB6" w:rsidP="00282BB6">
      <w:pPr>
        <w:pStyle w:val="ESBodyText"/>
        <w:rPr>
          <w:b/>
          <w:lang w:val="en-AU"/>
        </w:rPr>
      </w:pPr>
      <w:r w:rsidRPr="006E49EE">
        <w:rPr>
          <w:b/>
          <w:lang w:val="en-AU"/>
        </w:rPr>
        <w:t>Fair value hierarchy</w:t>
      </w:r>
    </w:p>
    <w:p w14:paraId="54304859" w14:textId="77777777" w:rsidR="00282BB6" w:rsidRPr="006E49EE" w:rsidRDefault="00282BB6" w:rsidP="00282BB6">
      <w:pPr>
        <w:pStyle w:val="ESBodyText"/>
        <w:rPr>
          <w:lang w:val="en-AU"/>
        </w:rPr>
      </w:pPr>
      <w:r w:rsidRPr="006E49EE">
        <w:rPr>
          <w:lang w:val="en-AU"/>
        </w:rPr>
        <w:t>In determining fair values a number of inputs are used. To increase consistency and comparability in the financial statements, these inputs are categorised into three levels, also known as the fair value hierarchy. The levels are as follows:</w:t>
      </w:r>
    </w:p>
    <w:p w14:paraId="5B5456AC" w14:textId="4401BE9A" w:rsidR="00282BB6" w:rsidRPr="006E49EE" w:rsidRDefault="00282BB6" w:rsidP="00282BB6">
      <w:pPr>
        <w:pStyle w:val="ESbullet1"/>
        <w:ind w:left="568"/>
        <w:rPr>
          <w:lang w:val="en-AU"/>
        </w:rPr>
      </w:pPr>
      <w:r w:rsidRPr="006E49EE">
        <w:rPr>
          <w:lang w:val="en-AU"/>
        </w:rPr>
        <w:t>Level 1</w:t>
      </w:r>
      <w:r w:rsidR="003761CC" w:rsidRPr="006E49EE">
        <w:rPr>
          <w:lang w:val="en-AU"/>
        </w:rPr>
        <w:t>—</w:t>
      </w:r>
      <w:r w:rsidRPr="006E49EE">
        <w:rPr>
          <w:lang w:val="en-AU"/>
        </w:rPr>
        <w:t>Quoted (unadjusted) market prices in active markets for identical assets or liabilities;</w:t>
      </w:r>
    </w:p>
    <w:p w14:paraId="6D8DA959" w14:textId="11F9FA75" w:rsidR="00A9593E" w:rsidRPr="006E49EE" w:rsidRDefault="00282BB6" w:rsidP="00282BB6">
      <w:pPr>
        <w:pStyle w:val="ESbullet1"/>
        <w:ind w:left="568"/>
        <w:rPr>
          <w:lang w:val="en-AU"/>
        </w:rPr>
      </w:pPr>
      <w:r w:rsidRPr="006E49EE">
        <w:rPr>
          <w:lang w:val="en-AU"/>
        </w:rPr>
        <w:t>Level 2</w:t>
      </w:r>
      <w:r w:rsidR="003761CC" w:rsidRPr="006E49EE">
        <w:rPr>
          <w:lang w:val="en-AU"/>
        </w:rPr>
        <w:t>—</w:t>
      </w:r>
      <w:r w:rsidRPr="006E49EE">
        <w:rPr>
          <w:lang w:val="en-AU"/>
        </w:rPr>
        <w:t>Valuation techniques for which the lowest level input that is significant to the fair value measurement is directly or indirectly observable; and</w:t>
      </w:r>
    </w:p>
    <w:p w14:paraId="5779FD9B" w14:textId="3E0A0C2F" w:rsidR="00282BB6" w:rsidRPr="006E49EE" w:rsidRDefault="00282BB6" w:rsidP="00282BB6">
      <w:pPr>
        <w:pStyle w:val="ESbullet1"/>
        <w:ind w:left="568"/>
        <w:rPr>
          <w:lang w:val="en-AU"/>
        </w:rPr>
      </w:pPr>
      <w:r w:rsidRPr="006E49EE">
        <w:rPr>
          <w:lang w:val="en-AU"/>
        </w:rPr>
        <w:t>Level 3</w:t>
      </w:r>
      <w:r w:rsidR="003761CC" w:rsidRPr="006E49EE">
        <w:rPr>
          <w:lang w:val="en-AU"/>
        </w:rPr>
        <w:t>—</w:t>
      </w:r>
      <w:r w:rsidRPr="006E49EE">
        <w:rPr>
          <w:lang w:val="en-AU"/>
        </w:rPr>
        <w:t>Valuation techniques for which the lowest level input that is significant to the fair value measurement is unobservable.</w:t>
      </w:r>
    </w:p>
    <w:p w14:paraId="7E031067" w14:textId="77777777" w:rsidR="00282BB6" w:rsidRPr="006E49EE" w:rsidRDefault="00282BB6" w:rsidP="00282BB6">
      <w:pPr>
        <w:pStyle w:val="ESBodyText"/>
        <w:rPr>
          <w:lang w:val="en-AU"/>
        </w:rPr>
      </w:pPr>
      <w:r w:rsidRPr="006E49EE">
        <w:rPr>
          <w:lang w:val="en-AU"/>
        </w:rPr>
        <w:lastRenderedPageBreak/>
        <w:t>The Department determines whether transfers have occurred between levels in the hierarchy by reassessing categorisation (based on the lowest level input that is significant to the fair value measurement as a whole) at the end of each reporting period.</w:t>
      </w:r>
    </w:p>
    <w:p w14:paraId="56992B3D" w14:textId="77777777" w:rsidR="00282BB6" w:rsidRPr="006E49EE" w:rsidRDefault="00282BB6" w:rsidP="00282BB6">
      <w:pPr>
        <w:pStyle w:val="ESBodyText"/>
        <w:rPr>
          <w:b/>
          <w:bCs/>
          <w:lang w:val="en-AU"/>
        </w:rPr>
      </w:pPr>
      <w:r w:rsidRPr="006E49EE">
        <w:rPr>
          <w:b/>
          <w:bCs/>
          <w:lang w:val="en-AU"/>
        </w:rPr>
        <w:t>How this section is structured</w:t>
      </w:r>
    </w:p>
    <w:p w14:paraId="4D1CABAF" w14:textId="77777777" w:rsidR="00282BB6" w:rsidRPr="006E49EE" w:rsidRDefault="00282BB6" w:rsidP="00282BB6">
      <w:pPr>
        <w:pStyle w:val="ESBodyText"/>
        <w:rPr>
          <w:lang w:val="en-AU"/>
        </w:rPr>
      </w:pPr>
      <w:r w:rsidRPr="006E49EE">
        <w:rPr>
          <w:lang w:val="en-AU"/>
        </w:rPr>
        <w:t>For those assets and liabilities for which fair values are determined, the following disclosures are provided:</w:t>
      </w:r>
    </w:p>
    <w:p w14:paraId="5FF34153" w14:textId="77777777" w:rsidR="00282BB6" w:rsidRPr="006E49EE" w:rsidRDefault="00282BB6" w:rsidP="00282BB6">
      <w:pPr>
        <w:pStyle w:val="ESbullet1"/>
        <w:ind w:left="568"/>
        <w:rPr>
          <w:lang w:val="en-AU"/>
        </w:rPr>
      </w:pPr>
      <w:r w:rsidRPr="006E49EE">
        <w:rPr>
          <w:lang w:val="en-AU"/>
        </w:rPr>
        <w:t>carrying amount and the fair value (which would be the same for those assets measured at fair value);</w:t>
      </w:r>
    </w:p>
    <w:p w14:paraId="121DE472" w14:textId="77777777" w:rsidR="00282BB6" w:rsidRPr="006E49EE" w:rsidRDefault="00282BB6" w:rsidP="00282BB6">
      <w:pPr>
        <w:pStyle w:val="ESbullet1"/>
        <w:ind w:left="568"/>
        <w:rPr>
          <w:lang w:val="en-AU"/>
        </w:rPr>
      </w:pPr>
      <w:r w:rsidRPr="006E49EE">
        <w:rPr>
          <w:lang w:val="en-AU"/>
        </w:rPr>
        <w:t>which level of the fair value hierarchy was used to determine the fair value; and</w:t>
      </w:r>
    </w:p>
    <w:p w14:paraId="1FD1B458" w14:textId="77777777" w:rsidR="00282BB6" w:rsidRPr="006E49EE" w:rsidRDefault="00282BB6" w:rsidP="00282BB6">
      <w:pPr>
        <w:pStyle w:val="ESbullet1"/>
        <w:ind w:left="568"/>
        <w:rPr>
          <w:lang w:val="en-AU"/>
        </w:rPr>
      </w:pPr>
      <w:r w:rsidRPr="006E49EE">
        <w:rPr>
          <w:lang w:val="en-AU"/>
        </w:rPr>
        <w:t>in respect of those assets and liabilities subject to fair value determination using Level 3 inputs:</w:t>
      </w:r>
    </w:p>
    <w:p w14:paraId="4B006005" w14:textId="77777777" w:rsidR="00282BB6" w:rsidRPr="006E49EE" w:rsidRDefault="00282BB6" w:rsidP="006E49EE">
      <w:pPr>
        <w:pStyle w:val="ESbullet2"/>
        <w:rPr>
          <w:lang w:val="en-AU"/>
        </w:rPr>
      </w:pPr>
      <w:r w:rsidRPr="006E49EE">
        <w:rPr>
          <w:lang w:val="en-AU"/>
        </w:rPr>
        <w:t>a reconciliation of the movements in fair values from the beginning of the year to the end; and</w:t>
      </w:r>
    </w:p>
    <w:p w14:paraId="0C6154EF" w14:textId="77777777" w:rsidR="00A9593E" w:rsidRPr="006E49EE" w:rsidRDefault="00282BB6" w:rsidP="006E49EE">
      <w:pPr>
        <w:pStyle w:val="ESbullet2"/>
        <w:rPr>
          <w:lang w:val="en-AU"/>
        </w:rPr>
      </w:pPr>
      <w:r w:rsidRPr="006E49EE">
        <w:rPr>
          <w:lang w:val="en-AU"/>
        </w:rPr>
        <w:t>details of significant unobservable inputs used in the fair value determination.</w:t>
      </w:r>
    </w:p>
    <w:p w14:paraId="40117B85" w14:textId="497D2C7D" w:rsidR="00282BB6" w:rsidRPr="006E49EE" w:rsidRDefault="00282BB6" w:rsidP="00282BB6">
      <w:pPr>
        <w:pStyle w:val="ESBodyText"/>
        <w:rPr>
          <w:lang w:val="en-AU"/>
        </w:rPr>
      </w:pPr>
      <w:r w:rsidRPr="006E49EE">
        <w:rPr>
          <w:lang w:val="en-AU"/>
        </w:rPr>
        <w:t xml:space="preserve">This section is divided between disclosures in connection with fair value determination for financial </w:t>
      </w:r>
      <w:r w:rsidRPr="00B125A7">
        <w:rPr>
          <w:lang w:val="en-AU"/>
        </w:rPr>
        <w:t>instruments (N</w:t>
      </w:r>
      <w:r w:rsidR="00B125A7" w:rsidRPr="00B125A7">
        <w:rPr>
          <w:lang w:val="en-AU"/>
        </w:rPr>
        <w:t>ote 8.2</w:t>
      </w:r>
      <w:r w:rsidRPr="00B125A7">
        <w:rPr>
          <w:lang w:val="en-AU"/>
        </w:rPr>
        <w:t xml:space="preserve">.1) and non-financial physical assets </w:t>
      </w:r>
      <w:r w:rsidR="00B125A7" w:rsidRPr="00B125A7">
        <w:rPr>
          <w:lang w:val="en-AU"/>
        </w:rPr>
        <w:t>(Note 8.2</w:t>
      </w:r>
      <w:r w:rsidRPr="00B125A7">
        <w:rPr>
          <w:lang w:val="en-AU"/>
        </w:rPr>
        <w:t>.2).</w:t>
      </w:r>
    </w:p>
    <w:p w14:paraId="4DA171CC" w14:textId="506679AF" w:rsidR="00282BB6" w:rsidRPr="006E49EE" w:rsidRDefault="001D7029" w:rsidP="00D708FB">
      <w:pPr>
        <w:pStyle w:val="ESHeading3"/>
        <w:rPr>
          <w:lang w:val="en-AU"/>
        </w:rPr>
      </w:pPr>
      <w:bookmarkStart w:id="1037" w:name="_Toc475981684"/>
      <w:bookmarkStart w:id="1038" w:name="_Toc476056233"/>
      <w:bookmarkStart w:id="1039" w:name="_Toc490831199"/>
      <w:bookmarkStart w:id="1040" w:name="_Toc490831271"/>
      <w:bookmarkStart w:id="1041" w:name="_Toc490831310"/>
      <w:bookmarkStart w:id="1042" w:name="_Toc490831355"/>
      <w:bookmarkStart w:id="1043" w:name="_Toc491413531"/>
      <w:bookmarkStart w:id="1044" w:name="_Toc491414156"/>
      <w:bookmarkStart w:id="1045" w:name="_Toc491414176"/>
      <w:r>
        <w:rPr>
          <w:lang w:val="en-AU"/>
        </w:rPr>
        <w:t>8.2.2</w:t>
      </w:r>
      <w:r w:rsidR="00282BB6" w:rsidRPr="006E49EE">
        <w:rPr>
          <w:lang w:val="en-AU"/>
        </w:rPr>
        <w:t xml:space="preserve"> Fair value determination of financial assets and liabilities</w:t>
      </w:r>
      <w:bookmarkEnd w:id="1037"/>
      <w:bookmarkEnd w:id="1038"/>
      <w:bookmarkEnd w:id="1039"/>
      <w:bookmarkEnd w:id="1040"/>
      <w:bookmarkEnd w:id="1041"/>
      <w:bookmarkEnd w:id="1042"/>
      <w:bookmarkEnd w:id="1043"/>
      <w:bookmarkEnd w:id="1044"/>
      <w:bookmarkEnd w:id="1045"/>
    </w:p>
    <w:p w14:paraId="71882392" w14:textId="77777777" w:rsidR="00A9593E" w:rsidRPr="006E49EE" w:rsidRDefault="00282BB6" w:rsidP="00282BB6">
      <w:pPr>
        <w:pStyle w:val="ESBodyText"/>
        <w:rPr>
          <w:lang w:val="en-AU"/>
        </w:rPr>
      </w:pPr>
      <w:r w:rsidRPr="006E49EE">
        <w:rPr>
          <w:lang w:val="en-AU"/>
        </w:rPr>
        <w:t>The fair values and net fair values of financial assets and financial liabilities are determined as follows:</w:t>
      </w:r>
    </w:p>
    <w:p w14:paraId="63223F77" w14:textId="77777777" w:rsidR="00A9593E" w:rsidRPr="006E49EE" w:rsidRDefault="00282BB6" w:rsidP="00282BB6">
      <w:pPr>
        <w:pStyle w:val="ESbullet1"/>
        <w:ind w:left="568"/>
        <w:rPr>
          <w:lang w:val="en-AU"/>
        </w:rPr>
      </w:pPr>
      <w:r w:rsidRPr="006E49EE">
        <w:rPr>
          <w:lang w:val="en-AU"/>
        </w:rPr>
        <w:t>Level 1: the fair value of financial assets and financial liabilities with standard terms and conditions and traded in active liquid markets are determined with reference to quoted market prices.</w:t>
      </w:r>
    </w:p>
    <w:p w14:paraId="22DD6AFB" w14:textId="77777777" w:rsidR="00A9593E" w:rsidRPr="006E49EE" w:rsidRDefault="00282BB6" w:rsidP="00282BB6">
      <w:pPr>
        <w:pStyle w:val="ESbullet1"/>
        <w:ind w:left="568"/>
        <w:rPr>
          <w:lang w:val="en-AU"/>
        </w:rPr>
      </w:pPr>
      <w:r w:rsidRPr="006E49EE">
        <w:rPr>
          <w:lang w:val="en-AU"/>
        </w:rPr>
        <w:t>Level 2: the fair value is determined using inputs other than the quoted price that are observable for the financial asset or liability, either directly or indirectly.</w:t>
      </w:r>
    </w:p>
    <w:p w14:paraId="6324FB05" w14:textId="77777777" w:rsidR="00A9593E" w:rsidRPr="006E49EE" w:rsidRDefault="00282BB6" w:rsidP="00282BB6">
      <w:pPr>
        <w:pStyle w:val="ESbullet1"/>
        <w:ind w:left="568"/>
        <w:rPr>
          <w:lang w:val="en-AU"/>
        </w:rPr>
      </w:pPr>
      <w:r w:rsidRPr="006E49EE">
        <w:rPr>
          <w:lang w:val="en-AU"/>
        </w:rPr>
        <w:t>Level 3: the fair value is determined in accordance with generally accepted pricing models based on discounted cash flow analysis using unobservable market inputs.</w:t>
      </w:r>
    </w:p>
    <w:p w14:paraId="6015F054" w14:textId="77777777" w:rsidR="00A9593E" w:rsidRPr="006E49EE" w:rsidRDefault="00282BB6" w:rsidP="00282BB6">
      <w:pPr>
        <w:pStyle w:val="ESBodyText"/>
        <w:rPr>
          <w:lang w:val="en-AU"/>
        </w:rPr>
      </w:pPr>
      <w:r w:rsidRPr="006E49EE">
        <w:rPr>
          <w:lang w:val="en-AU"/>
        </w:rPr>
        <w:t>The Department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6FB499F5" w14:textId="77777777" w:rsidR="00A9593E" w:rsidRPr="006E49EE" w:rsidRDefault="00282BB6" w:rsidP="00282BB6">
      <w:pPr>
        <w:pStyle w:val="ESBodyText"/>
        <w:rPr>
          <w:lang w:val="en-AU"/>
        </w:rPr>
      </w:pPr>
      <w:r w:rsidRPr="006E49EE">
        <w:rPr>
          <w:lang w:val="en-AU"/>
        </w:rPr>
        <w:t>The Department’s contractual financial assets and liabilities are measured at amortised cost; none of the classes of financial assets and liabilities are readily traded on organised markets in standardised form; hence the fair value disclosures are not required.</w:t>
      </w:r>
    </w:p>
    <w:p w14:paraId="10E7F3A1" w14:textId="0FCDC8AF" w:rsidR="00282BB6" w:rsidRPr="006E49EE" w:rsidRDefault="001D7029" w:rsidP="00D708FB">
      <w:pPr>
        <w:pStyle w:val="ESHeading3"/>
        <w:rPr>
          <w:lang w:val="en-AU"/>
        </w:rPr>
      </w:pPr>
      <w:bookmarkStart w:id="1046" w:name="_Toc490831200"/>
      <w:bookmarkStart w:id="1047" w:name="_Toc490831272"/>
      <w:bookmarkStart w:id="1048" w:name="_Toc490831311"/>
      <w:bookmarkStart w:id="1049" w:name="_Toc490831356"/>
      <w:bookmarkStart w:id="1050" w:name="_Toc491413532"/>
      <w:bookmarkStart w:id="1051" w:name="_Toc491414157"/>
      <w:bookmarkStart w:id="1052" w:name="_Toc491414177"/>
      <w:r>
        <w:rPr>
          <w:lang w:val="en-AU"/>
        </w:rPr>
        <w:t>8.2.2</w:t>
      </w:r>
      <w:r w:rsidR="00282BB6" w:rsidRPr="006E49EE">
        <w:rPr>
          <w:lang w:val="en-AU"/>
        </w:rPr>
        <w:t xml:space="preserve"> Fair value determination: Non-financial physical assets</w:t>
      </w:r>
      <w:bookmarkEnd w:id="1046"/>
      <w:bookmarkEnd w:id="1047"/>
      <w:bookmarkEnd w:id="1048"/>
      <w:bookmarkEnd w:id="1049"/>
      <w:bookmarkEnd w:id="1050"/>
      <w:bookmarkEnd w:id="1051"/>
      <w:bookmarkEnd w:id="1052"/>
    </w:p>
    <w:p w14:paraId="2D7A2083" w14:textId="77777777" w:rsidR="00282BB6" w:rsidRPr="006E49EE" w:rsidRDefault="00282BB6" w:rsidP="00282BB6">
      <w:pPr>
        <w:pStyle w:val="ESBodyText"/>
        <w:rPr>
          <w:lang w:val="en-AU"/>
        </w:rPr>
      </w:pPr>
      <w:r w:rsidRPr="006E49EE">
        <w:rPr>
          <w:lang w:val="en-AU"/>
        </w:rPr>
        <w:t>The Valuer-General Victoria is the Department’s independent valuation agency.</w:t>
      </w:r>
    </w:p>
    <w:p w14:paraId="413DFDD5" w14:textId="77777777" w:rsidR="00282BB6" w:rsidRPr="006E49EE" w:rsidRDefault="00282BB6" w:rsidP="00282BB6">
      <w:pPr>
        <w:pStyle w:val="ESBodyText"/>
        <w:rPr>
          <w:lang w:val="en-AU"/>
        </w:rPr>
      </w:pPr>
      <w:r w:rsidRPr="006E49EE">
        <w:rPr>
          <w:lang w:val="en-AU"/>
        </w:rPr>
        <w:t>The Department, in conjunction with the Valuer-General Victoria, monitors changes in the fair value of each asset and liability through relevant data sources to determine whether revaluations are required. The recurring fair value measurements of non-financial physical assets, such as land and school buildings, are based on level 3 unobservable inputs due to the nature and characteristics of the school assets. School land assets are specialised assets where there is little or no observable market evidence of the market-selling price as a community service obligation (CSO) is applied to such assets.</w:t>
      </w:r>
    </w:p>
    <w:p w14:paraId="6044E96D" w14:textId="77777777" w:rsidR="00282BB6" w:rsidRPr="006E49EE" w:rsidRDefault="00282BB6" w:rsidP="00282BB6">
      <w:pPr>
        <w:pStyle w:val="ESHeading4"/>
        <w:rPr>
          <w:lang w:val="en-AU"/>
        </w:rPr>
      </w:pPr>
      <w:r w:rsidRPr="006E49EE">
        <w:rPr>
          <w:lang w:val="en-AU"/>
        </w:rPr>
        <w:lastRenderedPageBreak/>
        <w:t>Fair value measurement hierarchy for assets as at 30 June 2017</w:t>
      </w:r>
    </w:p>
    <w:tbl>
      <w:tblPr>
        <w:tblW w:w="5000" w:type="pct"/>
        <w:tblCellMar>
          <w:left w:w="0" w:type="dxa"/>
          <w:right w:w="0" w:type="dxa"/>
        </w:tblCellMar>
        <w:tblLook w:val="04A0" w:firstRow="1" w:lastRow="0" w:firstColumn="1" w:lastColumn="0" w:noHBand="0" w:noVBand="1"/>
      </w:tblPr>
      <w:tblGrid>
        <w:gridCol w:w="2833"/>
        <w:gridCol w:w="1275"/>
        <w:gridCol w:w="993"/>
        <w:gridCol w:w="1046"/>
        <w:gridCol w:w="1217"/>
      </w:tblGrid>
      <w:tr w:rsidR="00C663CE" w:rsidRPr="00932A90" w14:paraId="3EBF9569" w14:textId="77777777" w:rsidTr="00B4759F">
        <w:tc>
          <w:tcPr>
            <w:tcW w:w="1924" w:type="pct"/>
            <w:shd w:val="clear" w:color="auto" w:fill="7F7F7F"/>
            <w:tcMar>
              <w:left w:w="57" w:type="dxa"/>
            </w:tcMar>
          </w:tcPr>
          <w:p w14:paraId="4EBBF4A8" w14:textId="77777777" w:rsidR="00282BB6" w:rsidRPr="006E49EE" w:rsidRDefault="00282BB6" w:rsidP="00282BB6">
            <w:pPr>
              <w:pStyle w:val="ESTableheadingwhite"/>
              <w:jc w:val="center"/>
              <w:rPr>
                <w:lang w:val="en-AU"/>
              </w:rPr>
            </w:pPr>
          </w:p>
        </w:tc>
        <w:tc>
          <w:tcPr>
            <w:tcW w:w="866" w:type="pct"/>
            <w:shd w:val="clear" w:color="auto" w:fill="7F7F7F"/>
            <w:vAlign w:val="center"/>
          </w:tcPr>
          <w:p w14:paraId="1BA5BDC1" w14:textId="77777777" w:rsidR="00282BB6" w:rsidRPr="006E49EE" w:rsidRDefault="00282BB6" w:rsidP="00282BB6">
            <w:pPr>
              <w:pStyle w:val="ESTableheadingwhite"/>
              <w:jc w:val="center"/>
              <w:rPr>
                <w:lang w:val="en-AU"/>
              </w:rPr>
            </w:pPr>
          </w:p>
        </w:tc>
        <w:tc>
          <w:tcPr>
            <w:tcW w:w="2211" w:type="pct"/>
            <w:gridSpan w:val="3"/>
            <w:tcBorders>
              <w:bottom w:val="single" w:sz="4" w:space="0" w:color="FFFFFF" w:themeColor="background1"/>
            </w:tcBorders>
            <w:shd w:val="clear" w:color="auto" w:fill="7F7F7F"/>
            <w:vAlign w:val="center"/>
            <w:hideMark/>
          </w:tcPr>
          <w:p w14:paraId="406D5E18" w14:textId="77777777" w:rsidR="00282BB6" w:rsidRPr="006E49EE" w:rsidRDefault="00282BB6" w:rsidP="00282BB6">
            <w:pPr>
              <w:pStyle w:val="ESTableheadingwhite"/>
              <w:jc w:val="center"/>
              <w:rPr>
                <w:lang w:val="en-AU"/>
              </w:rPr>
            </w:pPr>
            <w:r w:rsidRPr="006E49EE">
              <w:rPr>
                <w:lang w:val="en-AU"/>
              </w:rPr>
              <w:t>Fair value measurement at end of reporting period using:</w:t>
            </w:r>
          </w:p>
        </w:tc>
      </w:tr>
      <w:tr w:rsidR="00C663CE" w:rsidRPr="00932A90" w14:paraId="7D6097B8" w14:textId="77777777" w:rsidTr="006E49EE">
        <w:tc>
          <w:tcPr>
            <w:tcW w:w="1924" w:type="pct"/>
            <w:shd w:val="clear" w:color="auto" w:fill="7F7F7F"/>
            <w:tcMar>
              <w:left w:w="57" w:type="dxa"/>
            </w:tcMar>
            <w:hideMark/>
          </w:tcPr>
          <w:p w14:paraId="56D3BD0D" w14:textId="77777777" w:rsidR="00282BB6" w:rsidRPr="006E49EE" w:rsidRDefault="00282BB6" w:rsidP="00FE4625">
            <w:pPr>
              <w:pStyle w:val="ESTableheadingwhite"/>
              <w:rPr>
                <w:lang w:val="en-AU"/>
              </w:rPr>
            </w:pPr>
            <w:r w:rsidRPr="006E49EE">
              <w:rPr>
                <w:lang w:val="en-AU"/>
              </w:rPr>
              <w:t>2017</w:t>
            </w:r>
          </w:p>
        </w:tc>
        <w:tc>
          <w:tcPr>
            <w:tcW w:w="866" w:type="pct"/>
            <w:shd w:val="clear" w:color="auto" w:fill="7F7F7F"/>
            <w:vAlign w:val="center"/>
            <w:hideMark/>
          </w:tcPr>
          <w:p w14:paraId="140888BF" w14:textId="77777777" w:rsidR="00282BB6" w:rsidRPr="006E49EE" w:rsidRDefault="00282BB6" w:rsidP="00282BB6">
            <w:pPr>
              <w:pStyle w:val="ESTableheadingwhite"/>
              <w:jc w:val="center"/>
              <w:rPr>
                <w:lang w:val="en-AU"/>
              </w:rPr>
            </w:pPr>
            <w:r w:rsidRPr="006E49EE">
              <w:rPr>
                <w:lang w:val="en-AU"/>
              </w:rPr>
              <w:t>Carrying amount as at 30 June 2017</w:t>
            </w:r>
            <w:r w:rsidRPr="006E49EE">
              <w:rPr>
                <w:lang w:val="en-AU"/>
              </w:rPr>
              <w:br/>
              <w:t>$m</w:t>
            </w:r>
          </w:p>
        </w:tc>
        <w:tc>
          <w:tcPr>
            <w:tcW w:w="674" w:type="pct"/>
            <w:tcBorders>
              <w:top w:val="single" w:sz="4" w:space="0" w:color="FFFFFF" w:themeColor="background1"/>
            </w:tcBorders>
            <w:shd w:val="clear" w:color="auto" w:fill="7F7F7F"/>
            <w:vAlign w:val="center"/>
            <w:hideMark/>
          </w:tcPr>
          <w:p w14:paraId="2672C5E1" w14:textId="77777777" w:rsidR="00282BB6" w:rsidRPr="006E49EE" w:rsidRDefault="00282BB6" w:rsidP="00282BB6">
            <w:pPr>
              <w:pStyle w:val="ESTableheadingwhite"/>
              <w:jc w:val="center"/>
              <w:rPr>
                <w:lang w:val="en-AU"/>
              </w:rPr>
            </w:pPr>
            <w:r w:rsidRPr="006E49EE">
              <w:rPr>
                <w:lang w:val="en-AU"/>
              </w:rPr>
              <w:t>Level 1</w:t>
            </w:r>
            <w:r w:rsidRPr="006E49EE">
              <w:rPr>
                <w:lang w:val="en-AU"/>
              </w:rPr>
              <w:br/>
              <w:t>$m</w:t>
            </w:r>
          </w:p>
        </w:tc>
        <w:tc>
          <w:tcPr>
            <w:tcW w:w="710" w:type="pct"/>
            <w:tcBorders>
              <w:top w:val="single" w:sz="4" w:space="0" w:color="FFFFFF" w:themeColor="background1"/>
            </w:tcBorders>
            <w:shd w:val="clear" w:color="auto" w:fill="7F7F7F"/>
            <w:vAlign w:val="center"/>
            <w:hideMark/>
          </w:tcPr>
          <w:p w14:paraId="1C1E0EF3" w14:textId="77777777" w:rsidR="00282BB6" w:rsidRPr="006E49EE" w:rsidRDefault="00282BB6" w:rsidP="00282BB6">
            <w:pPr>
              <w:pStyle w:val="ESTableheadingwhite"/>
              <w:jc w:val="center"/>
              <w:rPr>
                <w:lang w:val="en-AU"/>
              </w:rPr>
            </w:pPr>
            <w:r w:rsidRPr="006E49EE">
              <w:rPr>
                <w:lang w:val="en-AU"/>
              </w:rPr>
              <w:t>Level 2</w:t>
            </w:r>
            <w:r w:rsidRPr="006E49EE">
              <w:rPr>
                <w:lang w:val="en-AU"/>
              </w:rPr>
              <w:br/>
              <w:t>$m</w:t>
            </w:r>
          </w:p>
        </w:tc>
        <w:tc>
          <w:tcPr>
            <w:tcW w:w="826" w:type="pct"/>
            <w:tcBorders>
              <w:top w:val="single" w:sz="4" w:space="0" w:color="FFFFFF" w:themeColor="background1"/>
            </w:tcBorders>
            <w:shd w:val="clear" w:color="auto" w:fill="7F7F7F"/>
            <w:vAlign w:val="center"/>
            <w:hideMark/>
          </w:tcPr>
          <w:p w14:paraId="48303B52" w14:textId="77777777" w:rsidR="00282BB6" w:rsidRPr="006E49EE" w:rsidRDefault="00282BB6" w:rsidP="00282BB6">
            <w:pPr>
              <w:pStyle w:val="ESTableheadingwhite"/>
              <w:jc w:val="center"/>
              <w:rPr>
                <w:lang w:val="en-AU"/>
              </w:rPr>
            </w:pPr>
            <w:r w:rsidRPr="006E49EE">
              <w:rPr>
                <w:lang w:val="en-AU"/>
              </w:rPr>
              <w:t>Level 3</w:t>
            </w:r>
            <w:r w:rsidRPr="006E49EE">
              <w:rPr>
                <w:lang w:val="en-AU"/>
              </w:rPr>
              <w:br/>
              <w:t>$m</w:t>
            </w:r>
          </w:p>
        </w:tc>
      </w:tr>
      <w:tr w:rsidR="00282BB6" w:rsidRPr="00932A90" w14:paraId="68BBAAFF" w14:textId="77777777" w:rsidTr="00B4759F">
        <w:tc>
          <w:tcPr>
            <w:tcW w:w="5000" w:type="pct"/>
            <w:gridSpan w:val="5"/>
            <w:tcMar>
              <w:left w:w="57" w:type="dxa"/>
            </w:tcMar>
            <w:hideMark/>
          </w:tcPr>
          <w:p w14:paraId="7DA9735D" w14:textId="77777777" w:rsidR="00282BB6" w:rsidRPr="006E49EE" w:rsidRDefault="00282BB6" w:rsidP="00E7641C">
            <w:pPr>
              <w:pStyle w:val="ESTablebodytight"/>
              <w:rPr>
                <w:lang w:val="en-AU"/>
              </w:rPr>
            </w:pPr>
            <w:r w:rsidRPr="006E49EE">
              <w:rPr>
                <w:lang w:val="en-AU"/>
              </w:rPr>
              <w:t>Land at fair value</w:t>
            </w:r>
          </w:p>
        </w:tc>
      </w:tr>
      <w:tr w:rsidR="00C663CE" w:rsidRPr="00932A90" w14:paraId="32259D95" w14:textId="77777777" w:rsidTr="006E49EE">
        <w:tc>
          <w:tcPr>
            <w:tcW w:w="1924" w:type="pct"/>
            <w:tcBorders>
              <w:top w:val="nil"/>
              <w:left w:val="nil"/>
              <w:bottom w:val="single" w:sz="4" w:space="0" w:color="auto"/>
              <w:right w:val="nil"/>
            </w:tcBorders>
            <w:tcMar>
              <w:left w:w="57" w:type="dxa"/>
            </w:tcMar>
            <w:hideMark/>
          </w:tcPr>
          <w:p w14:paraId="029BEE5A" w14:textId="77777777" w:rsidR="00282BB6" w:rsidRPr="006E49EE" w:rsidRDefault="00282BB6" w:rsidP="00E7641C">
            <w:pPr>
              <w:pStyle w:val="ESTablebodytight"/>
              <w:rPr>
                <w:lang w:val="en-AU"/>
              </w:rPr>
            </w:pPr>
            <w:r w:rsidRPr="006E49EE">
              <w:rPr>
                <w:lang w:val="en-AU"/>
              </w:rPr>
              <w:t>Land</w:t>
            </w:r>
          </w:p>
        </w:tc>
        <w:tc>
          <w:tcPr>
            <w:tcW w:w="866" w:type="pct"/>
            <w:tcBorders>
              <w:top w:val="nil"/>
              <w:left w:val="nil"/>
              <w:bottom w:val="single" w:sz="4" w:space="0" w:color="auto"/>
              <w:right w:val="nil"/>
            </w:tcBorders>
          </w:tcPr>
          <w:p w14:paraId="3313B3E2" w14:textId="77777777" w:rsidR="00282BB6" w:rsidRPr="006E49EE" w:rsidRDefault="00282BB6" w:rsidP="00E7641C">
            <w:pPr>
              <w:pStyle w:val="ESTablebodytight"/>
              <w:jc w:val="right"/>
              <w:rPr>
                <w:lang w:val="en-AU"/>
              </w:rPr>
            </w:pPr>
            <w:r w:rsidRPr="006E49EE">
              <w:rPr>
                <w:lang w:val="en-AU"/>
              </w:rPr>
              <w:t>9,409.6</w:t>
            </w:r>
          </w:p>
        </w:tc>
        <w:tc>
          <w:tcPr>
            <w:tcW w:w="674" w:type="pct"/>
            <w:tcBorders>
              <w:top w:val="nil"/>
              <w:left w:val="nil"/>
              <w:bottom w:val="single" w:sz="4" w:space="0" w:color="auto"/>
              <w:right w:val="nil"/>
            </w:tcBorders>
          </w:tcPr>
          <w:p w14:paraId="15E8BFFF" w14:textId="5F14BAB9"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tcPr>
          <w:p w14:paraId="1D1A4A6B" w14:textId="77777777" w:rsidR="00282BB6" w:rsidRPr="006E49EE" w:rsidRDefault="00282BB6" w:rsidP="00E7641C">
            <w:pPr>
              <w:pStyle w:val="ESTablebodytight"/>
              <w:jc w:val="right"/>
              <w:rPr>
                <w:lang w:val="en-AU"/>
              </w:rPr>
            </w:pPr>
            <w:r w:rsidRPr="006E49EE">
              <w:rPr>
                <w:lang w:val="en-AU"/>
              </w:rPr>
              <w:t>478.2</w:t>
            </w:r>
          </w:p>
        </w:tc>
        <w:tc>
          <w:tcPr>
            <w:tcW w:w="826" w:type="pct"/>
            <w:tcBorders>
              <w:top w:val="nil"/>
              <w:left w:val="nil"/>
              <w:bottom w:val="single" w:sz="4" w:space="0" w:color="auto"/>
              <w:right w:val="nil"/>
            </w:tcBorders>
          </w:tcPr>
          <w:p w14:paraId="14A5A7DE" w14:textId="77777777" w:rsidR="00282BB6" w:rsidRPr="006E49EE" w:rsidRDefault="00282BB6" w:rsidP="00E7641C">
            <w:pPr>
              <w:pStyle w:val="ESTablebodytight"/>
              <w:jc w:val="right"/>
              <w:rPr>
                <w:lang w:val="en-AU"/>
              </w:rPr>
            </w:pPr>
            <w:r w:rsidRPr="006E49EE">
              <w:rPr>
                <w:lang w:val="en-AU"/>
              </w:rPr>
              <w:t>8,931.4</w:t>
            </w:r>
          </w:p>
        </w:tc>
      </w:tr>
      <w:tr w:rsidR="00C663CE" w:rsidRPr="00932A90" w14:paraId="2E373EB9" w14:textId="77777777" w:rsidTr="006E49EE">
        <w:tc>
          <w:tcPr>
            <w:tcW w:w="1924" w:type="pct"/>
            <w:tcBorders>
              <w:top w:val="single" w:sz="4" w:space="0" w:color="auto"/>
              <w:left w:val="nil"/>
              <w:bottom w:val="single" w:sz="4" w:space="0" w:color="auto"/>
              <w:right w:val="nil"/>
            </w:tcBorders>
            <w:tcMar>
              <w:left w:w="57" w:type="dxa"/>
            </w:tcMar>
            <w:hideMark/>
          </w:tcPr>
          <w:p w14:paraId="681B1DDD" w14:textId="77777777" w:rsidR="00282BB6" w:rsidRPr="006E49EE" w:rsidRDefault="00282BB6" w:rsidP="009A0BAD">
            <w:pPr>
              <w:pStyle w:val="ESTableheading"/>
              <w:rPr>
                <w:lang w:val="en-AU"/>
              </w:rPr>
            </w:pPr>
            <w:r w:rsidRPr="006E49EE">
              <w:rPr>
                <w:lang w:val="en-AU"/>
              </w:rPr>
              <w:t>Total land at fair value</w:t>
            </w:r>
          </w:p>
        </w:tc>
        <w:tc>
          <w:tcPr>
            <w:tcW w:w="866" w:type="pct"/>
            <w:tcBorders>
              <w:top w:val="single" w:sz="4" w:space="0" w:color="auto"/>
              <w:left w:val="nil"/>
              <w:bottom w:val="single" w:sz="4" w:space="0" w:color="auto"/>
              <w:right w:val="nil"/>
            </w:tcBorders>
            <w:vAlign w:val="bottom"/>
          </w:tcPr>
          <w:p w14:paraId="7355A516" w14:textId="77777777" w:rsidR="00282BB6" w:rsidRPr="006E49EE" w:rsidRDefault="00282BB6" w:rsidP="007B17A1">
            <w:pPr>
              <w:pStyle w:val="ESTableheading"/>
              <w:jc w:val="right"/>
              <w:rPr>
                <w:lang w:val="en-AU"/>
              </w:rPr>
            </w:pPr>
            <w:r w:rsidRPr="006E49EE">
              <w:rPr>
                <w:lang w:val="en-AU"/>
              </w:rPr>
              <w:t>9,049.6</w:t>
            </w:r>
          </w:p>
        </w:tc>
        <w:tc>
          <w:tcPr>
            <w:tcW w:w="674" w:type="pct"/>
            <w:tcBorders>
              <w:top w:val="single" w:sz="4" w:space="0" w:color="auto"/>
              <w:left w:val="nil"/>
              <w:bottom w:val="single" w:sz="4" w:space="0" w:color="auto"/>
              <w:right w:val="nil"/>
            </w:tcBorders>
          </w:tcPr>
          <w:p w14:paraId="37AB3C39" w14:textId="0905F6B5"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tcPr>
          <w:p w14:paraId="3F321AAB" w14:textId="77777777" w:rsidR="00282BB6" w:rsidRPr="006E49EE" w:rsidRDefault="00282BB6" w:rsidP="007B17A1">
            <w:pPr>
              <w:pStyle w:val="ESTableheading"/>
              <w:jc w:val="right"/>
              <w:rPr>
                <w:lang w:val="en-AU"/>
              </w:rPr>
            </w:pPr>
            <w:r w:rsidRPr="006E49EE">
              <w:rPr>
                <w:lang w:val="en-AU"/>
              </w:rPr>
              <w:t>478.2</w:t>
            </w:r>
          </w:p>
        </w:tc>
        <w:tc>
          <w:tcPr>
            <w:tcW w:w="826" w:type="pct"/>
            <w:tcBorders>
              <w:top w:val="single" w:sz="4" w:space="0" w:color="auto"/>
              <w:left w:val="nil"/>
              <w:bottom w:val="single" w:sz="4" w:space="0" w:color="auto"/>
              <w:right w:val="nil"/>
            </w:tcBorders>
            <w:vAlign w:val="bottom"/>
          </w:tcPr>
          <w:p w14:paraId="0035E24C" w14:textId="77777777" w:rsidR="00282BB6" w:rsidRPr="006E49EE" w:rsidRDefault="00282BB6" w:rsidP="007B17A1">
            <w:pPr>
              <w:pStyle w:val="ESTableheading"/>
              <w:jc w:val="right"/>
              <w:rPr>
                <w:lang w:val="en-AU"/>
              </w:rPr>
            </w:pPr>
            <w:r w:rsidRPr="006E49EE">
              <w:rPr>
                <w:lang w:val="en-AU"/>
              </w:rPr>
              <w:t>8,931.4</w:t>
            </w:r>
          </w:p>
        </w:tc>
      </w:tr>
      <w:tr w:rsidR="00282BB6" w:rsidRPr="00932A90" w14:paraId="51E0ABA2" w14:textId="77777777" w:rsidTr="00B4759F">
        <w:tc>
          <w:tcPr>
            <w:tcW w:w="5000" w:type="pct"/>
            <w:gridSpan w:val="5"/>
            <w:tcBorders>
              <w:top w:val="single" w:sz="4" w:space="0" w:color="auto"/>
              <w:left w:val="nil"/>
              <w:bottom w:val="nil"/>
              <w:right w:val="nil"/>
            </w:tcBorders>
            <w:tcMar>
              <w:left w:w="57" w:type="dxa"/>
            </w:tcMar>
          </w:tcPr>
          <w:p w14:paraId="186E1322" w14:textId="77777777" w:rsidR="00282BB6" w:rsidRPr="006E49EE" w:rsidRDefault="00282BB6" w:rsidP="00E7641C">
            <w:pPr>
              <w:pStyle w:val="ESTablebodytight"/>
              <w:rPr>
                <w:lang w:val="en-AU"/>
              </w:rPr>
            </w:pPr>
          </w:p>
        </w:tc>
      </w:tr>
      <w:tr w:rsidR="00282BB6" w:rsidRPr="00932A90" w14:paraId="390BC3D3" w14:textId="77777777" w:rsidTr="00B4759F">
        <w:tc>
          <w:tcPr>
            <w:tcW w:w="5000" w:type="pct"/>
            <w:gridSpan w:val="5"/>
            <w:tcMar>
              <w:left w:w="57" w:type="dxa"/>
            </w:tcMar>
            <w:hideMark/>
          </w:tcPr>
          <w:p w14:paraId="33254D1B" w14:textId="77777777" w:rsidR="00282BB6" w:rsidRPr="006E49EE" w:rsidRDefault="00282BB6" w:rsidP="00E7641C">
            <w:pPr>
              <w:pStyle w:val="ESTablebodytight"/>
              <w:rPr>
                <w:lang w:val="en-AU"/>
              </w:rPr>
            </w:pPr>
            <w:r w:rsidRPr="006E49EE">
              <w:rPr>
                <w:lang w:val="en-AU"/>
              </w:rPr>
              <w:t>Buildings at fair value</w:t>
            </w:r>
          </w:p>
        </w:tc>
      </w:tr>
      <w:tr w:rsidR="00C663CE" w:rsidRPr="00932A90" w14:paraId="381BEF29" w14:textId="77777777" w:rsidTr="006E49EE">
        <w:tc>
          <w:tcPr>
            <w:tcW w:w="1924" w:type="pct"/>
            <w:tcBorders>
              <w:top w:val="nil"/>
              <w:left w:val="nil"/>
              <w:bottom w:val="single" w:sz="4" w:space="0" w:color="auto"/>
              <w:right w:val="nil"/>
            </w:tcBorders>
            <w:tcMar>
              <w:left w:w="57" w:type="dxa"/>
            </w:tcMar>
            <w:hideMark/>
          </w:tcPr>
          <w:p w14:paraId="13644647" w14:textId="77777777" w:rsidR="00282BB6" w:rsidRPr="006E49EE" w:rsidRDefault="00282BB6" w:rsidP="00E7641C">
            <w:pPr>
              <w:pStyle w:val="ESTablebodytight"/>
              <w:rPr>
                <w:lang w:val="en-AU"/>
              </w:rPr>
            </w:pPr>
            <w:r w:rsidRPr="006E49EE">
              <w:rPr>
                <w:lang w:val="en-AU"/>
              </w:rPr>
              <w:t>Buildings</w:t>
            </w:r>
          </w:p>
        </w:tc>
        <w:tc>
          <w:tcPr>
            <w:tcW w:w="866" w:type="pct"/>
            <w:tcBorders>
              <w:top w:val="nil"/>
              <w:left w:val="nil"/>
              <w:bottom w:val="single" w:sz="4" w:space="0" w:color="auto"/>
              <w:right w:val="nil"/>
            </w:tcBorders>
            <w:vAlign w:val="bottom"/>
          </w:tcPr>
          <w:p w14:paraId="08E8D65B" w14:textId="77777777" w:rsidR="00282BB6" w:rsidRPr="006E49EE" w:rsidRDefault="00282BB6" w:rsidP="00E7641C">
            <w:pPr>
              <w:pStyle w:val="ESTablebodytight"/>
              <w:jc w:val="right"/>
              <w:rPr>
                <w:lang w:val="en-AU"/>
              </w:rPr>
            </w:pPr>
            <w:r w:rsidRPr="006E49EE">
              <w:rPr>
                <w:lang w:val="en-AU"/>
              </w:rPr>
              <w:t>9,960.5</w:t>
            </w:r>
          </w:p>
        </w:tc>
        <w:tc>
          <w:tcPr>
            <w:tcW w:w="674" w:type="pct"/>
            <w:tcBorders>
              <w:top w:val="nil"/>
              <w:left w:val="nil"/>
              <w:bottom w:val="single" w:sz="4" w:space="0" w:color="auto"/>
              <w:right w:val="nil"/>
            </w:tcBorders>
            <w:vAlign w:val="bottom"/>
          </w:tcPr>
          <w:p w14:paraId="67741C40" w14:textId="0E6C89C8"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6C6CB01E" w14:textId="6DF4A425"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20AD6C2E" w14:textId="77777777" w:rsidR="00282BB6" w:rsidRPr="006E49EE" w:rsidRDefault="00282BB6" w:rsidP="00E7641C">
            <w:pPr>
              <w:pStyle w:val="ESTablebodytight"/>
              <w:jc w:val="right"/>
              <w:rPr>
                <w:lang w:val="en-AU"/>
              </w:rPr>
            </w:pPr>
            <w:r w:rsidRPr="006E49EE">
              <w:rPr>
                <w:lang w:val="en-AU"/>
              </w:rPr>
              <w:t>9,960.5</w:t>
            </w:r>
          </w:p>
        </w:tc>
      </w:tr>
      <w:tr w:rsidR="00C663CE" w:rsidRPr="00932A90" w14:paraId="5512D868" w14:textId="77777777" w:rsidTr="006E49EE">
        <w:tc>
          <w:tcPr>
            <w:tcW w:w="1924" w:type="pct"/>
            <w:tcBorders>
              <w:top w:val="single" w:sz="4" w:space="0" w:color="auto"/>
              <w:left w:val="nil"/>
              <w:bottom w:val="single" w:sz="4" w:space="0" w:color="auto"/>
              <w:right w:val="nil"/>
            </w:tcBorders>
            <w:tcMar>
              <w:left w:w="57" w:type="dxa"/>
            </w:tcMar>
            <w:hideMark/>
          </w:tcPr>
          <w:p w14:paraId="22B2D88E" w14:textId="77777777" w:rsidR="00282BB6" w:rsidRPr="006E49EE" w:rsidRDefault="00282BB6" w:rsidP="009A0BAD">
            <w:pPr>
              <w:pStyle w:val="ESTableheading"/>
              <w:rPr>
                <w:lang w:val="en-AU"/>
              </w:rPr>
            </w:pPr>
            <w:r w:rsidRPr="006E49EE">
              <w:rPr>
                <w:lang w:val="en-AU"/>
              </w:rPr>
              <w:t>Total of buildings at fair value</w:t>
            </w:r>
          </w:p>
        </w:tc>
        <w:tc>
          <w:tcPr>
            <w:tcW w:w="866" w:type="pct"/>
            <w:tcBorders>
              <w:top w:val="single" w:sz="4" w:space="0" w:color="auto"/>
              <w:left w:val="nil"/>
              <w:bottom w:val="single" w:sz="4" w:space="0" w:color="auto"/>
              <w:right w:val="nil"/>
            </w:tcBorders>
            <w:vAlign w:val="bottom"/>
          </w:tcPr>
          <w:p w14:paraId="422A7F33" w14:textId="77777777" w:rsidR="00282BB6" w:rsidRPr="006E49EE" w:rsidRDefault="00282BB6" w:rsidP="007B17A1">
            <w:pPr>
              <w:pStyle w:val="ESTableheading"/>
              <w:jc w:val="right"/>
              <w:rPr>
                <w:lang w:val="en-AU"/>
              </w:rPr>
            </w:pPr>
            <w:r w:rsidRPr="006E49EE">
              <w:rPr>
                <w:lang w:val="en-AU"/>
              </w:rPr>
              <w:t>9,960.5</w:t>
            </w:r>
          </w:p>
        </w:tc>
        <w:tc>
          <w:tcPr>
            <w:tcW w:w="674" w:type="pct"/>
            <w:tcBorders>
              <w:top w:val="single" w:sz="4" w:space="0" w:color="auto"/>
              <w:left w:val="nil"/>
              <w:bottom w:val="single" w:sz="4" w:space="0" w:color="auto"/>
              <w:right w:val="nil"/>
            </w:tcBorders>
          </w:tcPr>
          <w:p w14:paraId="735EA988" w14:textId="39FB72D9"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tcPr>
          <w:p w14:paraId="119AB6BA" w14:textId="07E54CC8"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7760BBD5" w14:textId="77777777" w:rsidR="00282BB6" w:rsidRPr="006E49EE" w:rsidRDefault="00282BB6" w:rsidP="007B17A1">
            <w:pPr>
              <w:pStyle w:val="ESTableheading"/>
              <w:jc w:val="right"/>
              <w:rPr>
                <w:lang w:val="en-AU"/>
              </w:rPr>
            </w:pPr>
            <w:r w:rsidRPr="006E49EE">
              <w:rPr>
                <w:lang w:val="en-AU"/>
              </w:rPr>
              <w:t>9.960.5</w:t>
            </w:r>
          </w:p>
        </w:tc>
      </w:tr>
      <w:tr w:rsidR="00282BB6" w:rsidRPr="00932A90" w14:paraId="0D38EDC7" w14:textId="77777777" w:rsidTr="00B4759F">
        <w:tc>
          <w:tcPr>
            <w:tcW w:w="5000" w:type="pct"/>
            <w:gridSpan w:val="5"/>
            <w:tcBorders>
              <w:top w:val="single" w:sz="4" w:space="0" w:color="auto"/>
              <w:left w:val="nil"/>
              <w:bottom w:val="nil"/>
              <w:right w:val="nil"/>
            </w:tcBorders>
            <w:tcMar>
              <w:left w:w="57" w:type="dxa"/>
            </w:tcMar>
          </w:tcPr>
          <w:p w14:paraId="4F04FBB3" w14:textId="77777777" w:rsidR="00282BB6" w:rsidRPr="006E49EE" w:rsidRDefault="00282BB6" w:rsidP="00E7641C">
            <w:pPr>
              <w:pStyle w:val="ESTablebodytight"/>
              <w:rPr>
                <w:lang w:val="en-AU"/>
              </w:rPr>
            </w:pPr>
          </w:p>
        </w:tc>
      </w:tr>
      <w:tr w:rsidR="00282BB6" w:rsidRPr="00932A90" w14:paraId="062AF00D" w14:textId="77777777" w:rsidTr="00B4759F">
        <w:tc>
          <w:tcPr>
            <w:tcW w:w="5000" w:type="pct"/>
            <w:gridSpan w:val="5"/>
            <w:tcMar>
              <w:left w:w="57" w:type="dxa"/>
            </w:tcMar>
            <w:hideMark/>
          </w:tcPr>
          <w:p w14:paraId="5C06A669" w14:textId="77777777" w:rsidR="00282BB6" w:rsidRPr="006E49EE" w:rsidRDefault="00282BB6" w:rsidP="00E7641C">
            <w:pPr>
              <w:pStyle w:val="ESTablebodytight"/>
              <w:rPr>
                <w:lang w:val="en-AU"/>
              </w:rPr>
            </w:pPr>
            <w:r w:rsidRPr="006E49EE">
              <w:rPr>
                <w:lang w:val="en-AU"/>
              </w:rPr>
              <w:t>Heritage buildings at fair value</w:t>
            </w:r>
          </w:p>
        </w:tc>
      </w:tr>
      <w:tr w:rsidR="00C663CE" w:rsidRPr="00932A90" w14:paraId="4938E4B9" w14:textId="77777777" w:rsidTr="006E49EE">
        <w:tc>
          <w:tcPr>
            <w:tcW w:w="1924" w:type="pct"/>
            <w:tcBorders>
              <w:top w:val="nil"/>
              <w:left w:val="nil"/>
              <w:bottom w:val="single" w:sz="4" w:space="0" w:color="auto"/>
              <w:right w:val="nil"/>
            </w:tcBorders>
            <w:tcMar>
              <w:left w:w="57" w:type="dxa"/>
            </w:tcMar>
            <w:hideMark/>
          </w:tcPr>
          <w:p w14:paraId="3847D766" w14:textId="77777777" w:rsidR="00282BB6" w:rsidRPr="006E49EE" w:rsidRDefault="00282BB6" w:rsidP="00E7641C">
            <w:pPr>
              <w:pStyle w:val="ESTablebodytight"/>
              <w:rPr>
                <w:lang w:val="en-AU"/>
              </w:rPr>
            </w:pPr>
            <w:r w:rsidRPr="006E49EE">
              <w:rPr>
                <w:lang w:val="en-AU"/>
              </w:rPr>
              <w:t>Heritage Buildings</w:t>
            </w:r>
          </w:p>
        </w:tc>
        <w:tc>
          <w:tcPr>
            <w:tcW w:w="866" w:type="pct"/>
            <w:tcBorders>
              <w:top w:val="nil"/>
              <w:left w:val="nil"/>
              <w:bottom w:val="single" w:sz="4" w:space="0" w:color="auto"/>
              <w:right w:val="nil"/>
            </w:tcBorders>
            <w:vAlign w:val="bottom"/>
          </w:tcPr>
          <w:p w14:paraId="371F3221" w14:textId="77777777" w:rsidR="00282BB6" w:rsidRPr="006E49EE" w:rsidRDefault="00282BB6" w:rsidP="00E7641C">
            <w:pPr>
              <w:pStyle w:val="ESTablebodytight"/>
              <w:jc w:val="right"/>
              <w:rPr>
                <w:lang w:val="en-AU"/>
              </w:rPr>
            </w:pPr>
            <w:r w:rsidRPr="006E49EE">
              <w:rPr>
                <w:lang w:val="en-AU"/>
              </w:rPr>
              <w:t>103.1</w:t>
            </w:r>
          </w:p>
        </w:tc>
        <w:tc>
          <w:tcPr>
            <w:tcW w:w="674" w:type="pct"/>
            <w:tcBorders>
              <w:top w:val="nil"/>
              <w:left w:val="nil"/>
              <w:bottom w:val="single" w:sz="4" w:space="0" w:color="auto"/>
              <w:right w:val="nil"/>
            </w:tcBorders>
            <w:vAlign w:val="bottom"/>
          </w:tcPr>
          <w:p w14:paraId="42D3002B" w14:textId="2FC988C2"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33BA45D7" w14:textId="1626026A"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0C16293E" w14:textId="77777777" w:rsidR="00282BB6" w:rsidRPr="006E49EE" w:rsidRDefault="00282BB6" w:rsidP="00E7641C">
            <w:pPr>
              <w:pStyle w:val="ESTablebodytight"/>
              <w:jc w:val="right"/>
              <w:rPr>
                <w:lang w:val="en-AU"/>
              </w:rPr>
            </w:pPr>
            <w:r w:rsidRPr="006E49EE">
              <w:rPr>
                <w:lang w:val="en-AU"/>
              </w:rPr>
              <w:t>103.1</w:t>
            </w:r>
          </w:p>
        </w:tc>
      </w:tr>
      <w:tr w:rsidR="00C663CE" w:rsidRPr="00932A90" w14:paraId="08AE76CD" w14:textId="77777777" w:rsidTr="006E49EE">
        <w:tc>
          <w:tcPr>
            <w:tcW w:w="1924" w:type="pct"/>
            <w:tcBorders>
              <w:top w:val="single" w:sz="4" w:space="0" w:color="auto"/>
              <w:left w:val="nil"/>
              <w:bottom w:val="single" w:sz="4" w:space="0" w:color="auto"/>
              <w:right w:val="nil"/>
            </w:tcBorders>
            <w:tcMar>
              <w:left w:w="57" w:type="dxa"/>
            </w:tcMar>
            <w:hideMark/>
          </w:tcPr>
          <w:p w14:paraId="26AB65B3" w14:textId="77777777" w:rsidR="00282BB6" w:rsidRPr="006E49EE" w:rsidRDefault="00282BB6" w:rsidP="009A0BAD">
            <w:pPr>
              <w:pStyle w:val="ESTableheading"/>
              <w:rPr>
                <w:lang w:val="en-AU"/>
              </w:rPr>
            </w:pPr>
            <w:r w:rsidRPr="006E49EE">
              <w:rPr>
                <w:lang w:val="en-AU"/>
              </w:rPr>
              <w:t>Total of heritage buildings at fair value</w:t>
            </w:r>
          </w:p>
        </w:tc>
        <w:tc>
          <w:tcPr>
            <w:tcW w:w="866" w:type="pct"/>
            <w:tcBorders>
              <w:top w:val="single" w:sz="4" w:space="0" w:color="auto"/>
              <w:left w:val="nil"/>
              <w:bottom w:val="single" w:sz="4" w:space="0" w:color="auto"/>
              <w:right w:val="nil"/>
            </w:tcBorders>
            <w:vAlign w:val="bottom"/>
          </w:tcPr>
          <w:p w14:paraId="18694B5D" w14:textId="77777777" w:rsidR="00282BB6" w:rsidRPr="006E49EE" w:rsidRDefault="00282BB6" w:rsidP="007B17A1">
            <w:pPr>
              <w:pStyle w:val="ESTableheading"/>
              <w:jc w:val="right"/>
              <w:rPr>
                <w:lang w:val="en-AU"/>
              </w:rPr>
            </w:pPr>
            <w:r w:rsidRPr="006E49EE">
              <w:rPr>
                <w:lang w:val="en-AU"/>
              </w:rPr>
              <w:t>103.1</w:t>
            </w:r>
          </w:p>
        </w:tc>
        <w:tc>
          <w:tcPr>
            <w:tcW w:w="674" w:type="pct"/>
            <w:tcBorders>
              <w:top w:val="single" w:sz="4" w:space="0" w:color="auto"/>
              <w:left w:val="nil"/>
              <w:bottom w:val="single" w:sz="4" w:space="0" w:color="auto"/>
              <w:right w:val="nil"/>
            </w:tcBorders>
            <w:vAlign w:val="bottom"/>
          </w:tcPr>
          <w:p w14:paraId="1A7CDF44" w14:textId="43B05BE9"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438DFB2F" w14:textId="5B05350A"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38EA1EDB" w14:textId="77777777" w:rsidR="00282BB6" w:rsidRPr="006E49EE" w:rsidRDefault="00282BB6" w:rsidP="007B17A1">
            <w:pPr>
              <w:pStyle w:val="ESTableheading"/>
              <w:jc w:val="right"/>
              <w:rPr>
                <w:lang w:val="en-AU"/>
              </w:rPr>
            </w:pPr>
            <w:r w:rsidRPr="006E49EE">
              <w:rPr>
                <w:lang w:val="en-AU"/>
              </w:rPr>
              <w:t>103.1</w:t>
            </w:r>
          </w:p>
        </w:tc>
      </w:tr>
      <w:tr w:rsidR="00282BB6" w:rsidRPr="00932A90" w14:paraId="15B22CC7" w14:textId="77777777" w:rsidTr="00B4759F">
        <w:tc>
          <w:tcPr>
            <w:tcW w:w="5000" w:type="pct"/>
            <w:gridSpan w:val="5"/>
            <w:tcBorders>
              <w:top w:val="single" w:sz="4" w:space="0" w:color="auto"/>
              <w:left w:val="nil"/>
              <w:bottom w:val="nil"/>
              <w:right w:val="nil"/>
            </w:tcBorders>
            <w:tcMar>
              <w:left w:w="57" w:type="dxa"/>
            </w:tcMar>
          </w:tcPr>
          <w:p w14:paraId="281055A4" w14:textId="77777777" w:rsidR="00282BB6" w:rsidRPr="006E49EE" w:rsidRDefault="00282BB6" w:rsidP="00E7641C">
            <w:pPr>
              <w:pStyle w:val="ESTablebodytight"/>
              <w:rPr>
                <w:lang w:val="en-AU"/>
              </w:rPr>
            </w:pPr>
          </w:p>
        </w:tc>
      </w:tr>
      <w:tr w:rsidR="00282BB6" w:rsidRPr="00932A90" w14:paraId="320E64FB" w14:textId="77777777" w:rsidTr="00B4759F">
        <w:tc>
          <w:tcPr>
            <w:tcW w:w="5000" w:type="pct"/>
            <w:gridSpan w:val="5"/>
            <w:tcMar>
              <w:left w:w="57" w:type="dxa"/>
            </w:tcMar>
            <w:hideMark/>
          </w:tcPr>
          <w:p w14:paraId="6F6C8A9C" w14:textId="77777777" w:rsidR="00282BB6" w:rsidRPr="006E49EE" w:rsidRDefault="00282BB6" w:rsidP="00E7641C">
            <w:pPr>
              <w:pStyle w:val="ESTablebodytight"/>
              <w:rPr>
                <w:lang w:val="en-AU"/>
              </w:rPr>
            </w:pPr>
            <w:r w:rsidRPr="006E49EE">
              <w:rPr>
                <w:lang w:val="en-AU"/>
              </w:rPr>
              <w:t>Leasehold buildings at fair value</w:t>
            </w:r>
          </w:p>
        </w:tc>
      </w:tr>
      <w:tr w:rsidR="00C663CE" w:rsidRPr="00932A90" w14:paraId="777B5CC9" w14:textId="77777777" w:rsidTr="006E49EE">
        <w:tc>
          <w:tcPr>
            <w:tcW w:w="1924" w:type="pct"/>
            <w:tcBorders>
              <w:top w:val="nil"/>
              <w:left w:val="nil"/>
              <w:bottom w:val="single" w:sz="4" w:space="0" w:color="auto"/>
              <w:right w:val="nil"/>
            </w:tcBorders>
            <w:tcMar>
              <w:left w:w="57" w:type="dxa"/>
            </w:tcMar>
            <w:hideMark/>
          </w:tcPr>
          <w:p w14:paraId="6D44B0A5" w14:textId="77777777" w:rsidR="00282BB6" w:rsidRPr="006E49EE" w:rsidRDefault="00282BB6" w:rsidP="00E7641C">
            <w:pPr>
              <w:pStyle w:val="ESTablebodytight"/>
              <w:rPr>
                <w:lang w:val="en-AU"/>
              </w:rPr>
            </w:pPr>
            <w:r w:rsidRPr="006E49EE">
              <w:rPr>
                <w:lang w:val="en-AU"/>
              </w:rPr>
              <w:t>Leasehold buildings</w:t>
            </w:r>
          </w:p>
        </w:tc>
        <w:tc>
          <w:tcPr>
            <w:tcW w:w="866" w:type="pct"/>
            <w:tcBorders>
              <w:top w:val="nil"/>
              <w:left w:val="nil"/>
              <w:bottom w:val="single" w:sz="4" w:space="0" w:color="auto"/>
              <w:right w:val="nil"/>
            </w:tcBorders>
            <w:vAlign w:val="bottom"/>
          </w:tcPr>
          <w:p w14:paraId="7F39A45F" w14:textId="77777777" w:rsidR="00282BB6" w:rsidRPr="006E49EE" w:rsidRDefault="00282BB6" w:rsidP="00E7641C">
            <w:pPr>
              <w:pStyle w:val="ESTablebodytight"/>
              <w:jc w:val="right"/>
              <w:rPr>
                <w:lang w:val="en-AU"/>
              </w:rPr>
            </w:pPr>
            <w:r w:rsidRPr="006E49EE">
              <w:rPr>
                <w:lang w:val="en-AU"/>
              </w:rPr>
              <w:t>383.2</w:t>
            </w:r>
          </w:p>
        </w:tc>
        <w:tc>
          <w:tcPr>
            <w:tcW w:w="674" w:type="pct"/>
            <w:tcBorders>
              <w:top w:val="nil"/>
              <w:left w:val="nil"/>
              <w:bottom w:val="single" w:sz="4" w:space="0" w:color="auto"/>
              <w:right w:val="nil"/>
            </w:tcBorders>
            <w:vAlign w:val="bottom"/>
          </w:tcPr>
          <w:p w14:paraId="6163C938" w14:textId="62BE7D15"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4C2B5B29" w14:textId="16384278"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36550A5D" w14:textId="77777777" w:rsidR="00282BB6" w:rsidRPr="006E49EE" w:rsidRDefault="00282BB6" w:rsidP="00E7641C">
            <w:pPr>
              <w:pStyle w:val="ESTablebodytight"/>
              <w:jc w:val="right"/>
              <w:rPr>
                <w:lang w:val="en-AU"/>
              </w:rPr>
            </w:pPr>
            <w:r w:rsidRPr="006E49EE">
              <w:rPr>
                <w:lang w:val="en-AU"/>
              </w:rPr>
              <w:t>383.2</w:t>
            </w:r>
          </w:p>
        </w:tc>
      </w:tr>
      <w:tr w:rsidR="00C663CE" w:rsidRPr="00932A90" w14:paraId="5665EC49" w14:textId="77777777" w:rsidTr="006E49EE">
        <w:tc>
          <w:tcPr>
            <w:tcW w:w="1924" w:type="pct"/>
            <w:tcBorders>
              <w:top w:val="single" w:sz="4" w:space="0" w:color="auto"/>
              <w:left w:val="nil"/>
              <w:bottom w:val="single" w:sz="4" w:space="0" w:color="auto"/>
              <w:right w:val="nil"/>
            </w:tcBorders>
            <w:tcMar>
              <w:left w:w="57" w:type="dxa"/>
            </w:tcMar>
            <w:hideMark/>
          </w:tcPr>
          <w:p w14:paraId="52A38467" w14:textId="77777777" w:rsidR="00282BB6" w:rsidRPr="006E49EE" w:rsidRDefault="00282BB6" w:rsidP="009A0BAD">
            <w:pPr>
              <w:pStyle w:val="ESTableheading"/>
              <w:rPr>
                <w:lang w:val="en-AU"/>
              </w:rPr>
            </w:pPr>
            <w:r w:rsidRPr="006E49EE">
              <w:rPr>
                <w:lang w:val="en-AU"/>
              </w:rPr>
              <w:t>Total of leasehold buildings at fair value</w:t>
            </w:r>
          </w:p>
        </w:tc>
        <w:tc>
          <w:tcPr>
            <w:tcW w:w="866" w:type="pct"/>
            <w:tcBorders>
              <w:top w:val="single" w:sz="4" w:space="0" w:color="auto"/>
              <w:left w:val="nil"/>
              <w:bottom w:val="single" w:sz="4" w:space="0" w:color="auto"/>
              <w:right w:val="nil"/>
            </w:tcBorders>
            <w:vAlign w:val="bottom"/>
          </w:tcPr>
          <w:p w14:paraId="661B4725" w14:textId="77777777" w:rsidR="00282BB6" w:rsidRPr="006E49EE" w:rsidRDefault="00282BB6" w:rsidP="007B17A1">
            <w:pPr>
              <w:pStyle w:val="ESTableheading"/>
              <w:jc w:val="right"/>
              <w:rPr>
                <w:lang w:val="en-AU"/>
              </w:rPr>
            </w:pPr>
            <w:r w:rsidRPr="006E49EE">
              <w:rPr>
                <w:lang w:val="en-AU"/>
              </w:rPr>
              <w:t>383.2</w:t>
            </w:r>
          </w:p>
        </w:tc>
        <w:tc>
          <w:tcPr>
            <w:tcW w:w="674" w:type="pct"/>
            <w:tcBorders>
              <w:top w:val="single" w:sz="4" w:space="0" w:color="auto"/>
              <w:left w:val="nil"/>
              <w:bottom w:val="single" w:sz="4" w:space="0" w:color="auto"/>
              <w:right w:val="nil"/>
            </w:tcBorders>
            <w:vAlign w:val="bottom"/>
          </w:tcPr>
          <w:p w14:paraId="3F854D94" w14:textId="0882EDFF"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77FDF942" w14:textId="0CBFD9C9"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655058A7" w14:textId="77777777" w:rsidR="00282BB6" w:rsidRPr="006E49EE" w:rsidRDefault="00282BB6" w:rsidP="007B17A1">
            <w:pPr>
              <w:pStyle w:val="ESTableheading"/>
              <w:jc w:val="right"/>
              <w:rPr>
                <w:lang w:val="en-AU"/>
              </w:rPr>
            </w:pPr>
            <w:r w:rsidRPr="006E49EE">
              <w:rPr>
                <w:lang w:val="en-AU"/>
              </w:rPr>
              <w:t>383.2</w:t>
            </w:r>
          </w:p>
        </w:tc>
      </w:tr>
      <w:tr w:rsidR="00282BB6" w:rsidRPr="00932A90" w14:paraId="283EB815" w14:textId="77777777" w:rsidTr="00B4759F">
        <w:tc>
          <w:tcPr>
            <w:tcW w:w="5000" w:type="pct"/>
            <w:gridSpan w:val="5"/>
            <w:tcBorders>
              <w:top w:val="single" w:sz="4" w:space="0" w:color="auto"/>
              <w:left w:val="nil"/>
              <w:bottom w:val="nil"/>
              <w:right w:val="nil"/>
            </w:tcBorders>
            <w:tcMar>
              <w:left w:w="57" w:type="dxa"/>
            </w:tcMar>
          </w:tcPr>
          <w:p w14:paraId="1F26A2C2" w14:textId="77777777" w:rsidR="00282BB6" w:rsidRPr="006E49EE" w:rsidRDefault="00282BB6" w:rsidP="00E7641C">
            <w:pPr>
              <w:pStyle w:val="ESTablebodytight"/>
              <w:rPr>
                <w:lang w:val="en-AU"/>
              </w:rPr>
            </w:pPr>
          </w:p>
        </w:tc>
      </w:tr>
      <w:tr w:rsidR="00282BB6" w:rsidRPr="00932A90" w14:paraId="7AB4783E" w14:textId="77777777" w:rsidTr="00B4759F">
        <w:tc>
          <w:tcPr>
            <w:tcW w:w="5000" w:type="pct"/>
            <w:gridSpan w:val="5"/>
            <w:tcMar>
              <w:left w:w="57" w:type="dxa"/>
            </w:tcMar>
            <w:hideMark/>
          </w:tcPr>
          <w:p w14:paraId="0928BBAC" w14:textId="1349FA69" w:rsidR="00282BB6" w:rsidRPr="006E49EE" w:rsidRDefault="00282BB6" w:rsidP="00B54322">
            <w:pPr>
              <w:pStyle w:val="ESTablebodytight"/>
              <w:rPr>
                <w:lang w:val="en-AU"/>
              </w:rPr>
            </w:pPr>
            <w:r w:rsidRPr="006E49EE">
              <w:rPr>
                <w:lang w:val="en-AU"/>
              </w:rPr>
              <w:t xml:space="preserve">Leasehold improvements at </w:t>
            </w:r>
            <w:r w:rsidR="00B54322">
              <w:rPr>
                <w:lang w:val="en-AU"/>
              </w:rPr>
              <w:t>cost</w:t>
            </w:r>
          </w:p>
        </w:tc>
      </w:tr>
      <w:tr w:rsidR="00C663CE" w:rsidRPr="00932A90" w14:paraId="719E46B7" w14:textId="77777777" w:rsidTr="006E49EE">
        <w:tc>
          <w:tcPr>
            <w:tcW w:w="1924" w:type="pct"/>
            <w:tcBorders>
              <w:top w:val="nil"/>
              <w:left w:val="nil"/>
              <w:bottom w:val="single" w:sz="4" w:space="0" w:color="auto"/>
              <w:right w:val="nil"/>
            </w:tcBorders>
            <w:tcMar>
              <w:left w:w="57" w:type="dxa"/>
            </w:tcMar>
            <w:hideMark/>
          </w:tcPr>
          <w:p w14:paraId="7875DCA7" w14:textId="77777777" w:rsidR="00282BB6" w:rsidRPr="006E49EE" w:rsidRDefault="00282BB6" w:rsidP="00E7641C">
            <w:pPr>
              <w:pStyle w:val="ESTablebodytight"/>
              <w:rPr>
                <w:lang w:val="en-AU"/>
              </w:rPr>
            </w:pPr>
            <w:r w:rsidRPr="006E49EE">
              <w:rPr>
                <w:lang w:val="en-AU"/>
              </w:rPr>
              <w:t>Leasehold improvements</w:t>
            </w:r>
          </w:p>
        </w:tc>
        <w:tc>
          <w:tcPr>
            <w:tcW w:w="866" w:type="pct"/>
            <w:tcBorders>
              <w:top w:val="nil"/>
              <w:left w:val="nil"/>
              <w:bottom w:val="single" w:sz="4" w:space="0" w:color="auto"/>
              <w:right w:val="nil"/>
            </w:tcBorders>
            <w:vAlign w:val="bottom"/>
          </w:tcPr>
          <w:p w14:paraId="5C9EF5DE" w14:textId="77777777" w:rsidR="00282BB6" w:rsidRPr="006E49EE" w:rsidRDefault="00282BB6" w:rsidP="00E7641C">
            <w:pPr>
              <w:pStyle w:val="ESTablebodytight"/>
              <w:jc w:val="right"/>
              <w:rPr>
                <w:lang w:val="en-AU"/>
              </w:rPr>
            </w:pPr>
            <w:r w:rsidRPr="006E49EE">
              <w:rPr>
                <w:lang w:val="en-AU"/>
              </w:rPr>
              <w:t>2.9</w:t>
            </w:r>
          </w:p>
        </w:tc>
        <w:tc>
          <w:tcPr>
            <w:tcW w:w="674" w:type="pct"/>
            <w:tcBorders>
              <w:top w:val="nil"/>
              <w:left w:val="nil"/>
              <w:bottom w:val="single" w:sz="4" w:space="0" w:color="auto"/>
              <w:right w:val="nil"/>
            </w:tcBorders>
            <w:vAlign w:val="bottom"/>
          </w:tcPr>
          <w:p w14:paraId="594B2196" w14:textId="738B8F5C" w:rsidR="00282BB6" w:rsidRPr="006E49EE" w:rsidRDefault="00E7641C" w:rsidP="00E7641C">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32544C76" w14:textId="1302973D" w:rsidR="00282BB6" w:rsidRPr="006E49EE" w:rsidRDefault="00E7641C" w:rsidP="00E7641C">
            <w:pPr>
              <w:pStyle w:val="ESTablebodytight"/>
              <w:jc w:val="right"/>
              <w:rPr>
                <w:lang w:val="en-AU"/>
              </w:rPr>
            </w:pPr>
            <w:r w:rsidRPr="006E49EE">
              <w:rPr>
                <w:lang w:val="en-AU"/>
              </w:rPr>
              <w:t>–</w:t>
            </w:r>
          </w:p>
        </w:tc>
        <w:tc>
          <w:tcPr>
            <w:tcW w:w="826" w:type="pct"/>
            <w:tcBorders>
              <w:top w:val="nil"/>
              <w:left w:val="nil"/>
              <w:bottom w:val="single" w:sz="4" w:space="0" w:color="auto"/>
              <w:right w:val="nil"/>
            </w:tcBorders>
            <w:vAlign w:val="bottom"/>
          </w:tcPr>
          <w:p w14:paraId="670623F4" w14:textId="77777777" w:rsidR="00282BB6" w:rsidRPr="006E49EE" w:rsidRDefault="00282BB6" w:rsidP="00E7641C">
            <w:pPr>
              <w:pStyle w:val="ESTablebodytight"/>
              <w:jc w:val="right"/>
              <w:rPr>
                <w:lang w:val="en-AU"/>
              </w:rPr>
            </w:pPr>
            <w:r w:rsidRPr="006E49EE">
              <w:rPr>
                <w:lang w:val="en-AU"/>
              </w:rPr>
              <w:t>2.9</w:t>
            </w:r>
          </w:p>
        </w:tc>
      </w:tr>
      <w:tr w:rsidR="00C663CE" w:rsidRPr="00932A90" w14:paraId="22492165" w14:textId="77777777" w:rsidTr="006E49EE">
        <w:tc>
          <w:tcPr>
            <w:tcW w:w="1924" w:type="pct"/>
            <w:tcBorders>
              <w:top w:val="single" w:sz="4" w:space="0" w:color="auto"/>
              <w:left w:val="nil"/>
              <w:bottom w:val="single" w:sz="4" w:space="0" w:color="auto"/>
              <w:right w:val="nil"/>
            </w:tcBorders>
            <w:tcMar>
              <w:left w:w="57" w:type="dxa"/>
            </w:tcMar>
            <w:hideMark/>
          </w:tcPr>
          <w:p w14:paraId="600BDD14" w14:textId="3BC53E12" w:rsidR="00282BB6" w:rsidRPr="006E49EE" w:rsidRDefault="00282BB6" w:rsidP="00B54322">
            <w:pPr>
              <w:pStyle w:val="ESTableheading"/>
              <w:rPr>
                <w:lang w:val="en-AU"/>
              </w:rPr>
            </w:pPr>
            <w:r w:rsidRPr="006E49EE">
              <w:rPr>
                <w:lang w:val="en-AU"/>
              </w:rPr>
              <w:t xml:space="preserve">Total of leasehold improvements at </w:t>
            </w:r>
            <w:r w:rsidR="00B54322">
              <w:rPr>
                <w:lang w:val="en-AU"/>
              </w:rPr>
              <w:t>cost</w:t>
            </w:r>
          </w:p>
        </w:tc>
        <w:tc>
          <w:tcPr>
            <w:tcW w:w="866" w:type="pct"/>
            <w:tcBorders>
              <w:top w:val="single" w:sz="4" w:space="0" w:color="auto"/>
              <w:left w:val="nil"/>
              <w:bottom w:val="single" w:sz="4" w:space="0" w:color="auto"/>
              <w:right w:val="nil"/>
            </w:tcBorders>
            <w:vAlign w:val="bottom"/>
          </w:tcPr>
          <w:p w14:paraId="422D392F" w14:textId="77777777" w:rsidR="00282BB6" w:rsidRPr="006E49EE" w:rsidRDefault="00282BB6" w:rsidP="007B17A1">
            <w:pPr>
              <w:pStyle w:val="ESTableheading"/>
              <w:jc w:val="right"/>
              <w:rPr>
                <w:lang w:val="en-AU"/>
              </w:rPr>
            </w:pPr>
            <w:r w:rsidRPr="006E49EE">
              <w:rPr>
                <w:lang w:val="en-AU"/>
              </w:rPr>
              <w:t>2.9</w:t>
            </w:r>
          </w:p>
        </w:tc>
        <w:tc>
          <w:tcPr>
            <w:tcW w:w="674" w:type="pct"/>
            <w:tcBorders>
              <w:top w:val="single" w:sz="4" w:space="0" w:color="auto"/>
              <w:left w:val="nil"/>
              <w:bottom w:val="single" w:sz="4" w:space="0" w:color="auto"/>
              <w:right w:val="nil"/>
            </w:tcBorders>
            <w:vAlign w:val="bottom"/>
          </w:tcPr>
          <w:p w14:paraId="5BF78FA6" w14:textId="56A87574"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434EA966" w14:textId="1E94A39D" w:rsidR="00282BB6" w:rsidRPr="006E49EE" w:rsidRDefault="00E7641C" w:rsidP="007B17A1">
            <w:pPr>
              <w:pStyle w:val="ESTableheading"/>
              <w:jc w:val="right"/>
              <w:rPr>
                <w:lang w:val="en-AU"/>
              </w:rPr>
            </w:pPr>
            <w:r w:rsidRPr="006E49EE">
              <w:rPr>
                <w:lang w:val="en-AU"/>
              </w:rPr>
              <w:t>–</w:t>
            </w:r>
          </w:p>
        </w:tc>
        <w:tc>
          <w:tcPr>
            <w:tcW w:w="826" w:type="pct"/>
            <w:tcBorders>
              <w:top w:val="single" w:sz="4" w:space="0" w:color="auto"/>
              <w:left w:val="nil"/>
              <w:bottom w:val="single" w:sz="4" w:space="0" w:color="auto"/>
              <w:right w:val="nil"/>
            </w:tcBorders>
            <w:vAlign w:val="bottom"/>
          </w:tcPr>
          <w:p w14:paraId="3BC57C95" w14:textId="77777777" w:rsidR="00282BB6" w:rsidRPr="006E49EE" w:rsidRDefault="00282BB6" w:rsidP="007B17A1">
            <w:pPr>
              <w:pStyle w:val="ESTableheading"/>
              <w:jc w:val="right"/>
              <w:rPr>
                <w:lang w:val="en-AU"/>
              </w:rPr>
            </w:pPr>
            <w:r w:rsidRPr="006E49EE">
              <w:rPr>
                <w:lang w:val="en-AU"/>
              </w:rPr>
              <w:t>2.9</w:t>
            </w:r>
          </w:p>
        </w:tc>
      </w:tr>
      <w:tr w:rsidR="00282BB6" w:rsidRPr="00932A90" w14:paraId="1EEF7C75" w14:textId="77777777" w:rsidTr="00B4759F">
        <w:tc>
          <w:tcPr>
            <w:tcW w:w="5000" w:type="pct"/>
            <w:gridSpan w:val="5"/>
            <w:tcBorders>
              <w:top w:val="single" w:sz="4" w:space="0" w:color="auto"/>
              <w:left w:val="nil"/>
              <w:bottom w:val="nil"/>
              <w:right w:val="nil"/>
            </w:tcBorders>
            <w:tcMar>
              <w:left w:w="57" w:type="dxa"/>
            </w:tcMar>
          </w:tcPr>
          <w:p w14:paraId="6A92DB2F" w14:textId="77777777" w:rsidR="00282BB6" w:rsidRPr="006E49EE" w:rsidRDefault="00282BB6" w:rsidP="00E7641C">
            <w:pPr>
              <w:pStyle w:val="ESTablebodytight"/>
              <w:rPr>
                <w:lang w:val="en-AU"/>
              </w:rPr>
            </w:pPr>
          </w:p>
        </w:tc>
      </w:tr>
      <w:tr w:rsidR="00282BB6" w:rsidRPr="00932A90" w14:paraId="115B7924" w14:textId="77777777" w:rsidTr="00B4759F">
        <w:tc>
          <w:tcPr>
            <w:tcW w:w="5000" w:type="pct"/>
            <w:gridSpan w:val="5"/>
            <w:tcMar>
              <w:left w:w="57" w:type="dxa"/>
            </w:tcMar>
            <w:hideMark/>
          </w:tcPr>
          <w:p w14:paraId="64865AEF" w14:textId="77777777" w:rsidR="00282BB6" w:rsidRPr="006E49EE" w:rsidRDefault="00282BB6" w:rsidP="00E7641C">
            <w:pPr>
              <w:pStyle w:val="ESTablebodytight"/>
              <w:rPr>
                <w:lang w:val="en-AU"/>
              </w:rPr>
            </w:pPr>
            <w:r w:rsidRPr="006E49EE">
              <w:rPr>
                <w:lang w:val="en-AU"/>
              </w:rPr>
              <w:t>Plant and equipment at fair value</w:t>
            </w:r>
          </w:p>
        </w:tc>
      </w:tr>
      <w:tr w:rsidR="00C663CE" w:rsidRPr="00932A90" w14:paraId="6B74BFBE" w14:textId="77777777" w:rsidTr="006E49EE">
        <w:tc>
          <w:tcPr>
            <w:tcW w:w="1924" w:type="pct"/>
            <w:tcBorders>
              <w:top w:val="nil"/>
              <w:left w:val="nil"/>
              <w:bottom w:val="single" w:sz="4" w:space="0" w:color="auto"/>
              <w:right w:val="nil"/>
            </w:tcBorders>
            <w:tcMar>
              <w:left w:w="57" w:type="dxa"/>
            </w:tcMar>
            <w:hideMark/>
          </w:tcPr>
          <w:p w14:paraId="7D430648" w14:textId="77777777" w:rsidR="00282BB6" w:rsidRPr="006E49EE" w:rsidRDefault="00282BB6" w:rsidP="00E7641C">
            <w:pPr>
              <w:pStyle w:val="ESTablebodytight"/>
              <w:rPr>
                <w:lang w:val="en-AU"/>
              </w:rPr>
            </w:pPr>
            <w:r w:rsidRPr="006E49EE">
              <w:rPr>
                <w:lang w:val="en-AU"/>
              </w:rPr>
              <w:t>Plant and equipment</w:t>
            </w:r>
          </w:p>
        </w:tc>
        <w:tc>
          <w:tcPr>
            <w:tcW w:w="866" w:type="pct"/>
            <w:tcBorders>
              <w:top w:val="nil"/>
              <w:left w:val="nil"/>
              <w:bottom w:val="single" w:sz="4" w:space="0" w:color="auto"/>
              <w:right w:val="nil"/>
            </w:tcBorders>
            <w:vAlign w:val="bottom"/>
          </w:tcPr>
          <w:p w14:paraId="0F54FECE" w14:textId="77777777" w:rsidR="00282BB6" w:rsidRPr="006E49EE" w:rsidRDefault="00282BB6" w:rsidP="007B17A1">
            <w:pPr>
              <w:pStyle w:val="ESTablebodytight"/>
              <w:jc w:val="right"/>
              <w:rPr>
                <w:lang w:val="en-AU"/>
              </w:rPr>
            </w:pPr>
            <w:r w:rsidRPr="006E49EE">
              <w:rPr>
                <w:lang w:val="en-AU"/>
              </w:rPr>
              <w:t>87.7</w:t>
            </w:r>
          </w:p>
        </w:tc>
        <w:tc>
          <w:tcPr>
            <w:tcW w:w="674" w:type="pct"/>
            <w:tcBorders>
              <w:top w:val="nil"/>
              <w:left w:val="nil"/>
              <w:bottom w:val="single" w:sz="4" w:space="0" w:color="auto"/>
              <w:right w:val="nil"/>
            </w:tcBorders>
            <w:vAlign w:val="bottom"/>
          </w:tcPr>
          <w:p w14:paraId="4ABFE80C" w14:textId="22822AF6" w:rsidR="00282BB6" w:rsidRPr="006E49EE" w:rsidRDefault="004E4BE9" w:rsidP="007B17A1">
            <w:pPr>
              <w:pStyle w:val="ESTablebodytight"/>
              <w:jc w:val="right"/>
              <w:rPr>
                <w:lang w:val="en-AU"/>
              </w:rPr>
            </w:pPr>
            <w:r w:rsidRPr="006E49EE">
              <w:rPr>
                <w:lang w:val="en-AU"/>
              </w:rPr>
              <w:t>–</w:t>
            </w:r>
          </w:p>
        </w:tc>
        <w:tc>
          <w:tcPr>
            <w:tcW w:w="710" w:type="pct"/>
            <w:tcBorders>
              <w:top w:val="nil"/>
              <w:left w:val="nil"/>
              <w:bottom w:val="single" w:sz="4" w:space="0" w:color="auto"/>
              <w:right w:val="nil"/>
            </w:tcBorders>
            <w:vAlign w:val="bottom"/>
          </w:tcPr>
          <w:p w14:paraId="3F35EB94" w14:textId="77777777" w:rsidR="00282BB6" w:rsidRPr="006E49EE" w:rsidRDefault="00282BB6" w:rsidP="007B17A1">
            <w:pPr>
              <w:pStyle w:val="ESTablebodytight"/>
              <w:jc w:val="right"/>
              <w:rPr>
                <w:lang w:val="en-AU"/>
              </w:rPr>
            </w:pPr>
            <w:r w:rsidRPr="006E49EE">
              <w:rPr>
                <w:lang w:val="en-AU"/>
              </w:rPr>
              <w:t>22.8</w:t>
            </w:r>
          </w:p>
        </w:tc>
        <w:tc>
          <w:tcPr>
            <w:tcW w:w="826" w:type="pct"/>
            <w:tcBorders>
              <w:top w:val="nil"/>
              <w:left w:val="nil"/>
              <w:bottom w:val="single" w:sz="4" w:space="0" w:color="auto"/>
              <w:right w:val="nil"/>
            </w:tcBorders>
            <w:vAlign w:val="bottom"/>
          </w:tcPr>
          <w:p w14:paraId="129B50BB" w14:textId="77777777" w:rsidR="00282BB6" w:rsidRPr="006E49EE" w:rsidRDefault="00282BB6" w:rsidP="007B17A1">
            <w:pPr>
              <w:pStyle w:val="ESTablebodytight"/>
              <w:jc w:val="right"/>
              <w:rPr>
                <w:lang w:val="en-AU"/>
              </w:rPr>
            </w:pPr>
            <w:r w:rsidRPr="006E49EE">
              <w:rPr>
                <w:lang w:val="en-AU"/>
              </w:rPr>
              <w:t>64.9</w:t>
            </w:r>
          </w:p>
        </w:tc>
      </w:tr>
      <w:tr w:rsidR="00C663CE" w:rsidRPr="00932A90" w14:paraId="61E55725" w14:textId="77777777" w:rsidTr="006E49EE">
        <w:tc>
          <w:tcPr>
            <w:tcW w:w="1924" w:type="pct"/>
            <w:tcBorders>
              <w:top w:val="single" w:sz="4" w:space="0" w:color="auto"/>
              <w:left w:val="nil"/>
              <w:bottom w:val="single" w:sz="4" w:space="0" w:color="auto"/>
              <w:right w:val="nil"/>
            </w:tcBorders>
            <w:tcMar>
              <w:left w:w="57" w:type="dxa"/>
            </w:tcMar>
            <w:hideMark/>
          </w:tcPr>
          <w:p w14:paraId="78ECC37F" w14:textId="77777777" w:rsidR="00282BB6" w:rsidRPr="006E49EE" w:rsidRDefault="00282BB6" w:rsidP="009A0BAD">
            <w:pPr>
              <w:pStyle w:val="ESTableheading"/>
              <w:rPr>
                <w:lang w:val="en-AU"/>
              </w:rPr>
            </w:pPr>
            <w:r w:rsidRPr="006E49EE">
              <w:rPr>
                <w:lang w:val="en-AU"/>
              </w:rPr>
              <w:t>Total of plant and equipment at fair value</w:t>
            </w:r>
          </w:p>
        </w:tc>
        <w:tc>
          <w:tcPr>
            <w:tcW w:w="866" w:type="pct"/>
            <w:tcBorders>
              <w:top w:val="single" w:sz="4" w:space="0" w:color="auto"/>
              <w:left w:val="nil"/>
              <w:bottom w:val="single" w:sz="4" w:space="0" w:color="auto"/>
              <w:right w:val="nil"/>
            </w:tcBorders>
            <w:vAlign w:val="bottom"/>
          </w:tcPr>
          <w:p w14:paraId="2E14D97F" w14:textId="77777777" w:rsidR="00282BB6" w:rsidRPr="006E49EE" w:rsidRDefault="00282BB6" w:rsidP="007B17A1">
            <w:pPr>
              <w:pStyle w:val="ESTableheading"/>
              <w:jc w:val="right"/>
              <w:rPr>
                <w:lang w:val="en-AU"/>
              </w:rPr>
            </w:pPr>
            <w:r w:rsidRPr="006E49EE">
              <w:rPr>
                <w:lang w:val="en-AU"/>
              </w:rPr>
              <w:t>87.7</w:t>
            </w:r>
          </w:p>
        </w:tc>
        <w:tc>
          <w:tcPr>
            <w:tcW w:w="674" w:type="pct"/>
            <w:tcBorders>
              <w:top w:val="single" w:sz="4" w:space="0" w:color="auto"/>
              <w:left w:val="nil"/>
              <w:bottom w:val="single" w:sz="4" w:space="0" w:color="auto"/>
              <w:right w:val="nil"/>
            </w:tcBorders>
            <w:vAlign w:val="bottom"/>
          </w:tcPr>
          <w:p w14:paraId="70E8A870" w14:textId="2B369B5F" w:rsidR="00282BB6" w:rsidRPr="006E49EE" w:rsidRDefault="00E7641C" w:rsidP="007B17A1">
            <w:pPr>
              <w:pStyle w:val="ESTableheading"/>
              <w:jc w:val="right"/>
              <w:rPr>
                <w:lang w:val="en-AU"/>
              </w:rPr>
            </w:pPr>
            <w:r w:rsidRPr="006E49EE">
              <w:rPr>
                <w:lang w:val="en-AU"/>
              </w:rPr>
              <w:t>–</w:t>
            </w:r>
          </w:p>
        </w:tc>
        <w:tc>
          <w:tcPr>
            <w:tcW w:w="710" w:type="pct"/>
            <w:tcBorders>
              <w:top w:val="single" w:sz="4" w:space="0" w:color="auto"/>
              <w:left w:val="nil"/>
              <w:bottom w:val="single" w:sz="4" w:space="0" w:color="auto"/>
              <w:right w:val="nil"/>
            </w:tcBorders>
            <w:vAlign w:val="bottom"/>
          </w:tcPr>
          <w:p w14:paraId="2892BF95" w14:textId="77777777" w:rsidR="00282BB6" w:rsidRPr="006E49EE" w:rsidRDefault="00282BB6" w:rsidP="007B17A1">
            <w:pPr>
              <w:pStyle w:val="ESTableheading"/>
              <w:jc w:val="right"/>
              <w:rPr>
                <w:lang w:val="en-AU"/>
              </w:rPr>
            </w:pPr>
            <w:r w:rsidRPr="006E49EE">
              <w:rPr>
                <w:lang w:val="en-AU"/>
              </w:rPr>
              <w:t>22.8</w:t>
            </w:r>
          </w:p>
        </w:tc>
        <w:tc>
          <w:tcPr>
            <w:tcW w:w="826" w:type="pct"/>
            <w:tcBorders>
              <w:top w:val="single" w:sz="4" w:space="0" w:color="auto"/>
              <w:left w:val="nil"/>
              <w:bottom w:val="single" w:sz="4" w:space="0" w:color="auto"/>
              <w:right w:val="nil"/>
            </w:tcBorders>
            <w:vAlign w:val="bottom"/>
          </w:tcPr>
          <w:p w14:paraId="20CC8A60" w14:textId="77777777" w:rsidR="00282BB6" w:rsidRPr="006E49EE" w:rsidRDefault="00282BB6" w:rsidP="007B17A1">
            <w:pPr>
              <w:pStyle w:val="ESTableheading"/>
              <w:jc w:val="right"/>
              <w:rPr>
                <w:lang w:val="en-AU"/>
              </w:rPr>
            </w:pPr>
            <w:r w:rsidRPr="006E49EE">
              <w:rPr>
                <w:lang w:val="en-AU"/>
              </w:rPr>
              <w:t>64.9</w:t>
            </w:r>
          </w:p>
        </w:tc>
      </w:tr>
    </w:tbl>
    <w:p w14:paraId="44D67CCC" w14:textId="77777777" w:rsidR="00EB1214" w:rsidRPr="006E49EE" w:rsidRDefault="00EB1214" w:rsidP="00282BB6">
      <w:pPr>
        <w:pStyle w:val="ESHeading4"/>
        <w:rPr>
          <w:lang w:val="en-AU"/>
        </w:rPr>
      </w:pPr>
    </w:p>
    <w:p w14:paraId="533D146F" w14:textId="77777777" w:rsidR="00EB1214" w:rsidRPr="006E49EE" w:rsidRDefault="00EB1214">
      <w:pPr>
        <w:rPr>
          <w:rFonts w:ascii="Arial" w:eastAsiaTheme="minorEastAsia" w:hAnsi="Arial" w:cs="Arial"/>
          <w:b/>
          <w:i/>
          <w:color w:val="000000" w:themeColor="text1"/>
          <w:sz w:val="19"/>
          <w:szCs w:val="18"/>
          <w:lang w:val="en-AU"/>
        </w:rPr>
      </w:pPr>
      <w:r w:rsidRPr="006E49EE">
        <w:rPr>
          <w:lang w:val="en-AU"/>
        </w:rPr>
        <w:br w:type="page"/>
      </w:r>
    </w:p>
    <w:p w14:paraId="459A3E9A" w14:textId="737E66DD" w:rsidR="00282BB6" w:rsidRPr="006E49EE" w:rsidRDefault="00282BB6" w:rsidP="00282BB6">
      <w:pPr>
        <w:pStyle w:val="ESHeading4"/>
        <w:rPr>
          <w:lang w:val="en-AU"/>
        </w:rPr>
      </w:pPr>
      <w:r w:rsidRPr="006E49EE">
        <w:rPr>
          <w:lang w:val="en-AU"/>
        </w:rPr>
        <w:lastRenderedPageBreak/>
        <w:t>Revaluations of non-financial physical assets</w:t>
      </w:r>
    </w:p>
    <w:p w14:paraId="496068B2" w14:textId="77777777" w:rsidR="00282BB6" w:rsidRPr="006E49EE" w:rsidRDefault="00282BB6" w:rsidP="00282BB6">
      <w:pPr>
        <w:pStyle w:val="ESBodyText"/>
        <w:rPr>
          <w:lang w:val="en-AU"/>
        </w:rPr>
      </w:pPr>
      <w:r w:rsidRPr="006E49EE">
        <w:rPr>
          <w:lang w:val="en-AU"/>
        </w:rPr>
        <w:t>Non-financial physical assets are measured at fair value on a cyclical basis, in accordance with Financial Reporting Direction (FRD) 103F Non-financial physical assets issued by the Minister for Finance. A full revaluation normally occurs every five years, based upon the asset’s government purpose classification but may occur more frequently if fair value assessments indicate material changes in values. Independent valuers are generally used to conduct these scheduled revaluations. Any interim revaluations are determined in accordance with the requirements of the FRD. Revaluation increases or decreases arise from differences between an asset’s carrying value and fair value.</w:t>
      </w:r>
    </w:p>
    <w:p w14:paraId="129D4AD6" w14:textId="77777777" w:rsidR="00282BB6" w:rsidRPr="006E49EE" w:rsidRDefault="00282BB6" w:rsidP="00282BB6">
      <w:pPr>
        <w:pStyle w:val="ESBodyText"/>
        <w:rPr>
          <w:lang w:val="en-AU"/>
        </w:rPr>
      </w:pPr>
      <w:r w:rsidRPr="006E49EE">
        <w:rPr>
          <w:lang w:val="en-AU"/>
        </w:rPr>
        <w:t>In a non-revaluation year, land is measured at each reporting date by applying industry indices to the values to ensure there has been no material movement. Where there has been a material movement (more than 10 per cent), the fair value is adjusted accordingly.</w:t>
      </w:r>
    </w:p>
    <w:p w14:paraId="374CA2DF" w14:textId="77777777" w:rsidR="00282BB6" w:rsidRPr="006E49EE" w:rsidRDefault="00282BB6" w:rsidP="00282BB6">
      <w:pPr>
        <w:pStyle w:val="ESBodyText"/>
        <w:rPr>
          <w:lang w:val="en-AU"/>
        </w:rPr>
      </w:pPr>
      <w:r w:rsidRPr="006E49EE">
        <w:rPr>
          <w:lang w:val="en-AU"/>
        </w:rPr>
        <w:t>Net revaluation increases (where the carrying amount of a class of assets is increased as a result of a revaluation) are recognised in ‘other economic flows—other comprehensive income’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12112885" w14:textId="77777777" w:rsidR="00282BB6" w:rsidRPr="006E49EE" w:rsidRDefault="00282BB6" w:rsidP="00282BB6">
      <w:pPr>
        <w:pStyle w:val="ESBodyText"/>
        <w:rPr>
          <w:lang w:val="en-AU"/>
        </w:rPr>
      </w:pPr>
      <w:r w:rsidRPr="006E49EE">
        <w:rPr>
          <w:lang w:val="en-AU"/>
        </w:rPr>
        <w:t>Net revaluation decrease is recognised in ‘other economic flows—other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flows—other comprehensive income’ reduces the amount accumulated in equity under the asset revaluation surplus.</w:t>
      </w:r>
    </w:p>
    <w:p w14:paraId="374C322F" w14:textId="77777777" w:rsidR="00282BB6" w:rsidRPr="006E49EE" w:rsidRDefault="00282BB6" w:rsidP="00282BB6">
      <w:pPr>
        <w:pStyle w:val="ESBodyText"/>
        <w:rPr>
          <w:lang w:val="en-AU"/>
        </w:rPr>
      </w:pPr>
      <w:r w:rsidRPr="006E49EE">
        <w:rPr>
          <w:lang w:val="en-AU"/>
        </w:rPr>
        <w:t>Revaluation increases and decreases relating to individual assets within a class of property, plant and equipment, are offset against one another within that class but are not offset in respect of assets in different classes. The asset revaluation surplus is not transferred to accumulated funds on de-recognition of the relevant asset.</w:t>
      </w:r>
    </w:p>
    <w:p w14:paraId="012E13F0" w14:textId="77777777" w:rsidR="00282BB6" w:rsidRPr="006E49EE" w:rsidRDefault="00282BB6" w:rsidP="00282BB6">
      <w:pPr>
        <w:pStyle w:val="ESHeading4"/>
        <w:rPr>
          <w:b w:val="0"/>
          <w:iCs/>
          <w:lang w:val="en-AU"/>
        </w:rPr>
      </w:pPr>
      <w:r w:rsidRPr="006E49EE">
        <w:rPr>
          <w:b w:val="0"/>
          <w:iCs/>
          <w:lang w:val="en-AU"/>
        </w:rPr>
        <w:t>Land</w:t>
      </w:r>
    </w:p>
    <w:p w14:paraId="5FBF9003" w14:textId="77777777" w:rsidR="00282BB6" w:rsidRPr="006E49EE" w:rsidRDefault="00282BB6" w:rsidP="00282BB6">
      <w:pPr>
        <w:pStyle w:val="ESBodyText"/>
        <w:rPr>
          <w:lang w:val="en-AU"/>
        </w:rPr>
      </w:pPr>
      <w:r w:rsidRPr="006E49EE">
        <w:rPr>
          <w:lang w:val="en-AU"/>
        </w:rPr>
        <w:t>The market approach is used for specialised land, although is adjusted for the community service obligation (CSO) to reflect the specialised nature of the land being valued.</w:t>
      </w:r>
    </w:p>
    <w:p w14:paraId="5304BB46" w14:textId="77777777" w:rsidR="00282BB6" w:rsidRPr="006E49EE" w:rsidRDefault="00282BB6" w:rsidP="00282BB6">
      <w:pPr>
        <w:pStyle w:val="ESBodyText"/>
        <w:rPr>
          <w:lang w:val="en-AU"/>
        </w:rPr>
      </w:pPr>
      <w:r w:rsidRPr="006E49EE">
        <w:rPr>
          <w:lang w:val="en-AU"/>
        </w:rPr>
        <w:t>The CSO is an adjustment for the difference in value between unrestricted assets (e.g. freehold land) and assets held by the public sector, taking into account any legal, financial or physical restrictions imposed on the use or sale of the assets. As adjustments of CSO are considered as significant unobservable inputs, specialised land is classified as Level 3 assets.</w:t>
      </w:r>
    </w:p>
    <w:p w14:paraId="77915F37" w14:textId="77777777" w:rsidR="00282BB6" w:rsidRPr="006E49EE" w:rsidRDefault="00282BB6" w:rsidP="00282BB6">
      <w:pPr>
        <w:pStyle w:val="ESBodyText"/>
        <w:rPr>
          <w:lang w:val="en-AU"/>
        </w:rPr>
      </w:pPr>
      <w:r w:rsidRPr="006E49EE">
        <w:rPr>
          <w:lang w:val="en-AU"/>
        </w:rPr>
        <w:t>An independent valuation of the Department’s specialised land was performed by the Valuer-General Victoria. The valuation was performed using the market approach adjusted for CSO. The effective date of the valuation is 30 June 2016.</w:t>
      </w:r>
    </w:p>
    <w:p w14:paraId="5714A324" w14:textId="77777777" w:rsidR="00EB1214" w:rsidRPr="006E49EE" w:rsidRDefault="00EB1214">
      <w:pPr>
        <w:rPr>
          <w:rFonts w:ascii="Arial" w:eastAsiaTheme="minorEastAsia" w:hAnsi="Arial" w:cs="Arial"/>
          <w:i/>
          <w:iCs/>
          <w:color w:val="000000" w:themeColor="text1"/>
          <w:sz w:val="19"/>
          <w:szCs w:val="18"/>
          <w:lang w:val="en-AU"/>
        </w:rPr>
      </w:pPr>
      <w:r w:rsidRPr="006E49EE">
        <w:rPr>
          <w:b/>
          <w:iCs/>
          <w:lang w:val="en-AU"/>
        </w:rPr>
        <w:br w:type="page"/>
      </w:r>
    </w:p>
    <w:p w14:paraId="1EFECBAD" w14:textId="7AC0F219" w:rsidR="00282BB6" w:rsidRPr="006E49EE" w:rsidRDefault="00282BB6" w:rsidP="00282BB6">
      <w:pPr>
        <w:pStyle w:val="ESHeading4"/>
        <w:rPr>
          <w:b w:val="0"/>
          <w:iCs/>
          <w:lang w:val="en-AU"/>
        </w:rPr>
      </w:pPr>
      <w:r w:rsidRPr="006E49EE">
        <w:rPr>
          <w:b w:val="0"/>
          <w:iCs/>
          <w:lang w:val="en-AU"/>
        </w:rPr>
        <w:lastRenderedPageBreak/>
        <w:t>Buildings</w:t>
      </w:r>
    </w:p>
    <w:p w14:paraId="0CA24F5B" w14:textId="77777777" w:rsidR="00A9593E" w:rsidRPr="006E49EE" w:rsidRDefault="00282BB6" w:rsidP="00282BB6">
      <w:pPr>
        <w:pStyle w:val="ESBodyText"/>
        <w:rPr>
          <w:lang w:val="en-AU"/>
        </w:rPr>
      </w:pPr>
      <w:r w:rsidRPr="006E49EE">
        <w:rPr>
          <w:lang w:val="en-AU"/>
        </w:rPr>
        <w:t>The valuations are undertaken by the Valuer-General Victoria in accordance with the Department’s policies. School buildings are specialised assets that are restricted to primarily providing education services, with some ancillary community services also provided. As such, there is generally little or no observable market-based evidence for determining the fair value of such assets. Accordingly, school buildings and other improvements are valued under the Depreciated Replacement Cost (DRC) method which represents the highest and best use under AASB 13 Fair Value Measurement.</w:t>
      </w:r>
    </w:p>
    <w:p w14:paraId="1C0FB658" w14:textId="7E8342B0" w:rsidR="00282BB6" w:rsidRPr="006E49EE" w:rsidRDefault="00282BB6" w:rsidP="00282BB6">
      <w:pPr>
        <w:pStyle w:val="ESBodyText"/>
        <w:rPr>
          <w:lang w:val="en-AU"/>
        </w:rPr>
      </w:pPr>
      <w:r w:rsidRPr="006E49EE">
        <w:rPr>
          <w:lang w:val="en-AU"/>
        </w:rPr>
        <w:t>DRC is the current replacement cost of an asset less where applicable, accumulated depreciation calculated on the basis of such cost to reflect age and the already consumed or expired future economic benefits of the asset. For the majority of the Department’s specialised buildings, the depreciated replacement cost method is used, adjusting associated depreciation. Depreciation adjustments are considered as significant and unobservable inputs in nature, therefore these specialised buildings are classified as level 3 fair value measurements.</w:t>
      </w:r>
    </w:p>
    <w:p w14:paraId="21D2FFCC" w14:textId="77777777" w:rsidR="00282BB6" w:rsidRPr="006E49EE" w:rsidRDefault="00282BB6" w:rsidP="00282BB6">
      <w:pPr>
        <w:pStyle w:val="ESBodyText"/>
        <w:rPr>
          <w:lang w:val="en-AU"/>
        </w:rPr>
      </w:pPr>
      <w:r w:rsidRPr="006E49EE">
        <w:rPr>
          <w:lang w:val="en-AU"/>
        </w:rPr>
        <w:t>Where assets acquired within 12 months of the relevant scheduled revaluation have not been revalued, the acquisition cost is deemed to be fair value.</w:t>
      </w:r>
    </w:p>
    <w:p w14:paraId="36AC06EF" w14:textId="77777777" w:rsidR="00282BB6" w:rsidRPr="006E49EE" w:rsidRDefault="00282BB6" w:rsidP="00282BB6">
      <w:pPr>
        <w:pStyle w:val="ESBodyText"/>
        <w:rPr>
          <w:lang w:val="en-AU"/>
        </w:rPr>
      </w:pPr>
      <w:r w:rsidRPr="006E49EE">
        <w:rPr>
          <w:lang w:val="en-AU"/>
        </w:rPr>
        <w:t>An independent valuation of the Department’s specialised buildings was performed by the Valuer-General Victoria. The valuation was performed using the depreciated replacement cost approach. The effective date of the valuation is 30 June 2016.</w:t>
      </w:r>
    </w:p>
    <w:p w14:paraId="0092BFCB" w14:textId="77777777" w:rsidR="00282BB6" w:rsidRPr="006E49EE" w:rsidRDefault="00282BB6" w:rsidP="00282BB6">
      <w:pPr>
        <w:pStyle w:val="ESHeading4"/>
        <w:rPr>
          <w:b w:val="0"/>
          <w:iCs/>
          <w:lang w:val="en-AU"/>
        </w:rPr>
      </w:pPr>
      <w:r w:rsidRPr="006E49EE">
        <w:rPr>
          <w:b w:val="0"/>
          <w:iCs/>
          <w:lang w:val="en-AU"/>
        </w:rPr>
        <w:t>Plant and equipment</w:t>
      </w:r>
    </w:p>
    <w:p w14:paraId="18D46E5E" w14:textId="77777777" w:rsidR="00282BB6" w:rsidRPr="006E49EE" w:rsidRDefault="00282BB6" w:rsidP="00282BB6">
      <w:pPr>
        <w:pStyle w:val="ESBodyText"/>
        <w:rPr>
          <w:lang w:val="en-AU"/>
        </w:rPr>
      </w:pPr>
      <w:r w:rsidRPr="006E49EE">
        <w:rPr>
          <w:lang w:val="en-AU"/>
        </w:rPr>
        <w:t>Plant and equipment assets are measured at fair value (equating to cost) less accumulated depreciation and impairment.</w:t>
      </w:r>
    </w:p>
    <w:p w14:paraId="289AD8A7" w14:textId="77777777" w:rsidR="00282BB6" w:rsidRPr="006E49EE" w:rsidRDefault="00282BB6" w:rsidP="00282BB6">
      <w:pPr>
        <w:pStyle w:val="ESBodyText"/>
        <w:rPr>
          <w:lang w:val="en-AU"/>
        </w:rPr>
      </w:pPr>
      <w:r w:rsidRPr="006E49EE">
        <w:rPr>
          <w:lang w:val="en-AU"/>
        </w:rPr>
        <w:t>The fair value of plant and equipment is normally determined by reference to the asset’s depreciated replacement cost. Existing depreciated historical cost is generally a reasonable approximation for depreciated replacement cost because of the short lives of the assets concerned.</w:t>
      </w:r>
    </w:p>
    <w:p w14:paraId="57764F1A" w14:textId="77777777" w:rsidR="00282BB6" w:rsidRPr="006E49EE" w:rsidRDefault="00282BB6" w:rsidP="00282BB6">
      <w:pPr>
        <w:pStyle w:val="ESHeading4"/>
        <w:rPr>
          <w:b w:val="0"/>
          <w:iCs/>
          <w:lang w:val="en-AU"/>
        </w:rPr>
      </w:pPr>
      <w:r w:rsidRPr="006E49EE">
        <w:rPr>
          <w:b w:val="0"/>
          <w:iCs/>
          <w:lang w:val="en-AU"/>
        </w:rPr>
        <w:t>Non-financial physical assets arising from finance leases</w:t>
      </w:r>
    </w:p>
    <w:p w14:paraId="70C58520" w14:textId="77777777" w:rsidR="00282BB6" w:rsidRPr="006E49EE" w:rsidRDefault="00282BB6" w:rsidP="00282BB6">
      <w:pPr>
        <w:pStyle w:val="ESBodyText"/>
        <w:rPr>
          <w:lang w:val="en-AU"/>
        </w:rPr>
      </w:pPr>
      <w:r w:rsidRPr="006E49EE">
        <w:rPr>
          <w:lang w:val="en-AU"/>
        </w:rPr>
        <w:t>The initial cost for non-financial physical assets under a finance lease (Note 7.2.1) is measured at amounts equal to the fair value of the leased asset or, if lower, the present value of the minimum lease payments, each determined at the inception of the lease.</w:t>
      </w:r>
    </w:p>
    <w:p w14:paraId="64911BB4" w14:textId="77777777" w:rsidR="00282BB6" w:rsidRPr="006E49EE" w:rsidRDefault="00282BB6" w:rsidP="00282BB6">
      <w:pPr>
        <w:pStyle w:val="ESBodyText"/>
        <w:rPr>
          <w:lang w:val="en-AU"/>
        </w:rPr>
      </w:pPr>
      <w:r w:rsidRPr="006E49EE">
        <w:rPr>
          <w:lang w:val="en-AU"/>
        </w:rPr>
        <w:t xml:space="preserve">Certain assets are </w:t>
      </w:r>
      <w:r w:rsidRPr="00FB2F23">
        <w:rPr>
          <w:lang w:val="en-AU"/>
        </w:rPr>
        <w:t>acquired under finance leases, which may form part of a service concession arrangement. See Note 7.5 in relation to</w:t>
      </w:r>
      <w:r w:rsidRPr="006E49EE">
        <w:rPr>
          <w:lang w:val="en-AU"/>
        </w:rPr>
        <w:t xml:space="preserve"> such assets and arrangements.</w:t>
      </w:r>
    </w:p>
    <w:p w14:paraId="2DE0A4A1" w14:textId="77777777" w:rsidR="00282BB6" w:rsidRPr="006E49EE" w:rsidRDefault="00282BB6" w:rsidP="00282BB6">
      <w:pPr>
        <w:rPr>
          <w:lang w:val="en-AU"/>
        </w:rPr>
      </w:pPr>
      <w:r w:rsidRPr="006E49EE">
        <w:rPr>
          <w:lang w:val="en-AU"/>
        </w:rPr>
        <w:br w:type="page"/>
      </w:r>
    </w:p>
    <w:p w14:paraId="1E187EF8" w14:textId="77777777" w:rsidR="00282BB6" w:rsidRPr="006E49EE" w:rsidRDefault="00282BB6" w:rsidP="00282BB6">
      <w:pPr>
        <w:pStyle w:val="ESHeading4"/>
        <w:rPr>
          <w:lang w:val="en-AU"/>
        </w:rPr>
      </w:pPr>
      <w:r w:rsidRPr="006E49EE">
        <w:rPr>
          <w:lang w:val="en-AU"/>
        </w:rPr>
        <w:lastRenderedPageBreak/>
        <w:t>Fair value measurement hierarchy for assets as at 30 June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5"/>
        <w:gridCol w:w="1557"/>
        <w:gridCol w:w="716"/>
        <w:gridCol w:w="1133"/>
        <w:gridCol w:w="1273"/>
      </w:tblGrid>
      <w:tr w:rsidR="00C663CE" w:rsidRPr="00932A90" w14:paraId="1957D6A2" w14:textId="77777777" w:rsidTr="006E49EE">
        <w:tc>
          <w:tcPr>
            <w:tcW w:w="2691" w:type="dxa"/>
            <w:tcBorders>
              <w:top w:val="nil"/>
              <w:left w:val="nil"/>
              <w:bottom w:val="nil"/>
              <w:right w:val="nil"/>
            </w:tcBorders>
            <w:shd w:val="clear" w:color="auto" w:fill="7F7F7F"/>
            <w:tcMar>
              <w:left w:w="57" w:type="dxa"/>
            </w:tcMar>
          </w:tcPr>
          <w:p w14:paraId="2CCBB8B3" w14:textId="77777777" w:rsidR="00282BB6" w:rsidRPr="006E49EE" w:rsidRDefault="00282BB6" w:rsidP="00282BB6">
            <w:pPr>
              <w:pStyle w:val="ESTableheadingwhite"/>
              <w:rPr>
                <w:lang w:val="en-AU"/>
              </w:rPr>
            </w:pPr>
          </w:p>
        </w:tc>
        <w:tc>
          <w:tcPr>
            <w:tcW w:w="1560" w:type="dxa"/>
            <w:tcBorders>
              <w:top w:val="nil"/>
              <w:left w:val="nil"/>
              <w:bottom w:val="nil"/>
              <w:right w:val="nil"/>
            </w:tcBorders>
            <w:shd w:val="clear" w:color="auto" w:fill="7F7F7F"/>
            <w:vAlign w:val="center"/>
          </w:tcPr>
          <w:p w14:paraId="1E79853E" w14:textId="77777777" w:rsidR="00282BB6" w:rsidRPr="006E49EE" w:rsidRDefault="00282BB6" w:rsidP="00282BB6">
            <w:pPr>
              <w:pStyle w:val="ESTableheadingwhite"/>
              <w:rPr>
                <w:lang w:val="en-AU"/>
              </w:rPr>
            </w:pPr>
          </w:p>
        </w:tc>
        <w:tc>
          <w:tcPr>
            <w:tcW w:w="3129" w:type="dxa"/>
            <w:gridSpan w:val="3"/>
            <w:tcBorders>
              <w:top w:val="nil"/>
              <w:left w:val="nil"/>
              <w:bottom w:val="single" w:sz="4" w:space="0" w:color="FFFFFF" w:themeColor="background1"/>
              <w:right w:val="nil"/>
            </w:tcBorders>
            <w:shd w:val="clear" w:color="auto" w:fill="7F7F7F"/>
            <w:vAlign w:val="center"/>
            <w:hideMark/>
          </w:tcPr>
          <w:p w14:paraId="36F969AD" w14:textId="77777777" w:rsidR="00282BB6" w:rsidRPr="006E49EE" w:rsidRDefault="00282BB6" w:rsidP="00282BB6">
            <w:pPr>
              <w:pStyle w:val="ESTableheadingwhite"/>
              <w:jc w:val="center"/>
              <w:rPr>
                <w:lang w:val="en-AU"/>
              </w:rPr>
            </w:pPr>
            <w:r w:rsidRPr="006E49EE">
              <w:rPr>
                <w:lang w:val="en-AU"/>
              </w:rPr>
              <w:t>Fair value measurement at end of reporting period using:</w:t>
            </w:r>
          </w:p>
        </w:tc>
      </w:tr>
      <w:tr w:rsidR="00C663CE" w:rsidRPr="00932A90" w14:paraId="2D912108" w14:textId="77777777" w:rsidTr="006E49EE">
        <w:tc>
          <w:tcPr>
            <w:tcW w:w="2691" w:type="dxa"/>
            <w:tcBorders>
              <w:top w:val="nil"/>
              <w:left w:val="nil"/>
              <w:bottom w:val="nil"/>
              <w:right w:val="nil"/>
            </w:tcBorders>
            <w:shd w:val="clear" w:color="auto" w:fill="7F7F7F"/>
            <w:tcMar>
              <w:left w:w="57" w:type="dxa"/>
            </w:tcMar>
            <w:hideMark/>
          </w:tcPr>
          <w:p w14:paraId="59D1D4F3" w14:textId="77777777" w:rsidR="00282BB6" w:rsidRPr="006E49EE" w:rsidRDefault="00282BB6" w:rsidP="00FE4625">
            <w:pPr>
              <w:pStyle w:val="ESTableheadingwhite"/>
              <w:rPr>
                <w:lang w:val="en-AU"/>
              </w:rPr>
            </w:pPr>
            <w:r w:rsidRPr="006E49EE">
              <w:rPr>
                <w:lang w:val="en-AU"/>
              </w:rPr>
              <w:t>2016</w:t>
            </w:r>
          </w:p>
        </w:tc>
        <w:tc>
          <w:tcPr>
            <w:tcW w:w="1560" w:type="dxa"/>
            <w:tcBorders>
              <w:top w:val="nil"/>
              <w:left w:val="nil"/>
              <w:bottom w:val="nil"/>
              <w:right w:val="nil"/>
            </w:tcBorders>
            <w:shd w:val="clear" w:color="auto" w:fill="7F7F7F"/>
            <w:vAlign w:val="center"/>
            <w:hideMark/>
          </w:tcPr>
          <w:p w14:paraId="61E34EC9" w14:textId="76B6E892" w:rsidR="00282BB6" w:rsidRPr="006E49EE" w:rsidRDefault="00282BB6" w:rsidP="00282BB6">
            <w:pPr>
              <w:pStyle w:val="ESTableheadingwhite"/>
              <w:jc w:val="center"/>
              <w:rPr>
                <w:lang w:val="en-AU"/>
              </w:rPr>
            </w:pPr>
            <w:r w:rsidRPr="006E49EE">
              <w:rPr>
                <w:lang w:val="en-AU"/>
              </w:rPr>
              <w:t>Carrying</w:t>
            </w:r>
            <w:r w:rsidR="00C663CE" w:rsidRPr="006E49EE">
              <w:rPr>
                <w:lang w:val="en-AU"/>
              </w:rPr>
              <w:br/>
            </w:r>
            <w:r w:rsidRPr="006E49EE">
              <w:rPr>
                <w:lang w:val="en-AU"/>
              </w:rPr>
              <w:t xml:space="preserve">amount as at </w:t>
            </w:r>
            <w:r w:rsidR="00C663CE" w:rsidRPr="006E49EE">
              <w:rPr>
                <w:lang w:val="en-AU"/>
              </w:rPr>
              <w:br/>
            </w:r>
            <w:r w:rsidRPr="006E49EE">
              <w:rPr>
                <w:lang w:val="en-AU"/>
              </w:rPr>
              <w:t>30 June 2016</w:t>
            </w:r>
            <w:r w:rsidRPr="006E49EE">
              <w:rPr>
                <w:lang w:val="en-AU"/>
              </w:rPr>
              <w:br/>
              <w:t>$m</w:t>
            </w:r>
          </w:p>
        </w:tc>
        <w:tc>
          <w:tcPr>
            <w:tcW w:w="718" w:type="dxa"/>
            <w:tcBorders>
              <w:top w:val="single" w:sz="4" w:space="0" w:color="FFFFFF" w:themeColor="background1"/>
              <w:left w:val="nil"/>
              <w:bottom w:val="nil"/>
              <w:right w:val="nil"/>
            </w:tcBorders>
            <w:shd w:val="clear" w:color="auto" w:fill="7F7F7F"/>
            <w:vAlign w:val="center"/>
            <w:hideMark/>
          </w:tcPr>
          <w:p w14:paraId="68524D0F" w14:textId="77777777" w:rsidR="00282BB6" w:rsidRPr="006E49EE" w:rsidRDefault="00282BB6" w:rsidP="00282BB6">
            <w:pPr>
              <w:pStyle w:val="ESTableheadingwhite"/>
              <w:jc w:val="center"/>
              <w:rPr>
                <w:lang w:val="en-AU"/>
              </w:rPr>
            </w:pPr>
            <w:r w:rsidRPr="006E49EE">
              <w:rPr>
                <w:lang w:val="en-AU"/>
              </w:rPr>
              <w:t>Level 1</w:t>
            </w:r>
            <w:r w:rsidRPr="006E49EE">
              <w:rPr>
                <w:lang w:val="en-AU"/>
              </w:rPr>
              <w:br/>
              <w:t>$m</w:t>
            </w:r>
          </w:p>
        </w:tc>
        <w:tc>
          <w:tcPr>
            <w:tcW w:w="1135" w:type="dxa"/>
            <w:tcBorders>
              <w:top w:val="single" w:sz="4" w:space="0" w:color="FFFFFF" w:themeColor="background1"/>
              <w:left w:val="nil"/>
              <w:bottom w:val="nil"/>
              <w:right w:val="nil"/>
            </w:tcBorders>
            <w:shd w:val="clear" w:color="auto" w:fill="7F7F7F"/>
            <w:vAlign w:val="center"/>
            <w:hideMark/>
          </w:tcPr>
          <w:p w14:paraId="386322B3" w14:textId="77777777" w:rsidR="00282BB6" w:rsidRPr="006E49EE" w:rsidRDefault="00282BB6" w:rsidP="00282BB6">
            <w:pPr>
              <w:pStyle w:val="ESTableheadingwhite"/>
              <w:jc w:val="center"/>
              <w:rPr>
                <w:lang w:val="en-AU"/>
              </w:rPr>
            </w:pPr>
            <w:r w:rsidRPr="006E49EE">
              <w:rPr>
                <w:lang w:val="en-AU"/>
              </w:rPr>
              <w:t>Level 2</w:t>
            </w:r>
            <w:r w:rsidRPr="006E49EE">
              <w:rPr>
                <w:lang w:val="en-AU"/>
              </w:rPr>
              <w:br/>
              <w:t>$m</w:t>
            </w:r>
          </w:p>
        </w:tc>
        <w:tc>
          <w:tcPr>
            <w:tcW w:w="1276" w:type="dxa"/>
            <w:tcBorders>
              <w:top w:val="single" w:sz="4" w:space="0" w:color="FFFFFF" w:themeColor="background1"/>
              <w:left w:val="nil"/>
              <w:bottom w:val="nil"/>
              <w:right w:val="nil"/>
            </w:tcBorders>
            <w:shd w:val="clear" w:color="auto" w:fill="7F7F7F"/>
            <w:vAlign w:val="center"/>
            <w:hideMark/>
          </w:tcPr>
          <w:p w14:paraId="4E36F63B" w14:textId="77777777" w:rsidR="00282BB6" w:rsidRPr="006E49EE" w:rsidRDefault="00282BB6" w:rsidP="00282BB6">
            <w:pPr>
              <w:pStyle w:val="ESTableheadingwhite"/>
              <w:jc w:val="center"/>
              <w:rPr>
                <w:lang w:val="en-AU"/>
              </w:rPr>
            </w:pPr>
            <w:r w:rsidRPr="006E49EE">
              <w:rPr>
                <w:lang w:val="en-AU"/>
              </w:rPr>
              <w:t>Level 3</w:t>
            </w:r>
            <w:r w:rsidRPr="006E49EE">
              <w:rPr>
                <w:lang w:val="en-AU"/>
              </w:rPr>
              <w:br/>
              <w:t>$m</w:t>
            </w:r>
          </w:p>
        </w:tc>
      </w:tr>
      <w:tr w:rsidR="00282BB6" w:rsidRPr="00932A90" w14:paraId="0F6A40ED" w14:textId="77777777" w:rsidTr="00B4759F">
        <w:tc>
          <w:tcPr>
            <w:tcW w:w="7380" w:type="dxa"/>
            <w:gridSpan w:val="5"/>
            <w:tcBorders>
              <w:top w:val="nil"/>
              <w:left w:val="nil"/>
              <w:bottom w:val="nil"/>
              <w:right w:val="nil"/>
            </w:tcBorders>
            <w:tcMar>
              <w:left w:w="57" w:type="dxa"/>
            </w:tcMar>
            <w:hideMark/>
          </w:tcPr>
          <w:p w14:paraId="33AD0374" w14:textId="77777777" w:rsidR="00282BB6" w:rsidRPr="006E49EE" w:rsidRDefault="00282BB6" w:rsidP="00282BB6">
            <w:pPr>
              <w:pStyle w:val="ESTablebody0"/>
              <w:rPr>
                <w:lang w:val="en-AU"/>
              </w:rPr>
            </w:pPr>
            <w:r w:rsidRPr="006E49EE">
              <w:rPr>
                <w:lang w:val="en-AU"/>
              </w:rPr>
              <w:t>Land at fair value</w:t>
            </w:r>
          </w:p>
        </w:tc>
      </w:tr>
      <w:tr w:rsidR="00C663CE" w:rsidRPr="00932A90" w14:paraId="40C5976D" w14:textId="77777777" w:rsidTr="006E49EE">
        <w:tc>
          <w:tcPr>
            <w:tcW w:w="2691" w:type="dxa"/>
            <w:tcBorders>
              <w:top w:val="nil"/>
              <w:left w:val="nil"/>
              <w:bottom w:val="single" w:sz="4" w:space="0" w:color="auto"/>
              <w:right w:val="nil"/>
            </w:tcBorders>
            <w:tcMar>
              <w:left w:w="57" w:type="dxa"/>
            </w:tcMar>
            <w:hideMark/>
          </w:tcPr>
          <w:p w14:paraId="7A497805" w14:textId="77777777" w:rsidR="00282BB6" w:rsidRPr="006E49EE" w:rsidRDefault="00282BB6" w:rsidP="00282BB6">
            <w:pPr>
              <w:pStyle w:val="ESTablebody0"/>
              <w:rPr>
                <w:lang w:val="en-AU"/>
              </w:rPr>
            </w:pPr>
            <w:r w:rsidRPr="006E49EE">
              <w:rPr>
                <w:lang w:val="en-AU"/>
              </w:rPr>
              <w:t>Land</w:t>
            </w:r>
          </w:p>
        </w:tc>
        <w:tc>
          <w:tcPr>
            <w:tcW w:w="1560" w:type="dxa"/>
            <w:tcBorders>
              <w:top w:val="nil"/>
              <w:left w:val="nil"/>
              <w:bottom w:val="single" w:sz="4" w:space="0" w:color="auto"/>
              <w:right w:val="nil"/>
            </w:tcBorders>
            <w:vAlign w:val="bottom"/>
            <w:hideMark/>
          </w:tcPr>
          <w:p w14:paraId="6F8E534C" w14:textId="77777777" w:rsidR="00282BB6" w:rsidRPr="006E49EE" w:rsidRDefault="00282BB6" w:rsidP="00282BB6">
            <w:pPr>
              <w:pStyle w:val="ESTablebody0"/>
              <w:jc w:val="right"/>
              <w:rPr>
                <w:lang w:val="en-AU"/>
              </w:rPr>
            </w:pPr>
            <w:r w:rsidRPr="006E49EE">
              <w:rPr>
                <w:lang w:val="en-AU"/>
              </w:rPr>
              <w:t>9,367.6</w:t>
            </w:r>
          </w:p>
        </w:tc>
        <w:tc>
          <w:tcPr>
            <w:tcW w:w="718" w:type="dxa"/>
            <w:tcBorders>
              <w:top w:val="nil"/>
              <w:left w:val="nil"/>
              <w:bottom w:val="single" w:sz="4" w:space="0" w:color="auto"/>
              <w:right w:val="nil"/>
            </w:tcBorders>
            <w:vAlign w:val="bottom"/>
            <w:hideMark/>
          </w:tcPr>
          <w:p w14:paraId="421E71A3"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24FA4AC4" w14:textId="77777777" w:rsidR="00282BB6" w:rsidRPr="006E49EE" w:rsidRDefault="00282BB6" w:rsidP="00282BB6">
            <w:pPr>
              <w:pStyle w:val="ESTablebody0"/>
              <w:jc w:val="right"/>
              <w:rPr>
                <w:lang w:val="en-AU"/>
              </w:rPr>
            </w:pPr>
            <w:r w:rsidRPr="006E49EE">
              <w:rPr>
                <w:lang w:val="en-AU"/>
              </w:rPr>
              <w:t>419.2</w:t>
            </w:r>
          </w:p>
        </w:tc>
        <w:tc>
          <w:tcPr>
            <w:tcW w:w="1276" w:type="dxa"/>
            <w:tcBorders>
              <w:top w:val="nil"/>
              <w:left w:val="nil"/>
              <w:bottom w:val="single" w:sz="4" w:space="0" w:color="auto"/>
              <w:right w:val="nil"/>
            </w:tcBorders>
            <w:vAlign w:val="bottom"/>
            <w:hideMark/>
          </w:tcPr>
          <w:p w14:paraId="3112FECC" w14:textId="77777777" w:rsidR="00282BB6" w:rsidRPr="006E49EE" w:rsidRDefault="00282BB6" w:rsidP="00282BB6">
            <w:pPr>
              <w:pStyle w:val="ESTablebody0"/>
              <w:jc w:val="right"/>
              <w:rPr>
                <w:lang w:val="en-AU"/>
              </w:rPr>
            </w:pPr>
            <w:r w:rsidRPr="006E49EE">
              <w:rPr>
                <w:lang w:val="en-AU"/>
              </w:rPr>
              <w:t>8,948.5</w:t>
            </w:r>
          </w:p>
        </w:tc>
      </w:tr>
      <w:tr w:rsidR="00C663CE" w:rsidRPr="00932A90" w14:paraId="07907281" w14:textId="77777777" w:rsidTr="006E49EE">
        <w:tc>
          <w:tcPr>
            <w:tcW w:w="2691" w:type="dxa"/>
            <w:tcBorders>
              <w:top w:val="single" w:sz="4" w:space="0" w:color="auto"/>
              <w:left w:val="nil"/>
              <w:bottom w:val="single" w:sz="4" w:space="0" w:color="auto"/>
              <w:right w:val="nil"/>
            </w:tcBorders>
            <w:tcMar>
              <w:left w:w="57" w:type="dxa"/>
            </w:tcMar>
            <w:hideMark/>
          </w:tcPr>
          <w:p w14:paraId="774EF6BA" w14:textId="77777777" w:rsidR="00282BB6" w:rsidRPr="006E49EE" w:rsidRDefault="00282BB6" w:rsidP="009A0BAD">
            <w:pPr>
              <w:pStyle w:val="ESTableheading"/>
              <w:rPr>
                <w:lang w:val="en-AU"/>
              </w:rPr>
            </w:pPr>
            <w:r w:rsidRPr="006E49EE">
              <w:rPr>
                <w:lang w:val="en-AU"/>
              </w:rPr>
              <w:t>Total land at fair value</w:t>
            </w:r>
          </w:p>
        </w:tc>
        <w:tc>
          <w:tcPr>
            <w:tcW w:w="1560" w:type="dxa"/>
            <w:tcBorders>
              <w:top w:val="single" w:sz="4" w:space="0" w:color="auto"/>
              <w:left w:val="nil"/>
              <w:bottom w:val="single" w:sz="4" w:space="0" w:color="auto"/>
              <w:right w:val="nil"/>
            </w:tcBorders>
            <w:vAlign w:val="bottom"/>
            <w:hideMark/>
          </w:tcPr>
          <w:p w14:paraId="2B5C3E60" w14:textId="77777777" w:rsidR="00282BB6" w:rsidRPr="006E49EE" w:rsidRDefault="00282BB6" w:rsidP="007B17A1">
            <w:pPr>
              <w:pStyle w:val="ESTableheading"/>
              <w:jc w:val="right"/>
              <w:rPr>
                <w:lang w:val="en-AU"/>
              </w:rPr>
            </w:pPr>
            <w:r w:rsidRPr="006E49EE">
              <w:rPr>
                <w:lang w:val="en-AU"/>
              </w:rPr>
              <w:t>9,367.6</w:t>
            </w:r>
          </w:p>
        </w:tc>
        <w:tc>
          <w:tcPr>
            <w:tcW w:w="718" w:type="dxa"/>
            <w:tcBorders>
              <w:top w:val="single" w:sz="4" w:space="0" w:color="auto"/>
              <w:left w:val="nil"/>
              <w:bottom w:val="single" w:sz="4" w:space="0" w:color="auto"/>
              <w:right w:val="nil"/>
            </w:tcBorders>
            <w:hideMark/>
          </w:tcPr>
          <w:p w14:paraId="0CD1A5A5"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hideMark/>
          </w:tcPr>
          <w:p w14:paraId="61CC6A54" w14:textId="77777777" w:rsidR="00282BB6" w:rsidRPr="006E49EE" w:rsidRDefault="00282BB6" w:rsidP="007B17A1">
            <w:pPr>
              <w:pStyle w:val="ESTableheading"/>
              <w:jc w:val="right"/>
              <w:rPr>
                <w:lang w:val="en-AU"/>
              </w:rPr>
            </w:pPr>
            <w:r w:rsidRPr="006E49EE">
              <w:rPr>
                <w:lang w:val="en-AU"/>
              </w:rPr>
              <w:t>419.2</w:t>
            </w:r>
          </w:p>
        </w:tc>
        <w:tc>
          <w:tcPr>
            <w:tcW w:w="1276" w:type="dxa"/>
            <w:tcBorders>
              <w:top w:val="single" w:sz="4" w:space="0" w:color="auto"/>
              <w:left w:val="nil"/>
              <w:bottom w:val="single" w:sz="4" w:space="0" w:color="auto"/>
              <w:right w:val="nil"/>
            </w:tcBorders>
            <w:vAlign w:val="bottom"/>
            <w:hideMark/>
          </w:tcPr>
          <w:p w14:paraId="7A180BFA" w14:textId="77777777" w:rsidR="00282BB6" w:rsidRPr="006E49EE" w:rsidRDefault="00282BB6" w:rsidP="007B17A1">
            <w:pPr>
              <w:pStyle w:val="ESTableheading"/>
              <w:jc w:val="right"/>
              <w:rPr>
                <w:lang w:val="en-AU"/>
              </w:rPr>
            </w:pPr>
            <w:r w:rsidRPr="006E49EE">
              <w:rPr>
                <w:lang w:val="en-AU"/>
              </w:rPr>
              <w:t>8,948.5</w:t>
            </w:r>
          </w:p>
        </w:tc>
      </w:tr>
      <w:tr w:rsidR="00282BB6" w:rsidRPr="00932A90" w14:paraId="5AF034B9" w14:textId="77777777" w:rsidTr="00B4759F">
        <w:tc>
          <w:tcPr>
            <w:tcW w:w="7380" w:type="dxa"/>
            <w:gridSpan w:val="5"/>
            <w:tcBorders>
              <w:top w:val="single" w:sz="4" w:space="0" w:color="auto"/>
              <w:left w:val="nil"/>
              <w:bottom w:val="nil"/>
              <w:right w:val="nil"/>
            </w:tcBorders>
            <w:tcMar>
              <w:left w:w="57" w:type="dxa"/>
            </w:tcMar>
          </w:tcPr>
          <w:p w14:paraId="4B857BEE" w14:textId="77777777" w:rsidR="00282BB6" w:rsidRPr="006E49EE" w:rsidRDefault="00282BB6" w:rsidP="00282BB6">
            <w:pPr>
              <w:pStyle w:val="ESTablebody0"/>
              <w:rPr>
                <w:lang w:val="en-AU"/>
              </w:rPr>
            </w:pPr>
          </w:p>
        </w:tc>
      </w:tr>
      <w:tr w:rsidR="00282BB6" w:rsidRPr="00932A90" w14:paraId="08F98942" w14:textId="77777777" w:rsidTr="00B4759F">
        <w:tc>
          <w:tcPr>
            <w:tcW w:w="7380" w:type="dxa"/>
            <w:gridSpan w:val="5"/>
            <w:tcBorders>
              <w:top w:val="nil"/>
              <w:left w:val="nil"/>
              <w:bottom w:val="nil"/>
              <w:right w:val="nil"/>
            </w:tcBorders>
            <w:tcMar>
              <w:left w:w="57" w:type="dxa"/>
            </w:tcMar>
            <w:hideMark/>
          </w:tcPr>
          <w:p w14:paraId="4C238030" w14:textId="77777777" w:rsidR="00282BB6" w:rsidRPr="006E49EE" w:rsidRDefault="00282BB6" w:rsidP="00282BB6">
            <w:pPr>
              <w:pStyle w:val="ESTablebody0"/>
              <w:rPr>
                <w:lang w:val="en-AU"/>
              </w:rPr>
            </w:pPr>
            <w:r w:rsidRPr="006E49EE">
              <w:rPr>
                <w:lang w:val="en-AU"/>
              </w:rPr>
              <w:t>Buildings at fair value</w:t>
            </w:r>
          </w:p>
        </w:tc>
      </w:tr>
      <w:tr w:rsidR="00C663CE" w:rsidRPr="00932A90" w14:paraId="420E0E02" w14:textId="77777777" w:rsidTr="006E49EE">
        <w:tc>
          <w:tcPr>
            <w:tcW w:w="2691" w:type="dxa"/>
            <w:tcBorders>
              <w:top w:val="nil"/>
              <w:left w:val="nil"/>
              <w:bottom w:val="single" w:sz="4" w:space="0" w:color="auto"/>
              <w:right w:val="nil"/>
            </w:tcBorders>
            <w:tcMar>
              <w:left w:w="57" w:type="dxa"/>
            </w:tcMar>
            <w:hideMark/>
          </w:tcPr>
          <w:p w14:paraId="681357F4" w14:textId="77777777" w:rsidR="00282BB6" w:rsidRPr="006E49EE" w:rsidRDefault="00282BB6" w:rsidP="00282BB6">
            <w:pPr>
              <w:pStyle w:val="ESTablebody0"/>
              <w:rPr>
                <w:lang w:val="en-AU"/>
              </w:rPr>
            </w:pPr>
            <w:r w:rsidRPr="006E49EE">
              <w:rPr>
                <w:lang w:val="en-AU"/>
              </w:rPr>
              <w:t>Buildings</w:t>
            </w:r>
          </w:p>
        </w:tc>
        <w:tc>
          <w:tcPr>
            <w:tcW w:w="1560" w:type="dxa"/>
            <w:tcBorders>
              <w:top w:val="nil"/>
              <w:left w:val="nil"/>
              <w:bottom w:val="single" w:sz="4" w:space="0" w:color="auto"/>
              <w:right w:val="nil"/>
            </w:tcBorders>
            <w:vAlign w:val="bottom"/>
            <w:hideMark/>
          </w:tcPr>
          <w:p w14:paraId="49222792" w14:textId="77777777" w:rsidR="00282BB6" w:rsidRPr="006E49EE" w:rsidRDefault="00282BB6" w:rsidP="00282BB6">
            <w:pPr>
              <w:pStyle w:val="ESTablebody0"/>
              <w:jc w:val="right"/>
              <w:rPr>
                <w:lang w:val="en-AU"/>
              </w:rPr>
            </w:pPr>
            <w:r w:rsidRPr="006E49EE">
              <w:rPr>
                <w:lang w:val="en-AU"/>
              </w:rPr>
              <w:t>10,014.0</w:t>
            </w:r>
          </w:p>
        </w:tc>
        <w:tc>
          <w:tcPr>
            <w:tcW w:w="718" w:type="dxa"/>
            <w:tcBorders>
              <w:top w:val="nil"/>
              <w:left w:val="nil"/>
              <w:bottom w:val="single" w:sz="4" w:space="0" w:color="auto"/>
              <w:right w:val="nil"/>
            </w:tcBorders>
            <w:vAlign w:val="bottom"/>
            <w:hideMark/>
          </w:tcPr>
          <w:p w14:paraId="3E54F683"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5C81DDB3"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7D22FB42" w14:textId="77777777" w:rsidR="00282BB6" w:rsidRPr="006E49EE" w:rsidRDefault="00282BB6" w:rsidP="00282BB6">
            <w:pPr>
              <w:pStyle w:val="ESTablebody0"/>
              <w:jc w:val="right"/>
              <w:rPr>
                <w:lang w:val="en-AU"/>
              </w:rPr>
            </w:pPr>
            <w:r w:rsidRPr="006E49EE">
              <w:rPr>
                <w:lang w:val="en-AU"/>
              </w:rPr>
              <w:t>10,014.0</w:t>
            </w:r>
          </w:p>
        </w:tc>
      </w:tr>
      <w:tr w:rsidR="00C663CE" w:rsidRPr="00932A90" w14:paraId="11E302E5" w14:textId="77777777" w:rsidTr="006E49EE">
        <w:tc>
          <w:tcPr>
            <w:tcW w:w="2691" w:type="dxa"/>
            <w:tcBorders>
              <w:top w:val="single" w:sz="4" w:space="0" w:color="auto"/>
              <w:left w:val="nil"/>
              <w:bottom w:val="single" w:sz="4" w:space="0" w:color="auto"/>
              <w:right w:val="nil"/>
            </w:tcBorders>
            <w:tcMar>
              <w:left w:w="57" w:type="dxa"/>
            </w:tcMar>
            <w:hideMark/>
          </w:tcPr>
          <w:p w14:paraId="303C4675" w14:textId="77777777" w:rsidR="00282BB6" w:rsidRPr="006E49EE" w:rsidRDefault="00282BB6" w:rsidP="009A0BAD">
            <w:pPr>
              <w:pStyle w:val="ESTableheading"/>
              <w:rPr>
                <w:lang w:val="en-AU"/>
              </w:rPr>
            </w:pPr>
            <w:r w:rsidRPr="006E49EE">
              <w:rPr>
                <w:lang w:val="en-AU"/>
              </w:rPr>
              <w:t>Total of buildings at fair value</w:t>
            </w:r>
          </w:p>
        </w:tc>
        <w:tc>
          <w:tcPr>
            <w:tcW w:w="1560" w:type="dxa"/>
            <w:tcBorders>
              <w:top w:val="single" w:sz="4" w:space="0" w:color="auto"/>
              <w:left w:val="nil"/>
              <w:bottom w:val="single" w:sz="4" w:space="0" w:color="auto"/>
              <w:right w:val="nil"/>
            </w:tcBorders>
            <w:vAlign w:val="bottom"/>
            <w:hideMark/>
          </w:tcPr>
          <w:p w14:paraId="1367C748" w14:textId="77777777" w:rsidR="00282BB6" w:rsidRPr="006E49EE" w:rsidRDefault="00282BB6" w:rsidP="007B17A1">
            <w:pPr>
              <w:pStyle w:val="ESTableheading"/>
              <w:jc w:val="right"/>
              <w:rPr>
                <w:lang w:val="en-AU"/>
              </w:rPr>
            </w:pPr>
            <w:r w:rsidRPr="006E49EE">
              <w:rPr>
                <w:lang w:val="en-AU"/>
              </w:rPr>
              <w:t>10,014.0</w:t>
            </w:r>
          </w:p>
        </w:tc>
        <w:tc>
          <w:tcPr>
            <w:tcW w:w="718" w:type="dxa"/>
            <w:tcBorders>
              <w:top w:val="single" w:sz="4" w:space="0" w:color="auto"/>
              <w:left w:val="nil"/>
              <w:bottom w:val="single" w:sz="4" w:space="0" w:color="auto"/>
              <w:right w:val="nil"/>
            </w:tcBorders>
            <w:hideMark/>
          </w:tcPr>
          <w:p w14:paraId="0F54C14B"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hideMark/>
          </w:tcPr>
          <w:p w14:paraId="41880D33"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1B6F24C9" w14:textId="77777777" w:rsidR="00282BB6" w:rsidRPr="006E49EE" w:rsidRDefault="00282BB6" w:rsidP="007B17A1">
            <w:pPr>
              <w:pStyle w:val="ESTableheading"/>
              <w:jc w:val="right"/>
              <w:rPr>
                <w:lang w:val="en-AU"/>
              </w:rPr>
            </w:pPr>
            <w:r w:rsidRPr="006E49EE">
              <w:rPr>
                <w:lang w:val="en-AU"/>
              </w:rPr>
              <w:t>10,014.0</w:t>
            </w:r>
          </w:p>
        </w:tc>
      </w:tr>
      <w:tr w:rsidR="00282BB6" w:rsidRPr="00932A90" w14:paraId="1B270E27" w14:textId="77777777" w:rsidTr="00B4759F">
        <w:tc>
          <w:tcPr>
            <w:tcW w:w="7380" w:type="dxa"/>
            <w:gridSpan w:val="5"/>
            <w:tcBorders>
              <w:top w:val="single" w:sz="4" w:space="0" w:color="auto"/>
              <w:left w:val="nil"/>
              <w:bottom w:val="nil"/>
              <w:right w:val="nil"/>
            </w:tcBorders>
            <w:tcMar>
              <w:left w:w="57" w:type="dxa"/>
            </w:tcMar>
          </w:tcPr>
          <w:p w14:paraId="4CF2D6CB" w14:textId="77777777" w:rsidR="00282BB6" w:rsidRPr="006E49EE" w:rsidRDefault="00282BB6" w:rsidP="00282BB6">
            <w:pPr>
              <w:pStyle w:val="ESTablebody0"/>
              <w:rPr>
                <w:lang w:val="en-AU"/>
              </w:rPr>
            </w:pPr>
          </w:p>
        </w:tc>
      </w:tr>
      <w:tr w:rsidR="00282BB6" w:rsidRPr="00932A90" w14:paraId="4CCE6E3B" w14:textId="77777777" w:rsidTr="00B4759F">
        <w:tc>
          <w:tcPr>
            <w:tcW w:w="7380" w:type="dxa"/>
            <w:gridSpan w:val="5"/>
            <w:tcBorders>
              <w:top w:val="nil"/>
              <w:left w:val="nil"/>
              <w:bottom w:val="nil"/>
              <w:right w:val="nil"/>
            </w:tcBorders>
            <w:tcMar>
              <w:left w:w="57" w:type="dxa"/>
            </w:tcMar>
            <w:hideMark/>
          </w:tcPr>
          <w:p w14:paraId="4456B0EE" w14:textId="77777777" w:rsidR="00282BB6" w:rsidRPr="006E49EE" w:rsidRDefault="00282BB6" w:rsidP="00282BB6">
            <w:pPr>
              <w:pStyle w:val="ESTablebody0"/>
              <w:rPr>
                <w:lang w:val="en-AU"/>
              </w:rPr>
            </w:pPr>
            <w:r w:rsidRPr="006E49EE">
              <w:rPr>
                <w:lang w:val="en-AU"/>
              </w:rPr>
              <w:t>Heritage buildings at fair value</w:t>
            </w:r>
          </w:p>
        </w:tc>
      </w:tr>
      <w:tr w:rsidR="00C663CE" w:rsidRPr="00932A90" w14:paraId="2F319125" w14:textId="77777777" w:rsidTr="006E49EE">
        <w:tc>
          <w:tcPr>
            <w:tcW w:w="2691" w:type="dxa"/>
            <w:tcBorders>
              <w:top w:val="nil"/>
              <w:left w:val="nil"/>
              <w:bottom w:val="single" w:sz="4" w:space="0" w:color="auto"/>
              <w:right w:val="nil"/>
            </w:tcBorders>
            <w:tcMar>
              <w:left w:w="57" w:type="dxa"/>
            </w:tcMar>
            <w:hideMark/>
          </w:tcPr>
          <w:p w14:paraId="2667AA1F" w14:textId="77777777" w:rsidR="00282BB6" w:rsidRPr="006E49EE" w:rsidRDefault="00282BB6" w:rsidP="00282BB6">
            <w:pPr>
              <w:pStyle w:val="ESTablebody0"/>
              <w:rPr>
                <w:lang w:val="en-AU"/>
              </w:rPr>
            </w:pPr>
            <w:r w:rsidRPr="006E49EE">
              <w:rPr>
                <w:lang w:val="en-AU"/>
              </w:rPr>
              <w:t>Heritage buildings</w:t>
            </w:r>
          </w:p>
        </w:tc>
        <w:tc>
          <w:tcPr>
            <w:tcW w:w="1560" w:type="dxa"/>
            <w:tcBorders>
              <w:top w:val="nil"/>
              <w:left w:val="nil"/>
              <w:bottom w:val="single" w:sz="4" w:space="0" w:color="auto"/>
              <w:right w:val="nil"/>
            </w:tcBorders>
            <w:vAlign w:val="bottom"/>
            <w:hideMark/>
          </w:tcPr>
          <w:p w14:paraId="71F6352F" w14:textId="77777777" w:rsidR="00282BB6" w:rsidRPr="006E49EE" w:rsidRDefault="00282BB6" w:rsidP="00282BB6">
            <w:pPr>
              <w:pStyle w:val="ESTablebody0"/>
              <w:jc w:val="right"/>
              <w:rPr>
                <w:lang w:val="en-AU"/>
              </w:rPr>
            </w:pPr>
            <w:r w:rsidRPr="006E49EE">
              <w:rPr>
                <w:lang w:val="en-AU"/>
              </w:rPr>
              <w:t>104.1</w:t>
            </w:r>
          </w:p>
        </w:tc>
        <w:tc>
          <w:tcPr>
            <w:tcW w:w="718" w:type="dxa"/>
            <w:tcBorders>
              <w:top w:val="nil"/>
              <w:left w:val="nil"/>
              <w:bottom w:val="single" w:sz="4" w:space="0" w:color="auto"/>
              <w:right w:val="nil"/>
            </w:tcBorders>
            <w:vAlign w:val="bottom"/>
            <w:hideMark/>
          </w:tcPr>
          <w:p w14:paraId="0D6348AF"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34E817C0"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46E3E0BD" w14:textId="77777777" w:rsidR="00282BB6" w:rsidRPr="006E49EE" w:rsidRDefault="00282BB6" w:rsidP="00282BB6">
            <w:pPr>
              <w:pStyle w:val="ESTablebody0"/>
              <w:jc w:val="right"/>
              <w:rPr>
                <w:lang w:val="en-AU"/>
              </w:rPr>
            </w:pPr>
            <w:r w:rsidRPr="006E49EE">
              <w:rPr>
                <w:lang w:val="en-AU"/>
              </w:rPr>
              <w:t>104.1</w:t>
            </w:r>
          </w:p>
        </w:tc>
      </w:tr>
      <w:tr w:rsidR="00C663CE" w:rsidRPr="00932A90" w14:paraId="59118679" w14:textId="77777777" w:rsidTr="006E49EE">
        <w:tc>
          <w:tcPr>
            <w:tcW w:w="2691" w:type="dxa"/>
            <w:tcBorders>
              <w:top w:val="single" w:sz="4" w:space="0" w:color="auto"/>
              <w:left w:val="nil"/>
              <w:bottom w:val="single" w:sz="4" w:space="0" w:color="auto"/>
              <w:right w:val="nil"/>
            </w:tcBorders>
            <w:tcMar>
              <w:left w:w="57" w:type="dxa"/>
            </w:tcMar>
            <w:hideMark/>
          </w:tcPr>
          <w:p w14:paraId="1B9A1428" w14:textId="77777777" w:rsidR="00282BB6" w:rsidRPr="006E49EE" w:rsidRDefault="00282BB6" w:rsidP="009A0BAD">
            <w:pPr>
              <w:pStyle w:val="ESTableheading"/>
              <w:rPr>
                <w:lang w:val="en-AU"/>
              </w:rPr>
            </w:pPr>
            <w:r w:rsidRPr="006E49EE">
              <w:rPr>
                <w:lang w:val="en-AU"/>
              </w:rPr>
              <w:t>Total of heritage buildings at fair value</w:t>
            </w:r>
          </w:p>
        </w:tc>
        <w:tc>
          <w:tcPr>
            <w:tcW w:w="1560" w:type="dxa"/>
            <w:tcBorders>
              <w:top w:val="single" w:sz="4" w:space="0" w:color="auto"/>
              <w:left w:val="nil"/>
              <w:bottom w:val="single" w:sz="4" w:space="0" w:color="auto"/>
              <w:right w:val="nil"/>
            </w:tcBorders>
            <w:vAlign w:val="bottom"/>
            <w:hideMark/>
          </w:tcPr>
          <w:p w14:paraId="01040299" w14:textId="77777777" w:rsidR="00282BB6" w:rsidRPr="006E49EE" w:rsidRDefault="00282BB6" w:rsidP="007B17A1">
            <w:pPr>
              <w:pStyle w:val="ESTableheading"/>
              <w:jc w:val="right"/>
              <w:rPr>
                <w:lang w:val="en-AU"/>
              </w:rPr>
            </w:pPr>
            <w:r w:rsidRPr="006E49EE">
              <w:rPr>
                <w:lang w:val="en-AU"/>
              </w:rPr>
              <w:t>104.1</w:t>
            </w:r>
          </w:p>
        </w:tc>
        <w:tc>
          <w:tcPr>
            <w:tcW w:w="718" w:type="dxa"/>
            <w:tcBorders>
              <w:top w:val="single" w:sz="4" w:space="0" w:color="auto"/>
              <w:left w:val="nil"/>
              <w:bottom w:val="single" w:sz="4" w:space="0" w:color="auto"/>
              <w:right w:val="nil"/>
            </w:tcBorders>
            <w:vAlign w:val="bottom"/>
            <w:hideMark/>
          </w:tcPr>
          <w:p w14:paraId="11E466AD"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0243AC15"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792D4734" w14:textId="77777777" w:rsidR="00282BB6" w:rsidRPr="006E49EE" w:rsidRDefault="00282BB6" w:rsidP="007B17A1">
            <w:pPr>
              <w:pStyle w:val="ESTableheading"/>
              <w:jc w:val="right"/>
              <w:rPr>
                <w:lang w:val="en-AU"/>
              </w:rPr>
            </w:pPr>
            <w:r w:rsidRPr="006E49EE">
              <w:rPr>
                <w:lang w:val="en-AU"/>
              </w:rPr>
              <w:t>104.1</w:t>
            </w:r>
          </w:p>
        </w:tc>
      </w:tr>
      <w:tr w:rsidR="00282BB6" w:rsidRPr="00932A90" w14:paraId="6775C7BF" w14:textId="77777777" w:rsidTr="00B4759F">
        <w:tc>
          <w:tcPr>
            <w:tcW w:w="7380" w:type="dxa"/>
            <w:gridSpan w:val="5"/>
            <w:tcBorders>
              <w:top w:val="single" w:sz="4" w:space="0" w:color="auto"/>
              <w:left w:val="nil"/>
              <w:bottom w:val="nil"/>
              <w:right w:val="nil"/>
            </w:tcBorders>
            <w:tcMar>
              <w:left w:w="57" w:type="dxa"/>
            </w:tcMar>
          </w:tcPr>
          <w:p w14:paraId="1060AA66" w14:textId="77777777" w:rsidR="00282BB6" w:rsidRPr="006E49EE" w:rsidRDefault="00282BB6" w:rsidP="00282BB6">
            <w:pPr>
              <w:pStyle w:val="ESTablebody0"/>
              <w:rPr>
                <w:lang w:val="en-AU"/>
              </w:rPr>
            </w:pPr>
          </w:p>
        </w:tc>
      </w:tr>
      <w:tr w:rsidR="00282BB6" w:rsidRPr="00932A90" w14:paraId="4A3E6E35" w14:textId="77777777" w:rsidTr="00B4759F">
        <w:tc>
          <w:tcPr>
            <w:tcW w:w="7380" w:type="dxa"/>
            <w:gridSpan w:val="5"/>
            <w:tcBorders>
              <w:top w:val="nil"/>
              <w:left w:val="nil"/>
              <w:bottom w:val="nil"/>
              <w:right w:val="nil"/>
            </w:tcBorders>
            <w:tcMar>
              <w:left w:w="57" w:type="dxa"/>
            </w:tcMar>
            <w:hideMark/>
          </w:tcPr>
          <w:p w14:paraId="2C7CC92C" w14:textId="77777777" w:rsidR="00282BB6" w:rsidRPr="006E49EE" w:rsidRDefault="00282BB6" w:rsidP="00282BB6">
            <w:pPr>
              <w:pStyle w:val="ESTablebody0"/>
              <w:rPr>
                <w:lang w:val="en-AU"/>
              </w:rPr>
            </w:pPr>
            <w:r w:rsidRPr="006E49EE">
              <w:rPr>
                <w:lang w:val="en-AU"/>
              </w:rPr>
              <w:t>Leasehold buildings at fair value</w:t>
            </w:r>
          </w:p>
        </w:tc>
      </w:tr>
      <w:tr w:rsidR="00C663CE" w:rsidRPr="00932A90" w14:paraId="300E0AED" w14:textId="77777777" w:rsidTr="006E49EE">
        <w:tc>
          <w:tcPr>
            <w:tcW w:w="2691" w:type="dxa"/>
            <w:tcBorders>
              <w:top w:val="nil"/>
              <w:left w:val="nil"/>
              <w:bottom w:val="single" w:sz="4" w:space="0" w:color="auto"/>
              <w:right w:val="nil"/>
            </w:tcBorders>
            <w:tcMar>
              <w:left w:w="57" w:type="dxa"/>
            </w:tcMar>
            <w:hideMark/>
          </w:tcPr>
          <w:p w14:paraId="5816BD32" w14:textId="77777777" w:rsidR="00282BB6" w:rsidRPr="006E49EE" w:rsidRDefault="00282BB6" w:rsidP="00282BB6">
            <w:pPr>
              <w:pStyle w:val="ESTablebody0"/>
              <w:rPr>
                <w:lang w:val="en-AU"/>
              </w:rPr>
            </w:pPr>
            <w:r w:rsidRPr="006E49EE">
              <w:rPr>
                <w:lang w:val="en-AU"/>
              </w:rPr>
              <w:t>Leasehold buildings</w:t>
            </w:r>
          </w:p>
        </w:tc>
        <w:tc>
          <w:tcPr>
            <w:tcW w:w="1560" w:type="dxa"/>
            <w:tcBorders>
              <w:top w:val="nil"/>
              <w:left w:val="nil"/>
              <w:bottom w:val="single" w:sz="4" w:space="0" w:color="auto"/>
              <w:right w:val="nil"/>
            </w:tcBorders>
            <w:vAlign w:val="bottom"/>
            <w:hideMark/>
          </w:tcPr>
          <w:p w14:paraId="7B650E1D" w14:textId="77777777" w:rsidR="00282BB6" w:rsidRPr="006E49EE" w:rsidRDefault="00282BB6" w:rsidP="00282BB6">
            <w:pPr>
              <w:pStyle w:val="ESTablebody0"/>
              <w:jc w:val="right"/>
              <w:rPr>
                <w:lang w:val="en-AU"/>
              </w:rPr>
            </w:pPr>
            <w:r w:rsidRPr="006E49EE">
              <w:rPr>
                <w:lang w:val="en-AU"/>
              </w:rPr>
              <w:t>145.0</w:t>
            </w:r>
          </w:p>
        </w:tc>
        <w:tc>
          <w:tcPr>
            <w:tcW w:w="718" w:type="dxa"/>
            <w:tcBorders>
              <w:top w:val="nil"/>
              <w:left w:val="nil"/>
              <w:bottom w:val="single" w:sz="4" w:space="0" w:color="auto"/>
              <w:right w:val="nil"/>
            </w:tcBorders>
            <w:vAlign w:val="bottom"/>
            <w:hideMark/>
          </w:tcPr>
          <w:p w14:paraId="6EDB5E67"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70C17699"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48EFBC0D" w14:textId="77777777" w:rsidR="00282BB6" w:rsidRPr="006E49EE" w:rsidRDefault="00282BB6" w:rsidP="00282BB6">
            <w:pPr>
              <w:pStyle w:val="ESTablebody0"/>
              <w:jc w:val="right"/>
              <w:rPr>
                <w:lang w:val="en-AU"/>
              </w:rPr>
            </w:pPr>
            <w:r w:rsidRPr="006E49EE">
              <w:rPr>
                <w:lang w:val="en-AU"/>
              </w:rPr>
              <w:t>145.0</w:t>
            </w:r>
          </w:p>
        </w:tc>
      </w:tr>
      <w:tr w:rsidR="00C663CE" w:rsidRPr="00932A90" w14:paraId="533AB211" w14:textId="77777777" w:rsidTr="006E49EE">
        <w:tc>
          <w:tcPr>
            <w:tcW w:w="2691" w:type="dxa"/>
            <w:tcBorders>
              <w:top w:val="single" w:sz="4" w:space="0" w:color="auto"/>
              <w:left w:val="nil"/>
              <w:bottom w:val="single" w:sz="4" w:space="0" w:color="auto"/>
              <w:right w:val="nil"/>
            </w:tcBorders>
            <w:tcMar>
              <w:left w:w="57" w:type="dxa"/>
            </w:tcMar>
            <w:hideMark/>
          </w:tcPr>
          <w:p w14:paraId="25C5F586" w14:textId="77777777" w:rsidR="00282BB6" w:rsidRPr="006E49EE" w:rsidRDefault="00282BB6" w:rsidP="009A0BAD">
            <w:pPr>
              <w:pStyle w:val="ESTableheading"/>
              <w:rPr>
                <w:lang w:val="en-AU"/>
              </w:rPr>
            </w:pPr>
            <w:r w:rsidRPr="006E49EE">
              <w:rPr>
                <w:lang w:val="en-AU"/>
              </w:rPr>
              <w:t>Total of leasehold buildings at fair value</w:t>
            </w:r>
          </w:p>
        </w:tc>
        <w:tc>
          <w:tcPr>
            <w:tcW w:w="1560" w:type="dxa"/>
            <w:tcBorders>
              <w:top w:val="single" w:sz="4" w:space="0" w:color="auto"/>
              <w:left w:val="nil"/>
              <w:bottom w:val="single" w:sz="4" w:space="0" w:color="auto"/>
              <w:right w:val="nil"/>
            </w:tcBorders>
            <w:vAlign w:val="bottom"/>
            <w:hideMark/>
          </w:tcPr>
          <w:p w14:paraId="3668DDD6" w14:textId="77777777" w:rsidR="00282BB6" w:rsidRPr="006E49EE" w:rsidRDefault="00282BB6" w:rsidP="007B17A1">
            <w:pPr>
              <w:pStyle w:val="ESTableheading"/>
              <w:jc w:val="right"/>
              <w:rPr>
                <w:lang w:val="en-AU"/>
              </w:rPr>
            </w:pPr>
            <w:r w:rsidRPr="006E49EE">
              <w:rPr>
                <w:lang w:val="en-AU"/>
              </w:rPr>
              <w:t>145.0</w:t>
            </w:r>
          </w:p>
        </w:tc>
        <w:tc>
          <w:tcPr>
            <w:tcW w:w="718" w:type="dxa"/>
            <w:tcBorders>
              <w:top w:val="single" w:sz="4" w:space="0" w:color="auto"/>
              <w:left w:val="nil"/>
              <w:bottom w:val="single" w:sz="4" w:space="0" w:color="auto"/>
              <w:right w:val="nil"/>
            </w:tcBorders>
            <w:vAlign w:val="bottom"/>
            <w:hideMark/>
          </w:tcPr>
          <w:p w14:paraId="70133182"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2B5F2F1B"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7D9EE16B" w14:textId="77777777" w:rsidR="00282BB6" w:rsidRPr="006E49EE" w:rsidRDefault="00282BB6" w:rsidP="007B17A1">
            <w:pPr>
              <w:pStyle w:val="ESTableheading"/>
              <w:jc w:val="right"/>
              <w:rPr>
                <w:lang w:val="en-AU"/>
              </w:rPr>
            </w:pPr>
            <w:r w:rsidRPr="006E49EE">
              <w:rPr>
                <w:lang w:val="en-AU"/>
              </w:rPr>
              <w:t>145.0</w:t>
            </w:r>
          </w:p>
        </w:tc>
      </w:tr>
      <w:tr w:rsidR="00282BB6" w:rsidRPr="00932A90" w14:paraId="36F2A7FC" w14:textId="77777777" w:rsidTr="00B4759F">
        <w:tc>
          <w:tcPr>
            <w:tcW w:w="7380" w:type="dxa"/>
            <w:gridSpan w:val="5"/>
            <w:tcBorders>
              <w:top w:val="single" w:sz="4" w:space="0" w:color="auto"/>
              <w:left w:val="nil"/>
              <w:bottom w:val="nil"/>
              <w:right w:val="nil"/>
            </w:tcBorders>
            <w:tcMar>
              <w:left w:w="57" w:type="dxa"/>
            </w:tcMar>
          </w:tcPr>
          <w:p w14:paraId="0DCE1B1C" w14:textId="77777777" w:rsidR="00282BB6" w:rsidRPr="006E49EE" w:rsidRDefault="00282BB6" w:rsidP="00282BB6">
            <w:pPr>
              <w:pStyle w:val="ESTablebody0"/>
              <w:rPr>
                <w:lang w:val="en-AU"/>
              </w:rPr>
            </w:pPr>
          </w:p>
        </w:tc>
      </w:tr>
      <w:tr w:rsidR="00282BB6" w:rsidRPr="00932A90" w14:paraId="632109B0" w14:textId="77777777" w:rsidTr="00B4759F">
        <w:tc>
          <w:tcPr>
            <w:tcW w:w="7380" w:type="dxa"/>
            <w:gridSpan w:val="5"/>
            <w:tcBorders>
              <w:top w:val="nil"/>
              <w:left w:val="nil"/>
              <w:bottom w:val="nil"/>
              <w:right w:val="nil"/>
            </w:tcBorders>
            <w:tcMar>
              <w:left w:w="57" w:type="dxa"/>
            </w:tcMar>
            <w:hideMark/>
          </w:tcPr>
          <w:p w14:paraId="16234BD6" w14:textId="4D54E330" w:rsidR="00282BB6" w:rsidRPr="006E49EE" w:rsidRDefault="00282BB6" w:rsidP="00E01C69">
            <w:pPr>
              <w:pStyle w:val="ESTablebody0"/>
              <w:rPr>
                <w:lang w:val="en-AU"/>
              </w:rPr>
            </w:pPr>
            <w:r w:rsidRPr="006E49EE">
              <w:rPr>
                <w:lang w:val="en-AU"/>
              </w:rPr>
              <w:t xml:space="preserve">Leasehold improvements at </w:t>
            </w:r>
            <w:r w:rsidR="00E01C69">
              <w:rPr>
                <w:lang w:val="en-AU"/>
              </w:rPr>
              <w:t>cost</w:t>
            </w:r>
          </w:p>
        </w:tc>
      </w:tr>
      <w:tr w:rsidR="00C663CE" w:rsidRPr="00932A90" w14:paraId="177CBCFE" w14:textId="77777777" w:rsidTr="006E49EE">
        <w:tc>
          <w:tcPr>
            <w:tcW w:w="2691" w:type="dxa"/>
            <w:tcBorders>
              <w:top w:val="nil"/>
              <w:left w:val="nil"/>
              <w:bottom w:val="single" w:sz="4" w:space="0" w:color="auto"/>
              <w:right w:val="nil"/>
            </w:tcBorders>
            <w:tcMar>
              <w:left w:w="57" w:type="dxa"/>
            </w:tcMar>
            <w:hideMark/>
          </w:tcPr>
          <w:p w14:paraId="057D8094" w14:textId="77777777" w:rsidR="00282BB6" w:rsidRPr="006E49EE" w:rsidRDefault="00282BB6" w:rsidP="00282BB6">
            <w:pPr>
              <w:pStyle w:val="ESTablebody0"/>
              <w:rPr>
                <w:lang w:val="en-AU"/>
              </w:rPr>
            </w:pPr>
            <w:r w:rsidRPr="006E49EE">
              <w:rPr>
                <w:lang w:val="en-AU"/>
              </w:rPr>
              <w:t>Leasehold improvements</w:t>
            </w:r>
          </w:p>
        </w:tc>
        <w:tc>
          <w:tcPr>
            <w:tcW w:w="1560" w:type="dxa"/>
            <w:tcBorders>
              <w:top w:val="nil"/>
              <w:left w:val="nil"/>
              <w:bottom w:val="single" w:sz="4" w:space="0" w:color="auto"/>
              <w:right w:val="nil"/>
            </w:tcBorders>
            <w:vAlign w:val="bottom"/>
            <w:hideMark/>
          </w:tcPr>
          <w:p w14:paraId="3ABA66DD" w14:textId="77777777" w:rsidR="00282BB6" w:rsidRPr="006E49EE" w:rsidRDefault="00282BB6" w:rsidP="00282BB6">
            <w:pPr>
              <w:pStyle w:val="ESTablebody0"/>
              <w:jc w:val="right"/>
              <w:rPr>
                <w:lang w:val="en-AU"/>
              </w:rPr>
            </w:pPr>
            <w:r w:rsidRPr="006E49EE">
              <w:rPr>
                <w:lang w:val="en-AU"/>
              </w:rPr>
              <w:t>3.7</w:t>
            </w:r>
          </w:p>
        </w:tc>
        <w:tc>
          <w:tcPr>
            <w:tcW w:w="718" w:type="dxa"/>
            <w:tcBorders>
              <w:top w:val="nil"/>
              <w:left w:val="nil"/>
              <w:bottom w:val="single" w:sz="4" w:space="0" w:color="auto"/>
              <w:right w:val="nil"/>
            </w:tcBorders>
            <w:vAlign w:val="bottom"/>
            <w:hideMark/>
          </w:tcPr>
          <w:p w14:paraId="1C08EF80"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1DD8B25B" w14:textId="77777777" w:rsidR="00282BB6" w:rsidRPr="006E49EE" w:rsidRDefault="00282BB6" w:rsidP="00282BB6">
            <w:pPr>
              <w:pStyle w:val="ESTablebody0"/>
              <w:jc w:val="right"/>
              <w:rPr>
                <w:lang w:val="en-AU"/>
              </w:rPr>
            </w:pPr>
            <w:r w:rsidRPr="006E49EE">
              <w:rPr>
                <w:lang w:val="en-AU"/>
              </w:rPr>
              <w:t>–</w:t>
            </w:r>
          </w:p>
        </w:tc>
        <w:tc>
          <w:tcPr>
            <w:tcW w:w="1276" w:type="dxa"/>
            <w:tcBorders>
              <w:top w:val="nil"/>
              <w:left w:val="nil"/>
              <w:bottom w:val="single" w:sz="4" w:space="0" w:color="auto"/>
              <w:right w:val="nil"/>
            </w:tcBorders>
            <w:vAlign w:val="bottom"/>
            <w:hideMark/>
          </w:tcPr>
          <w:p w14:paraId="1D3F1105" w14:textId="77777777" w:rsidR="00282BB6" w:rsidRPr="006E49EE" w:rsidRDefault="00282BB6" w:rsidP="00282BB6">
            <w:pPr>
              <w:pStyle w:val="ESTablebody0"/>
              <w:jc w:val="right"/>
              <w:rPr>
                <w:lang w:val="en-AU"/>
              </w:rPr>
            </w:pPr>
            <w:r w:rsidRPr="006E49EE">
              <w:rPr>
                <w:lang w:val="en-AU"/>
              </w:rPr>
              <w:t>3.7</w:t>
            </w:r>
          </w:p>
        </w:tc>
      </w:tr>
      <w:tr w:rsidR="00C663CE" w:rsidRPr="00932A90" w14:paraId="683E1ABA" w14:textId="77777777" w:rsidTr="006E49EE">
        <w:tc>
          <w:tcPr>
            <w:tcW w:w="2691" w:type="dxa"/>
            <w:tcBorders>
              <w:top w:val="single" w:sz="4" w:space="0" w:color="auto"/>
              <w:left w:val="nil"/>
              <w:bottom w:val="single" w:sz="4" w:space="0" w:color="auto"/>
              <w:right w:val="nil"/>
            </w:tcBorders>
            <w:tcMar>
              <w:left w:w="57" w:type="dxa"/>
            </w:tcMar>
            <w:hideMark/>
          </w:tcPr>
          <w:p w14:paraId="276B1D63" w14:textId="3AA3EA51" w:rsidR="00282BB6" w:rsidRPr="006E49EE" w:rsidRDefault="00282BB6" w:rsidP="00E01C69">
            <w:pPr>
              <w:pStyle w:val="ESTableheading"/>
              <w:rPr>
                <w:lang w:val="en-AU"/>
              </w:rPr>
            </w:pPr>
            <w:r w:rsidRPr="006E49EE">
              <w:rPr>
                <w:lang w:val="en-AU"/>
              </w:rPr>
              <w:t xml:space="preserve">Total of </w:t>
            </w:r>
            <w:r w:rsidR="00E01C69">
              <w:rPr>
                <w:lang w:val="en-AU"/>
              </w:rPr>
              <w:t>leasehold improvements at cost</w:t>
            </w:r>
          </w:p>
        </w:tc>
        <w:tc>
          <w:tcPr>
            <w:tcW w:w="1560" w:type="dxa"/>
            <w:tcBorders>
              <w:top w:val="single" w:sz="4" w:space="0" w:color="auto"/>
              <w:left w:val="nil"/>
              <w:bottom w:val="single" w:sz="4" w:space="0" w:color="auto"/>
              <w:right w:val="nil"/>
            </w:tcBorders>
            <w:vAlign w:val="bottom"/>
            <w:hideMark/>
          </w:tcPr>
          <w:p w14:paraId="535332E2" w14:textId="77777777" w:rsidR="00282BB6" w:rsidRPr="006E49EE" w:rsidRDefault="00282BB6" w:rsidP="007B17A1">
            <w:pPr>
              <w:pStyle w:val="ESTableheading"/>
              <w:jc w:val="right"/>
              <w:rPr>
                <w:lang w:val="en-AU"/>
              </w:rPr>
            </w:pPr>
            <w:r w:rsidRPr="006E49EE">
              <w:rPr>
                <w:lang w:val="en-AU"/>
              </w:rPr>
              <w:t>3.7</w:t>
            </w:r>
          </w:p>
        </w:tc>
        <w:tc>
          <w:tcPr>
            <w:tcW w:w="718" w:type="dxa"/>
            <w:tcBorders>
              <w:top w:val="single" w:sz="4" w:space="0" w:color="auto"/>
              <w:left w:val="nil"/>
              <w:bottom w:val="single" w:sz="4" w:space="0" w:color="auto"/>
              <w:right w:val="nil"/>
            </w:tcBorders>
            <w:vAlign w:val="bottom"/>
            <w:hideMark/>
          </w:tcPr>
          <w:p w14:paraId="39D3F2BA"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13138F42" w14:textId="77777777" w:rsidR="00282BB6" w:rsidRPr="006E49EE" w:rsidRDefault="00282BB6" w:rsidP="007B17A1">
            <w:pPr>
              <w:pStyle w:val="ESTableheading"/>
              <w:jc w:val="right"/>
              <w:rPr>
                <w:lang w:val="en-AU"/>
              </w:rPr>
            </w:pPr>
            <w:r w:rsidRPr="006E49EE">
              <w:rPr>
                <w:lang w:val="en-AU"/>
              </w:rPr>
              <w:t>–</w:t>
            </w:r>
          </w:p>
        </w:tc>
        <w:tc>
          <w:tcPr>
            <w:tcW w:w="1276" w:type="dxa"/>
            <w:tcBorders>
              <w:top w:val="single" w:sz="4" w:space="0" w:color="auto"/>
              <w:left w:val="nil"/>
              <w:bottom w:val="single" w:sz="4" w:space="0" w:color="auto"/>
              <w:right w:val="nil"/>
            </w:tcBorders>
            <w:vAlign w:val="bottom"/>
            <w:hideMark/>
          </w:tcPr>
          <w:p w14:paraId="706B879A" w14:textId="77777777" w:rsidR="00282BB6" w:rsidRPr="006E49EE" w:rsidRDefault="00282BB6" w:rsidP="007B17A1">
            <w:pPr>
              <w:pStyle w:val="ESTableheading"/>
              <w:jc w:val="right"/>
              <w:rPr>
                <w:lang w:val="en-AU"/>
              </w:rPr>
            </w:pPr>
            <w:r w:rsidRPr="006E49EE">
              <w:rPr>
                <w:lang w:val="en-AU"/>
              </w:rPr>
              <w:t>3.7</w:t>
            </w:r>
          </w:p>
        </w:tc>
      </w:tr>
      <w:tr w:rsidR="00282BB6" w:rsidRPr="00932A90" w14:paraId="1CB9A82A" w14:textId="77777777" w:rsidTr="00B4759F">
        <w:tc>
          <w:tcPr>
            <w:tcW w:w="7380" w:type="dxa"/>
            <w:gridSpan w:val="5"/>
            <w:tcBorders>
              <w:top w:val="single" w:sz="4" w:space="0" w:color="auto"/>
              <w:left w:val="nil"/>
              <w:bottom w:val="nil"/>
              <w:right w:val="nil"/>
            </w:tcBorders>
            <w:tcMar>
              <w:left w:w="57" w:type="dxa"/>
            </w:tcMar>
          </w:tcPr>
          <w:p w14:paraId="31942E1C" w14:textId="77777777" w:rsidR="00282BB6" w:rsidRPr="006E49EE" w:rsidRDefault="00282BB6" w:rsidP="00282BB6">
            <w:pPr>
              <w:pStyle w:val="ESTablebody0"/>
              <w:rPr>
                <w:lang w:val="en-AU"/>
              </w:rPr>
            </w:pPr>
          </w:p>
        </w:tc>
      </w:tr>
      <w:tr w:rsidR="00282BB6" w:rsidRPr="00932A90" w14:paraId="3A4263F4" w14:textId="77777777" w:rsidTr="00B4759F">
        <w:tc>
          <w:tcPr>
            <w:tcW w:w="7380" w:type="dxa"/>
            <w:gridSpan w:val="5"/>
            <w:tcBorders>
              <w:top w:val="nil"/>
              <w:left w:val="nil"/>
              <w:bottom w:val="nil"/>
              <w:right w:val="nil"/>
            </w:tcBorders>
            <w:tcMar>
              <w:left w:w="57" w:type="dxa"/>
            </w:tcMar>
            <w:hideMark/>
          </w:tcPr>
          <w:p w14:paraId="19750B62" w14:textId="77777777" w:rsidR="00282BB6" w:rsidRPr="006E49EE" w:rsidRDefault="00282BB6" w:rsidP="00282BB6">
            <w:pPr>
              <w:pStyle w:val="ESTablebody0"/>
              <w:rPr>
                <w:lang w:val="en-AU"/>
              </w:rPr>
            </w:pPr>
            <w:r w:rsidRPr="006E49EE">
              <w:rPr>
                <w:lang w:val="en-AU"/>
              </w:rPr>
              <w:t>Plant and equipment at fair value</w:t>
            </w:r>
          </w:p>
        </w:tc>
      </w:tr>
      <w:tr w:rsidR="00C663CE" w:rsidRPr="00932A90" w14:paraId="23B2E9D3" w14:textId="77777777" w:rsidTr="006E49EE">
        <w:tc>
          <w:tcPr>
            <w:tcW w:w="2691" w:type="dxa"/>
            <w:tcBorders>
              <w:top w:val="nil"/>
              <w:left w:val="nil"/>
              <w:bottom w:val="single" w:sz="4" w:space="0" w:color="auto"/>
              <w:right w:val="nil"/>
            </w:tcBorders>
            <w:tcMar>
              <w:left w:w="57" w:type="dxa"/>
            </w:tcMar>
            <w:hideMark/>
          </w:tcPr>
          <w:p w14:paraId="200147B5" w14:textId="77777777" w:rsidR="00282BB6" w:rsidRPr="006E49EE" w:rsidRDefault="00282BB6" w:rsidP="00282BB6">
            <w:pPr>
              <w:pStyle w:val="ESTablebody0"/>
              <w:rPr>
                <w:lang w:val="en-AU"/>
              </w:rPr>
            </w:pPr>
            <w:r w:rsidRPr="006E49EE">
              <w:rPr>
                <w:lang w:val="en-AU"/>
              </w:rPr>
              <w:t>Plant and equipment</w:t>
            </w:r>
          </w:p>
        </w:tc>
        <w:tc>
          <w:tcPr>
            <w:tcW w:w="1560" w:type="dxa"/>
            <w:tcBorders>
              <w:top w:val="nil"/>
              <w:left w:val="nil"/>
              <w:bottom w:val="single" w:sz="4" w:space="0" w:color="auto"/>
              <w:right w:val="nil"/>
            </w:tcBorders>
            <w:vAlign w:val="bottom"/>
            <w:hideMark/>
          </w:tcPr>
          <w:p w14:paraId="6C28A9D7" w14:textId="77777777" w:rsidR="00282BB6" w:rsidRPr="006E49EE" w:rsidRDefault="00282BB6" w:rsidP="00282BB6">
            <w:pPr>
              <w:pStyle w:val="ESTablebody0"/>
              <w:jc w:val="right"/>
              <w:rPr>
                <w:lang w:val="en-AU"/>
              </w:rPr>
            </w:pPr>
            <w:r w:rsidRPr="006E49EE">
              <w:rPr>
                <w:lang w:val="en-AU"/>
              </w:rPr>
              <w:t>84.5</w:t>
            </w:r>
          </w:p>
        </w:tc>
        <w:tc>
          <w:tcPr>
            <w:tcW w:w="718" w:type="dxa"/>
            <w:tcBorders>
              <w:top w:val="nil"/>
              <w:left w:val="nil"/>
              <w:bottom w:val="single" w:sz="4" w:space="0" w:color="auto"/>
              <w:right w:val="nil"/>
            </w:tcBorders>
            <w:vAlign w:val="bottom"/>
            <w:hideMark/>
          </w:tcPr>
          <w:p w14:paraId="6F089B0F" w14:textId="77777777" w:rsidR="00282BB6" w:rsidRPr="006E49EE" w:rsidRDefault="00282BB6" w:rsidP="00282BB6">
            <w:pPr>
              <w:pStyle w:val="ESTablebody0"/>
              <w:jc w:val="right"/>
              <w:rPr>
                <w:lang w:val="en-AU"/>
              </w:rPr>
            </w:pPr>
            <w:r w:rsidRPr="006E49EE">
              <w:rPr>
                <w:lang w:val="en-AU"/>
              </w:rPr>
              <w:t>–</w:t>
            </w:r>
          </w:p>
        </w:tc>
        <w:tc>
          <w:tcPr>
            <w:tcW w:w="1135" w:type="dxa"/>
            <w:tcBorders>
              <w:top w:val="nil"/>
              <w:left w:val="nil"/>
              <w:bottom w:val="single" w:sz="4" w:space="0" w:color="auto"/>
              <w:right w:val="nil"/>
            </w:tcBorders>
            <w:vAlign w:val="bottom"/>
            <w:hideMark/>
          </w:tcPr>
          <w:p w14:paraId="38317554" w14:textId="77777777" w:rsidR="00282BB6" w:rsidRPr="006E49EE" w:rsidRDefault="00282BB6" w:rsidP="00282BB6">
            <w:pPr>
              <w:pStyle w:val="ESTablebody0"/>
              <w:jc w:val="right"/>
              <w:rPr>
                <w:lang w:val="en-AU"/>
              </w:rPr>
            </w:pPr>
            <w:r w:rsidRPr="006E49EE">
              <w:rPr>
                <w:lang w:val="en-AU"/>
              </w:rPr>
              <w:t>11.3</w:t>
            </w:r>
          </w:p>
        </w:tc>
        <w:tc>
          <w:tcPr>
            <w:tcW w:w="1276" w:type="dxa"/>
            <w:tcBorders>
              <w:top w:val="nil"/>
              <w:left w:val="nil"/>
              <w:bottom w:val="single" w:sz="4" w:space="0" w:color="auto"/>
              <w:right w:val="nil"/>
            </w:tcBorders>
            <w:vAlign w:val="bottom"/>
            <w:hideMark/>
          </w:tcPr>
          <w:p w14:paraId="5C6EDA20" w14:textId="77777777" w:rsidR="00282BB6" w:rsidRPr="006E49EE" w:rsidRDefault="00282BB6" w:rsidP="00282BB6">
            <w:pPr>
              <w:pStyle w:val="ESTablebody0"/>
              <w:jc w:val="right"/>
              <w:rPr>
                <w:lang w:val="en-AU"/>
              </w:rPr>
            </w:pPr>
            <w:r w:rsidRPr="006E49EE">
              <w:rPr>
                <w:lang w:val="en-AU"/>
              </w:rPr>
              <w:t>73.2</w:t>
            </w:r>
          </w:p>
        </w:tc>
      </w:tr>
      <w:tr w:rsidR="00C663CE" w:rsidRPr="00932A90" w14:paraId="0709A8B6" w14:textId="77777777" w:rsidTr="006E49EE">
        <w:tc>
          <w:tcPr>
            <w:tcW w:w="2691" w:type="dxa"/>
            <w:tcBorders>
              <w:top w:val="single" w:sz="4" w:space="0" w:color="auto"/>
              <w:left w:val="nil"/>
              <w:bottom w:val="single" w:sz="4" w:space="0" w:color="auto"/>
              <w:right w:val="nil"/>
            </w:tcBorders>
            <w:tcMar>
              <w:left w:w="57" w:type="dxa"/>
            </w:tcMar>
            <w:hideMark/>
          </w:tcPr>
          <w:p w14:paraId="21C10238" w14:textId="77777777" w:rsidR="00282BB6" w:rsidRPr="006E49EE" w:rsidRDefault="00282BB6" w:rsidP="009A0BAD">
            <w:pPr>
              <w:pStyle w:val="ESTableheading"/>
              <w:rPr>
                <w:lang w:val="en-AU"/>
              </w:rPr>
            </w:pPr>
            <w:r w:rsidRPr="006E49EE">
              <w:rPr>
                <w:lang w:val="en-AU"/>
              </w:rPr>
              <w:t>Total of plant and equipment at fair value</w:t>
            </w:r>
          </w:p>
        </w:tc>
        <w:tc>
          <w:tcPr>
            <w:tcW w:w="1560" w:type="dxa"/>
            <w:tcBorders>
              <w:top w:val="single" w:sz="4" w:space="0" w:color="auto"/>
              <w:left w:val="nil"/>
              <w:bottom w:val="single" w:sz="4" w:space="0" w:color="auto"/>
              <w:right w:val="nil"/>
            </w:tcBorders>
            <w:vAlign w:val="bottom"/>
            <w:hideMark/>
          </w:tcPr>
          <w:p w14:paraId="047EEB86" w14:textId="77777777" w:rsidR="00282BB6" w:rsidRPr="006E49EE" w:rsidRDefault="00282BB6" w:rsidP="007B17A1">
            <w:pPr>
              <w:pStyle w:val="ESTableheading"/>
              <w:jc w:val="right"/>
              <w:rPr>
                <w:lang w:val="en-AU"/>
              </w:rPr>
            </w:pPr>
            <w:r w:rsidRPr="006E49EE">
              <w:rPr>
                <w:lang w:val="en-AU"/>
              </w:rPr>
              <w:t>84.5</w:t>
            </w:r>
          </w:p>
        </w:tc>
        <w:tc>
          <w:tcPr>
            <w:tcW w:w="718" w:type="dxa"/>
            <w:tcBorders>
              <w:top w:val="single" w:sz="4" w:space="0" w:color="auto"/>
              <w:left w:val="nil"/>
              <w:bottom w:val="single" w:sz="4" w:space="0" w:color="auto"/>
              <w:right w:val="nil"/>
            </w:tcBorders>
            <w:vAlign w:val="bottom"/>
            <w:hideMark/>
          </w:tcPr>
          <w:p w14:paraId="141E2A9B" w14:textId="77777777" w:rsidR="00282BB6" w:rsidRPr="006E49EE" w:rsidRDefault="00282BB6" w:rsidP="007B17A1">
            <w:pPr>
              <w:pStyle w:val="ESTableheading"/>
              <w:jc w:val="right"/>
              <w:rPr>
                <w:lang w:val="en-AU"/>
              </w:rPr>
            </w:pPr>
            <w:r w:rsidRPr="006E49EE">
              <w:rPr>
                <w:lang w:val="en-AU"/>
              </w:rPr>
              <w:t>–</w:t>
            </w:r>
          </w:p>
        </w:tc>
        <w:tc>
          <w:tcPr>
            <w:tcW w:w="1135" w:type="dxa"/>
            <w:tcBorders>
              <w:top w:val="single" w:sz="4" w:space="0" w:color="auto"/>
              <w:left w:val="nil"/>
              <w:bottom w:val="single" w:sz="4" w:space="0" w:color="auto"/>
              <w:right w:val="nil"/>
            </w:tcBorders>
            <w:vAlign w:val="bottom"/>
            <w:hideMark/>
          </w:tcPr>
          <w:p w14:paraId="64553541" w14:textId="77777777" w:rsidR="00282BB6" w:rsidRPr="006E49EE" w:rsidRDefault="00282BB6" w:rsidP="007B17A1">
            <w:pPr>
              <w:pStyle w:val="ESTableheading"/>
              <w:jc w:val="right"/>
              <w:rPr>
                <w:lang w:val="en-AU"/>
              </w:rPr>
            </w:pPr>
            <w:r w:rsidRPr="006E49EE">
              <w:rPr>
                <w:lang w:val="en-AU"/>
              </w:rPr>
              <w:t>11.3</w:t>
            </w:r>
          </w:p>
        </w:tc>
        <w:tc>
          <w:tcPr>
            <w:tcW w:w="1276" w:type="dxa"/>
            <w:tcBorders>
              <w:top w:val="single" w:sz="4" w:space="0" w:color="auto"/>
              <w:left w:val="nil"/>
              <w:bottom w:val="single" w:sz="4" w:space="0" w:color="auto"/>
              <w:right w:val="nil"/>
            </w:tcBorders>
            <w:vAlign w:val="bottom"/>
            <w:hideMark/>
          </w:tcPr>
          <w:p w14:paraId="33E8DA40" w14:textId="77777777" w:rsidR="00282BB6" w:rsidRPr="006E49EE" w:rsidRDefault="00282BB6" w:rsidP="007B17A1">
            <w:pPr>
              <w:pStyle w:val="ESTableheading"/>
              <w:jc w:val="right"/>
              <w:rPr>
                <w:lang w:val="en-AU"/>
              </w:rPr>
            </w:pPr>
            <w:r w:rsidRPr="006E49EE">
              <w:rPr>
                <w:lang w:val="en-AU"/>
              </w:rPr>
              <w:t>73.2</w:t>
            </w:r>
          </w:p>
        </w:tc>
      </w:tr>
    </w:tbl>
    <w:p w14:paraId="189A1155" w14:textId="77777777" w:rsidR="00282BB6" w:rsidRPr="006E49EE" w:rsidRDefault="00282BB6" w:rsidP="00282BB6">
      <w:pPr>
        <w:rPr>
          <w:lang w:val="en-AU"/>
        </w:rPr>
      </w:pPr>
      <w:r w:rsidRPr="006E49EE">
        <w:rPr>
          <w:lang w:val="en-AU"/>
        </w:rPr>
        <w:br w:type="page"/>
      </w:r>
    </w:p>
    <w:p w14:paraId="69979ABB" w14:textId="77777777" w:rsidR="00282BB6" w:rsidRPr="006E49EE" w:rsidRDefault="00282BB6" w:rsidP="00282BB6">
      <w:pPr>
        <w:pStyle w:val="ESHeading4"/>
        <w:rPr>
          <w:lang w:val="en-AU"/>
        </w:rPr>
      </w:pPr>
      <w:r w:rsidRPr="006E49EE">
        <w:rPr>
          <w:lang w:val="en-AU"/>
        </w:rPr>
        <w:lastRenderedPageBreak/>
        <w:t>Reconciliation of Level 3 fair value 30 June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7"/>
        <w:gridCol w:w="679"/>
        <w:gridCol w:w="817"/>
        <w:gridCol w:w="819"/>
        <w:gridCol w:w="957"/>
        <w:gridCol w:w="1215"/>
        <w:gridCol w:w="960"/>
      </w:tblGrid>
      <w:tr w:rsidR="00282BB6" w:rsidRPr="00932A90" w14:paraId="38E59D8B" w14:textId="77777777" w:rsidTr="00B54322">
        <w:tc>
          <w:tcPr>
            <w:tcW w:w="1917" w:type="dxa"/>
            <w:tcBorders>
              <w:top w:val="nil"/>
              <w:left w:val="nil"/>
              <w:bottom w:val="nil"/>
              <w:right w:val="nil"/>
            </w:tcBorders>
            <w:shd w:val="clear" w:color="auto" w:fill="7F7F7F"/>
            <w:tcMar>
              <w:left w:w="57" w:type="dxa"/>
            </w:tcMar>
            <w:vAlign w:val="bottom"/>
            <w:hideMark/>
          </w:tcPr>
          <w:p w14:paraId="7817E241" w14:textId="77777777" w:rsidR="00282BB6" w:rsidRPr="006E49EE" w:rsidRDefault="00282BB6" w:rsidP="006E49EE">
            <w:pPr>
              <w:pStyle w:val="ESTableheadingwhite75"/>
              <w:rPr>
                <w:lang w:val="en-AU"/>
              </w:rPr>
            </w:pPr>
            <w:r w:rsidRPr="006E49EE">
              <w:rPr>
                <w:lang w:val="en-AU"/>
              </w:rPr>
              <w:t>2017</w:t>
            </w:r>
          </w:p>
        </w:tc>
        <w:tc>
          <w:tcPr>
            <w:tcW w:w="679" w:type="dxa"/>
            <w:tcBorders>
              <w:top w:val="nil"/>
              <w:left w:val="nil"/>
              <w:bottom w:val="nil"/>
              <w:right w:val="nil"/>
            </w:tcBorders>
            <w:shd w:val="clear" w:color="auto" w:fill="7F7F7F"/>
            <w:vAlign w:val="center"/>
            <w:hideMark/>
          </w:tcPr>
          <w:p w14:paraId="474FCE26" w14:textId="77777777" w:rsidR="00282BB6" w:rsidRPr="006E49EE" w:rsidRDefault="00282BB6" w:rsidP="006E49EE">
            <w:pPr>
              <w:pStyle w:val="ESTableheadingwhite75"/>
              <w:jc w:val="center"/>
              <w:rPr>
                <w:lang w:val="en-AU"/>
              </w:rPr>
            </w:pPr>
            <w:r w:rsidRPr="006E49EE">
              <w:rPr>
                <w:lang w:val="en-AU"/>
              </w:rPr>
              <w:t>Land</w:t>
            </w:r>
            <w:r w:rsidRPr="006E49EE">
              <w:rPr>
                <w:lang w:val="en-AU"/>
              </w:rPr>
              <w:br/>
              <w:t>$m</w:t>
            </w:r>
          </w:p>
        </w:tc>
        <w:tc>
          <w:tcPr>
            <w:tcW w:w="817" w:type="dxa"/>
            <w:tcBorders>
              <w:top w:val="nil"/>
              <w:left w:val="nil"/>
              <w:bottom w:val="nil"/>
              <w:right w:val="nil"/>
            </w:tcBorders>
            <w:shd w:val="clear" w:color="auto" w:fill="7F7F7F"/>
            <w:vAlign w:val="center"/>
            <w:hideMark/>
          </w:tcPr>
          <w:p w14:paraId="5BA46F6E" w14:textId="77777777" w:rsidR="00282BB6" w:rsidRPr="006E49EE" w:rsidRDefault="00282BB6" w:rsidP="006E49EE">
            <w:pPr>
              <w:pStyle w:val="ESTableheadingwhite75"/>
              <w:jc w:val="center"/>
              <w:rPr>
                <w:lang w:val="en-AU"/>
              </w:rPr>
            </w:pPr>
            <w:r w:rsidRPr="006E49EE">
              <w:rPr>
                <w:lang w:val="en-AU"/>
              </w:rPr>
              <w:t>Buildings</w:t>
            </w:r>
            <w:r w:rsidRPr="006E49EE">
              <w:rPr>
                <w:lang w:val="en-AU"/>
              </w:rPr>
              <w:br/>
              <w:t>$m</w:t>
            </w:r>
          </w:p>
        </w:tc>
        <w:tc>
          <w:tcPr>
            <w:tcW w:w="819" w:type="dxa"/>
            <w:tcBorders>
              <w:top w:val="nil"/>
              <w:left w:val="nil"/>
              <w:bottom w:val="nil"/>
              <w:right w:val="nil"/>
            </w:tcBorders>
            <w:shd w:val="clear" w:color="auto" w:fill="7F7F7F"/>
            <w:vAlign w:val="center"/>
            <w:hideMark/>
          </w:tcPr>
          <w:p w14:paraId="4E53B0D1" w14:textId="77777777" w:rsidR="00282BB6" w:rsidRPr="006E49EE" w:rsidRDefault="00282BB6" w:rsidP="006E49EE">
            <w:pPr>
              <w:pStyle w:val="ESTableheadingwhite75"/>
              <w:jc w:val="center"/>
              <w:rPr>
                <w:lang w:val="en-AU"/>
              </w:rPr>
            </w:pPr>
            <w:r w:rsidRPr="006E49EE">
              <w:rPr>
                <w:lang w:val="en-AU"/>
              </w:rPr>
              <w:t>Heritage buildings</w:t>
            </w:r>
            <w:r w:rsidRPr="006E49EE">
              <w:rPr>
                <w:lang w:val="en-AU"/>
              </w:rPr>
              <w:br/>
              <w:t>$m</w:t>
            </w:r>
          </w:p>
        </w:tc>
        <w:tc>
          <w:tcPr>
            <w:tcW w:w="957" w:type="dxa"/>
            <w:tcBorders>
              <w:top w:val="nil"/>
              <w:left w:val="nil"/>
              <w:bottom w:val="nil"/>
              <w:right w:val="nil"/>
            </w:tcBorders>
            <w:shd w:val="clear" w:color="auto" w:fill="7F7F7F"/>
            <w:vAlign w:val="center"/>
            <w:hideMark/>
          </w:tcPr>
          <w:p w14:paraId="7BB3244E" w14:textId="77777777" w:rsidR="00282BB6" w:rsidRPr="006E49EE" w:rsidRDefault="00282BB6" w:rsidP="006E49EE">
            <w:pPr>
              <w:pStyle w:val="ESTableheadingwhite75"/>
              <w:jc w:val="center"/>
              <w:rPr>
                <w:lang w:val="en-AU"/>
              </w:rPr>
            </w:pPr>
            <w:r w:rsidRPr="006E49EE">
              <w:rPr>
                <w:lang w:val="en-AU"/>
              </w:rPr>
              <w:t>Leasehold buildings</w:t>
            </w:r>
            <w:r w:rsidRPr="006E49EE">
              <w:rPr>
                <w:lang w:val="en-AU"/>
              </w:rPr>
              <w:br/>
              <w:t>$m</w:t>
            </w:r>
          </w:p>
        </w:tc>
        <w:tc>
          <w:tcPr>
            <w:tcW w:w="1215" w:type="dxa"/>
            <w:tcBorders>
              <w:top w:val="nil"/>
              <w:left w:val="nil"/>
              <w:bottom w:val="nil"/>
              <w:right w:val="nil"/>
            </w:tcBorders>
            <w:shd w:val="clear" w:color="auto" w:fill="7F7F7F"/>
            <w:vAlign w:val="center"/>
            <w:hideMark/>
          </w:tcPr>
          <w:p w14:paraId="2284B122" w14:textId="77777777" w:rsidR="00282BB6" w:rsidRPr="006E49EE" w:rsidRDefault="00282BB6" w:rsidP="006E49EE">
            <w:pPr>
              <w:pStyle w:val="ESTableheadingwhite75"/>
              <w:jc w:val="center"/>
              <w:rPr>
                <w:spacing w:val="-3"/>
                <w:lang w:val="en-AU"/>
              </w:rPr>
            </w:pPr>
            <w:r w:rsidRPr="006E49EE">
              <w:rPr>
                <w:spacing w:val="-3"/>
                <w:lang w:val="en-AU"/>
              </w:rPr>
              <w:t>Leasehold improvements</w:t>
            </w:r>
            <w:r w:rsidRPr="006E49EE">
              <w:rPr>
                <w:spacing w:val="-3"/>
                <w:lang w:val="en-AU"/>
              </w:rPr>
              <w:br/>
              <w:t>$m</w:t>
            </w:r>
          </w:p>
        </w:tc>
        <w:tc>
          <w:tcPr>
            <w:tcW w:w="960" w:type="dxa"/>
            <w:tcBorders>
              <w:top w:val="nil"/>
              <w:left w:val="nil"/>
              <w:bottom w:val="nil"/>
              <w:right w:val="nil"/>
            </w:tcBorders>
            <w:shd w:val="clear" w:color="auto" w:fill="7F7F7F"/>
            <w:vAlign w:val="center"/>
            <w:hideMark/>
          </w:tcPr>
          <w:p w14:paraId="578C354D" w14:textId="77777777" w:rsidR="00282BB6" w:rsidRPr="006E49EE" w:rsidRDefault="00282BB6" w:rsidP="006E49EE">
            <w:pPr>
              <w:pStyle w:val="ESTableheadingwhite75"/>
              <w:jc w:val="center"/>
              <w:rPr>
                <w:lang w:val="en-AU"/>
              </w:rPr>
            </w:pPr>
            <w:r w:rsidRPr="006E49EE">
              <w:rPr>
                <w:lang w:val="en-AU"/>
              </w:rPr>
              <w:t>Plant and equipment</w:t>
            </w:r>
            <w:r w:rsidRPr="006E49EE">
              <w:rPr>
                <w:lang w:val="en-AU"/>
              </w:rPr>
              <w:br/>
              <w:t>$m</w:t>
            </w:r>
          </w:p>
        </w:tc>
      </w:tr>
      <w:tr w:rsidR="00282BB6" w:rsidRPr="00932A90" w14:paraId="28EA42BD" w14:textId="77777777" w:rsidTr="00B54322">
        <w:tc>
          <w:tcPr>
            <w:tcW w:w="1917" w:type="dxa"/>
            <w:tcBorders>
              <w:top w:val="nil"/>
              <w:left w:val="nil"/>
              <w:bottom w:val="nil"/>
              <w:right w:val="nil"/>
            </w:tcBorders>
            <w:tcMar>
              <w:left w:w="57" w:type="dxa"/>
            </w:tcMar>
            <w:vAlign w:val="bottom"/>
            <w:hideMark/>
          </w:tcPr>
          <w:p w14:paraId="5BD9BDC7" w14:textId="77777777" w:rsidR="00282BB6" w:rsidRPr="006E49EE" w:rsidRDefault="00282BB6" w:rsidP="009A0BAD">
            <w:pPr>
              <w:pStyle w:val="ESTableheading"/>
              <w:rPr>
                <w:lang w:val="en-AU"/>
              </w:rPr>
            </w:pPr>
            <w:r w:rsidRPr="006E49EE">
              <w:rPr>
                <w:lang w:val="en-AU"/>
              </w:rPr>
              <w:t>Opening balance</w:t>
            </w:r>
          </w:p>
        </w:tc>
        <w:tc>
          <w:tcPr>
            <w:tcW w:w="679" w:type="dxa"/>
            <w:tcBorders>
              <w:top w:val="nil"/>
              <w:left w:val="nil"/>
              <w:bottom w:val="nil"/>
              <w:right w:val="nil"/>
            </w:tcBorders>
            <w:vAlign w:val="bottom"/>
          </w:tcPr>
          <w:p w14:paraId="4B5264CB" w14:textId="7C5B2531" w:rsidR="00282BB6" w:rsidRPr="006E49EE" w:rsidRDefault="00FB2F23" w:rsidP="007B17A1">
            <w:pPr>
              <w:pStyle w:val="ESTableheading"/>
              <w:jc w:val="right"/>
              <w:rPr>
                <w:lang w:val="en-AU"/>
              </w:rPr>
            </w:pPr>
            <w:r>
              <w:rPr>
                <w:lang w:val="en-AU"/>
              </w:rPr>
              <w:t>8,948.4</w:t>
            </w:r>
          </w:p>
        </w:tc>
        <w:tc>
          <w:tcPr>
            <w:tcW w:w="817" w:type="dxa"/>
            <w:tcBorders>
              <w:top w:val="nil"/>
              <w:left w:val="nil"/>
              <w:bottom w:val="nil"/>
              <w:right w:val="nil"/>
            </w:tcBorders>
            <w:vAlign w:val="bottom"/>
          </w:tcPr>
          <w:p w14:paraId="32F18FFF" w14:textId="77777777" w:rsidR="00282BB6" w:rsidRPr="006E49EE" w:rsidRDefault="00282BB6" w:rsidP="007B17A1">
            <w:pPr>
              <w:pStyle w:val="ESTableheading"/>
              <w:jc w:val="right"/>
              <w:rPr>
                <w:lang w:val="en-AU"/>
              </w:rPr>
            </w:pPr>
            <w:r w:rsidRPr="006E49EE">
              <w:rPr>
                <w:lang w:val="en-AU"/>
              </w:rPr>
              <w:t>10,014.0</w:t>
            </w:r>
          </w:p>
        </w:tc>
        <w:tc>
          <w:tcPr>
            <w:tcW w:w="819" w:type="dxa"/>
            <w:tcBorders>
              <w:top w:val="nil"/>
              <w:left w:val="nil"/>
              <w:bottom w:val="nil"/>
              <w:right w:val="nil"/>
            </w:tcBorders>
            <w:vAlign w:val="bottom"/>
          </w:tcPr>
          <w:p w14:paraId="782DF1B7" w14:textId="77777777" w:rsidR="00282BB6" w:rsidRPr="006E49EE" w:rsidRDefault="00282BB6" w:rsidP="007B17A1">
            <w:pPr>
              <w:pStyle w:val="ESTableheading"/>
              <w:jc w:val="right"/>
              <w:rPr>
                <w:lang w:val="en-AU"/>
              </w:rPr>
            </w:pPr>
            <w:r w:rsidRPr="006E49EE">
              <w:rPr>
                <w:lang w:val="en-AU"/>
              </w:rPr>
              <w:t>104.1</w:t>
            </w:r>
          </w:p>
        </w:tc>
        <w:tc>
          <w:tcPr>
            <w:tcW w:w="957" w:type="dxa"/>
            <w:tcBorders>
              <w:top w:val="nil"/>
              <w:left w:val="nil"/>
              <w:bottom w:val="nil"/>
              <w:right w:val="nil"/>
            </w:tcBorders>
            <w:vAlign w:val="bottom"/>
          </w:tcPr>
          <w:p w14:paraId="159EEFA5" w14:textId="77777777" w:rsidR="00282BB6" w:rsidRPr="006E49EE" w:rsidRDefault="00282BB6" w:rsidP="007B17A1">
            <w:pPr>
              <w:pStyle w:val="ESTableheading"/>
              <w:jc w:val="right"/>
              <w:rPr>
                <w:lang w:val="en-AU"/>
              </w:rPr>
            </w:pPr>
            <w:r w:rsidRPr="006E49EE">
              <w:rPr>
                <w:lang w:val="en-AU"/>
              </w:rPr>
              <w:t>145.0</w:t>
            </w:r>
          </w:p>
        </w:tc>
        <w:tc>
          <w:tcPr>
            <w:tcW w:w="1215" w:type="dxa"/>
            <w:tcBorders>
              <w:top w:val="nil"/>
              <w:left w:val="nil"/>
              <w:bottom w:val="nil"/>
              <w:right w:val="nil"/>
            </w:tcBorders>
            <w:vAlign w:val="bottom"/>
          </w:tcPr>
          <w:p w14:paraId="0D5C51A7" w14:textId="77777777" w:rsidR="00282BB6" w:rsidRPr="006E49EE" w:rsidRDefault="00282BB6" w:rsidP="007B17A1">
            <w:pPr>
              <w:pStyle w:val="ESTableheading"/>
              <w:jc w:val="right"/>
              <w:rPr>
                <w:lang w:val="en-AU"/>
              </w:rPr>
            </w:pPr>
            <w:r w:rsidRPr="006E49EE">
              <w:rPr>
                <w:lang w:val="en-AU"/>
              </w:rPr>
              <w:t>3.7</w:t>
            </w:r>
          </w:p>
        </w:tc>
        <w:tc>
          <w:tcPr>
            <w:tcW w:w="960" w:type="dxa"/>
            <w:tcBorders>
              <w:top w:val="nil"/>
              <w:left w:val="nil"/>
              <w:bottom w:val="nil"/>
              <w:right w:val="nil"/>
            </w:tcBorders>
            <w:vAlign w:val="bottom"/>
          </w:tcPr>
          <w:p w14:paraId="29B53CCD" w14:textId="77777777" w:rsidR="00282BB6" w:rsidRPr="006E49EE" w:rsidRDefault="00282BB6" w:rsidP="007B17A1">
            <w:pPr>
              <w:pStyle w:val="ESTableheading"/>
              <w:jc w:val="right"/>
              <w:rPr>
                <w:lang w:val="en-AU"/>
              </w:rPr>
            </w:pPr>
            <w:r w:rsidRPr="006E49EE">
              <w:rPr>
                <w:lang w:val="en-AU"/>
              </w:rPr>
              <w:t>73.2</w:t>
            </w:r>
          </w:p>
        </w:tc>
      </w:tr>
      <w:tr w:rsidR="00282BB6" w:rsidRPr="00932A90" w14:paraId="60958F56" w14:textId="77777777" w:rsidTr="00B54322">
        <w:tc>
          <w:tcPr>
            <w:tcW w:w="1917" w:type="dxa"/>
            <w:tcBorders>
              <w:top w:val="nil"/>
              <w:left w:val="nil"/>
              <w:bottom w:val="nil"/>
              <w:right w:val="nil"/>
            </w:tcBorders>
            <w:tcMar>
              <w:left w:w="57" w:type="dxa"/>
            </w:tcMar>
            <w:vAlign w:val="bottom"/>
            <w:hideMark/>
          </w:tcPr>
          <w:p w14:paraId="3E0F2454" w14:textId="77777777" w:rsidR="00282BB6" w:rsidRPr="006E49EE" w:rsidRDefault="00282BB6" w:rsidP="00282BB6">
            <w:pPr>
              <w:pStyle w:val="ESTablebody0"/>
              <w:rPr>
                <w:lang w:val="en-AU"/>
              </w:rPr>
            </w:pPr>
            <w:r w:rsidRPr="006E49EE">
              <w:rPr>
                <w:lang w:val="en-AU"/>
              </w:rPr>
              <w:t>Prior year adjustments</w:t>
            </w:r>
          </w:p>
        </w:tc>
        <w:tc>
          <w:tcPr>
            <w:tcW w:w="679" w:type="dxa"/>
            <w:tcBorders>
              <w:top w:val="nil"/>
              <w:left w:val="nil"/>
              <w:bottom w:val="nil"/>
              <w:right w:val="nil"/>
            </w:tcBorders>
          </w:tcPr>
          <w:p w14:paraId="65F171EC" w14:textId="7484784A" w:rsidR="00282BB6" w:rsidRPr="006E49EE" w:rsidRDefault="00E7641C" w:rsidP="007B17A1">
            <w:pPr>
              <w:pStyle w:val="ESTablebody0"/>
              <w:jc w:val="right"/>
              <w:rPr>
                <w:lang w:val="en-AU"/>
              </w:rPr>
            </w:pPr>
            <w:r w:rsidRPr="006E49EE">
              <w:rPr>
                <w:lang w:val="en-AU"/>
              </w:rPr>
              <w:t>–</w:t>
            </w:r>
          </w:p>
        </w:tc>
        <w:tc>
          <w:tcPr>
            <w:tcW w:w="817" w:type="dxa"/>
            <w:tcBorders>
              <w:top w:val="nil"/>
              <w:left w:val="nil"/>
              <w:bottom w:val="nil"/>
              <w:right w:val="nil"/>
            </w:tcBorders>
          </w:tcPr>
          <w:p w14:paraId="7AAC488B" w14:textId="77777777" w:rsidR="00282BB6" w:rsidRPr="006E49EE" w:rsidRDefault="00282BB6" w:rsidP="007B17A1">
            <w:pPr>
              <w:pStyle w:val="ESTablebody0"/>
              <w:jc w:val="right"/>
              <w:rPr>
                <w:lang w:val="en-AU"/>
              </w:rPr>
            </w:pPr>
            <w:r w:rsidRPr="006E49EE">
              <w:rPr>
                <w:lang w:val="en-AU"/>
              </w:rPr>
              <w:t>(37.0)</w:t>
            </w:r>
          </w:p>
        </w:tc>
        <w:tc>
          <w:tcPr>
            <w:tcW w:w="819" w:type="dxa"/>
            <w:tcBorders>
              <w:top w:val="nil"/>
              <w:left w:val="nil"/>
              <w:bottom w:val="nil"/>
              <w:right w:val="nil"/>
            </w:tcBorders>
          </w:tcPr>
          <w:p w14:paraId="3E67E638"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tcPr>
          <w:p w14:paraId="32F7D793" w14:textId="77777777" w:rsidR="00282BB6" w:rsidRPr="006E49EE" w:rsidRDefault="00282BB6" w:rsidP="007B17A1">
            <w:pPr>
              <w:pStyle w:val="ESTablebody0"/>
              <w:jc w:val="right"/>
              <w:rPr>
                <w:lang w:val="en-AU"/>
              </w:rPr>
            </w:pPr>
            <w:r w:rsidRPr="006E49EE">
              <w:rPr>
                <w:lang w:val="en-AU"/>
              </w:rPr>
              <w:t>37.0</w:t>
            </w:r>
          </w:p>
        </w:tc>
        <w:tc>
          <w:tcPr>
            <w:tcW w:w="1215" w:type="dxa"/>
            <w:tcBorders>
              <w:top w:val="nil"/>
              <w:left w:val="nil"/>
              <w:bottom w:val="nil"/>
              <w:right w:val="nil"/>
            </w:tcBorders>
          </w:tcPr>
          <w:p w14:paraId="6915E516" w14:textId="071674F9" w:rsidR="00282BB6" w:rsidRPr="006E49EE" w:rsidRDefault="00E7641C" w:rsidP="007B17A1">
            <w:pPr>
              <w:pStyle w:val="ESTablebody0"/>
              <w:jc w:val="right"/>
              <w:rPr>
                <w:lang w:val="en-AU"/>
              </w:rPr>
            </w:pPr>
            <w:r w:rsidRPr="006E49EE">
              <w:rPr>
                <w:lang w:val="en-AU"/>
              </w:rPr>
              <w:t>–</w:t>
            </w:r>
          </w:p>
        </w:tc>
        <w:tc>
          <w:tcPr>
            <w:tcW w:w="960" w:type="dxa"/>
            <w:tcBorders>
              <w:top w:val="nil"/>
              <w:left w:val="nil"/>
              <w:bottom w:val="nil"/>
              <w:right w:val="nil"/>
            </w:tcBorders>
          </w:tcPr>
          <w:p w14:paraId="08027029" w14:textId="1BE44D0A" w:rsidR="00282BB6" w:rsidRPr="006E49EE" w:rsidRDefault="00E7641C" w:rsidP="007B17A1">
            <w:pPr>
              <w:pStyle w:val="ESTablebody0"/>
              <w:jc w:val="right"/>
              <w:rPr>
                <w:lang w:val="en-AU"/>
              </w:rPr>
            </w:pPr>
            <w:r w:rsidRPr="006E49EE">
              <w:rPr>
                <w:lang w:val="en-AU"/>
              </w:rPr>
              <w:t>–</w:t>
            </w:r>
          </w:p>
        </w:tc>
      </w:tr>
      <w:tr w:rsidR="00282BB6" w:rsidRPr="00932A90" w14:paraId="1AEC2B5F" w14:textId="77777777" w:rsidTr="00B54322">
        <w:tc>
          <w:tcPr>
            <w:tcW w:w="1917" w:type="dxa"/>
            <w:tcBorders>
              <w:top w:val="nil"/>
              <w:left w:val="nil"/>
              <w:bottom w:val="nil"/>
              <w:right w:val="nil"/>
            </w:tcBorders>
            <w:tcMar>
              <w:left w:w="57" w:type="dxa"/>
            </w:tcMar>
            <w:vAlign w:val="bottom"/>
            <w:hideMark/>
          </w:tcPr>
          <w:p w14:paraId="64A8CA28" w14:textId="77777777" w:rsidR="00282BB6" w:rsidRPr="006E49EE" w:rsidRDefault="00282BB6" w:rsidP="00282BB6">
            <w:pPr>
              <w:pStyle w:val="ESTablebody0"/>
              <w:rPr>
                <w:lang w:val="en-AU"/>
              </w:rPr>
            </w:pPr>
            <w:r w:rsidRPr="006E49EE">
              <w:rPr>
                <w:lang w:val="en-AU"/>
              </w:rPr>
              <w:t>Purchases (sales)</w:t>
            </w:r>
          </w:p>
        </w:tc>
        <w:tc>
          <w:tcPr>
            <w:tcW w:w="679" w:type="dxa"/>
            <w:tcBorders>
              <w:top w:val="nil"/>
              <w:left w:val="nil"/>
              <w:bottom w:val="nil"/>
              <w:right w:val="nil"/>
            </w:tcBorders>
          </w:tcPr>
          <w:p w14:paraId="3A603A4C" w14:textId="07D7A9A3" w:rsidR="00282BB6" w:rsidRPr="006E49EE" w:rsidRDefault="00282BB6" w:rsidP="00FB2F23">
            <w:pPr>
              <w:pStyle w:val="ESTablebody0"/>
              <w:jc w:val="right"/>
              <w:rPr>
                <w:lang w:val="en-AU"/>
              </w:rPr>
            </w:pPr>
            <w:r w:rsidRPr="006E49EE">
              <w:rPr>
                <w:lang w:val="en-AU"/>
              </w:rPr>
              <w:t>(</w:t>
            </w:r>
            <w:r w:rsidR="00FB2F23">
              <w:rPr>
                <w:lang w:val="en-AU"/>
              </w:rPr>
              <w:t>9.6</w:t>
            </w:r>
            <w:r w:rsidRPr="006E49EE">
              <w:rPr>
                <w:lang w:val="en-AU"/>
              </w:rPr>
              <w:t>)</w:t>
            </w:r>
          </w:p>
        </w:tc>
        <w:tc>
          <w:tcPr>
            <w:tcW w:w="817" w:type="dxa"/>
            <w:tcBorders>
              <w:top w:val="nil"/>
              <w:left w:val="nil"/>
              <w:bottom w:val="nil"/>
              <w:right w:val="nil"/>
            </w:tcBorders>
          </w:tcPr>
          <w:p w14:paraId="18A94051" w14:textId="77777777" w:rsidR="00282BB6" w:rsidRPr="006E49EE" w:rsidRDefault="00282BB6" w:rsidP="007B17A1">
            <w:pPr>
              <w:pStyle w:val="ESTablebody0"/>
              <w:jc w:val="right"/>
              <w:rPr>
                <w:lang w:val="en-AU"/>
              </w:rPr>
            </w:pPr>
            <w:r w:rsidRPr="006E49EE">
              <w:rPr>
                <w:lang w:val="en-AU"/>
              </w:rPr>
              <w:t>(6.8)</w:t>
            </w:r>
          </w:p>
        </w:tc>
        <w:tc>
          <w:tcPr>
            <w:tcW w:w="819" w:type="dxa"/>
            <w:tcBorders>
              <w:top w:val="nil"/>
              <w:left w:val="nil"/>
              <w:bottom w:val="nil"/>
              <w:right w:val="nil"/>
            </w:tcBorders>
          </w:tcPr>
          <w:p w14:paraId="30151A93" w14:textId="77777777" w:rsidR="00282BB6" w:rsidRPr="006E49EE" w:rsidRDefault="00282BB6" w:rsidP="007B17A1">
            <w:pPr>
              <w:pStyle w:val="ESTablebody0"/>
              <w:jc w:val="right"/>
              <w:rPr>
                <w:lang w:val="en-AU"/>
              </w:rPr>
            </w:pPr>
            <w:r w:rsidRPr="006E49EE">
              <w:rPr>
                <w:lang w:val="en-AU"/>
              </w:rPr>
              <w:t>2.6</w:t>
            </w:r>
          </w:p>
        </w:tc>
        <w:tc>
          <w:tcPr>
            <w:tcW w:w="957" w:type="dxa"/>
            <w:tcBorders>
              <w:top w:val="nil"/>
              <w:left w:val="nil"/>
              <w:bottom w:val="nil"/>
              <w:right w:val="nil"/>
            </w:tcBorders>
          </w:tcPr>
          <w:p w14:paraId="34A94741" w14:textId="77777777" w:rsidR="00282BB6" w:rsidRPr="006E49EE" w:rsidRDefault="00282BB6" w:rsidP="007B17A1">
            <w:pPr>
              <w:pStyle w:val="ESTablebody0"/>
              <w:jc w:val="right"/>
              <w:rPr>
                <w:lang w:val="en-AU"/>
              </w:rPr>
            </w:pPr>
            <w:r w:rsidRPr="006E49EE">
              <w:rPr>
                <w:lang w:val="en-AU"/>
              </w:rPr>
              <w:t>206.5</w:t>
            </w:r>
          </w:p>
        </w:tc>
        <w:tc>
          <w:tcPr>
            <w:tcW w:w="1215" w:type="dxa"/>
            <w:tcBorders>
              <w:top w:val="nil"/>
              <w:left w:val="nil"/>
              <w:bottom w:val="nil"/>
              <w:right w:val="nil"/>
            </w:tcBorders>
          </w:tcPr>
          <w:p w14:paraId="5D1F57E3" w14:textId="476F27A0" w:rsidR="00282BB6" w:rsidRPr="006E49EE" w:rsidRDefault="00E7641C" w:rsidP="007B17A1">
            <w:pPr>
              <w:pStyle w:val="ESTablebody0"/>
              <w:jc w:val="right"/>
              <w:rPr>
                <w:lang w:val="en-AU"/>
              </w:rPr>
            </w:pPr>
            <w:r w:rsidRPr="006E49EE">
              <w:rPr>
                <w:lang w:val="en-AU"/>
              </w:rPr>
              <w:t>–</w:t>
            </w:r>
          </w:p>
        </w:tc>
        <w:tc>
          <w:tcPr>
            <w:tcW w:w="960" w:type="dxa"/>
            <w:tcBorders>
              <w:top w:val="nil"/>
              <w:left w:val="nil"/>
              <w:bottom w:val="nil"/>
              <w:right w:val="nil"/>
            </w:tcBorders>
          </w:tcPr>
          <w:p w14:paraId="167B800D" w14:textId="77777777" w:rsidR="00282BB6" w:rsidRPr="006E49EE" w:rsidRDefault="00282BB6" w:rsidP="007B17A1">
            <w:pPr>
              <w:pStyle w:val="ESTablebody0"/>
              <w:jc w:val="right"/>
              <w:rPr>
                <w:lang w:val="en-AU"/>
              </w:rPr>
            </w:pPr>
            <w:r w:rsidRPr="006E49EE">
              <w:rPr>
                <w:lang w:val="en-AU"/>
              </w:rPr>
              <w:t>13.3</w:t>
            </w:r>
          </w:p>
        </w:tc>
      </w:tr>
      <w:tr w:rsidR="00B54322" w:rsidRPr="00932A90" w14:paraId="335B485D" w14:textId="77777777" w:rsidTr="00B54322">
        <w:tc>
          <w:tcPr>
            <w:tcW w:w="1917" w:type="dxa"/>
            <w:tcBorders>
              <w:top w:val="nil"/>
              <w:left w:val="nil"/>
              <w:bottom w:val="nil"/>
              <w:right w:val="nil"/>
            </w:tcBorders>
            <w:tcMar>
              <w:left w:w="57" w:type="dxa"/>
            </w:tcMar>
            <w:vAlign w:val="bottom"/>
            <w:hideMark/>
          </w:tcPr>
          <w:p w14:paraId="71489B46" w14:textId="77777777" w:rsidR="00B54322" w:rsidRPr="006E49EE" w:rsidRDefault="00B54322" w:rsidP="00B54322">
            <w:pPr>
              <w:pStyle w:val="ESTablebody0"/>
              <w:rPr>
                <w:lang w:val="en-AU"/>
              </w:rPr>
            </w:pPr>
            <w:r w:rsidRPr="006E49EE">
              <w:rPr>
                <w:lang w:val="en-AU"/>
              </w:rPr>
              <w:t>Transfers to completed assets</w:t>
            </w:r>
          </w:p>
        </w:tc>
        <w:tc>
          <w:tcPr>
            <w:tcW w:w="679" w:type="dxa"/>
            <w:tcBorders>
              <w:top w:val="nil"/>
              <w:left w:val="nil"/>
              <w:bottom w:val="nil"/>
              <w:right w:val="nil"/>
            </w:tcBorders>
            <w:vAlign w:val="bottom"/>
          </w:tcPr>
          <w:p w14:paraId="0979BC60" w14:textId="52FC6BB9" w:rsidR="00B54322" w:rsidRPr="006E49EE" w:rsidRDefault="00B54322" w:rsidP="00B54322">
            <w:pPr>
              <w:pStyle w:val="ESTablebody0"/>
              <w:jc w:val="right"/>
              <w:rPr>
                <w:lang w:val="en-AU"/>
              </w:rPr>
            </w:pPr>
            <w:r w:rsidRPr="006E49EE">
              <w:rPr>
                <w:lang w:val="en-AU"/>
              </w:rPr>
              <w:t>–</w:t>
            </w:r>
          </w:p>
        </w:tc>
        <w:tc>
          <w:tcPr>
            <w:tcW w:w="817" w:type="dxa"/>
            <w:tcBorders>
              <w:top w:val="nil"/>
              <w:left w:val="nil"/>
              <w:bottom w:val="nil"/>
              <w:right w:val="nil"/>
            </w:tcBorders>
          </w:tcPr>
          <w:p w14:paraId="1E3C70BD" w14:textId="77777777" w:rsidR="00B54322" w:rsidRPr="006E49EE" w:rsidRDefault="00B54322" w:rsidP="00B54322">
            <w:pPr>
              <w:pStyle w:val="ESTablebody0"/>
              <w:jc w:val="right"/>
              <w:rPr>
                <w:lang w:val="en-AU"/>
              </w:rPr>
            </w:pPr>
            <w:r w:rsidRPr="006E49EE">
              <w:rPr>
                <w:lang w:val="en-AU"/>
              </w:rPr>
              <w:t>281.4</w:t>
            </w:r>
          </w:p>
        </w:tc>
        <w:tc>
          <w:tcPr>
            <w:tcW w:w="819" w:type="dxa"/>
            <w:tcBorders>
              <w:top w:val="nil"/>
              <w:left w:val="nil"/>
              <w:bottom w:val="nil"/>
              <w:right w:val="nil"/>
            </w:tcBorders>
          </w:tcPr>
          <w:p w14:paraId="0FBDCF8A" w14:textId="41857FCD" w:rsidR="00B54322" w:rsidRPr="006E49EE" w:rsidRDefault="00B54322" w:rsidP="00B54322">
            <w:pPr>
              <w:pStyle w:val="ESTablebody0"/>
              <w:jc w:val="right"/>
              <w:rPr>
                <w:lang w:val="en-AU"/>
              </w:rPr>
            </w:pPr>
            <w:r w:rsidRPr="006E49EE">
              <w:rPr>
                <w:lang w:val="en-AU"/>
              </w:rPr>
              <w:t>–</w:t>
            </w:r>
          </w:p>
        </w:tc>
        <w:tc>
          <w:tcPr>
            <w:tcW w:w="957" w:type="dxa"/>
            <w:tcBorders>
              <w:top w:val="nil"/>
              <w:left w:val="nil"/>
              <w:bottom w:val="nil"/>
              <w:right w:val="nil"/>
            </w:tcBorders>
          </w:tcPr>
          <w:p w14:paraId="7FCFA28B" w14:textId="77FEDE11" w:rsidR="00B54322" w:rsidRPr="006E49EE" w:rsidRDefault="00B54322" w:rsidP="00B54322">
            <w:pPr>
              <w:pStyle w:val="ESTablebody0"/>
              <w:jc w:val="right"/>
              <w:rPr>
                <w:lang w:val="en-AU"/>
              </w:rPr>
            </w:pPr>
            <w:r w:rsidRPr="006E49EE">
              <w:rPr>
                <w:lang w:val="en-AU"/>
              </w:rPr>
              <w:t>–</w:t>
            </w:r>
          </w:p>
        </w:tc>
        <w:tc>
          <w:tcPr>
            <w:tcW w:w="1215" w:type="dxa"/>
            <w:tcBorders>
              <w:top w:val="nil"/>
              <w:left w:val="nil"/>
              <w:bottom w:val="nil"/>
              <w:right w:val="nil"/>
            </w:tcBorders>
          </w:tcPr>
          <w:p w14:paraId="5B9B9E4A" w14:textId="4DC18FDB" w:rsidR="00B54322" w:rsidRPr="006E49EE" w:rsidRDefault="00B54322" w:rsidP="00B54322">
            <w:pPr>
              <w:pStyle w:val="ESTablebody0"/>
              <w:jc w:val="right"/>
              <w:rPr>
                <w:lang w:val="en-AU"/>
              </w:rPr>
            </w:pPr>
            <w:r w:rsidRPr="006E49EE">
              <w:rPr>
                <w:lang w:val="en-AU"/>
              </w:rPr>
              <w:t>–</w:t>
            </w:r>
          </w:p>
        </w:tc>
        <w:tc>
          <w:tcPr>
            <w:tcW w:w="960" w:type="dxa"/>
            <w:tcBorders>
              <w:top w:val="nil"/>
              <w:left w:val="nil"/>
              <w:bottom w:val="nil"/>
              <w:right w:val="nil"/>
            </w:tcBorders>
          </w:tcPr>
          <w:p w14:paraId="7C145705" w14:textId="77777777" w:rsidR="00B54322" w:rsidRPr="006E49EE" w:rsidRDefault="00B54322" w:rsidP="00B54322">
            <w:pPr>
              <w:pStyle w:val="ESTablebody0"/>
              <w:jc w:val="right"/>
              <w:rPr>
                <w:lang w:val="en-AU"/>
              </w:rPr>
            </w:pPr>
            <w:r w:rsidRPr="006E49EE">
              <w:rPr>
                <w:lang w:val="en-AU"/>
              </w:rPr>
              <w:t>7.0</w:t>
            </w:r>
          </w:p>
        </w:tc>
      </w:tr>
      <w:tr w:rsidR="00B54322" w:rsidRPr="00932A90" w14:paraId="72CC10C1" w14:textId="77777777" w:rsidTr="00DB5655">
        <w:tc>
          <w:tcPr>
            <w:tcW w:w="1917" w:type="dxa"/>
            <w:tcBorders>
              <w:top w:val="nil"/>
              <w:left w:val="nil"/>
              <w:bottom w:val="nil"/>
              <w:right w:val="nil"/>
            </w:tcBorders>
            <w:tcMar>
              <w:left w:w="57" w:type="dxa"/>
            </w:tcMar>
            <w:vAlign w:val="bottom"/>
          </w:tcPr>
          <w:p w14:paraId="4FF3E0D7" w14:textId="2B0D81E3" w:rsidR="00B54322" w:rsidRPr="006E49EE" w:rsidRDefault="00B54322" w:rsidP="00B54322">
            <w:pPr>
              <w:pStyle w:val="ESTablebody0"/>
              <w:rPr>
                <w:lang w:val="en-AU"/>
              </w:rPr>
            </w:pPr>
            <w:r w:rsidRPr="006E49EE">
              <w:rPr>
                <w:lang w:val="en-AU"/>
              </w:rPr>
              <w:t>Transfer (to)/from assets Reval Reserve</w:t>
            </w:r>
          </w:p>
        </w:tc>
        <w:tc>
          <w:tcPr>
            <w:tcW w:w="679" w:type="dxa"/>
            <w:tcBorders>
              <w:top w:val="nil"/>
              <w:left w:val="nil"/>
              <w:bottom w:val="nil"/>
              <w:right w:val="nil"/>
            </w:tcBorders>
            <w:vAlign w:val="bottom"/>
          </w:tcPr>
          <w:p w14:paraId="5A0575C4" w14:textId="24CC5AA4" w:rsidR="00B54322" w:rsidRPr="006E49EE" w:rsidRDefault="00B54322" w:rsidP="00B54322">
            <w:pPr>
              <w:pStyle w:val="ESTablebody0"/>
              <w:jc w:val="right"/>
              <w:rPr>
                <w:lang w:val="en-AU"/>
              </w:rPr>
            </w:pPr>
            <w:r w:rsidRPr="006E49EE">
              <w:rPr>
                <w:lang w:val="en-AU"/>
              </w:rPr>
              <w:t>–</w:t>
            </w:r>
          </w:p>
        </w:tc>
        <w:tc>
          <w:tcPr>
            <w:tcW w:w="817" w:type="dxa"/>
            <w:tcBorders>
              <w:top w:val="nil"/>
              <w:left w:val="nil"/>
              <w:bottom w:val="nil"/>
              <w:right w:val="nil"/>
            </w:tcBorders>
          </w:tcPr>
          <w:p w14:paraId="1E83BBFE" w14:textId="77777777" w:rsidR="00B54322" w:rsidRPr="006E49EE" w:rsidRDefault="00B54322" w:rsidP="00B54322">
            <w:pPr>
              <w:pStyle w:val="ESTablebody0"/>
              <w:jc w:val="right"/>
              <w:rPr>
                <w:lang w:val="en-AU"/>
              </w:rPr>
            </w:pPr>
            <w:r w:rsidRPr="006E49EE">
              <w:rPr>
                <w:lang w:val="en-AU"/>
              </w:rPr>
              <w:t>9.5</w:t>
            </w:r>
          </w:p>
        </w:tc>
        <w:tc>
          <w:tcPr>
            <w:tcW w:w="819" w:type="dxa"/>
            <w:tcBorders>
              <w:top w:val="nil"/>
              <w:left w:val="nil"/>
              <w:bottom w:val="nil"/>
              <w:right w:val="nil"/>
            </w:tcBorders>
          </w:tcPr>
          <w:p w14:paraId="3ECFC64E" w14:textId="4F48D76C" w:rsidR="00B54322" w:rsidRPr="006E49EE" w:rsidRDefault="00B54322" w:rsidP="00B54322">
            <w:pPr>
              <w:pStyle w:val="ESTablebody0"/>
              <w:jc w:val="right"/>
              <w:rPr>
                <w:lang w:val="en-AU"/>
              </w:rPr>
            </w:pPr>
            <w:r w:rsidRPr="006E49EE">
              <w:rPr>
                <w:lang w:val="en-AU"/>
              </w:rPr>
              <w:t>–</w:t>
            </w:r>
          </w:p>
        </w:tc>
        <w:tc>
          <w:tcPr>
            <w:tcW w:w="957" w:type="dxa"/>
            <w:tcBorders>
              <w:top w:val="nil"/>
              <w:left w:val="nil"/>
              <w:bottom w:val="nil"/>
              <w:right w:val="nil"/>
            </w:tcBorders>
          </w:tcPr>
          <w:p w14:paraId="43F77FAB" w14:textId="75BE50EE" w:rsidR="00B54322" w:rsidRPr="006E49EE" w:rsidRDefault="00B54322" w:rsidP="00B54322">
            <w:pPr>
              <w:pStyle w:val="ESTablebody0"/>
              <w:jc w:val="right"/>
              <w:rPr>
                <w:lang w:val="en-AU"/>
              </w:rPr>
            </w:pPr>
            <w:r w:rsidRPr="006E49EE">
              <w:rPr>
                <w:lang w:val="en-AU"/>
              </w:rPr>
              <w:t>–</w:t>
            </w:r>
          </w:p>
        </w:tc>
        <w:tc>
          <w:tcPr>
            <w:tcW w:w="1215" w:type="dxa"/>
            <w:tcBorders>
              <w:top w:val="nil"/>
              <w:left w:val="nil"/>
              <w:bottom w:val="nil"/>
              <w:right w:val="nil"/>
            </w:tcBorders>
          </w:tcPr>
          <w:p w14:paraId="08E99B17" w14:textId="6BC035EC" w:rsidR="00B54322" w:rsidRPr="006E49EE" w:rsidRDefault="00B54322" w:rsidP="00B54322">
            <w:pPr>
              <w:pStyle w:val="ESTablebody0"/>
              <w:jc w:val="right"/>
              <w:rPr>
                <w:lang w:val="en-AU"/>
              </w:rPr>
            </w:pPr>
            <w:r w:rsidRPr="006E49EE">
              <w:rPr>
                <w:lang w:val="en-AU"/>
              </w:rPr>
              <w:t>–</w:t>
            </w:r>
          </w:p>
        </w:tc>
        <w:tc>
          <w:tcPr>
            <w:tcW w:w="960" w:type="dxa"/>
            <w:tcBorders>
              <w:top w:val="nil"/>
              <w:left w:val="nil"/>
              <w:bottom w:val="nil"/>
              <w:right w:val="nil"/>
            </w:tcBorders>
          </w:tcPr>
          <w:p w14:paraId="04EF7E47" w14:textId="65E55C29" w:rsidR="00B54322" w:rsidRPr="006E49EE" w:rsidRDefault="00B54322" w:rsidP="00B54322">
            <w:pPr>
              <w:pStyle w:val="ESTablebody0"/>
              <w:jc w:val="right"/>
              <w:rPr>
                <w:lang w:val="en-AU"/>
              </w:rPr>
            </w:pPr>
            <w:r w:rsidRPr="006E49EE">
              <w:rPr>
                <w:lang w:val="en-AU"/>
              </w:rPr>
              <w:t>–</w:t>
            </w:r>
          </w:p>
        </w:tc>
      </w:tr>
      <w:tr w:rsidR="00B54322" w:rsidRPr="00932A90" w14:paraId="77933CBC" w14:textId="77777777" w:rsidTr="00B54322">
        <w:tc>
          <w:tcPr>
            <w:tcW w:w="1917" w:type="dxa"/>
            <w:tcBorders>
              <w:top w:val="nil"/>
              <w:left w:val="nil"/>
              <w:bottom w:val="nil"/>
              <w:right w:val="nil"/>
            </w:tcBorders>
            <w:tcMar>
              <w:left w:w="57" w:type="dxa"/>
            </w:tcMar>
            <w:vAlign w:val="bottom"/>
            <w:hideMark/>
          </w:tcPr>
          <w:p w14:paraId="19ABA757" w14:textId="1442E8B0" w:rsidR="00B54322" w:rsidRPr="006E49EE" w:rsidRDefault="00B54322" w:rsidP="00B54322">
            <w:pPr>
              <w:pStyle w:val="ESTablebody0"/>
              <w:rPr>
                <w:lang w:val="en-AU"/>
              </w:rPr>
            </w:pPr>
            <w:r w:rsidRPr="006E49EE">
              <w:rPr>
                <w:lang w:val="en-AU"/>
              </w:rPr>
              <w:t>Transfer (to)/from assets held for sale</w:t>
            </w:r>
          </w:p>
        </w:tc>
        <w:tc>
          <w:tcPr>
            <w:tcW w:w="679" w:type="dxa"/>
            <w:tcBorders>
              <w:top w:val="nil"/>
              <w:left w:val="nil"/>
              <w:bottom w:val="nil"/>
              <w:right w:val="nil"/>
            </w:tcBorders>
          </w:tcPr>
          <w:p w14:paraId="693F6562" w14:textId="182F6883" w:rsidR="00B54322" w:rsidRPr="006E49EE" w:rsidRDefault="00B54322" w:rsidP="00B54322">
            <w:pPr>
              <w:pStyle w:val="ESTablebody0"/>
              <w:jc w:val="right"/>
              <w:rPr>
                <w:lang w:val="en-AU"/>
              </w:rPr>
            </w:pPr>
            <w:r>
              <w:rPr>
                <w:lang w:val="en-AU"/>
              </w:rPr>
              <w:t>(7</w:t>
            </w:r>
            <w:r w:rsidRPr="006E49EE">
              <w:rPr>
                <w:lang w:val="en-AU"/>
              </w:rPr>
              <w:t>.</w:t>
            </w:r>
            <w:r>
              <w:rPr>
                <w:lang w:val="en-AU"/>
              </w:rPr>
              <w:t>3</w:t>
            </w:r>
            <w:r w:rsidRPr="006E49EE">
              <w:rPr>
                <w:lang w:val="en-AU"/>
              </w:rPr>
              <w:t>)</w:t>
            </w:r>
          </w:p>
        </w:tc>
        <w:tc>
          <w:tcPr>
            <w:tcW w:w="817" w:type="dxa"/>
            <w:tcBorders>
              <w:top w:val="nil"/>
              <w:left w:val="nil"/>
              <w:bottom w:val="nil"/>
              <w:right w:val="nil"/>
            </w:tcBorders>
          </w:tcPr>
          <w:p w14:paraId="402143F5" w14:textId="77777777" w:rsidR="00B54322" w:rsidRPr="006E49EE" w:rsidRDefault="00B54322" w:rsidP="00B54322">
            <w:pPr>
              <w:pStyle w:val="ESTablebody0"/>
              <w:jc w:val="right"/>
              <w:rPr>
                <w:lang w:val="en-AU"/>
              </w:rPr>
            </w:pPr>
            <w:r w:rsidRPr="006E49EE">
              <w:rPr>
                <w:lang w:val="en-AU"/>
              </w:rPr>
              <w:t>0.3</w:t>
            </w:r>
          </w:p>
        </w:tc>
        <w:tc>
          <w:tcPr>
            <w:tcW w:w="819" w:type="dxa"/>
            <w:tcBorders>
              <w:top w:val="nil"/>
              <w:left w:val="nil"/>
              <w:bottom w:val="nil"/>
              <w:right w:val="nil"/>
            </w:tcBorders>
          </w:tcPr>
          <w:p w14:paraId="5738E24C" w14:textId="1D5E2EBE" w:rsidR="00B54322" w:rsidRPr="006E49EE" w:rsidRDefault="00B54322" w:rsidP="00B54322">
            <w:pPr>
              <w:pStyle w:val="ESTablebody0"/>
              <w:jc w:val="right"/>
              <w:rPr>
                <w:lang w:val="en-AU"/>
              </w:rPr>
            </w:pPr>
            <w:r w:rsidRPr="006E49EE">
              <w:rPr>
                <w:lang w:val="en-AU"/>
              </w:rPr>
              <w:t>–</w:t>
            </w:r>
          </w:p>
        </w:tc>
        <w:tc>
          <w:tcPr>
            <w:tcW w:w="957" w:type="dxa"/>
            <w:tcBorders>
              <w:top w:val="nil"/>
              <w:left w:val="nil"/>
              <w:bottom w:val="nil"/>
              <w:right w:val="nil"/>
            </w:tcBorders>
          </w:tcPr>
          <w:p w14:paraId="3C4E64B6" w14:textId="29ED3D98" w:rsidR="00B54322" w:rsidRPr="006E49EE" w:rsidRDefault="00B54322" w:rsidP="00B54322">
            <w:pPr>
              <w:pStyle w:val="ESTablebody0"/>
              <w:jc w:val="right"/>
              <w:rPr>
                <w:lang w:val="en-AU"/>
              </w:rPr>
            </w:pPr>
            <w:r w:rsidRPr="006E49EE">
              <w:rPr>
                <w:lang w:val="en-AU"/>
              </w:rPr>
              <w:t>–</w:t>
            </w:r>
          </w:p>
        </w:tc>
        <w:tc>
          <w:tcPr>
            <w:tcW w:w="1215" w:type="dxa"/>
            <w:tcBorders>
              <w:top w:val="nil"/>
              <w:left w:val="nil"/>
              <w:bottom w:val="nil"/>
              <w:right w:val="nil"/>
            </w:tcBorders>
          </w:tcPr>
          <w:p w14:paraId="267A718F" w14:textId="146F4981" w:rsidR="00B54322" w:rsidRPr="006E49EE" w:rsidRDefault="00B54322" w:rsidP="00B54322">
            <w:pPr>
              <w:pStyle w:val="ESTablebody0"/>
              <w:jc w:val="right"/>
              <w:rPr>
                <w:lang w:val="en-AU"/>
              </w:rPr>
            </w:pPr>
            <w:r w:rsidRPr="006E49EE">
              <w:rPr>
                <w:lang w:val="en-AU"/>
              </w:rPr>
              <w:t>–</w:t>
            </w:r>
          </w:p>
        </w:tc>
        <w:tc>
          <w:tcPr>
            <w:tcW w:w="960" w:type="dxa"/>
            <w:tcBorders>
              <w:top w:val="nil"/>
              <w:left w:val="nil"/>
              <w:bottom w:val="nil"/>
              <w:right w:val="nil"/>
            </w:tcBorders>
          </w:tcPr>
          <w:p w14:paraId="426353D0" w14:textId="17E3ABCF" w:rsidR="00B54322" w:rsidRPr="006E49EE" w:rsidRDefault="00B54322" w:rsidP="00B54322">
            <w:pPr>
              <w:pStyle w:val="ESTablebody0"/>
              <w:jc w:val="right"/>
              <w:rPr>
                <w:lang w:val="en-AU"/>
              </w:rPr>
            </w:pPr>
            <w:r w:rsidRPr="006E49EE">
              <w:rPr>
                <w:lang w:val="en-AU"/>
              </w:rPr>
              <w:t>–</w:t>
            </w:r>
          </w:p>
        </w:tc>
      </w:tr>
      <w:tr w:rsidR="00B54322" w:rsidRPr="00932A90" w14:paraId="043CF7DF" w14:textId="77777777" w:rsidTr="00B54322">
        <w:tc>
          <w:tcPr>
            <w:tcW w:w="1917" w:type="dxa"/>
            <w:tcBorders>
              <w:top w:val="nil"/>
              <w:left w:val="nil"/>
              <w:bottom w:val="nil"/>
              <w:right w:val="nil"/>
            </w:tcBorders>
            <w:tcMar>
              <w:left w:w="57" w:type="dxa"/>
            </w:tcMar>
            <w:vAlign w:val="bottom"/>
            <w:hideMark/>
          </w:tcPr>
          <w:p w14:paraId="668DE0E5" w14:textId="32FC660C" w:rsidR="00B54322" w:rsidRPr="006E49EE" w:rsidRDefault="00B54322" w:rsidP="00B54322">
            <w:pPr>
              <w:pStyle w:val="ESTablebody0"/>
              <w:rPr>
                <w:lang w:val="en-AU"/>
              </w:rPr>
            </w:pPr>
            <w:r w:rsidRPr="006E49EE">
              <w:rPr>
                <w:lang w:val="en-AU"/>
              </w:rPr>
              <w:t>Depreciation</w:t>
            </w:r>
          </w:p>
        </w:tc>
        <w:tc>
          <w:tcPr>
            <w:tcW w:w="679" w:type="dxa"/>
            <w:tcBorders>
              <w:top w:val="nil"/>
              <w:left w:val="nil"/>
              <w:bottom w:val="nil"/>
              <w:right w:val="nil"/>
            </w:tcBorders>
          </w:tcPr>
          <w:p w14:paraId="6BF9A0E8" w14:textId="1520B45D" w:rsidR="00B54322" w:rsidRPr="006E49EE" w:rsidRDefault="00B54322" w:rsidP="00B54322">
            <w:pPr>
              <w:pStyle w:val="ESTablebody0"/>
              <w:jc w:val="right"/>
              <w:rPr>
                <w:lang w:val="en-AU"/>
              </w:rPr>
            </w:pPr>
            <w:r w:rsidRPr="006E49EE">
              <w:rPr>
                <w:lang w:val="en-AU"/>
              </w:rPr>
              <w:t>–</w:t>
            </w:r>
          </w:p>
        </w:tc>
        <w:tc>
          <w:tcPr>
            <w:tcW w:w="817" w:type="dxa"/>
            <w:tcBorders>
              <w:top w:val="nil"/>
              <w:left w:val="nil"/>
              <w:bottom w:val="nil"/>
              <w:right w:val="nil"/>
            </w:tcBorders>
          </w:tcPr>
          <w:p w14:paraId="629EDDD0" w14:textId="77777777" w:rsidR="00B54322" w:rsidRPr="006E49EE" w:rsidRDefault="00B54322" w:rsidP="00B54322">
            <w:pPr>
              <w:pStyle w:val="ESTablebody0"/>
              <w:jc w:val="right"/>
              <w:rPr>
                <w:lang w:val="en-AU"/>
              </w:rPr>
            </w:pPr>
            <w:r w:rsidRPr="006E49EE">
              <w:rPr>
                <w:lang w:val="en-AU"/>
              </w:rPr>
              <w:t>(300.9)</w:t>
            </w:r>
          </w:p>
        </w:tc>
        <w:tc>
          <w:tcPr>
            <w:tcW w:w="819" w:type="dxa"/>
            <w:tcBorders>
              <w:top w:val="nil"/>
              <w:left w:val="nil"/>
              <w:bottom w:val="nil"/>
              <w:right w:val="nil"/>
            </w:tcBorders>
          </w:tcPr>
          <w:p w14:paraId="03B06662" w14:textId="77777777" w:rsidR="00B54322" w:rsidRPr="006E49EE" w:rsidRDefault="00B54322" w:rsidP="00B54322">
            <w:pPr>
              <w:pStyle w:val="ESTablebody0"/>
              <w:jc w:val="right"/>
              <w:rPr>
                <w:lang w:val="en-AU"/>
              </w:rPr>
            </w:pPr>
            <w:r w:rsidRPr="006E49EE">
              <w:rPr>
                <w:lang w:val="en-AU"/>
              </w:rPr>
              <w:t>(3.6)</w:t>
            </w:r>
          </w:p>
        </w:tc>
        <w:tc>
          <w:tcPr>
            <w:tcW w:w="957" w:type="dxa"/>
            <w:tcBorders>
              <w:top w:val="nil"/>
              <w:left w:val="nil"/>
              <w:bottom w:val="nil"/>
              <w:right w:val="nil"/>
            </w:tcBorders>
          </w:tcPr>
          <w:p w14:paraId="21546DB5" w14:textId="77777777" w:rsidR="00B54322" w:rsidRPr="006E49EE" w:rsidRDefault="00B54322" w:rsidP="00B54322">
            <w:pPr>
              <w:pStyle w:val="ESTablebody0"/>
              <w:jc w:val="right"/>
              <w:rPr>
                <w:lang w:val="en-AU"/>
              </w:rPr>
            </w:pPr>
            <w:r w:rsidRPr="006E49EE">
              <w:rPr>
                <w:lang w:val="en-AU"/>
              </w:rPr>
              <w:t>(5.3)</w:t>
            </w:r>
          </w:p>
        </w:tc>
        <w:tc>
          <w:tcPr>
            <w:tcW w:w="1215" w:type="dxa"/>
            <w:tcBorders>
              <w:top w:val="nil"/>
              <w:left w:val="nil"/>
              <w:bottom w:val="nil"/>
              <w:right w:val="nil"/>
            </w:tcBorders>
          </w:tcPr>
          <w:p w14:paraId="3F0183C2" w14:textId="77777777" w:rsidR="00B54322" w:rsidRPr="006E49EE" w:rsidRDefault="00B54322" w:rsidP="00B54322">
            <w:pPr>
              <w:pStyle w:val="ESTablebody0"/>
              <w:jc w:val="right"/>
              <w:rPr>
                <w:lang w:val="en-AU"/>
              </w:rPr>
            </w:pPr>
            <w:r w:rsidRPr="006E49EE">
              <w:rPr>
                <w:lang w:val="en-AU"/>
              </w:rPr>
              <w:t>(0.7)</w:t>
            </w:r>
          </w:p>
        </w:tc>
        <w:tc>
          <w:tcPr>
            <w:tcW w:w="960" w:type="dxa"/>
            <w:tcBorders>
              <w:top w:val="nil"/>
              <w:left w:val="nil"/>
              <w:bottom w:val="nil"/>
              <w:right w:val="nil"/>
            </w:tcBorders>
          </w:tcPr>
          <w:p w14:paraId="38287C7F" w14:textId="34621CEC" w:rsidR="00B54322" w:rsidRPr="006E49EE" w:rsidRDefault="00B54322" w:rsidP="00B54322">
            <w:pPr>
              <w:pStyle w:val="ESTablebody0"/>
              <w:jc w:val="right"/>
              <w:rPr>
                <w:lang w:val="en-AU"/>
              </w:rPr>
            </w:pPr>
            <w:r w:rsidRPr="006E49EE">
              <w:rPr>
                <w:lang w:val="en-AU"/>
              </w:rPr>
              <w:t>(28.6)</w:t>
            </w:r>
          </w:p>
        </w:tc>
      </w:tr>
      <w:tr w:rsidR="00B54322" w:rsidRPr="00932A90" w14:paraId="12F7DBF8" w14:textId="77777777" w:rsidTr="00B54322">
        <w:tc>
          <w:tcPr>
            <w:tcW w:w="1917" w:type="dxa"/>
            <w:tcBorders>
              <w:top w:val="single" w:sz="4" w:space="0" w:color="auto"/>
              <w:left w:val="nil"/>
              <w:bottom w:val="single" w:sz="4" w:space="0" w:color="auto"/>
              <w:right w:val="nil"/>
            </w:tcBorders>
            <w:tcMar>
              <w:left w:w="57" w:type="dxa"/>
            </w:tcMar>
            <w:vAlign w:val="bottom"/>
            <w:hideMark/>
          </w:tcPr>
          <w:p w14:paraId="31FDD06C" w14:textId="1F3AF8A9" w:rsidR="00B54322" w:rsidRPr="006E49EE" w:rsidRDefault="00B54322" w:rsidP="00B54322">
            <w:pPr>
              <w:pStyle w:val="ESTablebody0"/>
              <w:rPr>
                <w:b/>
                <w:lang w:val="en-AU"/>
              </w:rPr>
            </w:pPr>
            <w:r w:rsidRPr="006E49EE">
              <w:rPr>
                <w:b/>
                <w:lang w:val="en-AU"/>
              </w:rPr>
              <w:t>Closing balance</w:t>
            </w:r>
          </w:p>
        </w:tc>
        <w:tc>
          <w:tcPr>
            <w:tcW w:w="679" w:type="dxa"/>
            <w:tcBorders>
              <w:top w:val="single" w:sz="4" w:space="0" w:color="auto"/>
              <w:left w:val="nil"/>
              <w:bottom w:val="single" w:sz="4" w:space="0" w:color="auto"/>
              <w:right w:val="nil"/>
            </w:tcBorders>
          </w:tcPr>
          <w:p w14:paraId="713191BA" w14:textId="77777777" w:rsidR="00B54322" w:rsidRPr="006E49EE" w:rsidRDefault="00B54322" w:rsidP="00B54322">
            <w:pPr>
              <w:pStyle w:val="ESTableheading"/>
              <w:jc w:val="right"/>
              <w:rPr>
                <w:lang w:val="en-AU"/>
              </w:rPr>
            </w:pPr>
            <w:r w:rsidRPr="006E49EE">
              <w:rPr>
                <w:lang w:val="en-AU"/>
              </w:rPr>
              <w:t>8,931.4</w:t>
            </w:r>
          </w:p>
        </w:tc>
        <w:tc>
          <w:tcPr>
            <w:tcW w:w="817" w:type="dxa"/>
            <w:tcBorders>
              <w:top w:val="single" w:sz="4" w:space="0" w:color="auto"/>
              <w:left w:val="nil"/>
              <w:bottom w:val="single" w:sz="4" w:space="0" w:color="auto"/>
              <w:right w:val="nil"/>
            </w:tcBorders>
          </w:tcPr>
          <w:p w14:paraId="15B08C40" w14:textId="77777777" w:rsidR="00B54322" w:rsidRPr="006E49EE" w:rsidRDefault="00B54322" w:rsidP="00B54322">
            <w:pPr>
              <w:pStyle w:val="ESTableheading"/>
              <w:jc w:val="right"/>
              <w:rPr>
                <w:lang w:val="en-AU"/>
              </w:rPr>
            </w:pPr>
            <w:r w:rsidRPr="006E49EE">
              <w:rPr>
                <w:lang w:val="en-AU"/>
              </w:rPr>
              <w:t>9,960.5</w:t>
            </w:r>
          </w:p>
        </w:tc>
        <w:tc>
          <w:tcPr>
            <w:tcW w:w="819" w:type="dxa"/>
            <w:tcBorders>
              <w:top w:val="single" w:sz="4" w:space="0" w:color="auto"/>
              <w:left w:val="nil"/>
              <w:bottom w:val="single" w:sz="4" w:space="0" w:color="auto"/>
              <w:right w:val="nil"/>
            </w:tcBorders>
          </w:tcPr>
          <w:p w14:paraId="31013A82" w14:textId="77777777" w:rsidR="00B54322" w:rsidRPr="006E49EE" w:rsidRDefault="00B54322" w:rsidP="00B54322">
            <w:pPr>
              <w:pStyle w:val="ESTableheading"/>
              <w:jc w:val="right"/>
              <w:rPr>
                <w:lang w:val="en-AU"/>
              </w:rPr>
            </w:pPr>
            <w:r w:rsidRPr="006E49EE">
              <w:rPr>
                <w:lang w:val="en-AU"/>
              </w:rPr>
              <w:t>103.1</w:t>
            </w:r>
          </w:p>
        </w:tc>
        <w:tc>
          <w:tcPr>
            <w:tcW w:w="957" w:type="dxa"/>
            <w:tcBorders>
              <w:top w:val="single" w:sz="4" w:space="0" w:color="auto"/>
              <w:left w:val="nil"/>
              <w:bottom w:val="single" w:sz="4" w:space="0" w:color="auto"/>
              <w:right w:val="nil"/>
            </w:tcBorders>
          </w:tcPr>
          <w:p w14:paraId="172E5D1A" w14:textId="77777777" w:rsidR="00B54322" w:rsidRPr="006E49EE" w:rsidRDefault="00B54322" w:rsidP="00B54322">
            <w:pPr>
              <w:pStyle w:val="ESTableheading"/>
              <w:jc w:val="right"/>
              <w:rPr>
                <w:lang w:val="en-AU"/>
              </w:rPr>
            </w:pPr>
            <w:r w:rsidRPr="006E49EE">
              <w:rPr>
                <w:lang w:val="en-AU"/>
              </w:rPr>
              <w:t>383.2</w:t>
            </w:r>
          </w:p>
        </w:tc>
        <w:tc>
          <w:tcPr>
            <w:tcW w:w="1215" w:type="dxa"/>
            <w:tcBorders>
              <w:top w:val="single" w:sz="4" w:space="0" w:color="auto"/>
              <w:left w:val="nil"/>
              <w:bottom w:val="single" w:sz="4" w:space="0" w:color="auto"/>
              <w:right w:val="nil"/>
            </w:tcBorders>
          </w:tcPr>
          <w:p w14:paraId="68B67A0C" w14:textId="77777777" w:rsidR="00B54322" w:rsidRPr="006E49EE" w:rsidRDefault="00B54322" w:rsidP="00B54322">
            <w:pPr>
              <w:pStyle w:val="ESTableheading"/>
              <w:jc w:val="right"/>
              <w:rPr>
                <w:lang w:val="en-AU"/>
              </w:rPr>
            </w:pPr>
            <w:r w:rsidRPr="006E49EE">
              <w:rPr>
                <w:lang w:val="en-AU"/>
              </w:rPr>
              <w:t>2.9</w:t>
            </w:r>
          </w:p>
        </w:tc>
        <w:tc>
          <w:tcPr>
            <w:tcW w:w="960" w:type="dxa"/>
            <w:tcBorders>
              <w:top w:val="single" w:sz="4" w:space="0" w:color="auto"/>
              <w:left w:val="nil"/>
              <w:bottom w:val="single" w:sz="4" w:space="0" w:color="auto"/>
              <w:right w:val="nil"/>
            </w:tcBorders>
          </w:tcPr>
          <w:p w14:paraId="3B7502C4" w14:textId="6CDE1791" w:rsidR="00B54322" w:rsidRPr="006E49EE" w:rsidRDefault="00B54322" w:rsidP="00B54322">
            <w:pPr>
              <w:pStyle w:val="ESTableheading"/>
              <w:jc w:val="right"/>
              <w:rPr>
                <w:lang w:val="en-AU"/>
              </w:rPr>
            </w:pPr>
            <w:r w:rsidRPr="006E49EE">
              <w:rPr>
                <w:lang w:val="en-AU"/>
              </w:rPr>
              <w:t>64.9</w:t>
            </w:r>
          </w:p>
        </w:tc>
      </w:tr>
    </w:tbl>
    <w:p w14:paraId="286F1930" w14:textId="77777777" w:rsidR="00282BB6" w:rsidRPr="006E49EE" w:rsidRDefault="00282BB6" w:rsidP="00282BB6">
      <w:pPr>
        <w:pStyle w:val="ESHeading4"/>
        <w:rPr>
          <w:lang w:val="en-AU"/>
        </w:rPr>
      </w:pPr>
      <w:r w:rsidRPr="006E49EE">
        <w:rPr>
          <w:lang w:val="en-AU"/>
        </w:rPr>
        <w:t>Reconciliation of Level 3 fair value 30 June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751"/>
        <w:gridCol w:w="818"/>
        <w:gridCol w:w="819"/>
        <w:gridCol w:w="957"/>
        <w:gridCol w:w="1222"/>
        <w:gridCol w:w="954"/>
      </w:tblGrid>
      <w:tr w:rsidR="00282BB6" w:rsidRPr="00932A90" w14:paraId="01CA5576" w14:textId="77777777" w:rsidTr="00B4759F">
        <w:tc>
          <w:tcPr>
            <w:tcW w:w="1843" w:type="dxa"/>
            <w:tcBorders>
              <w:top w:val="nil"/>
              <w:left w:val="nil"/>
              <w:bottom w:val="nil"/>
              <w:right w:val="nil"/>
            </w:tcBorders>
            <w:shd w:val="clear" w:color="auto" w:fill="7F7F7F"/>
            <w:tcMar>
              <w:left w:w="57" w:type="dxa"/>
            </w:tcMar>
            <w:vAlign w:val="bottom"/>
            <w:hideMark/>
          </w:tcPr>
          <w:p w14:paraId="4926145D" w14:textId="77777777" w:rsidR="00282BB6" w:rsidRPr="006E49EE" w:rsidRDefault="00282BB6" w:rsidP="006E49EE">
            <w:pPr>
              <w:pStyle w:val="ESTableheadingwhite75"/>
              <w:rPr>
                <w:lang w:val="en-AU"/>
              </w:rPr>
            </w:pPr>
            <w:r w:rsidRPr="006E49EE">
              <w:rPr>
                <w:lang w:val="en-AU"/>
              </w:rPr>
              <w:t>2016</w:t>
            </w:r>
          </w:p>
        </w:tc>
        <w:tc>
          <w:tcPr>
            <w:tcW w:w="751" w:type="dxa"/>
            <w:tcBorders>
              <w:top w:val="nil"/>
              <w:left w:val="nil"/>
              <w:bottom w:val="nil"/>
              <w:right w:val="nil"/>
            </w:tcBorders>
            <w:shd w:val="clear" w:color="auto" w:fill="7F7F7F"/>
            <w:vAlign w:val="center"/>
            <w:hideMark/>
          </w:tcPr>
          <w:p w14:paraId="54E80A07" w14:textId="77777777" w:rsidR="00282BB6" w:rsidRPr="006E49EE" w:rsidRDefault="00282BB6" w:rsidP="006E49EE">
            <w:pPr>
              <w:pStyle w:val="ESTableheadingwhite75"/>
              <w:jc w:val="center"/>
              <w:rPr>
                <w:lang w:val="en-AU"/>
              </w:rPr>
            </w:pPr>
            <w:r w:rsidRPr="006E49EE">
              <w:rPr>
                <w:lang w:val="en-AU"/>
              </w:rPr>
              <w:t>Land</w:t>
            </w:r>
            <w:r w:rsidRPr="006E49EE">
              <w:rPr>
                <w:lang w:val="en-AU"/>
              </w:rPr>
              <w:br/>
              <w:t>$m</w:t>
            </w:r>
          </w:p>
        </w:tc>
        <w:tc>
          <w:tcPr>
            <w:tcW w:w="818" w:type="dxa"/>
            <w:tcBorders>
              <w:top w:val="nil"/>
              <w:left w:val="nil"/>
              <w:bottom w:val="nil"/>
              <w:right w:val="nil"/>
            </w:tcBorders>
            <w:shd w:val="clear" w:color="auto" w:fill="7F7F7F"/>
            <w:vAlign w:val="center"/>
            <w:hideMark/>
          </w:tcPr>
          <w:p w14:paraId="64D58B01" w14:textId="77777777" w:rsidR="00282BB6" w:rsidRPr="006E49EE" w:rsidRDefault="00282BB6" w:rsidP="006E49EE">
            <w:pPr>
              <w:pStyle w:val="ESTableheadingwhite75"/>
              <w:jc w:val="center"/>
              <w:rPr>
                <w:lang w:val="en-AU"/>
              </w:rPr>
            </w:pPr>
            <w:r w:rsidRPr="006E49EE">
              <w:rPr>
                <w:lang w:val="en-AU"/>
              </w:rPr>
              <w:t>Buildings</w:t>
            </w:r>
            <w:r w:rsidRPr="006E49EE">
              <w:rPr>
                <w:lang w:val="en-AU"/>
              </w:rPr>
              <w:br/>
              <w:t>$m</w:t>
            </w:r>
          </w:p>
        </w:tc>
        <w:tc>
          <w:tcPr>
            <w:tcW w:w="819" w:type="dxa"/>
            <w:tcBorders>
              <w:top w:val="nil"/>
              <w:left w:val="nil"/>
              <w:bottom w:val="nil"/>
              <w:right w:val="nil"/>
            </w:tcBorders>
            <w:shd w:val="clear" w:color="auto" w:fill="7F7F7F"/>
            <w:vAlign w:val="center"/>
            <w:hideMark/>
          </w:tcPr>
          <w:p w14:paraId="6F4284BF" w14:textId="77777777" w:rsidR="00282BB6" w:rsidRPr="006E49EE" w:rsidRDefault="00282BB6" w:rsidP="006E49EE">
            <w:pPr>
              <w:pStyle w:val="ESTableheadingwhite75"/>
              <w:jc w:val="center"/>
              <w:rPr>
                <w:lang w:val="en-AU"/>
              </w:rPr>
            </w:pPr>
            <w:r w:rsidRPr="006E49EE">
              <w:rPr>
                <w:lang w:val="en-AU"/>
              </w:rPr>
              <w:t>Heritage buildings</w:t>
            </w:r>
            <w:r w:rsidRPr="006E49EE">
              <w:rPr>
                <w:lang w:val="en-AU"/>
              </w:rPr>
              <w:br/>
              <w:t>$m</w:t>
            </w:r>
          </w:p>
        </w:tc>
        <w:tc>
          <w:tcPr>
            <w:tcW w:w="957" w:type="dxa"/>
            <w:tcBorders>
              <w:top w:val="nil"/>
              <w:left w:val="nil"/>
              <w:bottom w:val="nil"/>
              <w:right w:val="nil"/>
            </w:tcBorders>
            <w:shd w:val="clear" w:color="auto" w:fill="7F7F7F"/>
            <w:vAlign w:val="center"/>
            <w:hideMark/>
          </w:tcPr>
          <w:p w14:paraId="65EB75FE" w14:textId="77777777" w:rsidR="00282BB6" w:rsidRPr="006E49EE" w:rsidRDefault="00282BB6" w:rsidP="006E49EE">
            <w:pPr>
              <w:pStyle w:val="ESTableheadingwhite75"/>
              <w:jc w:val="center"/>
              <w:rPr>
                <w:lang w:val="en-AU"/>
              </w:rPr>
            </w:pPr>
            <w:r w:rsidRPr="006E49EE">
              <w:rPr>
                <w:lang w:val="en-AU"/>
              </w:rPr>
              <w:t>Leasehold buildings</w:t>
            </w:r>
            <w:r w:rsidRPr="006E49EE">
              <w:rPr>
                <w:lang w:val="en-AU"/>
              </w:rPr>
              <w:br/>
              <w:t>$m</w:t>
            </w:r>
          </w:p>
        </w:tc>
        <w:tc>
          <w:tcPr>
            <w:tcW w:w="1222" w:type="dxa"/>
            <w:tcBorders>
              <w:top w:val="nil"/>
              <w:left w:val="nil"/>
              <w:bottom w:val="nil"/>
              <w:right w:val="nil"/>
            </w:tcBorders>
            <w:shd w:val="clear" w:color="auto" w:fill="7F7F7F"/>
            <w:vAlign w:val="center"/>
            <w:hideMark/>
          </w:tcPr>
          <w:p w14:paraId="151A6C9D" w14:textId="77777777" w:rsidR="00282BB6" w:rsidRPr="006E49EE" w:rsidRDefault="00282BB6" w:rsidP="006E49EE">
            <w:pPr>
              <w:pStyle w:val="ESTableheadingwhite75"/>
              <w:jc w:val="center"/>
              <w:rPr>
                <w:lang w:val="en-AU"/>
              </w:rPr>
            </w:pPr>
            <w:r w:rsidRPr="006E49EE">
              <w:rPr>
                <w:lang w:val="en-AU"/>
              </w:rPr>
              <w:t>Leasehold improvements</w:t>
            </w:r>
            <w:r w:rsidRPr="006E49EE">
              <w:rPr>
                <w:lang w:val="en-AU"/>
              </w:rPr>
              <w:br/>
              <w:t>$m</w:t>
            </w:r>
          </w:p>
        </w:tc>
        <w:tc>
          <w:tcPr>
            <w:tcW w:w="954" w:type="dxa"/>
            <w:tcBorders>
              <w:top w:val="nil"/>
              <w:left w:val="nil"/>
              <w:bottom w:val="nil"/>
              <w:right w:val="nil"/>
            </w:tcBorders>
            <w:shd w:val="clear" w:color="auto" w:fill="7F7F7F"/>
            <w:vAlign w:val="center"/>
            <w:hideMark/>
          </w:tcPr>
          <w:p w14:paraId="31C5869F" w14:textId="77777777" w:rsidR="00282BB6" w:rsidRPr="006E49EE" w:rsidRDefault="00282BB6" w:rsidP="006E49EE">
            <w:pPr>
              <w:pStyle w:val="ESTableheadingwhite75"/>
              <w:jc w:val="center"/>
              <w:rPr>
                <w:lang w:val="en-AU"/>
              </w:rPr>
            </w:pPr>
            <w:r w:rsidRPr="006E49EE">
              <w:rPr>
                <w:lang w:val="en-AU"/>
              </w:rPr>
              <w:t>Plant and equipment</w:t>
            </w:r>
            <w:r w:rsidRPr="006E49EE">
              <w:rPr>
                <w:lang w:val="en-AU"/>
              </w:rPr>
              <w:br/>
              <w:t>$m</w:t>
            </w:r>
          </w:p>
        </w:tc>
      </w:tr>
      <w:tr w:rsidR="00282BB6" w:rsidRPr="00932A90" w14:paraId="4F02F121" w14:textId="77777777" w:rsidTr="00B4759F">
        <w:tc>
          <w:tcPr>
            <w:tcW w:w="1843" w:type="dxa"/>
            <w:tcBorders>
              <w:top w:val="nil"/>
              <w:left w:val="nil"/>
              <w:bottom w:val="nil"/>
              <w:right w:val="nil"/>
            </w:tcBorders>
            <w:tcMar>
              <w:left w:w="57" w:type="dxa"/>
            </w:tcMar>
            <w:vAlign w:val="bottom"/>
            <w:hideMark/>
          </w:tcPr>
          <w:p w14:paraId="4A3D3F39" w14:textId="77777777" w:rsidR="00282BB6" w:rsidRPr="006E49EE" w:rsidRDefault="00282BB6" w:rsidP="009A0BAD">
            <w:pPr>
              <w:pStyle w:val="ESTableheading"/>
              <w:rPr>
                <w:lang w:val="en-AU"/>
              </w:rPr>
            </w:pPr>
            <w:r w:rsidRPr="006E49EE">
              <w:rPr>
                <w:lang w:val="en-AU"/>
              </w:rPr>
              <w:t>Opening balance</w:t>
            </w:r>
          </w:p>
        </w:tc>
        <w:tc>
          <w:tcPr>
            <w:tcW w:w="751" w:type="dxa"/>
            <w:tcBorders>
              <w:top w:val="nil"/>
              <w:left w:val="nil"/>
              <w:bottom w:val="nil"/>
              <w:right w:val="nil"/>
            </w:tcBorders>
            <w:vAlign w:val="bottom"/>
            <w:hideMark/>
          </w:tcPr>
          <w:p w14:paraId="2AAF3FC2" w14:textId="52DA55DC" w:rsidR="00282BB6" w:rsidRPr="006E49EE" w:rsidRDefault="00282BB6" w:rsidP="007B17A1">
            <w:pPr>
              <w:pStyle w:val="ESTableheading"/>
              <w:jc w:val="right"/>
              <w:rPr>
                <w:lang w:val="en-AU"/>
              </w:rPr>
            </w:pPr>
            <w:r w:rsidRPr="006E49EE">
              <w:rPr>
                <w:lang w:val="en-AU"/>
              </w:rPr>
              <w:t>7,646.5</w:t>
            </w:r>
          </w:p>
        </w:tc>
        <w:tc>
          <w:tcPr>
            <w:tcW w:w="818" w:type="dxa"/>
            <w:tcBorders>
              <w:top w:val="nil"/>
              <w:left w:val="nil"/>
              <w:bottom w:val="nil"/>
              <w:right w:val="nil"/>
            </w:tcBorders>
            <w:vAlign w:val="bottom"/>
            <w:hideMark/>
          </w:tcPr>
          <w:p w14:paraId="202DBBFD" w14:textId="77777777" w:rsidR="00282BB6" w:rsidRPr="006E49EE" w:rsidRDefault="00282BB6" w:rsidP="007B17A1">
            <w:pPr>
              <w:pStyle w:val="ESTableheading"/>
              <w:jc w:val="right"/>
              <w:rPr>
                <w:lang w:val="en-AU"/>
              </w:rPr>
            </w:pPr>
            <w:r w:rsidRPr="006E49EE">
              <w:rPr>
                <w:lang w:val="en-AU"/>
              </w:rPr>
              <w:t>8,266.8</w:t>
            </w:r>
          </w:p>
        </w:tc>
        <w:tc>
          <w:tcPr>
            <w:tcW w:w="819" w:type="dxa"/>
            <w:tcBorders>
              <w:top w:val="nil"/>
              <w:left w:val="nil"/>
              <w:bottom w:val="nil"/>
              <w:right w:val="nil"/>
            </w:tcBorders>
            <w:vAlign w:val="bottom"/>
            <w:hideMark/>
          </w:tcPr>
          <w:p w14:paraId="15918977" w14:textId="77777777" w:rsidR="00282BB6" w:rsidRPr="006E49EE" w:rsidRDefault="00282BB6" w:rsidP="007B17A1">
            <w:pPr>
              <w:pStyle w:val="ESTableheading"/>
              <w:jc w:val="right"/>
              <w:rPr>
                <w:lang w:val="en-AU"/>
              </w:rPr>
            </w:pPr>
            <w:r w:rsidRPr="006E49EE">
              <w:rPr>
                <w:lang w:val="en-AU"/>
              </w:rPr>
              <w:t>58.1</w:t>
            </w:r>
          </w:p>
        </w:tc>
        <w:tc>
          <w:tcPr>
            <w:tcW w:w="957" w:type="dxa"/>
            <w:tcBorders>
              <w:top w:val="nil"/>
              <w:left w:val="nil"/>
              <w:bottom w:val="nil"/>
              <w:right w:val="nil"/>
            </w:tcBorders>
            <w:vAlign w:val="bottom"/>
            <w:hideMark/>
          </w:tcPr>
          <w:p w14:paraId="0B5368AF" w14:textId="77777777" w:rsidR="00282BB6" w:rsidRPr="006E49EE" w:rsidRDefault="00282BB6" w:rsidP="007B17A1">
            <w:pPr>
              <w:pStyle w:val="ESTableheading"/>
              <w:jc w:val="right"/>
              <w:rPr>
                <w:lang w:val="en-AU"/>
              </w:rPr>
            </w:pPr>
            <w:r w:rsidRPr="006E49EE">
              <w:rPr>
                <w:lang w:val="en-AU"/>
              </w:rPr>
              <w:t>191.0</w:t>
            </w:r>
          </w:p>
        </w:tc>
        <w:tc>
          <w:tcPr>
            <w:tcW w:w="1222" w:type="dxa"/>
            <w:tcBorders>
              <w:top w:val="nil"/>
              <w:left w:val="nil"/>
              <w:bottom w:val="nil"/>
              <w:right w:val="nil"/>
            </w:tcBorders>
            <w:vAlign w:val="bottom"/>
            <w:hideMark/>
          </w:tcPr>
          <w:p w14:paraId="19E3BBDF" w14:textId="77777777" w:rsidR="00282BB6" w:rsidRPr="006E49EE" w:rsidRDefault="00282BB6" w:rsidP="007B17A1">
            <w:pPr>
              <w:pStyle w:val="ESTableheading"/>
              <w:jc w:val="right"/>
              <w:rPr>
                <w:lang w:val="en-AU"/>
              </w:rPr>
            </w:pPr>
            <w:r w:rsidRPr="006E49EE">
              <w:rPr>
                <w:lang w:val="en-AU"/>
              </w:rPr>
              <w:t>0.5</w:t>
            </w:r>
          </w:p>
        </w:tc>
        <w:tc>
          <w:tcPr>
            <w:tcW w:w="954" w:type="dxa"/>
            <w:tcBorders>
              <w:top w:val="nil"/>
              <w:left w:val="nil"/>
              <w:bottom w:val="nil"/>
              <w:right w:val="nil"/>
            </w:tcBorders>
            <w:vAlign w:val="bottom"/>
            <w:hideMark/>
          </w:tcPr>
          <w:p w14:paraId="50AB19A0" w14:textId="77777777" w:rsidR="00282BB6" w:rsidRPr="006E49EE" w:rsidRDefault="00282BB6" w:rsidP="007B17A1">
            <w:pPr>
              <w:pStyle w:val="ESTableheading"/>
              <w:jc w:val="right"/>
              <w:rPr>
                <w:lang w:val="en-AU"/>
              </w:rPr>
            </w:pPr>
            <w:r w:rsidRPr="006E49EE">
              <w:rPr>
                <w:lang w:val="en-AU"/>
              </w:rPr>
              <w:t>97.8</w:t>
            </w:r>
          </w:p>
        </w:tc>
      </w:tr>
      <w:tr w:rsidR="00282BB6" w:rsidRPr="00932A90" w14:paraId="59DC87BA" w14:textId="77777777" w:rsidTr="00B4759F">
        <w:tc>
          <w:tcPr>
            <w:tcW w:w="1843" w:type="dxa"/>
            <w:tcBorders>
              <w:top w:val="nil"/>
              <w:left w:val="nil"/>
              <w:bottom w:val="nil"/>
              <w:right w:val="nil"/>
            </w:tcBorders>
            <w:tcMar>
              <w:left w:w="57" w:type="dxa"/>
            </w:tcMar>
            <w:vAlign w:val="bottom"/>
            <w:hideMark/>
          </w:tcPr>
          <w:p w14:paraId="3EE96F4E" w14:textId="77777777" w:rsidR="00282BB6" w:rsidRPr="006E49EE" w:rsidRDefault="00282BB6" w:rsidP="00282BB6">
            <w:pPr>
              <w:pStyle w:val="ESTablebody0"/>
              <w:rPr>
                <w:lang w:val="en-AU"/>
              </w:rPr>
            </w:pPr>
            <w:r w:rsidRPr="006E49EE">
              <w:rPr>
                <w:lang w:val="en-AU"/>
              </w:rPr>
              <w:t>Prior year adjustments</w:t>
            </w:r>
          </w:p>
        </w:tc>
        <w:tc>
          <w:tcPr>
            <w:tcW w:w="751" w:type="dxa"/>
            <w:tcBorders>
              <w:top w:val="nil"/>
              <w:left w:val="nil"/>
              <w:bottom w:val="nil"/>
              <w:right w:val="nil"/>
            </w:tcBorders>
            <w:vAlign w:val="bottom"/>
            <w:hideMark/>
          </w:tcPr>
          <w:p w14:paraId="1C5FE7E4" w14:textId="77777777" w:rsidR="00282BB6" w:rsidRPr="006E49EE" w:rsidRDefault="00282BB6" w:rsidP="007B17A1">
            <w:pPr>
              <w:pStyle w:val="ESTablebody0"/>
              <w:jc w:val="right"/>
              <w:rPr>
                <w:lang w:val="en-AU"/>
              </w:rPr>
            </w:pPr>
            <w:r w:rsidRPr="006E49EE">
              <w:rPr>
                <w:lang w:val="en-AU"/>
              </w:rPr>
              <w:t>(32.6)</w:t>
            </w:r>
          </w:p>
        </w:tc>
        <w:tc>
          <w:tcPr>
            <w:tcW w:w="818" w:type="dxa"/>
            <w:tcBorders>
              <w:top w:val="nil"/>
              <w:left w:val="nil"/>
              <w:bottom w:val="nil"/>
              <w:right w:val="nil"/>
            </w:tcBorders>
            <w:vAlign w:val="bottom"/>
            <w:hideMark/>
          </w:tcPr>
          <w:p w14:paraId="264FE687" w14:textId="77777777" w:rsidR="00282BB6" w:rsidRPr="006E49EE" w:rsidRDefault="00282BB6" w:rsidP="007B17A1">
            <w:pPr>
              <w:pStyle w:val="ESTablebody0"/>
              <w:jc w:val="right"/>
              <w:rPr>
                <w:lang w:val="en-AU"/>
              </w:rPr>
            </w:pPr>
            <w:r w:rsidRPr="006E49EE">
              <w:rPr>
                <w:lang w:val="en-AU"/>
              </w:rPr>
              <w:t>79.4</w:t>
            </w:r>
          </w:p>
        </w:tc>
        <w:tc>
          <w:tcPr>
            <w:tcW w:w="819" w:type="dxa"/>
            <w:tcBorders>
              <w:top w:val="nil"/>
              <w:left w:val="nil"/>
              <w:bottom w:val="nil"/>
              <w:right w:val="nil"/>
            </w:tcBorders>
            <w:vAlign w:val="bottom"/>
            <w:hideMark/>
          </w:tcPr>
          <w:p w14:paraId="624B9492"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088F827A"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048D4935" w14:textId="77777777" w:rsidR="00282BB6" w:rsidRPr="006E49EE" w:rsidRDefault="00282BB6" w:rsidP="007B17A1">
            <w:pPr>
              <w:pStyle w:val="ESTablebody0"/>
              <w:jc w:val="right"/>
              <w:rPr>
                <w:lang w:val="en-AU"/>
              </w:rPr>
            </w:pPr>
            <w:r w:rsidRPr="006E49EE">
              <w:rPr>
                <w:lang w:val="en-AU"/>
              </w:rPr>
              <w:t>4.3</w:t>
            </w:r>
          </w:p>
        </w:tc>
        <w:tc>
          <w:tcPr>
            <w:tcW w:w="954" w:type="dxa"/>
            <w:tcBorders>
              <w:top w:val="nil"/>
              <w:left w:val="nil"/>
              <w:bottom w:val="nil"/>
              <w:right w:val="nil"/>
            </w:tcBorders>
            <w:vAlign w:val="bottom"/>
            <w:hideMark/>
          </w:tcPr>
          <w:p w14:paraId="3B3E2349" w14:textId="77777777" w:rsidR="00282BB6" w:rsidRPr="006E49EE" w:rsidRDefault="00282BB6" w:rsidP="007B17A1">
            <w:pPr>
              <w:pStyle w:val="ESTablebody0"/>
              <w:jc w:val="right"/>
              <w:rPr>
                <w:lang w:val="en-AU"/>
              </w:rPr>
            </w:pPr>
            <w:r w:rsidRPr="006E49EE">
              <w:rPr>
                <w:lang w:val="en-AU"/>
              </w:rPr>
              <w:t>3.5</w:t>
            </w:r>
          </w:p>
        </w:tc>
      </w:tr>
      <w:tr w:rsidR="00282BB6" w:rsidRPr="00932A90" w14:paraId="437E91E9" w14:textId="77777777" w:rsidTr="00B4759F">
        <w:tc>
          <w:tcPr>
            <w:tcW w:w="1843" w:type="dxa"/>
            <w:tcBorders>
              <w:top w:val="nil"/>
              <w:left w:val="nil"/>
              <w:bottom w:val="nil"/>
              <w:right w:val="nil"/>
            </w:tcBorders>
            <w:tcMar>
              <w:left w:w="57" w:type="dxa"/>
            </w:tcMar>
            <w:vAlign w:val="bottom"/>
            <w:hideMark/>
          </w:tcPr>
          <w:p w14:paraId="7C4FCD19" w14:textId="77777777" w:rsidR="00282BB6" w:rsidRPr="006E49EE" w:rsidRDefault="00282BB6" w:rsidP="00282BB6">
            <w:pPr>
              <w:pStyle w:val="ESTablebody0"/>
              <w:rPr>
                <w:lang w:val="en-AU"/>
              </w:rPr>
            </w:pPr>
            <w:r w:rsidRPr="006E49EE">
              <w:rPr>
                <w:lang w:val="en-AU"/>
              </w:rPr>
              <w:t>Purchases (sales)</w:t>
            </w:r>
          </w:p>
        </w:tc>
        <w:tc>
          <w:tcPr>
            <w:tcW w:w="751" w:type="dxa"/>
            <w:tcBorders>
              <w:top w:val="nil"/>
              <w:left w:val="nil"/>
              <w:bottom w:val="nil"/>
              <w:right w:val="nil"/>
            </w:tcBorders>
            <w:vAlign w:val="bottom"/>
            <w:hideMark/>
          </w:tcPr>
          <w:p w14:paraId="1C7C32D1" w14:textId="77777777" w:rsidR="00282BB6" w:rsidRPr="006E49EE" w:rsidRDefault="00282BB6" w:rsidP="007B17A1">
            <w:pPr>
              <w:pStyle w:val="ESTablebody0"/>
              <w:jc w:val="right"/>
              <w:rPr>
                <w:lang w:val="en-AU"/>
              </w:rPr>
            </w:pPr>
            <w:r w:rsidRPr="006E49EE">
              <w:rPr>
                <w:lang w:val="en-AU"/>
              </w:rPr>
              <w:t>(4.7)</w:t>
            </w:r>
          </w:p>
        </w:tc>
        <w:tc>
          <w:tcPr>
            <w:tcW w:w="818" w:type="dxa"/>
            <w:tcBorders>
              <w:top w:val="nil"/>
              <w:left w:val="nil"/>
              <w:bottom w:val="nil"/>
              <w:right w:val="nil"/>
            </w:tcBorders>
            <w:vAlign w:val="bottom"/>
            <w:hideMark/>
          </w:tcPr>
          <w:p w14:paraId="63B643C8" w14:textId="77777777" w:rsidR="00282BB6" w:rsidRPr="006E49EE" w:rsidRDefault="00282BB6" w:rsidP="007B17A1">
            <w:pPr>
              <w:pStyle w:val="ESTablebody0"/>
              <w:jc w:val="right"/>
              <w:rPr>
                <w:lang w:val="en-AU"/>
              </w:rPr>
            </w:pPr>
            <w:r w:rsidRPr="006E49EE">
              <w:rPr>
                <w:lang w:val="en-AU"/>
              </w:rPr>
              <w:t>(17.8)</w:t>
            </w:r>
          </w:p>
        </w:tc>
        <w:tc>
          <w:tcPr>
            <w:tcW w:w="819" w:type="dxa"/>
            <w:tcBorders>
              <w:top w:val="nil"/>
              <w:left w:val="nil"/>
              <w:bottom w:val="nil"/>
              <w:right w:val="nil"/>
            </w:tcBorders>
            <w:vAlign w:val="bottom"/>
            <w:hideMark/>
          </w:tcPr>
          <w:p w14:paraId="625330E9"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2C885202"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04BED7C5" w14:textId="77777777" w:rsidR="00282BB6" w:rsidRPr="006E49EE" w:rsidRDefault="00282BB6" w:rsidP="007B17A1">
            <w:pPr>
              <w:pStyle w:val="ESTablebody0"/>
              <w:jc w:val="right"/>
              <w:rPr>
                <w:lang w:val="en-AU"/>
              </w:rPr>
            </w:pPr>
            <w:r w:rsidRPr="006E49EE">
              <w:rPr>
                <w:lang w:val="en-AU"/>
              </w:rPr>
              <w:t>0.1</w:t>
            </w:r>
          </w:p>
        </w:tc>
        <w:tc>
          <w:tcPr>
            <w:tcW w:w="954" w:type="dxa"/>
            <w:tcBorders>
              <w:top w:val="nil"/>
              <w:left w:val="nil"/>
              <w:bottom w:val="nil"/>
              <w:right w:val="nil"/>
            </w:tcBorders>
            <w:vAlign w:val="bottom"/>
            <w:hideMark/>
          </w:tcPr>
          <w:p w14:paraId="28684728" w14:textId="77777777" w:rsidR="00282BB6" w:rsidRPr="006E49EE" w:rsidRDefault="00282BB6" w:rsidP="007B17A1">
            <w:pPr>
              <w:pStyle w:val="ESTablebody0"/>
              <w:jc w:val="right"/>
              <w:rPr>
                <w:lang w:val="en-AU"/>
              </w:rPr>
            </w:pPr>
            <w:r w:rsidRPr="006E49EE">
              <w:rPr>
                <w:lang w:val="en-AU"/>
              </w:rPr>
              <w:t>5.0</w:t>
            </w:r>
          </w:p>
        </w:tc>
      </w:tr>
      <w:tr w:rsidR="00282BB6" w:rsidRPr="00932A90" w14:paraId="5B018446" w14:textId="77777777" w:rsidTr="00B4759F">
        <w:tc>
          <w:tcPr>
            <w:tcW w:w="1843" w:type="dxa"/>
            <w:tcBorders>
              <w:top w:val="nil"/>
              <w:left w:val="nil"/>
              <w:bottom w:val="nil"/>
              <w:right w:val="nil"/>
            </w:tcBorders>
            <w:tcMar>
              <w:left w:w="57" w:type="dxa"/>
            </w:tcMar>
            <w:vAlign w:val="bottom"/>
            <w:hideMark/>
          </w:tcPr>
          <w:p w14:paraId="69B08350" w14:textId="77777777" w:rsidR="00282BB6" w:rsidRPr="006E49EE" w:rsidRDefault="00282BB6" w:rsidP="00282BB6">
            <w:pPr>
              <w:pStyle w:val="ESTablebody0"/>
              <w:rPr>
                <w:lang w:val="en-AU"/>
              </w:rPr>
            </w:pPr>
            <w:r w:rsidRPr="006E49EE">
              <w:rPr>
                <w:lang w:val="en-AU"/>
              </w:rPr>
              <w:t>Transfers to completed assets</w:t>
            </w:r>
          </w:p>
        </w:tc>
        <w:tc>
          <w:tcPr>
            <w:tcW w:w="751" w:type="dxa"/>
            <w:tcBorders>
              <w:top w:val="nil"/>
              <w:left w:val="nil"/>
              <w:bottom w:val="nil"/>
              <w:right w:val="nil"/>
            </w:tcBorders>
            <w:vAlign w:val="bottom"/>
            <w:hideMark/>
          </w:tcPr>
          <w:p w14:paraId="33AA94F1" w14:textId="77777777" w:rsidR="00282BB6" w:rsidRPr="006E49EE" w:rsidRDefault="00282BB6" w:rsidP="007B17A1">
            <w:pPr>
              <w:pStyle w:val="ESTablebody0"/>
              <w:jc w:val="right"/>
              <w:rPr>
                <w:lang w:val="en-AU"/>
              </w:rPr>
            </w:pPr>
            <w:r w:rsidRPr="006E49EE">
              <w:rPr>
                <w:lang w:val="en-AU"/>
              </w:rPr>
              <w:t>–</w:t>
            </w:r>
          </w:p>
        </w:tc>
        <w:tc>
          <w:tcPr>
            <w:tcW w:w="818" w:type="dxa"/>
            <w:tcBorders>
              <w:top w:val="nil"/>
              <w:left w:val="nil"/>
              <w:bottom w:val="nil"/>
              <w:right w:val="nil"/>
            </w:tcBorders>
            <w:vAlign w:val="bottom"/>
            <w:hideMark/>
          </w:tcPr>
          <w:p w14:paraId="3220A536" w14:textId="77777777" w:rsidR="00282BB6" w:rsidRPr="006E49EE" w:rsidRDefault="00282BB6" w:rsidP="007B17A1">
            <w:pPr>
              <w:pStyle w:val="ESTablebody0"/>
              <w:jc w:val="right"/>
              <w:rPr>
                <w:lang w:val="en-AU"/>
              </w:rPr>
            </w:pPr>
            <w:r w:rsidRPr="006E49EE">
              <w:rPr>
                <w:lang w:val="en-AU"/>
              </w:rPr>
              <w:t>273.3</w:t>
            </w:r>
          </w:p>
        </w:tc>
        <w:tc>
          <w:tcPr>
            <w:tcW w:w="819" w:type="dxa"/>
            <w:tcBorders>
              <w:top w:val="nil"/>
              <w:left w:val="nil"/>
              <w:bottom w:val="nil"/>
              <w:right w:val="nil"/>
            </w:tcBorders>
            <w:vAlign w:val="bottom"/>
            <w:hideMark/>
          </w:tcPr>
          <w:p w14:paraId="296EE348"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1E1212C1"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36664889" w14:textId="77777777" w:rsidR="00282BB6" w:rsidRPr="006E49EE" w:rsidRDefault="00282BB6" w:rsidP="007B17A1">
            <w:pPr>
              <w:pStyle w:val="ESTablebody0"/>
              <w:jc w:val="right"/>
              <w:rPr>
                <w:lang w:val="en-AU"/>
              </w:rPr>
            </w:pPr>
            <w:r w:rsidRPr="006E49EE">
              <w:rPr>
                <w:lang w:val="en-AU"/>
              </w:rPr>
              <w:t>0.1</w:t>
            </w:r>
          </w:p>
        </w:tc>
        <w:tc>
          <w:tcPr>
            <w:tcW w:w="954" w:type="dxa"/>
            <w:tcBorders>
              <w:top w:val="nil"/>
              <w:left w:val="nil"/>
              <w:bottom w:val="nil"/>
              <w:right w:val="nil"/>
            </w:tcBorders>
            <w:vAlign w:val="bottom"/>
            <w:hideMark/>
          </w:tcPr>
          <w:p w14:paraId="0CF9821F" w14:textId="77777777" w:rsidR="00282BB6" w:rsidRPr="006E49EE" w:rsidRDefault="00282BB6" w:rsidP="007B17A1">
            <w:pPr>
              <w:pStyle w:val="ESTablebody0"/>
              <w:jc w:val="right"/>
              <w:rPr>
                <w:lang w:val="en-AU"/>
              </w:rPr>
            </w:pPr>
            <w:r w:rsidRPr="006E49EE">
              <w:rPr>
                <w:lang w:val="en-AU"/>
              </w:rPr>
              <w:t>2.7</w:t>
            </w:r>
          </w:p>
        </w:tc>
      </w:tr>
      <w:tr w:rsidR="00282BB6" w:rsidRPr="00932A90" w14:paraId="69B0F174" w14:textId="77777777" w:rsidTr="00B4759F">
        <w:tc>
          <w:tcPr>
            <w:tcW w:w="1843" w:type="dxa"/>
            <w:tcBorders>
              <w:top w:val="nil"/>
              <w:left w:val="nil"/>
              <w:bottom w:val="nil"/>
              <w:right w:val="nil"/>
            </w:tcBorders>
            <w:tcMar>
              <w:left w:w="57" w:type="dxa"/>
            </w:tcMar>
            <w:vAlign w:val="bottom"/>
            <w:hideMark/>
          </w:tcPr>
          <w:p w14:paraId="643C674A" w14:textId="77777777" w:rsidR="00282BB6" w:rsidRPr="006E49EE" w:rsidRDefault="00282BB6" w:rsidP="00282BB6">
            <w:pPr>
              <w:pStyle w:val="ESTablebody0"/>
              <w:rPr>
                <w:lang w:val="en-AU"/>
              </w:rPr>
            </w:pPr>
            <w:r w:rsidRPr="006E49EE">
              <w:rPr>
                <w:lang w:val="en-AU"/>
              </w:rPr>
              <w:t>Transfer (to)/from assets held for sale</w:t>
            </w:r>
          </w:p>
        </w:tc>
        <w:tc>
          <w:tcPr>
            <w:tcW w:w="751" w:type="dxa"/>
            <w:tcBorders>
              <w:top w:val="nil"/>
              <w:left w:val="nil"/>
              <w:bottom w:val="nil"/>
              <w:right w:val="nil"/>
            </w:tcBorders>
            <w:vAlign w:val="bottom"/>
            <w:hideMark/>
          </w:tcPr>
          <w:p w14:paraId="7C53775E" w14:textId="77777777" w:rsidR="00282BB6" w:rsidRPr="006E49EE" w:rsidRDefault="00282BB6" w:rsidP="007B17A1">
            <w:pPr>
              <w:pStyle w:val="ESTablebody0"/>
              <w:jc w:val="right"/>
              <w:rPr>
                <w:lang w:val="en-AU"/>
              </w:rPr>
            </w:pPr>
            <w:r w:rsidRPr="006E49EE">
              <w:rPr>
                <w:lang w:val="en-AU"/>
              </w:rPr>
              <w:t>102.1</w:t>
            </w:r>
          </w:p>
        </w:tc>
        <w:tc>
          <w:tcPr>
            <w:tcW w:w="818" w:type="dxa"/>
            <w:tcBorders>
              <w:top w:val="nil"/>
              <w:left w:val="nil"/>
              <w:bottom w:val="nil"/>
              <w:right w:val="nil"/>
            </w:tcBorders>
            <w:vAlign w:val="bottom"/>
            <w:hideMark/>
          </w:tcPr>
          <w:p w14:paraId="29174A29" w14:textId="77777777" w:rsidR="00282BB6" w:rsidRPr="006E49EE" w:rsidRDefault="00282BB6" w:rsidP="007B17A1">
            <w:pPr>
              <w:pStyle w:val="ESTablebody0"/>
              <w:jc w:val="right"/>
              <w:rPr>
                <w:lang w:val="en-AU"/>
              </w:rPr>
            </w:pPr>
            <w:r w:rsidRPr="006E49EE">
              <w:rPr>
                <w:lang w:val="en-AU"/>
              </w:rPr>
              <w:t>(0.6)</w:t>
            </w:r>
          </w:p>
        </w:tc>
        <w:tc>
          <w:tcPr>
            <w:tcW w:w="819" w:type="dxa"/>
            <w:tcBorders>
              <w:top w:val="nil"/>
              <w:left w:val="nil"/>
              <w:bottom w:val="nil"/>
              <w:right w:val="nil"/>
            </w:tcBorders>
            <w:vAlign w:val="bottom"/>
            <w:hideMark/>
          </w:tcPr>
          <w:p w14:paraId="7D84C7DB"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69F408E7"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520678EF" w14:textId="77777777" w:rsidR="00282BB6" w:rsidRPr="006E49EE" w:rsidRDefault="00282BB6" w:rsidP="007B17A1">
            <w:pPr>
              <w:pStyle w:val="ESTablebody0"/>
              <w:jc w:val="right"/>
              <w:rPr>
                <w:lang w:val="en-AU"/>
              </w:rPr>
            </w:pPr>
            <w:r w:rsidRPr="006E49EE">
              <w:rPr>
                <w:lang w:val="en-AU"/>
              </w:rPr>
              <w:t>–</w:t>
            </w:r>
          </w:p>
        </w:tc>
        <w:tc>
          <w:tcPr>
            <w:tcW w:w="954" w:type="dxa"/>
            <w:tcBorders>
              <w:top w:val="nil"/>
              <w:left w:val="nil"/>
              <w:bottom w:val="nil"/>
              <w:right w:val="nil"/>
            </w:tcBorders>
            <w:vAlign w:val="bottom"/>
            <w:hideMark/>
          </w:tcPr>
          <w:p w14:paraId="5D5A3BB2" w14:textId="77777777" w:rsidR="00282BB6" w:rsidRPr="006E49EE" w:rsidRDefault="00282BB6" w:rsidP="007B17A1">
            <w:pPr>
              <w:pStyle w:val="ESTablebody0"/>
              <w:jc w:val="right"/>
              <w:rPr>
                <w:lang w:val="en-AU"/>
              </w:rPr>
            </w:pPr>
            <w:r w:rsidRPr="006E49EE">
              <w:rPr>
                <w:lang w:val="en-AU"/>
              </w:rPr>
              <w:t>–</w:t>
            </w:r>
          </w:p>
        </w:tc>
      </w:tr>
      <w:tr w:rsidR="00282BB6" w:rsidRPr="00932A90" w14:paraId="0ABA8979" w14:textId="77777777" w:rsidTr="00B4759F">
        <w:tc>
          <w:tcPr>
            <w:tcW w:w="1843" w:type="dxa"/>
            <w:tcBorders>
              <w:top w:val="nil"/>
              <w:left w:val="nil"/>
              <w:bottom w:val="nil"/>
              <w:right w:val="nil"/>
            </w:tcBorders>
            <w:tcMar>
              <w:left w:w="57" w:type="dxa"/>
            </w:tcMar>
            <w:vAlign w:val="bottom"/>
            <w:hideMark/>
          </w:tcPr>
          <w:p w14:paraId="442BEE85" w14:textId="77777777" w:rsidR="00282BB6" w:rsidRPr="006E49EE" w:rsidRDefault="00282BB6" w:rsidP="00282BB6">
            <w:pPr>
              <w:pStyle w:val="ESTablebody0"/>
              <w:rPr>
                <w:lang w:val="en-AU"/>
              </w:rPr>
            </w:pPr>
            <w:r w:rsidRPr="006E49EE">
              <w:rPr>
                <w:lang w:val="en-AU"/>
              </w:rPr>
              <w:t>Depreciation</w:t>
            </w:r>
          </w:p>
        </w:tc>
        <w:tc>
          <w:tcPr>
            <w:tcW w:w="751" w:type="dxa"/>
            <w:tcBorders>
              <w:top w:val="nil"/>
              <w:left w:val="nil"/>
              <w:bottom w:val="nil"/>
              <w:right w:val="nil"/>
            </w:tcBorders>
            <w:vAlign w:val="bottom"/>
            <w:hideMark/>
          </w:tcPr>
          <w:p w14:paraId="646A3610" w14:textId="77777777" w:rsidR="00282BB6" w:rsidRPr="006E49EE" w:rsidRDefault="00282BB6" w:rsidP="007B17A1">
            <w:pPr>
              <w:pStyle w:val="ESTablebody0"/>
              <w:jc w:val="right"/>
              <w:rPr>
                <w:lang w:val="en-AU"/>
              </w:rPr>
            </w:pPr>
            <w:r w:rsidRPr="006E49EE">
              <w:rPr>
                <w:lang w:val="en-AU"/>
              </w:rPr>
              <w:t>–</w:t>
            </w:r>
          </w:p>
        </w:tc>
        <w:tc>
          <w:tcPr>
            <w:tcW w:w="818" w:type="dxa"/>
            <w:tcBorders>
              <w:top w:val="nil"/>
              <w:left w:val="nil"/>
              <w:bottom w:val="nil"/>
              <w:right w:val="nil"/>
            </w:tcBorders>
            <w:vAlign w:val="bottom"/>
            <w:hideMark/>
          </w:tcPr>
          <w:p w14:paraId="59A8E42B" w14:textId="77777777" w:rsidR="00282BB6" w:rsidRPr="006E49EE" w:rsidRDefault="00282BB6" w:rsidP="007B17A1">
            <w:pPr>
              <w:pStyle w:val="ESTablebody0"/>
              <w:jc w:val="right"/>
              <w:rPr>
                <w:lang w:val="en-AU"/>
              </w:rPr>
            </w:pPr>
            <w:r w:rsidRPr="006E49EE">
              <w:rPr>
                <w:lang w:val="en-AU"/>
              </w:rPr>
              <w:t>(248.6)</w:t>
            </w:r>
          </w:p>
        </w:tc>
        <w:tc>
          <w:tcPr>
            <w:tcW w:w="819" w:type="dxa"/>
            <w:tcBorders>
              <w:top w:val="nil"/>
              <w:left w:val="nil"/>
              <w:bottom w:val="nil"/>
              <w:right w:val="nil"/>
            </w:tcBorders>
            <w:vAlign w:val="bottom"/>
            <w:hideMark/>
          </w:tcPr>
          <w:p w14:paraId="3F463617" w14:textId="77777777" w:rsidR="00282BB6" w:rsidRPr="006E49EE" w:rsidRDefault="00282BB6" w:rsidP="007B17A1">
            <w:pPr>
              <w:pStyle w:val="ESTablebody0"/>
              <w:jc w:val="right"/>
              <w:rPr>
                <w:lang w:val="en-AU"/>
              </w:rPr>
            </w:pPr>
            <w:r w:rsidRPr="006E49EE">
              <w:rPr>
                <w:lang w:val="en-AU"/>
              </w:rPr>
              <w:t>(2.6)</w:t>
            </w:r>
          </w:p>
        </w:tc>
        <w:tc>
          <w:tcPr>
            <w:tcW w:w="957" w:type="dxa"/>
            <w:tcBorders>
              <w:top w:val="nil"/>
              <w:left w:val="nil"/>
              <w:bottom w:val="nil"/>
              <w:right w:val="nil"/>
            </w:tcBorders>
            <w:vAlign w:val="bottom"/>
            <w:hideMark/>
          </w:tcPr>
          <w:p w14:paraId="0395DC7D" w14:textId="77777777" w:rsidR="00282BB6" w:rsidRPr="006E49EE" w:rsidRDefault="00282BB6" w:rsidP="007B17A1">
            <w:pPr>
              <w:pStyle w:val="ESTablebody0"/>
              <w:jc w:val="right"/>
              <w:rPr>
                <w:lang w:val="en-AU"/>
              </w:rPr>
            </w:pPr>
            <w:r w:rsidRPr="006E49EE">
              <w:rPr>
                <w:lang w:val="en-AU"/>
              </w:rPr>
              <w:t>(3.2)</w:t>
            </w:r>
          </w:p>
        </w:tc>
        <w:tc>
          <w:tcPr>
            <w:tcW w:w="1222" w:type="dxa"/>
            <w:tcBorders>
              <w:top w:val="nil"/>
              <w:left w:val="nil"/>
              <w:bottom w:val="nil"/>
              <w:right w:val="nil"/>
            </w:tcBorders>
            <w:vAlign w:val="bottom"/>
            <w:hideMark/>
          </w:tcPr>
          <w:p w14:paraId="27384981" w14:textId="77777777" w:rsidR="00282BB6" w:rsidRPr="006E49EE" w:rsidRDefault="00282BB6" w:rsidP="007B17A1">
            <w:pPr>
              <w:pStyle w:val="ESTablebody0"/>
              <w:jc w:val="right"/>
              <w:rPr>
                <w:lang w:val="en-AU"/>
              </w:rPr>
            </w:pPr>
            <w:r w:rsidRPr="006E49EE">
              <w:rPr>
                <w:lang w:val="en-AU"/>
              </w:rPr>
              <w:t>(1.3)</w:t>
            </w:r>
          </w:p>
        </w:tc>
        <w:tc>
          <w:tcPr>
            <w:tcW w:w="954" w:type="dxa"/>
            <w:tcBorders>
              <w:top w:val="nil"/>
              <w:left w:val="nil"/>
              <w:bottom w:val="nil"/>
              <w:right w:val="nil"/>
            </w:tcBorders>
            <w:vAlign w:val="bottom"/>
            <w:hideMark/>
          </w:tcPr>
          <w:p w14:paraId="3568A624" w14:textId="77777777" w:rsidR="00282BB6" w:rsidRPr="006E49EE" w:rsidRDefault="00282BB6" w:rsidP="007B17A1">
            <w:pPr>
              <w:pStyle w:val="ESTablebody0"/>
              <w:jc w:val="right"/>
              <w:rPr>
                <w:lang w:val="en-AU"/>
              </w:rPr>
            </w:pPr>
            <w:r w:rsidRPr="006E49EE">
              <w:rPr>
                <w:lang w:val="en-AU"/>
              </w:rPr>
              <w:t>(35.7)</w:t>
            </w:r>
          </w:p>
        </w:tc>
      </w:tr>
      <w:tr w:rsidR="00282BB6" w:rsidRPr="00932A90" w14:paraId="26456185" w14:textId="77777777" w:rsidTr="00B4759F">
        <w:tc>
          <w:tcPr>
            <w:tcW w:w="1843" w:type="dxa"/>
            <w:tcBorders>
              <w:top w:val="nil"/>
              <w:left w:val="nil"/>
              <w:bottom w:val="nil"/>
              <w:right w:val="nil"/>
            </w:tcBorders>
            <w:tcMar>
              <w:left w:w="57" w:type="dxa"/>
            </w:tcMar>
            <w:vAlign w:val="bottom"/>
            <w:hideMark/>
          </w:tcPr>
          <w:p w14:paraId="3138AAFE" w14:textId="77777777" w:rsidR="00282BB6" w:rsidRPr="006E49EE" w:rsidRDefault="00282BB6" w:rsidP="00282BB6">
            <w:pPr>
              <w:pStyle w:val="ESTablebody0"/>
              <w:rPr>
                <w:lang w:val="en-AU"/>
              </w:rPr>
            </w:pPr>
            <w:r w:rsidRPr="006E49EE">
              <w:rPr>
                <w:lang w:val="en-AU"/>
              </w:rPr>
              <w:t>Disposals identified through revaluation</w:t>
            </w:r>
          </w:p>
        </w:tc>
        <w:tc>
          <w:tcPr>
            <w:tcW w:w="751" w:type="dxa"/>
            <w:tcBorders>
              <w:top w:val="nil"/>
              <w:left w:val="nil"/>
              <w:bottom w:val="nil"/>
              <w:right w:val="nil"/>
            </w:tcBorders>
            <w:vAlign w:val="bottom"/>
            <w:hideMark/>
          </w:tcPr>
          <w:p w14:paraId="6604A96A" w14:textId="77777777" w:rsidR="00282BB6" w:rsidRPr="006E49EE" w:rsidRDefault="00282BB6" w:rsidP="007B17A1">
            <w:pPr>
              <w:pStyle w:val="ESTablebody0"/>
              <w:jc w:val="right"/>
              <w:rPr>
                <w:lang w:val="en-AU"/>
              </w:rPr>
            </w:pPr>
            <w:r w:rsidRPr="006E49EE">
              <w:rPr>
                <w:lang w:val="en-AU"/>
              </w:rPr>
              <w:t>(0.4)</w:t>
            </w:r>
          </w:p>
        </w:tc>
        <w:tc>
          <w:tcPr>
            <w:tcW w:w="818" w:type="dxa"/>
            <w:tcBorders>
              <w:top w:val="nil"/>
              <w:left w:val="nil"/>
              <w:bottom w:val="nil"/>
              <w:right w:val="nil"/>
            </w:tcBorders>
            <w:vAlign w:val="bottom"/>
            <w:hideMark/>
          </w:tcPr>
          <w:p w14:paraId="5BE42ADD" w14:textId="77777777" w:rsidR="00282BB6" w:rsidRPr="006E49EE" w:rsidRDefault="00282BB6" w:rsidP="007B17A1">
            <w:pPr>
              <w:pStyle w:val="ESTablebody0"/>
              <w:jc w:val="right"/>
              <w:rPr>
                <w:lang w:val="en-AU"/>
              </w:rPr>
            </w:pPr>
            <w:r w:rsidRPr="006E49EE">
              <w:rPr>
                <w:lang w:val="en-AU"/>
              </w:rPr>
              <w:t>(110.1)</w:t>
            </w:r>
          </w:p>
        </w:tc>
        <w:tc>
          <w:tcPr>
            <w:tcW w:w="819" w:type="dxa"/>
            <w:tcBorders>
              <w:top w:val="nil"/>
              <w:left w:val="nil"/>
              <w:bottom w:val="nil"/>
              <w:right w:val="nil"/>
            </w:tcBorders>
            <w:vAlign w:val="bottom"/>
            <w:hideMark/>
          </w:tcPr>
          <w:p w14:paraId="5B4D3494"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3BE6F8DE"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26E63417" w14:textId="77777777" w:rsidR="00282BB6" w:rsidRPr="006E49EE" w:rsidRDefault="00282BB6" w:rsidP="007B17A1">
            <w:pPr>
              <w:pStyle w:val="ESTablebody0"/>
              <w:jc w:val="right"/>
              <w:rPr>
                <w:lang w:val="en-AU"/>
              </w:rPr>
            </w:pPr>
            <w:r w:rsidRPr="006E49EE">
              <w:rPr>
                <w:lang w:val="en-AU"/>
              </w:rPr>
              <w:t>–</w:t>
            </w:r>
          </w:p>
        </w:tc>
        <w:tc>
          <w:tcPr>
            <w:tcW w:w="954" w:type="dxa"/>
            <w:tcBorders>
              <w:top w:val="nil"/>
              <w:left w:val="nil"/>
              <w:bottom w:val="nil"/>
              <w:right w:val="nil"/>
            </w:tcBorders>
            <w:vAlign w:val="bottom"/>
            <w:hideMark/>
          </w:tcPr>
          <w:p w14:paraId="68692F38" w14:textId="77777777" w:rsidR="00282BB6" w:rsidRPr="006E49EE" w:rsidRDefault="00282BB6" w:rsidP="007B17A1">
            <w:pPr>
              <w:pStyle w:val="ESTablebody0"/>
              <w:jc w:val="right"/>
              <w:rPr>
                <w:lang w:val="en-AU"/>
              </w:rPr>
            </w:pPr>
            <w:r w:rsidRPr="006E49EE">
              <w:rPr>
                <w:lang w:val="en-AU"/>
              </w:rPr>
              <w:t>–</w:t>
            </w:r>
          </w:p>
        </w:tc>
      </w:tr>
      <w:tr w:rsidR="00282BB6" w:rsidRPr="00932A90" w14:paraId="32D9B985" w14:textId="77777777" w:rsidTr="00B4759F">
        <w:tc>
          <w:tcPr>
            <w:tcW w:w="1843" w:type="dxa"/>
            <w:tcBorders>
              <w:top w:val="nil"/>
              <w:left w:val="nil"/>
              <w:bottom w:val="nil"/>
              <w:right w:val="nil"/>
            </w:tcBorders>
            <w:tcMar>
              <w:left w:w="57" w:type="dxa"/>
            </w:tcMar>
            <w:vAlign w:val="bottom"/>
            <w:hideMark/>
          </w:tcPr>
          <w:p w14:paraId="4EBAED8D" w14:textId="77777777" w:rsidR="00282BB6" w:rsidRPr="006E49EE" w:rsidRDefault="00282BB6" w:rsidP="00282BB6">
            <w:pPr>
              <w:pStyle w:val="ESTablebody0"/>
              <w:rPr>
                <w:lang w:val="en-AU"/>
              </w:rPr>
            </w:pPr>
            <w:r w:rsidRPr="006E49EE">
              <w:rPr>
                <w:lang w:val="en-AU"/>
              </w:rPr>
              <w:t>Additions identified through revaluation</w:t>
            </w:r>
          </w:p>
        </w:tc>
        <w:tc>
          <w:tcPr>
            <w:tcW w:w="751" w:type="dxa"/>
            <w:tcBorders>
              <w:top w:val="nil"/>
              <w:left w:val="nil"/>
              <w:bottom w:val="nil"/>
              <w:right w:val="nil"/>
            </w:tcBorders>
            <w:vAlign w:val="bottom"/>
            <w:hideMark/>
          </w:tcPr>
          <w:p w14:paraId="743829F0" w14:textId="77777777" w:rsidR="00282BB6" w:rsidRPr="006E49EE" w:rsidRDefault="00282BB6" w:rsidP="007B17A1">
            <w:pPr>
              <w:pStyle w:val="ESTablebody0"/>
              <w:jc w:val="right"/>
              <w:rPr>
                <w:lang w:val="en-AU"/>
              </w:rPr>
            </w:pPr>
            <w:r w:rsidRPr="006E49EE">
              <w:rPr>
                <w:lang w:val="en-AU"/>
              </w:rPr>
              <w:t>132.8</w:t>
            </w:r>
          </w:p>
        </w:tc>
        <w:tc>
          <w:tcPr>
            <w:tcW w:w="818" w:type="dxa"/>
            <w:tcBorders>
              <w:top w:val="nil"/>
              <w:left w:val="nil"/>
              <w:bottom w:val="nil"/>
              <w:right w:val="nil"/>
            </w:tcBorders>
            <w:vAlign w:val="bottom"/>
            <w:hideMark/>
          </w:tcPr>
          <w:p w14:paraId="29ADD5B9" w14:textId="77777777" w:rsidR="00282BB6" w:rsidRPr="006E49EE" w:rsidRDefault="00282BB6" w:rsidP="007B17A1">
            <w:pPr>
              <w:pStyle w:val="ESTablebody0"/>
              <w:jc w:val="right"/>
              <w:rPr>
                <w:lang w:val="en-AU"/>
              </w:rPr>
            </w:pPr>
            <w:r w:rsidRPr="006E49EE">
              <w:rPr>
                <w:lang w:val="en-AU"/>
              </w:rPr>
              <w:t>176.3</w:t>
            </w:r>
          </w:p>
        </w:tc>
        <w:tc>
          <w:tcPr>
            <w:tcW w:w="819" w:type="dxa"/>
            <w:tcBorders>
              <w:top w:val="nil"/>
              <w:left w:val="nil"/>
              <w:bottom w:val="nil"/>
              <w:right w:val="nil"/>
            </w:tcBorders>
            <w:vAlign w:val="bottom"/>
            <w:hideMark/>
          </w:tcPr>
          <w:p w14:paraId="0CECE5AA" w14:textId="77777777" w:rsidR="00282BB6" w:rsidRPr="006E49EE" w:rsidRDefault="00282BB6" w:rsidP="007B17A1">
            <w:pPr>
              <w:pStyle w:val="ESTablebody0"/>
              <w:jc w:val="right"/>
              <w:rPr>
                <w:lang w:val="en-AU"/>
              </w:rPr>
            </w:pPr>
            <w:r w:rsidRPr="006E49EE">
              <w:rPr>
                <w:lang w:val="en-AU"/>
              </w:rPr>
              <w:t>–</w:t>
            </w:r>
          </w:p>
        </w:tc>
        <w:tc>
          <w:tcPr>
            <w:tcW w:w="957" w:type="dxa"/>
            <w:tcBorders>
              <w:top w:val="nil"/>
              <w:left w:val="nil"/>
              <w:bottom w:val="nil"/>
              <w:right w:val="nil"/>
            </w:tcBorders>
            <w:vAlign w:val="bottom"/>
            <w:hideMark/>
          </w:tcPr>
          <w:p w14:paraId="77335ADC" w14:textId="77777777" w:rsidR="00282BB6" w:rsidRPr="006E49EE" w:rsidRDefault="00282BB6" w:rsidP="007B17A1">
            <w:pPr>
              <w:pStyle w:val="ESTablebody0"/>
              <w:jc w:val="right"/>
              <w:rPr>
                <w:lang w:val="en-AU"/>
              </w:rPr>
            </w:pPr>
            <w:r w:rsidRPr="006E49EE">
              <w:rPr>
                <w:lang w:val="en-AU"/>
              </w:rPr>
              <w:t>–</w:t>
            </w:r>
          </w:p>
        </w:tc>
        <w:tc>
          <w:tcPr>
            <w:tcW w:w="1222" w:type="dxa"/>
            <w:tcBorders>
              <w:top w:val="nil"/>
              <w:left w:val="nil"/>
              <w:bottom w:val="nil"/>
              <w:right w:val="nil"/>
            </w:tcBorders>
            <w:vAlign w:val="bottom"/>
            <w:hideMark/>
          </w:tcPr>
          <w:p w14:paraId="08319B4B" w14:textId="77777777" w:rsidR="00282BB6" w:rsidRPr="006E49EE" w:rsidRDefault="00282BB6" w:rsidP="007B17A1">
            <w:pPr>
              <w:pStyle w:val="ESTablebody0"/>
              <w:jc w:val="right"/>
              <w:rPr>
                <w:lang w:val="en-AU"/>
              </w:rPr>
            </w:pPr>
            <w:r w:rsidRPr="006E49EE">
              <w:rPr>
                <w:lang w:val="en-AU"/>
              </w:rPr>
              <w:t>–</w:t>
            </w:r>
          </w:p>
        </w:tc>
        <w:tc>
          <w:tcPr>
            <w:tcW w:w="954" w:type="dxa"/>
            <w:tcBorders>
              <w:top w:val="nil"/>
              <w:left w:val="nil"/>
              <w:bottom w:val="nil"/>
              <w:right w:val="nil"/>
            </w:tcBorders>
            <w:vAlign w:val="bottom"/>
            <w:hideMark/>
          </w:tcPr>
          <w:p w14:paraId="721F38FA" w14:textId="77777777" w:rsidR="00282BB6" w:rsidRPr="006E49EE" w:rsidRDefault="00282BB6" w:rsidP="007B17A1">
            <w:pPr>
              <w:pStyle w:val="ESTablebody0"/>
              <w:jc w:val="right"/>
              <w:rPr>
                <w:lang w:val="en-AU"/>
              </w:rPr>
            </w:pPr>
            <w:r w:rsidRPr="006E49EE">
              <w:rPr>
                <w:lang w:val="en-AU"/>
              </w:rPr>
              <w:t>–</w:t>
            </w:r>
          </w:p>
        </w:tc>
      </w:tr>
      <w:tr w:rsidR="00B54322" w:rsidRPr="00932A90" w14:paraId="072A756B" w14:textId="77777777" w:rsidTr="00B4759F">
        <w:tc>
          <w:tcPr>
            <w:tcW w:w="1843" w:type="dxa"/>
            <w:tcBorders>
              <w:top w:val="nil"/>
              <w:left w:val="nil"/>
              <w:bottom w:val="single" w:sz="4" w:space="0" w:color="auto"/>
              <w:right w:val="nil"/>
            </w:tcBorders>
            <w:tcMar>
              <w:left w:w="57" w:type="dxa"/>
            </w:tcMar>
            <w:vAlign w:val="bottom"/>
            <w:hideMark/>
          </w:tcPr>
          <w:p w14:paraId="65AEEFF7" w14:textId="77777777" w:rsidR="00B54322" w:rsidRPr="006E49EE" w:rsidRDefault="00B54322" w:rsidP="00B54322">
            <w:pPr>
              <w:pStyle w:val="ESTablebody0"/>
              <w:rPr>
                <w:lang w:val="en-AU"/>
              </w:rPr>
            </w:pPr>
            <w:r w:rsidRPr="006E49EE">
              <w:rPr>
                <w:lang w:val="en-AU"/>
              </w:rPr>
              <w:t>Revaluation</w:t>
            </w:r>
          </w:p>
        </w:tc>
        <w:tc>
          <w:tcPr>
            <w:tcW w:w="751" w:type="dxa"/>
            <w:tcBorders>
              <w:top w:val="nil"/>
              <w:left w:val="nil"/>
              <w:bottom w:val="single" w:sz="4" w:space="0" w:color="auto"/>
              <w:right w:val="nil"/>
            </w:tcBorders>
            <w:vAlign w:val="bottom"/>
            <w:hideMark/>
          </w:tcPr>
          <w:p w14:paraId="0338CFF8" w14:textId="77777777" w:rsidR="00B54322" w:rsidRPr="006E49EE" w:rsidRDefault="00B54322" w:rsidP="00B54322">
            <w:pPr>
              <w:pStyle w:val="ESTablebody0"/>
              <w:jc w:val="right"/>
              <w:rPr>
                <w:lang w:val="en-AU"/>
              </w:rPr>
            </w:pPr>
            <w:r w:rsidRPr="006E49EE">
              <w:rPr>
                <w:lang w:val="en-AU"/>
              </w:rPr>
              <w:t>1,104.7</w:t>
            </w:r>
          </w:p>
        </w:tc>
        <w:tc>
          <w:tcPr>
            <w:tcW w:w="818" w:type="dxa"/>
            <w:tcBorders>
              <w:top w:val="nil"/>
              <w:left w:val="nil"/>
              <w:bottom w:val="single" w:sz="4" w:space="0" w:color="auto"/>
              <w:right w:val="nil"/>
            </w:tcBorders>
            <w:vAlign w:val="bottom"/>
            <w:hideMark/>
          </w:tcPr>
          <w:p w14:paraId="358F0C86" w14:textId="77777777" w:rsidR="00B54322" w:rsidRPr="006E49EE" w:rsidRDefault="00B54322" w:rsidP="00B54322">
            <w:pPr>
              <w:pStyle w:val="ESTablebody0"/>
              <w:jc w:val="right"/>
              <w:rPr>
                <w:lang w:val="en-AU"/>
              </w:rPr>
            </w:pPr>
            <w:r w:rsidRPr="006E49EE">
              <w:rPr>
                <w:lang w:val="en-AU"/>
              </w:rPr>
              <w:t>1,595.1</w:t>
            </w:r>
          </w:p>
        </w:tc>
        <w:tc>
          <w:tcPr>
            <w:tcW w:w="819" w:type="dxa"/>
            <w:tcBorders>
              <w:top w:val="nil"/>
              <w:left w:val="nil"/>
              <w:bottom w:val="single" w:sz="4" w:space="0" w:color="auto"/>
              <w:right w:val="nil"/>
            </w:tcBorders>
            <w:vAlign w:val="bottom"/>
            <w:hideMark/>
          </w:tcPr>
          <w:p w14:paraId="4BE049B2" w14:textId="77777777" w:rsidR="00B54322" w:rsidRPr="006E49EE" w:rsidRDefault="00B54322" w:rsidP="00B54322">
            <w:pPr>
              <w:pStyle w:val="ESTablebody0"/>
              <w:jc w:val="right"/>
              <w:rPr>
                <w:lang w:val="en-AU"/>
              </w:rPr>
            </w:pPr>
            <w:r w:rsidRPr="006E49EE">
              <w:rPr>
                <w:lang w:val="en-AU"/>
              </w:rPr>
              <w:t>48.7</w:t>
            </w:r>
          </w:p>
        </w:tc>
        <w:tc>
          <w:tcPr>
            <w:tcW w:w="957" w:type="dxa"/>
            <w:tcBorders>
              <w:top w:val="nil"/>
              <w:left w:val="nil"/>
              <w:bottom w:val="single" w:sz="4" w:space="0" w:color="auto"/>
              <w:right w:val="nil"/>
            </w:tcBorders>
            <w:vAlign w:val="bottom"/>
            <w:hideMark/>
          </w:tcPr>
          <w:p w14:paraId="76781A69" w14:textId="77777777" w:rsidR="00B54322" w:rsidRPr="006E49EE" w:rsidRDefault="00B54322" w:rsidP="00B54322">
            <w:pPr>
              <w:pStyle w:val="ESTablebody0"/>
              <w:jc w:val="right"/>
              <w:rPr>
                <w:lang w:val="en-AU"/>
              </w:rPr>
            </w:pPr>
            <w:r w:rsidRPr="006E49EE">
              <w:rPr>
                <w:lang w:val="en-AU"/>
              </w:rPr>
              <w:t>(42.8)</w:t>
            </w:r>
          </w:p>
        </w:tc>
        <w:tc>
          <w:tcPr>
            <w:tcW w:w="1222" w:type="dxa"/>
            <w:tcBorders>
              <w:top w:val="nil"/>
              <w:left w:val="nil"/>
              <w:bottom w:val="single" w:sz="4" w:space="0" w:color="auto"/>
              <w:right w:val="nil"/>
            </w:tcBorders>
            <w:vAlign w:val="bottom"/>
            <w:hideMark/>
          </w:tcPr>
          <w:p w14:paraId="789A2BCC" w14:textId="36D77C39" w:rsidR="00B54322" w:rsidRPr="006E49EE" w:rsidRDefault="00B54322" w:rsidP="00B54322">
            <w:pPr>
              <w:pStyle w:val="ESTablebody0"/>
              <w:jc w:val="right"/>
              <w:rPr>
                <w:lang w:val="en-AU"/>
              </w:rPr>
            </w:pPr>
            <w:r w:rsidRPr="006E49EE">
              <w:rPr>
                <w:lang w:val="en-AU"/>
              </w:rPr>
              <w:t>–</w:t>
            </w:r>
          </w:p>
        </w:tc>
        <w:tc>
          <w:tcPr>
            <w:tcW w:w="954" w:type="dxa"/>
            <w:tcBorders>
              <w:top w:val="nil"/>
              <w:left w:val="nil"/>
              <w:bottom w:val="single" w:sz="4" w:space="0" w:color="auto"/>
              <w:right w:val="nil"/>
            </w:tcBorders>
            <w:vAlign w:val="bottom"/>
            <w:hideMark/>
          </w:tcPr>
          <w:p w14:paraId="4D8F227A" w14:textId="77777777" w:rsidR="00B54322" w:rsidRPr="006E49EE" w:rsidRDefault="00B54322" w:rsidP="00B54322">
            <w:pPr>
              <w:pStyle w:val="ESTablebody0"/>
              <w:jc w:val="right"/>
              <w:rPr>
                <w:lang w:val="en-AU"/>
              </w:rPr>
            </w:pPr>
            <w:r w:rsidRPr="006E49EE">
              <w:rPr>
                <w:lang w:val="en-AU"/>
              </w:rPr>
              <w:t>–</w:t>
            </w:r>
          </w:p>
        </w:tc>
      </w:tr>
      <w:tr w:rsidR="00B54322" w:rsidRPr="00932A90" w14:paraId="52A0C634" w14:textId="77777777" w:rsidTr="00B4759F">
        <w:tc>
          <w:tcPr>
            <w:tcW w:w="1843" w:type="dxa"/>
            <w:tcBorders>
              <w:top w:val="single" w:sz="4" w:space="0" w:color="auto"/>
              <w:left w:val="nil"/>
              <w:bottom w:val="single" w:sz="4" w:space="0" w:color="auto"/>
              <w:right w:val="nil"/>
            </w:tcBorders>
            <w:tcMar>
              <w:left w:w="57" w:type="dxa"/>
            </w:tcMar>
            <w:vAlign w:val="bottom"/>
            <w:hideMark/>
          </w:tcPr>
          <w:p w14:paraId="02E74E36" w14:textId="77777777" w:rsidR="00B54322" w:rsidRPr="006E49EE" w:rsidRDefault="00B54322" w:rsidP="00B54322">
            <w:pPr>
              <w:pStyle w:val="ESTableheading"/>
              <w:rPr>
                <w:lang w:val="en-AU"/>
              </w:rPr>
            </w:pPr>
            <w:r w:rsidRPr="006E49EE">
              <w:rPr>
                <w:lang w:val="en-AU"/>
              </w:rPr>
              <w:t>Closing balance</w:t>
            </w:r>
          </w:p>
        </w:tc>
        <w:tc>
          <w:tcPr>
            <w:tcW w:w="751" w:type="dxa"/>
            <w:tcBorders>
              <w:top w:val="single" w:sz="4" w:space="0" w:color="auto"/>
              <w:left w:val="nil"/>
              <w:bottom w:val="single" w:sz="4" w:space="0" w:color="auto"/>
              <w:right w:val="nil"/>
            </w:tcBorders>
            <w:vAlign w:val="bottom"/>
            <w:hideMark/>
          </w:tcPr>
          <w:p w14:paraId="7EB013E7" w14:textId="77777777" w:rsidR="00B54322" w:rsidRPr="006E49EE" w:rsidRDefault="00B54322" w:rsidP="00B54322">
            <w:pPr>
              <w:pStyle w:val="ESTableheading"/>
              <w:jc w:val="right"/>
              <w:rPr>
                <w:lang w:val="en-AU"/>
              </w:rPr>
            </w:pPr>
            <w:r w:rsidRPr="006E49EE">
              <w:rPr>
                <w:lang w:val="en-AU"/>
              </w:rPr>
              <w:t>8,948.4</w:t>
            </w:r>
          </w:p>
        </w:tc>
        <w:tc>
          <w:tcPr>
            <w:tcW w:w="818" w:type="dxa"/>
            <w:tcBorders>
              <w:top w:val="single" w:sz="4" w:space="0" w:color="auto"/>
              <w:left w:val="nil"/>
              <w:bottom w:val="single" w:sz="4" w:space="0" w:color="auto"/>
              <w:right w:val="nil"/>
            </w:tcBorders>
            <w:vAlign w:val="bottom"/>
            <w:hideMark/>
          </w:tcPr>
          <w:p w14:paraId="43F87E28" w14:textId="77777777" w:rsidR="00B54322" w:rsidRPr="006E49EE" w:rsidRDefault="00B54322" w:rsidP="00B54322">
            <w:pPr>
              <w:pStyle w:val="ESTableheading"/>
              <w:jc w:val="right"/>
              <w:rPr>
                <w:lang w:val="en-AU"/>
              </w:rPr>
            </w:pPr>
            <w:r w:rsidRPr="006E49EE">
              <w:rPr>
                <w:lang w:val="en-AU"/>
              </w:rPr>
              <w:t>10,014.0</w:t>
            </w:r>
          </w:p>
        </w:tc>
        <w:tc>
          <w:tcPr>
            <w:tcW w:w="819" w:type="dxa"/>
            <w:tcBorders>
              <w:top w:val="single" w:sz="4" w:space="0" w:color="auto"/>
              <w:left w:val="nil"/>
              <w:bottom w:val="single" w:sz="4" w:space="0" w:color="auto"/>
              <w:right w:val="nil"/>
            </w:tcBorders>
            <w:vAlign w:val="bottom"/>
            <w:hideMark/>
          </w:tcPr>
          <w:p w14:paraId="2F0C8B0A" w14:textId="77777777" w:rsidR="00B54322" w:rsidRPr="006E49EE" w:rsidRDefault="00B54322" w:rsidP="00B54322">
            <w:pPr>
              <w:pStyle w:val="ESTableheading"/>
              <w:jc w:val="right"/>
              <w:rPr>
                <w:lang w:val="en-AU"/>
              </w:rPr>
            </w:pPr>
            <w:r w:rsidRPr="006E49EE">
              <w:rPr>
                <w:lang w:val="en-AU"/>
              </w:rPr>
              <w:t>104.1</w:t>
            </w:r>
          </w:p>
        </w:tc>
        <w:tc>
          <w:tcPr>
            <w:tcW w:w="957" w:type="dxa"/>
            <w:tcBorders>
              <w:top w:val="single" w:sz="4" w:space="0" w:color="auto"/>
              <w:left w:val="nil"/>
              <w:bottom w:val="single" w:sz="4" w:space="0" w:color="auto"/>
              <w:right w:val="nil"/>
            </w:tcBorders>
            <w:vAlign w:val="bottom"/>
            <w:hideMark/>
          </w:tcPr>
          <w:p w14:paraId="0F3ED58E" w14:textId="77777777" w:rsidR="00B54322" w:rsidRPr="006E49EE" w:rsidRDefault="00B54322" w:rsidP="00B54322">
            <w:pPr>
              <w:pStyle w:val="ESTableheading"/>
              <w:jc w:val="right"/>
              <w:rPr>
                <w:lang w:val="en-AU"/>
              </w:rPr>
            </w:pPr>
            <w:r w:rsidRPr="006E49EE">
              <w:rPr>
                <w:lang w:val="en-AU"/>
              </w:rPr>
              <w:t>145.0</w:t>
            </w:r>
          </w:p>
        </w:tc>
        <w:tc>
          <w:tcPr>
            <w:tcW w:w="1222" w:type="dxa"/>
            <w:tcBorders>
              <w:top w:val="single" w:sz="4" w:space="0" w:color="auto"/>
              <w:left w:val="nil"/>
              <w:bottom w:val="single" w:sz="4" w:space="0" w:color="auto"/>
              <w:right w:val="nil"/>
            </w:tcBorders>
            <w:vAlign w:val="bottom"/>
            <w:hideMark/>
          </w:tcPr>
          <w:p w14:paraId="789350AB" w14:textId="77777777" w:rsidR="00B54322" w:rsidRPr="006E49EE" w:rsidRDefault="00B54322" w:rsidP="00B54322">
            <w:pPr>
              <w:pStyle w:val="ESTableheading"/>
              <w:jc w:val="right"/>
              <w:rPr>
                <w:lang w:val="en-AU"/>
              </w:rPr>
            </w:pPr>
            <w:r w:rsidRPr="006E49EE">
              <w:rPr>
                <w:lang w:val="en-AU"/>
              </w:rPr>
              <w:t>3.7</w:t>
            </w:r>
          </w:p>
        </w:tc>
        <w:tc>
          <w:tcPr>
            <w:tcW w:w="954" w:type="dxa"/>
            <w:tcBorders>
              <w:top w:val="single" w:sz="4" w:space="0" w:color="auto"/>
              <w:left w:val="nil"/>
              <w:bottom w:val="single" w:sz="4" w:space="0" w:color="auto"/>
              <w:right w:val="nil"/>
            </w:tcBorders>
            <w:vAlign w:val="bottom"/>
            <w:hideMark/>
          </w:tcPr>
          <w:p w14:paraId="468AB724" w14:textId="77777777" w:rsidR="00B54322" w:rsidRPr="006E49EE" w:rsidRDefault="00B54322" w:rsidP="00B54322">
            <w:pPr>
              <w:pStyle w:val="ESTableheading"/>
              <w:jc w:val="right"/>
              <w:rPr>
                <w:lang w:val="en-AU"/>
              </w:rPr>
            </w:pPr>
            <w:r w:rsidRPr="006E49EE">
              <w:rPr>
                <w:lang w:val="en-AU"/>
              </w:rPr>
              <w:t>73.2</w:t>
            </w:r>
          </w:p>
        </w:tc>
      </w:tr>
    </w:tbl>
    <w:p w14:paraId="51B9DB74" w14:textId="77777777" w:rsidR="00282BB6" w:rsidRPr="006E49EE" w:rsidRDefault="00282BB6" w:rsidP="00282BB6">
      <w:pPr>
        <w:rPr>
          <w:lang w:val="en-AU"/>
        </w:rPr>
      </w:pPr>
      <w:r w:rsidRPr="006E49EE">
        <w:rPr>
          <w:lang w:val="en-AU"/>
        </w:rPr>
        <w:br w:type="page"/>
      </w:r>
    </w:p>
    <w:p w14:paraId="6224D684" w14:textId="77777777" w:rsidR="00282BB6" w:rsidRPr="006E49EE" w:rsidRDefault="00282BB6" w:rsidP="00D708FB">
      <w:pPr>
        <w:pStyle w:val="ESHeading4"/>
        <w:rPr>
          <w:lang w:val="en-AU"/>
        </w:rPr>
      </w:pPr>
      <w:r w:rsidRPr="006E49EE">
        <w:rPr>
          <w:lang w:val="en-AU"/>
        </w:rPr>
        <w:lastRenderedPageBreak/>
        <w:t>Description of significant unobservable inputs to Level 3 valuations</w:t>
      </w:r>
    </w:p>
    <w:tbl>
      <w:tblPr>
        <w:tblW w:w="5000" w:type="pct"/>
        <w:tblCellMar>
          <w:left w:w="0" w:type="dxa"/>
          <w:right w:w="0" w:type="dxa"/>
        </w:tblCellMar>
        <w:tblLook w:val="04A0" w:firstRow="1" w:lastRow="0" w:firstColumn="1" w:lastColumn="0" w:noHBand="0" w:noVBand="1"/>
      </w:tblPr>
      <w:tblGrid>
        <w:gridCol w:w="1988"/>
        <w:gridCol w:w="2551"/>
        <w:gridCol w:w="2825"/>
      </w:tblGrid>
      <w:tr w:rsidR="00D708FB" w:rsidRPr="00932A90" w14:paraId="6FAA9170" w14:textId="77777777" w:rsidTr="00B4759F">
        <w:tc>
          <w:tcPr>
            <w:tcW w:w="1350" w:type="pct"/>
            <w:shd w:val="clear" w:color="auto" w:fill="7F7F7F"/>
            <w:tcMar>
              <w:left w:w="57" w:type="dxa"/>
            </w:tcMar>
            <w:hideMark/>
          </w:tcPr>
          <w:p w14:paraId="3A467CF1" w14:textId="77777777" w:rsidR="00282BB6" w:rsidRPr="006E49EE" w:rsidRDefault="00282BB6" w:rsidP="00282BB6">
            <w:pPr>
              <w:pStyle w:val="ESTableheadingwhite"/>
              <w:rPr>
                <w:lang w:val="en-AU"/>
              </w:rPr>
            </w:pPr>
            <w:r w:rsidRPr="006E49EE">
              <w:rPr>
                <w:lang w:val="en-AU"/>
              </w:rPr>
              <w:t>2017 and 2016</w:t>
            </w:r>
          </w:p>
        </w:tc>
        <w:tc>
          <w:tcPr>
            <w:tcW w:w="1732" w:type="pct"/>
            <w:shd w:val="clear" w:color="auto" w:fill="7F7F7F"/>
            <w:hideMark/>
          </w:tcPr>
          <w:p w14:paraId="3D33EE1C" w14:textId="77777777" w:rsidR="00282BB6" w:rsidRPr="006E49EE" w:rsidRDefault="00282BB6" w:rsidP="00282BB6">
            <w:pPr>
              <w:pStyle w:val="ESTableheadingwhite"/>
              <w:rPr>
                <w:lang w:val="en-AU"/>
              </w:rPr>
            </w:pPr>
            <w:r w:rsidRPr="006E49EE">
              <w:rPr>
                <w:lang w:val="en-AU"/>
              </w:rPr>
              <w:t>Valuation technique</w:t>
            </w:r>
          </w:p>
        </w:tc>
        <w:tc>
          <w:tcPr>
            <w:tcW w:w="2018" w:type="pct"/>
            <w:shd w:val="clear" w:color="auto" w:fill="7F7F7F"/>
            <w:vAlign w:val="bottom"/>
            <w:hideMark/>
          </w:tcPr>
          <w:p w14:paraId="0C4289BB" w14:textId="77777777" w:rsidR="00282BB6" w:rsidRPr="006E49EE" w:rsidRDefault="00282BB6" w:rsidP="00282BB6">
            <w:pPr>
              <w:pStyle w:val="ESTableheadingwhite"/>
              <w:rPr>
                <w:lang w:val="en-AU"/>
              </w:rPr>
            </w:pPr>
            <w:r w:rsidRPr="006E49EE">
              <w:rPr>
                <w:lang w:val="en-AU"/>
              </w:rPr>
              <w:t>Significant unobservable inputs</w:t>
            </w:r>
          </w:p>
        </w:tc>
      </w:tr>
      <w:tr w:rsidR="00D708FB" w:rsidRPr="00932A90" w14:paraId="509A5104" w14:textId="77777777" w:rsidTr="00B4759F">
        <w:tc>
          <w:tcPr>
            <w:tcW w:w="1350" w:type="pct"/>
            <w:tcMar>
              <w:left w:w="57" w:type="dxa"/>
            </w:tcMar>
            <w:hideMark/>
          </w:tcPr>
          <w:p w14:paraId="7D9A72F7" w14:textId="77777777" w:rsidR="00282BB6" w:rsidRPr="006E49EE" w:rsidRDefault="00282BB6" w:rsidP="00282BB6">
            <w:pPr>
              <w:pStyle w:val="ESTablebody0"/>
              <w:rPr>
                <w:lang w:val="en-AU"/>
              </w:rPr>
            </w:pPr>
            <w:r w:rsidRPr="006E49EE">
              <w:rPr>
                <w:lang w:val="en-AU"/>
              </w:rPr>
              <w:t>Land</w:t>
            </w:r>
          </w:p>
        </w:tc>
        <w:tc>
          <w:tcPr>
            <w:tcW w:w="1732" w:type="pct"/>
            <w:hideMark/>
          </w:tcPr>
          <w:p w14:paraId="2939628C" w14:textId="77777777" w:rsidR="00282BB6" w:rsidRPr="006E49EE" w:rsidRDefault="00282BB6" w:rsidP="00282BB6">
            <w:pPr>
              <w:pStyle w:val="ESTablebody0"/>
              <w:rPr>
                <w:lang w:val="en-AU"/>
              </w:rPr>
            </w:pPr>
            <w:r w:rsidRPr="006E49EE">
              <w:rPr>
                <w:lang w:val="en-AU"/>
              </w:rPr>
              <w:t>Market approach</w:t>
            </w:r>
          </w:p>
        </w:tc>
        <w:tc>
          <w:tcPr>
            <w:tcW w:w="2018" w:type="pct"/>
            <w:hideMark/>
          </w:tcPr>
          <w:p w14:paraId="19864F3B" w14:textId="77777777" w:rsidR="00282BB6" w:rsidRPr="006E49EE" w:rsidRDefault="00282BB6" w:rsidP="00282BB6">
            <w:pPr>
              <w:pStyle w:val="ESTablebody0"/>
              <w:rPr>
                <w:lang w:val="en-AU"/>
              </w:rPr>
            </w:pPr>
            <w:r w:rsidRPr="006E49EE">
              <w:rPr>
                <w:lang w:val="en-AU"/>
              </w:rPr>
              <w:t>Community Service Obligation (CSO)</w:t>
            </w:r>
          </w:p>
        </w:tc>
      </w:tr>
      <w:tr w:rsidR="00D708FB" w:rsidRPr="00932A90" w14:paraId="21002004" w14:textId="77777777" w:rsidTr="00B4759F">
        <w:tc>
          <w:tcPr>
            <w:tcW w:w="1350" w:type="pct"/>
            <w:shd w:val="clear" w:color="auto" w:fill="F2F2F2"/>
            <w:tcMar>
              <w:left w:w="57" w:type="dxa"/>
            </w:tcMar>
            <w:hideMark/>
          </w:tcPr>
          <w:p w14:paraId="4B22E457" w14:textId="77777777" w:rsidR="00282BB6" w:rsidRPr="006E49EE" w:rsidRDefault="00282BB6" w:rsidP="00282BB6">
            <w:pPr>
              <w:pStyle w:val="ESTablebody0"/>
              <w:rPr>
                <w:lang w:val="en-AU"/>
              </w:rPr>
            </w:pPr>
            <w:r w:rsidRPr="006E49EE">
              <w:rPr>
                <w:lang w:val="en-AU"/>
              </w:rPr>
              <w:t>Buildings</w:t>
            </w:r>
          </w:p>
        </w:tc>
        <w:tc>
          <w:tcPr>
            <w:tcW w:w="1732" w:type="pct"/>
            <w:shd w:val="clear" w:color="auto" w:fill="F2F2F2"/>
            <w:hideMark/>
          </w:tcPr>
          <w:p w14:paraId="149EA7F0" w14:textId="77777777" w:rsidR="00282BB6" w:rsidRPr="006E49EE" w:rsidRDefault="00282BB6" w:rsidP="00282BB6">
            <w:pPr>
              <w:pStyle w:val="ESTablebody0"/>
              <w:rPr>
                <w:lang w:val="en-AU"/>
              </w:rPr>
            </w:pPr>
            <w:r w:rsidRPr="006E49EE">
              <w:rPr>
                <w:lang w:val="en-AU"/>
              </w:rPr>
              <w:t>Depreciation replacement cost</w:t>
            </w:r>
          </w:p>
        </w:tc>
        <w:tc>
          <w:tcPr>
            <w:tcW w:w="2018" w:type="pct"/>
            <w:shd w:val="clear" w:color="auto" w:fill="F2F2F2"/>
            <w:hideMark/>
          </w:tcPr>
          <w:p w14:paraId="259D5CDC"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44D23268" w14:textId="77777777" w:rsidTr="00B4759F">
        <w:tc>
          <w:tcPr>
            <w:tcW w:w="1350" w:type="pct"/>
            <w:shd w:val="clear" w:color="auto" w:fill="F2F2F2"/>
            <w:tcMar>
              <w:left w:w="57" w:type="dxa"/>
            </w:tcMar>
          </w:tcPr>
          <w:p w14:paraId="1CD906DB" w14:textId="77777777" w:rsidR="00282BB6" w:rsidRPr="006E49EE" w:rsidRDefault="00282BB6" w:rsidP="00282BB6">
            <w:pPr>
              <w:pStyle w:val="ESTablebody0"/>
              <w:rPr>
                <w:lang w:val="en-AU"/>
              </w:rPr>
            </w:pPr>
          </w:p>
        </w:tc>
        <w:tc>
          <w:tcPr>
            <w:tcW w:w="1732" w:type="pct"/>
            <w:shd w:val="clear" w:color="auto" w:fill="F2F2F2"/>
          </w:tcPr>
          <w:p w14:paraId="4CE8CB63" w14:textId="77777777" w:rsidR="00282BB6" w:rsidRPr="006E49EE" w:rsidRDefault="00282BB6" w:rsidP="00282BB6">
            <w:pPr>
              <w:pStyle w:val="ESTablebody0"/>
              <w:rPr>
                <w:lang w:val="en-AU"/>
              </w:rPr>
            </w:pPr>
          </w:p>
        </w:tc>
        <w:tc>
          <w:tcPr>
            <w:tcW w:w="2018" w:type="pct"/>
            <w:shd w:val="clear" w:color="auto" w:fill="F2F2F2"/>
            <w:hideMark/>
          </w:tcPr>
          <w:p w14:paraId="19CF67EA" w14:textId="77777777" w:rsidR="00282BB6" w:rsidRPr="006E49EE" w:rsidRDefault="00282BB6" w:rsidP="00282BB6">
            <w:pPr>
              <w:pStyle w:val="ESTablebody0"/>
              <w:rPr>
                <w:lang w:val="en-AU"/>
              </w:rPr>
            </w:pPr>
            <w:r w:rsidRPr="006E49EE">
              <w:rPr>
                <w:lang w:val="en-AU"/>
              </w:rPr>
              <w:t>Useful life of specialised buildings</w:t>
            </w:r>
          </w:p>
        </w:tc>
      </w:tr>
      <w:tr w:rsidR="00D708FB" w:rsidRPr="00932A90" w14:paraId="3108C653" w14:textId="77777777" w:rsidTr="00B4759F">
        <w:tc>
          <w:tcPr>
            <w:tcW w:w="1350" w:type="pct"/>
            <w:tcMar>
              <w:left w:w="57" w:type="dxa"/>
            </w:tcMar>
            <w:hideMark/>
          </w:tcPr>
          <w:p w14:paraId="4EE494AD" w14:textId="77777777" w:rsidR="00282BB6" w:rsidRPr="006E49EE" w:rsidRDefault="00282BB6" w:rsidP="00282BB6">
            <w:pPr>
              <w:pStyle w:val="ESTablebody0"/>
              <w:rPr>
                <w:lang w:val="en-AU"/>
              </w:rPr>
            </w:pPr>
            <w:r w:rsidRPr="006E49EE">
              <w:rPr>
                <w:lang w:val="en-AU"/>
              </w:rPr>
              <w:t>Heritage buildings</w:t>
            </w:r>
          </w:p>
        </w:tc>
        <w:tc>
          <w:tcPr>
            <w:tcW w:w="1732" w:type="pct"/>
            <w:hideMark/>
          </w:tcPr>
          <w:p w14:paraId="322882F8" w14:textId="77777777" w:rsidR="00282BB6" w:rsidRPr="006E49EE" w:rsidRDefault="00282BB6" w:rsidP="00282BB6">
            <w:pPr>
              <w:pStyle w:val="ESTablebody0"/>
              <w:rPr>
                <w:lang w:val="en-AU"/>
              </w:rPr>
            </w:pPr>
            <w:r w:rsidRPr="006E49EE">
              <w:rPr>
                <w:lang w:val="en-AU"/>
              </w:rPr>
              <w:t>Reproduction cost</w:t>
            </w:r>
          </w:p>
        </w:tc>
        <w:tc>
          <w:tcPr>
            <w:tcW w:w="2018" w:type="pct"/>
            <w:hideMark/>
          </w:tcPr>
          <w:p w14:paraId="573540EE"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4A8E4386" w14:textId="77777777" w:rsidTr="00B4759F">
        <w:tc>
          <w:tcPr>
            <w:tcW w:w="1350" w:type="pct"/>
            <w:tcMar>
              <w:left w:w="57" w:type="dxa"/>
            </w:tcMar>
          </w:tcPr>
          <w:p w14:paraId="38AD2C27" w14:textId="77777777" w:rsidR="00282BB6" w:rsidRPr="006E49EE" w:rsidRDefault="00282BB6" w:rsidP="00282BB6">
            <w:pPr>
              <w:pStyle w:val="ESTablebody0"/>
              <w:rPr>
                <w:lang w:val="en-AU"/>
              </w:rPr>
            </w:pPr>
          </w:p>
        </w:tc>
        <w:tc>
          <w:tcPr>
            <w:tcW w:w="1732" w:type="pct"/>
          </w:tcPr>
          <w:p w14:paraId="6683B160" w14:textId="77777777" w:rsidR="00282BB6" w:rsidRPr="006E49EE" w:rsidRDefault="00282BB6" w:rsidP="00282BB6">
            <w:pPr>
              <w:pStyle w:val="ESTablebody0"/>
              <w:rPr>
                <w:lang w:val="en-AU"/>
              </w:rPr>
            </w:pPr>
          </w:p>
        </w:tc>
        <w:tc>
          <w:tcPr>
            <w:tcW w:w="2018" w:type="pct"/>
            <w:hideMark/>
          </w:tcPr>
          <w:p w14:paraId="6538AE94" w14:textId="77777777" w:rsidR="00282BB6" w:rsidRPr="006E49EE" w:rsidRDefault="00282BB6" w:rsidP="00282BB6">
            <w:pPr>
              <w:pStyle w:val="ESTablebody0"/>
              <w:rPr>
                <w:lang w:val="en-AU"/>
              </w:rPr>
            </w:pPr>
            <w:r w:rsidRPr="006E49EE">
              <w:rPr>
                <w:lang w:val="en-AU"/>
              </w:rPr>
              <w:t>Useful life of heritage buildings</w:t>
            </w:r>
          </w:p>
        </w:tc>
      </w:tr>
      <w:tr w:rsidR="00D708FB" w:rsidRPr="00932A90" w14:paraId="4DC06D64" w14:textId="77777777" w:rsidTr="00B4759F">
        <w:tc>
          <w:tcPr>
            <w:tcW w:w="1350" w:type="pct"/>
            <w:shd w:val="clear" w:color="auto" w:fill="F2F2F2"/>
            <w:tcMar>
              <w:left w:w="57" w:type="dxa"/>
            </w:tcMar>
            <w:hideMark/>
          </w:tcPr>
          <w:p w14:paraId="4EC14AC3" w14:textId="77777777" w:rsidR="00282BB6" w:rsidRPr="006E49EE" w:rsidRDefault="00282BB6" w:rsidP="00282BB6">
            <w:pPr>
              <w:pStyle w:val="ESTablebody0"/>
              <w:rPr>
                <w:lang w:val="en-AU"/>
              </w:rPr>
            </w:pPr>
            <w:r w:rsidRPr="006E49EE">
              <w:rPr>
                <w:lang w:val="en-AU"/>
              </w:rPr>
              <w:t>Leasehold buildings</w:t>
            </w:r>
          </w:p>
        </w:tc>
        <w:tc>
          <w:tcPr>
            <w:tcW w:w="1732" w:type="pct"/>
            <w:shd w:val="clear" w:color="auto" w:fill="F2F2F2"/>
            <w:hideMark/>
          </w:tcPr>
          <w:p w14:paraId="685E07EF" w14:textId="77777777" w:rsidR="00282BB6" w:rsidRPr="006E49EE" w:rsidRDefault="00282BB6" w:rsidP="00282BB6">
            <w:pPr>
              <w:pStyle w:val="ESTablebody0"/>
              <w:rPr>
                <w:lang w:val="en-AU"/>
              </w:rPr>
            </w:pPr>
            <w:r w:rsidRPr="006E49EE">
              <w:rPr>
                <w:lang w:val="en-AU"/>
              </w:rPr>
              <w:t>Depreciation replacement cost</w:t>
            </w:r>
          </w:p>
        </w:tc>
        <w:tc>
          <w:tcPr>
            <w:tcW w:w="2018" w:type="pct"/>
            <w:shd w:val="clear" w:color="auto" w:fill="F2F2F2"/>
            <w:hideMark/>
          </w:tcPr>
          <w:p w14:paraId="7A6347A5"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10A0D558" w14:textId="77777777" w:rsidTr="00B4759F">
        <w:tc>
          <w:tcPr>
            <w:tcW w:w="1350" w:type="pct"/>
            <w:shd w:val="clear" w:color="auto" w:fill="F2F2F2"/>
            <w:tcMar>
              <w:left w:w="57" w:type="dxa"/>
            </w:tcMar>
          </w:tcPr>
          <w:p w14:paraId="6A317742" w14:textId="77777777" w:rsidR="00282BB6" w:rsidRPr="006E49EE" w:rsidRDefault="00282BB6" w:rsidP="00282BB6">
            <w:pPr>
              <w:pStyle w:val="ESTablebody0"/>
              <w:rPr>
                <w:lang w:val="en-AU"/>
              </w:rPr>
            </w:pPr>
          </w:p>
        </w:tc>
        <w:tc>
          <w:tcPr>
            <w:tcW w:w="1732" w:type="pct"/>
            <w:shd w:val="clear" w:color="auto" w:fill="F2F2F2"/>
          </w:tcPr>
          <w:p w14:paraId="06B90854" w14:textId="77777777" w:rsidR="00282BB6" w:rsidRPr="006E49EE" w:rsidRDefault="00282BB6" w:rsidP="00282BB6">
            <w:pPr>
              <w:pStyle w:val="ESTablebody0"/>
              <w:rPr>
                <w:lang w:val="en-AU"/>
              </w:rPr>
            </w:pPr>
          </w:p>
        </w:tc>
        <w:tc>
          <w:tcPr>
            <w:tcW w:w="2018" w:type="pct"/>
            <w:shd w:val="clear" w:color="auto" w:fill="F2F2F2"/>
            <w:hideMark/>
          </w:tcPr>
          <w:p w14:paraId="038140D5" w14:textId="77777777" w:rsidR="00282BB6" w:rsidRPr="006E49EE" w:rsidRDefault="00282BB6" w:rsidP="00282BB6">
            <w:pPr>
              <w:pStyle w:val="ESTablebody0"/>
              <w:rPr>
                <w:lang w:val="en-AU"/>
              </w:rPr>
            </w:pPr>
            <w:r w:rsidRPr="006E49EE">
              <w:rPr>
                <w:lang w:val="en-AU"/>
              </w:rPr>
              <w:t>Useful life of leasehold buildings</w:t>
            </w:r>
          </w:p>
        </w:tc>
      </w:tr>
      <w:tr w:rsidR="00D708FB" w:rsidRPr="00932A90" w14:paraId="746984A0" w14:textId="77777777" w:rsidTr="00B4759F">
        <w:tc>
          <w:tcPr>
            <w:tcW w:w="1350" w:type="pct"/>
            <w:tcMar>
              <w:left w:w="57" w:type="dxa"/>
            </w:tcMar>
            <w:hideMark/>
          </w:tcPr>
          <w:p w14:paraId="052539A9" w14:textId="77777777" w:rsidR="00282BB6" w:rsidRPr="006E49EE" w:rsidRDefault="00282BB6" w:rsidP="00282BB6">
            <w:pPr>
              <w:pStyle w:val="ESTablebody0"/>
              <w:rPr>
                <w:lang w:val="en-AU"/>
              </w:rPr>
            </w:pPr>
            <w:r w:rsidRPr="006E49EE">
              <w:rPr>
                <w:lang w:val="en-AU"/>
              </w:rPr>
              <w:t>Leasehold improvements</w:t>
            </w:r>
          </w:p>
        </w:tc>
        <w:tc>
          <w:tcPr>
            <w:tcW w:w="1732" w:type="pct"/>
            <w:hideMark/>
          </w:tcPr>
          <w:p w14:paraId="0021ADB7" w14:textId="77777777" w:rsidR="00282BB6" w:rsidRPr="006E49EE" w:rsidRDefault="00282BB6" w:rsidP="00282BB6">
            <w:pPr>
              <w:pStyle w:val="ESTablebody0"/>
              <w:rPr>
                <w:lang w:val="en-AU"/>
              </w:rPr>
            </w:pPr>
            <w:r w:rsidRPr="006E49EE">
              <w:rPr>
                <w:lang w:val="en-AU"/>
              </w:rPr>
              <w:t>Depreciation replacement cost</w:t>
            </w:r>
          </w:p>
        </w:tc>
        <w:tc>
          <w:tcPr>
            <w:tcW w:w="2018" w:type="pct"/>
            <w:hideMark/>
          </w:tcPr>
          <w:p w14:paraId="2711E421" w14:textId="77777777" w:rsidR="00282BB6" w:rsidRPr="006E49EE" w:rsidRDefault="00282BB6" w:rsidP="00282BB6">
            <w:pPr>
              <w:pStyle w:val="ESTablebody0"/>
              <w:rPr>
                <w:lang w:val="en-AU"/>
              </w:rPr>
            </w:pPr>
            <w:r w:rsidRPr="006E49EE">
              <w:rPr>
                <w:lang w:val="en-AU"/>
              </w:rPr>
              <w:t>Direct cost per square metre</w:t>
            </w:r>
          </w:p>
        </w:tc>
      </w:tr>
      <w:tr w:rsidR="00D708FB" w:rsidRPr="00932A90" w14:paraId="6FCF44A6" w14:textId="77777777" w:rsidTr="00B4759F">
        <w:tc>
          <w:tcPr>
            <w:tcW w:w="1350" w:type="pct"/>
            <w:tcMar>
              <w:left w:w="57" w:type="dxa"/>
            </w:tcMar>
          </w:tcPr>
          <w:p w14:paraId="0F11F706" w14:textId="77777777" w:rsidR="00282BB6" w:rsidRPr="006E49EE" w:rsidRDefault="00282BB6" w:rsidP="00282BB6">
            <w:pPr>
              <w:pStyle w:val="ESTablebody0"/>
              <w:rPr>
                <w:lang w:val="en-AU"/>
              </w:rPr>
            </w:pPr>
          </w:p>
        </w:tc>
        <w:tc>
          <w:tcPr>
            <w:tcW w:w="1732" w:type="pct"/>
          </w:tcPr>
          <w:p w14:paraId="3F3E4F43" w14:textId="77777777" w:rsidR="00282BB6" w:rsidRPr="006E49EE" w:rsidRDefault="00282BB6" w:rsidP="00282BB6">
            <w:pPr>
              <w:pStyle w:val="ESTablebody0"/>
              <w:rPr>
                <w:lang w:val="en-AU"/>
              </w:rPr>
            </w:pPr>
          </w:p>
        </w:tc>
        <w:tc>
          <w:tcPr>
            <w:tcW w:w="2018" w:type="pct"/>
            <w:hideMark/>
          </w:tcPr>
          <w:p w14:paraId="54738C03" w14:textId="77777777" w:rsidR="00282BB6" w:rsidRPr="006E49EE" w:rsidRDefault="00282BB6" w:rsidP="00282BB6">
            <w:pPr>
              <w:pStyle w:val="ESTablebody0"/>
              <w:rPr>
                <w:lang w:val="en-AU"/>
              </w:rPr>
            </w:pPr>
            <w:r w:rsidRPr="006E49EE">
              <w:rPr>
                <w:lang w:val="en-AU"/>
              </w:rPr>
              <w:t>Useful life of leasehold buildings</w:t>
            </w:r>
          </w:p>
        </w:tc>
      </w:tr>
      <w:tr w:rsidR="00D708FB" w:rsidRPr="00932A90" w14:paraId="3B26A167" w14:textId="77777777" w:rsidTr="00B4759F">
        <w:tc>
          <w:tcPr>
            <w:tcW w:w="1350" w:type="pct"/>
            <w:shd w:val="clear" w:color="auto" w:fill="F2F2F2"/>
            <w:tcMar>
              <w:left w:w="57" w:type="dxa"/>
            </w:tcMar>
            <w:hideMark/>
          </w:tcPr>
          <w:p w14:paraId="7D899447" w14:textId="77777777" w:rsidR="00282BB6" w:rsidRPr="006E49EE" w:rsidRDefault="00282BB6" w:rsidP="00282BB6">
            <w:pPr>
              <w:pStyle w:val="ESTablebody0"/>
              <w:rPr>
                <w:lang w:val="en-AU"/>
              </w:rPr>
            </w:pPr>
            <w:r w:rsidRPr="006E49EE">
              <w:rPr>
                <w:lang w:val="en-AU"/>
              </w:rPr>
              <w:t>Plant and equipment</w:t>
            </w:r>
          </w:p>
        </w:tc>
        <w:tc>
          <w:tcPr>
            <w:tcW w:w="1732" w:type="pct"/>
            <w:shd w:val="clear" w:color="auto" w:fill="F2F2F2"/>
            <w:hideMark/>
          </w:tcPr>
          <w:p w14:paraId="220A714A" w14:textId="77777777" w:rsidR="00282BB6" w:rsidRPr="006E49EE" w:rsidRDefault="00282BB6" w:rsidP="00282BB6">
            <w:pPr>
              <w:pStyle w:val="ESTablebody0"/>
              <w:rPr>
                <w:lang w:val="en-AU"/>
              </w:rPr>
            </w:pPr>
            <w:r w:rsidRPr="006E49EE">
              <w:rPr>
                <w:lang w:val="en-AU"/>
              </w:rPr>
              <w:t>Depreciation replacement cost</w:t>
            </w:r>
          </w:p>
        </w:tc>
        <w:tc>
          <w:tcPr>
            <w:tcW w:w="2018" w:type="pct"/>
            <w:shd w:val="clear" w:color="auto" w:fill="F2F2F2"/>
            <w:hideMark/>
          </w:tcPr>
          <w:p w14:paraId="05A8E35A" w14:textId="77777777" w:rsidR="00282BB6" w:rsidRPr="006E49EE" w:rsidRDefault="00282BB6" w:rsidP="00282BB6">
            <w:pPr>
              <w:pStyle w:val="ESTablebody0"/>
              <w:rPr>
                <w:lang w:val="en-AU"/>
              </w:rPr>
            </w:pPr>
            <w:r w:rsidRPr="006E49EE">
              <w:rPr>
                <w:lang w:val="en-AU"/>
              </w:rPr>
              <w:t>Cost per unit</w:t>
            </w:r>
          </w:p>
        </w:tc>
      </w:tr>
      <w:tr w:rsidR="00D708FB" w:rsidRPr="00932A90" w14:paraId="1544B636" w14:textId="77777777" w:rsidTr="00B4759F">
        <w:tc>
          <w:tcPr>
            <w:tcW w:w="1350" w:type="pct"/>
            <w:tcBorders>
              <w:top w:val="nil"/>
              <w:left w:val="nil"/>
              <w:bottom w:val="single" w:sz="4" w:space="0" w:color="auto"/>
              <w:right w:val="nil"/>
            </w:tcBorders>
            <w:shd w:val="clear" w:color="auto" w:fill="F2F2F2"/>
            <w:tcMar>
              <w:left w:w="57" w:type="dxa"/>
            </w:tcMar>
          </w:tcPr>
          <w:p w14:paraId="540ABE9D" w14:textId="77777777" w:rsidR="00282BB6" w:rsidRPr="006E49EE" w:rsidRDefault="00282BB6" w:rsidP="00282BB6">
            <w:pPr>
              <w:pStyle w:val="ESTablebody0"/>
              <w:rPr>
                <w:lang w:val="en-AU"/>
              </w:rPr>
            </w:pPr>
          </w:p>
        </w:tc>
        <w:tc>
          <w:tcPr>
            <w:tcW w:w="1732" w:type="pct"/>
            <w:tcBorders>
              <w:top w:val="nil"/>
              <w:left w:val="nil"/>
              <w:bottom w:val="single" w:sz="4" w:space="0" w:color="auto"/>
              <w:right w:val="nil"/>
            </w:tcBorders>
            <w:shd w:val="clear" w:color="auto" w:fill="F2F2F2"/>
          </w:tcPr>
          <w:p w14:paraId="3B3F70D7" w14:textId="77777777" w:rsidR="00282BB6" w:rsidRPr="006E49EE" w:rsidRDefault="00282BB6" w:rsidP="00282BB6">
            <w:pPr>
              <w:pStyle w:val="ESTablebody0"/>
              <w:rPr>
                <w:lang w:val="en-AU"/>
              </w:rPr>
            </w:pPr>
          </w:p>
        </w:tc>
        <w:tc>
          <w:tcPr>
            <w:tcW w:w="2018" w:type="pct"/>
            <w:tcBorders>
              <w:top w:val="nil"/>
              <w:left w:val="nil"/>
              <w:bottom w:val="single" w:sz="4" w:space="0" w:color="auto"/>
              <w:right w:val="nil"/>
            </w:tcBorders>
            <w:shd w:val="clear" w:color="auto" w:fill="F2F2F2"/>
            <w:hideMark/>
          </w:tcPr>
          <w:p w14:paraId="0BD8BFDA" w14:textId="77777777" w:rsidR="00282BB6" w:rsidRPr="006E49EE" w:rsidRDefault="00282BB6" w:rsidP="00282BB6">
            <w:pPr>
              <w:pStyle w:val="ESTablebody0"/>
              <w:rPr>
                <w:lang w:val="en-AU"/>
              </w:rPr>
            </w:pPr>
            <w:r w:rsidRPr="006E49EE">
              <w:rPr>
                <w:lang w:val="en-AU"/>
              </w:rPr>
              <w:t>Useful life of plant and equipment</w:t>
            </w:r>
          </w:p>
        </w:tc>
      </w:tr>
    </w:tbl>
    <w:p w14:paraId="080EE8F2" w14:textId="77777777" w:rsidR="00282BB6" w:rsidRPr="00932A90" w:rsidRDefault="00282BB6" w:rsidP="00D708FB">
      <w:pPr>
        <w:pStyle w:val="Normalaftertable"/>
      </w:pPr>
      <w:r w:rsidRPr="00932A90">
        <w:t>The significant unobservable inputs have remained unchanged from 2016.</w:t>
      </w:r>
    </w:p>
    <w:p w14:paraId="2FFB74F0" w14:textId="28B557BE" w:rsidR="00282BB6" w:rsidRPr="006E49EE" w:rsidRDefault="001D7029" w:rsidP="00D2232D">
      <w:pPr>
        <w:pStyle w:val="ESHeading2"/>
      </w:pPr>
      <w:bookmarkStart w:id="1053" w:name="_Toc490831201"/>
      <w:bookmarkStart w:id="1054" w:name="_Toc490831273"/>
      <w:bookmarkStart w:id="1055" w:name="_Toc490831312"/>
      <w:bookmarkStart w:id="1056" w:name="_Toc490831357"/>
      <w:bookmarkStart w:id="1057" w:name="_Toc491070377"/>
      <w:bookmarkStart w:id="1058" w:name="_Toc491413533"/>
      <w:bookmarkStart w:id="1059" w:name="_Toc491414158"/>
      <w:bookmarkStart w:id="1060" w:name="_Toc491414178"/>
      <w:r>
        <w:t>8.3</w:t>
      </w:r>
      <w:r w:rsidR="00096460" w:rsidRPr="006E49EE">
        <w:t xml:space="preserve"> </w:t>
      </w:r>
      <w:r w:rsidR="00282BB6" w:rsidRPr="006E49EE">
        <w:t>Contingent assets and liabilities</w:t>
      </w:r>
      <w:bookmarkEnd w:id="1053"/>
      <w:bookmarkEnd w:id="1054"/>
      <w:bookmarkEnd w:id="1055"/>
      <w:bookmarkEnd w:id="1056"/>
      <w:bookmarkEnd w:id="1057"/>
      <w:bookmarkEnd w:id="1058"/>
      <w:bookmarkEnd w:id="1059"/>
      <w:bookmarkEnd w:id="1060"/>
    </w:p>
    <w:p w14:paraId="0B1D36C2" w14:textId="77777777" w:rsidR="00A9593E" w:rsidRPr="006E49EE" w:rsidRDefault="00282BB6" w:rsidP="00282BB6">
      <w:pPr>
        <w:pStyle w:val="ESBodyText"/>
        <w:rPr>
          <w:lang w:val="en-AU"/>
        </w:rPr>
      </w:pPr>
      <w:r w:rsidRPr="006E49EE">
        <w:rPr>
          <w:lang w:val="en-AU"/>
        </w:rPr>
        <w:t>Contingent assets and contingent liabilities are not recognised in the balance sheet, but are disclosed and, if quantifiable, are measured at nominal value.</w:t>
      </w:r>
    </w:p>
    <w:p w14:paraId="1607948E" w14:textId="49CAFB73" w:rsidR="00282BB6" w:rsidRPr="006E49EE" w:rsidRDefault="00282BB6" w:rsidP="00282BB6">
      <w:pPr>
        <w:pStyle w:val="ESBodyText"/>
        <w:rPr>
          <w:lang w:val="en-AU"/>
        </w:rPr>
      </w:pPr>
      <w:r w:rsidRPr="006E49EE">
        <w:rPr>
          <w:lang w:val="en-AU"/>
        </w:rPr>
        <w:t>Contingent assets and liabilities are presented inclusive of GST receivable or payable respectively.</w:t>
      </w:r>
    </w:p>
    <w:p w14:paraId="3BDADA69" w14:textId="5952A77A" w:rsidR="00282BB6" w:rsidRPr="006E49EE" w:rsidRDefault="001D7029" w:rsidP="00D708FB">
      <w:pPr>
        <w:pStyle w:val="ESHeading3"/>
        <w:rPr>
          <w:lang w:val="en-AU"/>
        </w:rPr>
      </w:pPr>
      <w:bookmarkStart w:id="1061" w:name="_Toc490831202"/>
      <w:bookmarkStart w:id="1062" w:name="_Toc490831274"/>
      <w:bookmarkStart w:id="1063" w:name="_Toc490831313"/>
      <w:bookmarkStart w:id="1064" w:name="_Toc490831358"/>
      <w:bookmarkStart w:id="1065" w:name="_Toc491413534"/>
      <w:bookmarkStart w:id="1066" w:name="_Toc491414159"/>
      <w:bookmarkStart w:id="1067" w:name="_Toc491414179"/>
      <w:r>
        <w:rPr>
          <w:lang w:val="en-AU"/>
        </w:rPr>
        <w:t>8.3.1</w:t>
      </w:r>
      <w:r w:rsidR="00D708FB" w:rsidRPr="006E49EE">
        <w:rPr>
          <w:lang w:val="en-AU"/>
        </w:rPr>
        <w:t xml:space="preserve"> </w:t>
      </w:r>
      <w:r w:rsidR="00282BB6" w:rsidRPr="006E49EE">
        <w:rPr>
          <w:lang w:val="en-AU"/>
        </w:rPr>
        <w:t xml:space="preserve">Contingent </w:t>
      </w:r>
      <w:r w:rsidR="00D708FB" w:rsidRPr="006E49EE">
        <w:rPr>
          <w:lang w:val="en-AU"/>
        </w:rPr>
        <w:t>a</w:t>
      </w:r>
      <w:r w:rsidR="00282BB6" w:rsidRPr="006E49EE">
        <w:rPr>
          <w:lang w:val="en-AU"/>
        </w:rPr>
        <w:t>ssets</w:t>
      </w:r>
      <w:bookmarkEnd w:id="1061"/>
      <w:bookmarkEnd w:id="1062"/>
      <w:bookmarkEnd w:id="1063"/>
      <w:bookmarkEnd w:id="1064"/>
      <w:bookmarkEnd w:id="1065"/>
      <w:bookmarkEnd w:id="1066"/>
      <w:bookmarkEnd w:id="1067"/>
    </w:p>
    <w:p w14:paraId="55F9CB48" w14:textId="77777777" w:rsidR="00282BB6" w:rsidRPr="006E49EE" w:rsidRDefault="00282BB6" w:rsidP="00282BB6">
      <w:pPr>
        <w:pStyle w:val="ESBodyText"/>
        <w:rPr>
          <w:lang w:val="en-AU"/>
        </w:rPr>
      </w:pPr>
      <w:r w:rsidRPr="006E49EE">
        <w:rPr>
          <w:lang w:val="en-AU"/>
        </w:rPr>
        <w:t>The Department does not have any quantifiable or unquantifiable contingent assets.</w:t>
      </w:r>
    </w:p>
    <w:p w14:paraId="6AF85A87" w14:textId="56929910" w:rsidR="00282BB6" w:rsidRPr="006E49EE" w:rsidRDefault="001D7029" w:rsidP="00D708FB">
      <w:pPr>
        <w:pStyle w:val="ESHeading3"/>
        <w:rPr>
          <w:lang w:val="en-AU"/>
        </w:rPr>
      </w:pPr>
      <w:bookmarkStart w:id="1068" w:name="_Toc490831203"/>
      <w:bookmarkStart w:id="1069" w:name="_Toc490831275"/>
      <w:bookmarkStart w:id="1070" w:name="_Toc490831314"/>
      <w:bookmarkStart w:id="1071" w:name="_Toc490831359"/>
      <w:bookmarkStart w:id="1072" w:name="_Toc491413535"/>
      <w:bookmarkStart w:id="1073" w:name="_Toc491414160"/>
      <w:bookmarkStart w:id="1074" w:name="_Toc491414180"/>
      <w:r>
        <w:rPr>
          <w:lang w:val="en-AU"/>
        </w:rPr>
        <w:t>8.3.2</w:t>
      </w:r>
      <w:r w:rsidR="00D708FB" w:rsidRPr="006E49EE">
        <w:rPr>
          <w:lang w:val="en-AU"/>
        </w:rPr>
        <w:t xml:space="preserve"> </w:t>
      </w:r>
      <w:r w:rsidR="00282BB6" w:rsidRPr="006E49EE">
        <w:rPr>
          <w:lang w:val="en-AU"/>
        </w:rPr>
        <w:t>Contingent liabilities</w:t>
      </w:r>
      <w:bookmarkEnd w:id="1068"/>
      <w:bookmarkEnd w:id="1069"/>
      <w:bookmarkEnd w:id="1070"/>
      <w:bookmarkEnd w:id="1071"/>
      <w:bookmarkEnd w:id="1072"/>
      <w:bookmarkEnd w:id="1073"/>
      <w:bookmarkEnd w:id="1074"/>
    </w:p>
    <w:p w14:paraId="54B5D0EC" w14:textId="77777777" w:rsidR="00282BB6" w:rsidRPr="006E49EE" w:rsidRDefault="00282BB6" w:rsidP="00282BB6">
      <w:pPr>
        <w:pStyle w:val="ESBodyText"/>
        <w:rPr>
          <w:lang w:val="en-AU"/>
        </w:rPr>
      </w:pPr>
      <w:r w:rsidRPr="006E49EE">
        <w:rPr>
          <w:lang w:val="en-AU"/>
        </w:rPr>
        <w:t>Contingent liabilities are:</w:t>
      </w:r>
    </w:p>
    <w:p w14:paraId="5E1CCC84" w14:textId="77777777" w:rsidR="00282BB6" w:rsidRPr="006E49EE" w:rsidRDefault="00282BB6" w:rsidP="00282BB6">
      <w:pPr>
        <w:pStyle w:val="ESbullet1"/>
        <w:ind w:left="568"/>
        <w:rPr>
          <w:lang w:val="en-AU"/>
        </w:rPr>
      </w:pPr>
      <w:r w:rsidRPr="006E49EE">
        <w:rPr>
          <w:lang w:val="en-AU"/>
        </w:rPr>
        <w:t>possible obligations that arise from past events, whose existence will be confirmed only by the occurrence or non-occurrence of one or more uncertain future events not wholly within the control of the entity; or</w:t>
      </w:r>
    </w:p>
    <w:p w14:paraId="11DEDB8B" w14:textId="77777777" w:rsidR="00282BB6" w:rsidRPr="006E49EE" w:rsidRDefault="00282BB6" w:rsidP="00282BB6">
      <w:pPr>
        <w:pStyle w:val="ESbullet1"/>
        <w:ind w:left="568"/>
        <w:rPr>
          <w:lang w:val="en-AU"/>
        </w:rPr>
      </w:pPr>
      <w:r w:rsidRPr="006E49EE">
        <w:rPr>
          <w:lang w:val="en-AU"/>
        </w:rPr>
        <w:t>present obligations that arise from past events but are not recognised because:</w:t>
      </w:r>
    </w:p>
    <w:p w14:paraId="2D991314" w14:textId="77777777" w:rsidR="00282BB6" w:rsidRPr="006E49EE" w:rsidRDefault="00282BB6" w:rsidP="006E49EE">
      <w:pPr>
        <w:pStyle w:val="ESbullet2"/>
        <w:rPr>
          <w:lang w:val="en-AU"/>
        </w:rPr>
      </w:pPr>
      <w:r w:rsidRPr="006E49EE">
        <w:rPr>
          <w:lang w:val="en-AU"/>
        </w:rPr>
        <w:t>it is not probable that an outflow of resources embodying economic benefits will be required to settle the obligations; or</w:t>
      </w:r>
    </w:p>
    <w:p w14:paraId="647DA6DA" w14:textId="77777777" w:rsidR="00282BB6" w:rsidRPr="006E49EE" w:rsidRDefault="00282BB6" w:rsidP="006E49EE">
      <w:pPr>
        <w:pStyle w:val="ESbullet2"/>
        <w:rPr>
          <w:lang w:val="en-AU"/>
        </w:rPr>
      </w:pPr>
      <w:r w:rsidRPr="006E49EE">
        <w:rPr>
          <w:lang w:val="en-AU"/>
        </w:rPr>
        <w:t>the amount of the obligations cannot be measured with sufficient reliability.</w:t>
      </w:r>
    </w:p>
    <w:p w14:paraId="4376E910" w14:textId="77777777" w:rsidR="00282BB6" w:rsidRPr="006E49EE" w:rsidRDefault="00282BB6" w:rsidP="00282BB6">
      <w:pPr>
        <w:pStyle w:val="ESBodyText"/>
        <w:rPr>
          <w:lang w:val="en-AU"/>
        </w:rPr>
      </w:pPr>
      <w:r w:rsidRPr="006E49EE">
        <w:rPr>
          <w:lang w:val="en-AU"/>
        </w:rPr>
        <w:t>Contingent liabilities are also classified as either quantifiable or non-quantifiable.</w:t>
      </w:r>
    </w:p>
    <w:p w14:paraId="43F89CCD" w14:textId="77777777" w:rsidR="00D708FB" w:rsidRPr="006E49EE" w:rsidRDefault="00D708FB">
      <w:pPr>
        <w:rPr>
          <w:rFonts w:ascii="Arial" w:eastAsiaTheme="minorEastAsia" w:hAnsi="Arial" w:cs="Arial"/>
          <w:b/>
          <w:i/>
          <w:color w:val="000000" w:themeColor="text1"/>
          <w:sz w:val="19"/>
          <w:szCs w:val="18"/>
          <w:lang w:val="en-AU"/>
        </w:rPr>
      </w:pPr>
      <w:r w:rsidRPr="006E49EE">
        <w:rPr>
          <w:lang w:val="en-AU"/>
        </w:rPr>
        <w:br w:type="page"/>
      </w:r>
    </w:p>
    <w:p w14:paraId="43D7EBEB" w14:textId="0DDF20C3" w:rsidR="00282BB6" w:rsidRPr="006E49EE" w:rsidRDefault="00282BB6" w:rsidP="00D708FB">
      <w:pPr>
        <w:pStyle w:val="ESHeading4"/>
        <w:rPr>
          <w:lang w:val="en-AU"/>
        </w:rPr>
      </w:pPr>
      <w:r w:rsidRPr="006E49EE">
        <w:rPr>
          <w:lang w:val="en-AU"/>
        </w:rPr>
        <w:lastRenderedPageBreak/>
        <w:t>Quantifiable contingent liabilities</w:t>
      </w:r>
    </w:p>
    <w:tbl>
      <w:tblPr>
        <w:tblW w:w="5000" w:type="pct"/>
        <w:tblLook w:val="04A0" w:firstRow="1" w:lastRow="0" w:firstColumn="1" w:lastColumn="0" w:noHBand="0" w:noVBand="1"/>
      </w:tblPr>
      <w:tblGrid>
        <w:gridCol w:w="4915"/>
        <w:gridCol w:w="1225"/>
        <w:gridCol w:w="1224"/>
      </w:tblGrid>
      <w:tr w:rsidR="00282BB6" w:rsidRPr="00932A90" w14:paraId="73E6C6D4" w14:textId="77777777" w:rsidTr="00282BB6">
        <w:trPr>
          <w:trHeight w:val="240"/>
        </w:trPr>
        <w:tc>
          <w:tcPr>
            <w:tcW w:w="3337" w:type="pct"/>
            <w:shd w:val="clear" w:color="auto" w:fill="7F7F7F" w:themeFill="text1" w:themeFillTint="80"/>
            <w:vAlign w:val="bottom"/>
            <w:hideMark/>
          </w:tcPr>
          <w:p w14:paraId="4D827FCB" w14:textId="77777777" w:rsidR="00282BB6" w:rsidRPr="00932A90" w:rsidRDefault="00282BB6" w:rsidP="002F5F97">
            <w:pPr>
              <w:pStyle w:val="ESTableheadingwhite"/>
              <w:rPr>
                <w:bCs/>
                <w:lang w:val="en-AU"/>
              </w:rPr>
            </w:pPr>
            <w:r w:rsidRPr="00932A90">
              <w:rPr>
                <w:bCs/>
                <w:lang w:val="en-AU"/>
              </w:rPr>
              <w:t>Quantifiable contingent liabilities</w:t>
            </w:r>
          </w:p>
        </w:tc>
        <w:tc>
          <w:tcPr>
            <w:tcW w:w="832" w:type="pct"/>
            <w:shd w:val="clear" w:color="auto" w:fill="7F7F7F" w:themeFill="text1" w:themeFillTint="80"/>
            <w:vAlign w:val="center"/>
            <w:hideMark/>
          </w:tcPr>
          <w:p w14:paraId="226D7E64" w14:textId="77777777" w:rsidR="00282BB6" w:rsidRPr="00932A90" w:rsidRDefault="00282BB6" w:rsidP="00282BB6">
            <w:pPr>
              <w:pStyle w:val="ESTableheadingwhite"/>
              <w:jc w:val="center"/>
              <w:rPr>
                <w:bCs/>
                <w:lang w:val="en-AU"/>
              </w:rPr>
            </w:pPr>
            <w:r w:rsidRPr="00932A90">
              <w:rPr>
                <w:bCs/>
                <w:lang w:val="en-AU"/>
              </w:rPr>
              <w:t>2017</w:t>
            </w:r>
            <w:r w:rsidRPr="00932A90">
              <w:rPr>
                <w:bCs/>
                <w:lang w:val="en-AU"/>
              </w:rPr>
              <w:br/>
              <w:t>$m</w:t>
            </w:r>
          </w:p>
        </w:tc>
        <w:tc>
          <w:tcPr>
            <w:tcW w:w="831" w:type="pct"/>
            <w:shd w:val="clear" w:color="auto" w:fill="7F7F7F" w:themeFill="text1" w:themeFillTint="80"/>
            <w:vAlign w:val="center"/>
            <w:hideMark/>
          </w:tcPr>
          <w:p w14:paraId="5D968E87" w14:textId="77777777" w:rsidR="00282BB6" w:rsidRPr="00932A90" w:rsidRDefault="00282BB6" w:rsidP="00282BB6">
            <w:pPr>
              <w:pStyle w:val="ESTableheadingwhite"/>
              <w:jc w:val="center"/>
              <w:rPr>
                <w:bCs/>
                <w:lang w:val="en-AU"/>
              </w:rPr>
            </w:pPr>
            <w:r w:rsidRPr="00932A90">
              <w:rPr>
                <w:bCs/>
                <w:lang w:val="en-AU"/>
              </w:rPr>
              <w:t>2016</w:t>
            </w:r>
            <w:r w:rsidRPr="00932A90">
              <w:rPr>
                <w:bCs/>
                <w:lang w:val="en-AU"/>
              </w:rPr>
              <w:br/>
              <w:t>$m</w:t>
            </w:r>
          </w:p>
        </w:tc>
      </w:tr>
      <w:tr w:rsidR="00282BB6" w:rsidRPr="00932A90" w14:paraId="2249D59B" w14:textId="77777777" w:rsidTr="00282BB6">
        <w:trPr>
          <w:trHeight w:val="285"/>
        </w:trPr>
        <w:tc>
          <w:tcPr>
            <w:tcW w:w="3337" w:type="pct"/>
            <w:tcBorders>
              <w:top w:val="nil"/>
              <w:left w:val="nil"/>
              <w:bottom w:val="single" w:sz="4" w:space="0" w:color="auto"/>
              <w:right w:val="nil"/>
            </w:tcBorders>
            <w:hideMark/>
          </w:tcPr>
          <w:p w14:paraId="7766A188" w14:textId="77777777" w:rsidR="00282BB6" w:rsidRPr="006E49EE" w:rsidRDefault="00282BB6" w:rsidP="00282BB6">
            <w:pPr>
              <w:pStyle w:val="ESTablebody0"/>
              <w:rPr>
                <w:lang w:val="en-AU"/>
              </w:rPr>
            </w:pPr>
            <w:r w:rsidRPr="006E49EE">
              <w:rPr>
                <w:lang w:val="en-AU"/>
              </w:rPr>
              <w:t>Claims for damages</w:t>
            </w:r>
          </w:p>
        </w:tc>
        <w:tc>
          <w:tcPr>
            <w:tcW w:w="832" w:type="pct"/>
            <w:tcBorders>
              <w:top w:val="nil"/>
              <w:left w:val="nil"/>
              <w:bottom w:val="single" w:sz="4" w:space="0" w:color="auto"/>
              <w:right w:val="nil"/>
            </w:tcBorders>
            <w:shd w:val="clear" w:color="auto" w:fill="F2F2F2" w:themeFill="background1" w:themeFillShade="F2"/>
          </w:tcPr>
          <w:p w14:paraId="374FDB9D" w14:textId="1938DCDA" w:rsidR="00282BB6" w:rsidRPr="006E49EE" w:rsidRDefault="00FB2F23" w:rsidP="00FB2F23">
            <w:pPr>
              <w:pStyle w:val="ESTablebody0"/>
              <w:jc w:val="right"/>
              <w:rPr>
                <w:lang w:val="en-AU"/>
              </w:rPr>
            </w:pPr>
            <w:r>
              <w:rPr>
                <w:lang w:val="en-AU"/>
              </w:rPr>
              <w:t>39.0</w:t>
            </w:r>
          </w:p>
        </w:tc>
        <w:tc>
          <w:tcPr>
            <w:tcW w:w="831" w:type="pct"/>
            <w:tcBorders>
              <w:top w:val="nil"/>
              <w:left w:val="nil"/>
              <w:bottom w:val="single" w:sz="4" w:space="0" w:color="auto"/>
              <w:right w:val="nil"/>
            </w:tcBorders>
            <w:vAlign w:val="bottom"/>
            <w:hideMark/>
          </w:tcPr>
          <w:p w14:paraId="0DA8DD98" w14:textId="77777777" w:rsidR="00282BB6" w:rsidRPr="006E49EE" w:rsidRDefault="00282BB6" w:rsidP="00282BB6">
            <w:pPr>
              <w:pStyle w:val="ESTablebody0"/>
              <w:jc w:val="right"/>
              <w:rPr>
                <w:lang w:val="en-AU"/>
              </w:rPr>
            </w:pPr>
            <w:r w:rsidRPr="006E49EE">
              <w:rPr>
                <w:lang w:val="en-AU"/>
              </w:rPr>
              <w:t>18.8</w:t>
            </w:r>
          </w:p>
        </w:tc>
      </w:tr>
      <w:tr w:rsidR="00282BB6" w:rsidRPr="00932A90" w14:paraId="7BB2C234" w14:textId="77777777" w:rsidTr="00282BB6">
        <w:trPr>
          <w:trHeight w:val="330"/>
        </w:trPr>
        <w:tc>
          <w:tcPr>
            <w:tcW w:w="3337" w:type="pct"/>
            <w:tcBorders>
              <w:top w:val="single" w:sz="4" w:space="0" w:color="auto"/>
              <w:left w:val="nil"/>
              <w:bottom w:val="single" w:sz="4" w:space="0" w:color="auto"/>
              <w:right w:val="nil"/>
            </w:tcBorders>
            <w:noWrap/>
            <w:hideMark/>
          </w:tcPr>
          <w:p w14:paraId="0594566E" w14:textId="77777777" w:rsidR="00282BB6" w:rsidRPr="006E49EE" w:rsidRDefault="00282BB6" w:rsidP="009A0BAD">
            <w:pPr>
              <w:pStyle w:val="ESTableheading"/>
              <w:rPr>
                <w:lang w:val="en-AU"/>
              </w:rPr>
            </w:pPr>
            <w:r w:rsidRPr="006E49EE">
              <w:rPr>
                <w:lang w:val="en-AU"/>
              </w:rPr>
              <w:t>Total quantifiable contingent liabilities</w:t>
            </w:r>
          </w:p>
        </w:tc>
        <w:tc>
          <w:tcPr>
            <w:tcW w:w="832" w:type="pct"/>
            <w:tcBorders>
              <w:top w:val="single" w:sz="4" w:space="0" w:color="auto"/>
              <w:left w:val="nil"/>
              <w:bottom w:val="single" w:sz="4" w:space="0" w:color="auto"/>
              <w:right w:val="nil"/>
            </w:tcBorders>
            <w:shd w:val="clear" w:color="auto" w:fill="F2F2F2" w:themeFill="background1" w:themeFillShade="F2"/>
          </w:tcPr>
          <w:p w14:paraId="26C47981" w14:textId="22FECEF6" w:rsidR="00282BB6" w:rsidRPr="006E49EE" w:rsidRDefault="00FB2F23" w:rsidP="007B17A1">
            <w:pPr>
              <w:pStyle w:val="ESTableheading"/>
              <w:jc w:val="right"/>
              <w:rPr>
                <w:lang w:val="en-AU"/>
              </w:rPr>
            </w:pPr>
            <w:r>
              <w:rPr>
                <w:lang w:val="en-AU"/>
              </w:rPr>
              <w:t>39.0</w:t>
            </w:r>
          </w:p>
        </w:tc>
        <w:tc>
          <w:tcPr>
            <w:tcW w:w="831" w:type="pct"/>
            <w:tcBorders>
              <w:top w:val="single" w:sz="4" w:space="0" w:color="auto"/>
              <w:left w:val="nil"/>
              <w:bottom w:val="single" w:sz="4" w:space="0" w:color="auto"/>
              <w:right w:val="nil"/>
            </w:tcBorders>
            <w:shd w:val="clear" w:color="auto" w:fill="FFFFFF"/>
            <w:vAlign w:val="bottom"/>
            <w:hideMark/>
          </w:tcPr>
          <w:p w14:paraId="5A75FE89" w14:textId="77777777" w:rsidR="00282BB6" w:rsidRPr="006E49EE" w:rsidRDefault="00282BB6" w:rsidP="007B17A1">
            <w:pPr>
              <w:pStyle w:val="ESTableheading"/>
              <w:jc w:val="right"/>
              <w:rPr>
                <w:lang w:val="en-AU"/>
              </w:rPr>
            </w:pPr>
            <w:r w:rsidRPr="006E49EE">
              <w:rPr>
                <w:lang w:val="en-AU"/>
              </w:rPr>
              <w:t>18.8</w:t>
            </w:r>
          </w:p>
        </w:tc>
      </w:tr>
    </w:tbl>
    <w:p w14:paraId="5FE1299E" w14:textId="77777777" w:rsidR="00282BB6" w:rsidRPr="006E49EE" w:rsidRDefault="00282BB6" w:rsidP="00D708FB">
      <w:pPr>
        <w:pStyle w:val="ESHeading4"/>
        <w:rPr>
          <w:lang w:val="en-AU"/>
        </w:rPr>
      </w:pPr>
      <w:r w:rsidRPr="006E49EE">
        <w:rPr>
          <w:lang w:val="en-AU"/>
        </w:rPr>
        <w:t>Unquantifiable contingent liabilities</w:t>
      </w:r>
    </w:p>
    <w:p w14:paraId="5C067980" w14:textId="77777777" w:rsidR="00282BB6" w:rsidRPr="006E49EE" w:rsidRDefault="00282BB6" w:rsidP="00282BB6">
      <w:pPr>
        <w:pStyle w:val="ESBodyText"/>
        <w:rPr>
          <w:lang w:val="en-AU"/>
        </w:rPr>
      </w:pPr>
      <w:r w:rsidRPr="006E49EE">
        <w:rPr>
          <w:lang w:val="en-AU"/>
        </w:rPr>
        <w:t>The Department has a number of unquantifiable contingent liabilities as follows.</w:t>
      </w:r>
    </w:p>
    <w:p w14:paraId="7F6FFAF0" w14:textId="77777777" w:rsidR="00282BB6" w:rsidRPr="006E49EE" w:rsidRDefault="00282BB6" w:rsidP="00282BB6">
      <w:pPr>
        <w:pStyle w:val="ESBodyText"/>
        <w:rPr>
          <w:lang w:val="en-AU"/>
        </w:rPr>
      </w:pPr>
      <w:r w:rsidRPr="006E49EE">
        <w:rPr>
          <w:lang w:val="en-AU"/>
        </w:rPr>
        <w:t>Indemnities are provided by the Department to:</w:t>
      </w:r>
    </w:p>
    <w:p w14:paraId="05FAC86B" w14:textId="77777777" w:rsidR="00282BB6" w:rsidRPr="006E49EE" w:rsidRDefault="00282BB6" w:rsidP="00282BB6">
      <w:pPr>
        <w:pStyle w:val="ESbullet1"/>
        <w:ind w:left="568"/>
        <w:rPr>
          <w:lang w:val="en-AU"/>
        </w:rPr>
      </w:pPr>
      <w:r w:rsidRPr="006E49EE">
        <w:rPr>
          <w:lang w:val="en-AU"/>
        </w:rPr>
        <w:t xml:space="preserve">Volunteer school workers and volunteer student workers: The </w:t>
      </w:r>
      <w:r w:rsidRPr="006E49EE">
        <w:rPr>
          <w:i/>
          <w:lang w:val="en-AU"/>
        </w:rPr>
        <w:t xml:space="preserve">Education and Training Reform Act 2006 </w:t>
      </w:r>
      <w:r w:rsidRPr="006E49EE">
        <w:rPr>
          <w:lang w:val="en-AU"/>
        </w:rPr>
        <w:t>provides a specific indemnity for personal injuries suffered by volunteer school workers and volunteer student workers arising out of or in the course of engaging in school work or community work respectively.</w:t>
      </w:r>
    </w:p>
    <w:p w14:paraId="00E774D6" w14:textId="77777777" w:rsidR="00282BB6" w:rsidRPr="006E49EE" w:rsidRDefault="00282BB6" w:rsidP="00282BB6">
      <w:pPr>
        <w:pStyle w:val="ESbullet1"/>
        <w:ind w:left="568"/>
        <w:rPr>
          <w:lang w:val="en-AU"/>
        </w:rPr>
      </w:pPr>
      <w:r w:rsidRPr="006E49EE">
        <w:rPr>
          <w:lang w:val="en-AU"/>
        </w:rPr>
        <w:t xml:space="preserve">Members of school councils: The </w:t>
      </w:r>
      <w:r w:rsidRPr="006E49EE">
        <w:rPr>
          <w:i/>
          <w:iCs/>
          <w:lang w:val="en-AU"/>
        </w:rPr>
        <w:t>Education and Training Reform Act 2006</w:t>
      </w:r>
      <w:r w:rsidRPr="006E49EE">
        <w:rPr>
          <w:lang w:val="en-AU"/>
        </w:rPr>
        <w:t xml:space="preserve"> provides an indemnity to members of school councils for any legal liability, whether in contract, negligence or defamation.</w:t>
      </w:r>
    </w:p>
    <w:p w14:paraId="4A79DF8D" w14:textId="33BCCF0D" w:rsidR="00282BB6" w:rsidRPr="006E49EE" w:rsidRDefault="00282BB6" w:rsidP="00282BB6">
      <w:pPr>
        <w:pStyle w:val="ESbullet1"/>
        <w:ind w:left="568"/>
        <w:rPr>
          <w:lang w:val="en-AU"/>
        </w:rPr>
      </w:pPr>
      <w:r w:rsidRPr="006E49EE">
        <w:rPr>
          <w:lang w:val="en-AU"/>
        </w:rPr>
        <w:t>Teachers: If a teacher is named as a defendant in a student personal injury claim, any costs and damages will generally be paid by the Department provided the teacher was not under the influence of illicit drugs or</w:t>
      </w:r>
      <w:r w:rsidR="00996B02">
        <w:rPr>
          <w:lang w:val="en-AU"/>
        </w:rPr>
        <w:t xml:space="preserve"> alcohol or</w:t>
      </w:r>
      <w:r w:rsidRPr="006E49EE">
        <w:rPr>
          <w:lang w:val="en-AU"/>
        </w:rPr>
        <w:t xml:space="preserve"> engaging in a criminal offence and the behaviour was not outrageous and was related to their employment.</w:t>
      </w:r>
    </w:p>
    <w:p w14:paraId="40820BB3" w14:textId="77777777" w:rsidR="00282BB6" w:rsidRPr="006E49EE" w:rsidRDefault="00282BB6" w:rsidP="00282BB6">
      <w:pPr>
        <w:pStyle w:val="ESbullet1"/>
        <w:ind w:left="568"/>
        <w:rPr>
          <w:lang w:val="en-AU"/>
        </w:rPr>
      </w:pPr>
      <w:r w:rsidRPr="006E49EE">
        <w:rPr>
          <w:lang w:val="en-AU"/>
        </w:rPr>
        <w:t>School councils: The Department will usually indemnify school councils in claims of common law negligence, and will often indemnify in relation to employment disputes, for the cost of settlement and legal representation. The Department will take into account the impact of payment upon the school’s educational program and any insurance cover for the school council, and will likely indemnify if the Department is satisfied that:</w:t>
      </w:r>
    </w:p>
    <w:p w14:paraId="5807B169" w14:textId="77777777" w:rsidR="00282BB6" w:rsidRPr="006E49EE" w:rsidRDefault="00282BB6" w:rsidP="00EB1214">
      <w:pPr>
        <w:pStyle w:val="ESbullet2"/>
        <w:rPr>
          <w:lang w:val="en-AU"/>
        </w:rPr>
      </w:pPr>
      <w:r w:rsidRPr="006E49EE">
        <w:rPr>
          <w:lang w:val="en-AU"/>
        </w:rPr>
        <w:t>the school council acted in good faith and according to issued guidelines and directions; and</w:t>
      </w:r>
    </w:p>
    <w:p w14:paraId="04503767" w14:textId="77777777" w:rsidR="00996B02" w:rsidRDefault="00282BB6" w:rsidP="00996B02">
      <w:pPr>
        <w:pStyle w:val="ESbullet2"/>
        <w:rPr>
          <w:lang w:val="en-AU"/>
        </w:rPr>
      </w:pPr>
      <w:r w:rsidRPr="006E49EE">
        <w:rPr>
          <w:lang w:val="en-AU"/>
        </w:rPr>
        <w:t>the school council has insufficient funds to pay the claim.</w:t>
      </w:r>
    </w:p>
    <w:p w14:paraId="0F0995A8" w14:textId="3AD1E5B4" w:rsidR="00996B02" w:rsidRPr="00996B02" w:rsidRDefault="00996B02" w:rsidP="00996B02">
      <w:pPr>
        <w:pStyle w:val="ESbullet2"/>
        <w:numPr>
          <w:ilvl w:val="0"/>
          <w:numId w:val="0"/>
        </w:numPr>
        <w:rPr>
          <w:lang w:val="en-AU"/>
        </w:rPr>
      </w:pPr>
      <w:r>
        <w:rPr>
          <w:lang w:val="en-AU"/>
        </w:rPr>
        <w:t xml:space="preserve">The Department is presently involved in several confidential legal matters, which are being conducted through Council’s solicitors. As these matters are yet to be finalised, and the financial outcomes are unable to be reliably measured, no allowance for these contingencies has been made in the financial report.  </w:t>
      </w:r>
    </w:p>
    <w:bookmarkEnd w:id="1018"/>
    <w:p w14:paraId="3A2DEBC0" w14:textId="146A24A4" w:rsidR="00282BB6" w:rsidRPr="006E49EE" w:rsidRDefault="00282BB6" w:rsidP="00282BB6">
      <w:pPr>
        <w:pStyle w:val="ESbullet1"/>
        <w:numPr>
          <w:ilvl w:val="1"/>
          <w:numId w:val="51"/>
        </w:numPr>
        <w:rPr>
          <w:lang w:val="en-AU"/>
        </w:rPr>
      </w:pPr>
      <w:r w:rsidRPr="006E49EE">
        <w:rPr>
          <w:lang w:val="en-AU"/>
        </w:rPr>
        <w:br w:type="page"/>
      </w:r>
    </w:p>
    <w:p w14:paraId="0EBA0017" w14:textId="606168AD" w:rsidR="00282BB6" w:rsidRPr="006E49EE" w:rsidRDefault="00282BB6" w:rsidP="00AD6DAE">
      <w:pPr>
        <w:pStyle w:val="ESnotehead"/>
        <w:rPr>
          <w:lang w:val="en-AU"/>
        </w:rPr>
      </w:pPr>
      <w:bookmarkStart w:id="1075" w:name="_Toc476056234"/>
      <w:bookmarkStart w:id="1076" w:name="_Toc491344290"/>
      <w:bookmarkStart w:id="1077" w:name="_Toc491414473"/>
      <w:r w:rsidRPr="006E49EE">
        <w:rPr>
          <w:lang w:val="en-AU"/>
        </w:rPr>
        <w:lastRenderedPageBreak/>
        <w:t>Note 9</w:t>
      </w:r>
      <w:r w:rsidR="00AD6DAE" w:rsidRPr="006E49EE">
        <w:rPr>
          <w:lang w:val="en-AU"/>
        </w:rPr>
        <w:tab/>
      </w:r>
      <w:r w:rsidRPr="006E49EE">
        <w:rPr>
          <w:lang w:val="en-AU"/>
        </w:rPr>
        <w:t>Other disclosures</w:t>
      </w:r>
      <w:bookmarkEnd w:id="1075"/>
      <w:bookmarkEnd w:id="1076"/>
      <w:bookmarkEnd w:id="1077"/>
    </w:p>
    <w:tbl>
      <w:tblPr>
        <w:tblStyle w:val="TableGrid"/>
        <w:tblW w:w="7655" w:type="dxa"/>
        <w:tblInd w:w="-5"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111"/>
        <w:gridCol w:w="3544"/>
      </w:tblGrid>
      <w:tr w:rsidR="00282BB6" w:rsidRPr="00932A90" w14:paraId="248E5597" w14:textId="77777777" w:rsidTr="006E49EE">
        <w:trPr>
          <w:trHeight w:val="2368"/>
        </w:trPr>
        <w:tc>
          <w:tcPr>
            <w:tcW w:w="4111" w:type="dxa"/>
            <w:shd w:val="clear" w:color="auto" w:fill="auto"/>
            <w:tcMar>
              <w:left w:w="0" w:type="dxa"/>
            </w:tcMar>
          </w:tcPr>
          <w:p w14:paraId="39FC323F" w14:textId="77777777" w:rsidR="00282BB6" w:rsidRPr="006E49EE" w:rsidRDefault="00282BB6" w:rsidP="00D708FB">
            <w:pPr>
              <w:pStyle w:val="ESHeading4"/>
              <w:rPr>
                <w:lang w:val="en-AU"/>
              </w:rPr>
            </w:pPr>
            <w:bookmarkStart w:id="1078" w:name="_Toc490818947"/>
            <w:r w:rsidRPr="006E49EE">
              <w:rPr>
                <w:lang w:val="en-AU"/>
              </w:rPr>
              <w:t>Introduction</w:t>
            </w:r>
            <w:bookmarkEnd w:id="1078"/>
          </w:p>
          <w:p w14:paraId="1B20709B" w14:textId="77777777" w:rsidR="00282BB6" w:rsidRPr="006E49EE" w:rsidRDefault="00282BB6" w:rsidP="00282BB6">
            <w:pPr>
              <w:pStyle w:val="ESBodyText"/>
              <w:rPr>
                <w:lang w:val="en-AU"/>
              </w:rPr>
            </w:pPr>
            <w:r w:rsidRPr="006E49EE">
              <w:rPr>
                <w:lang w:val="en-AU"/>
              </w:rPr>
              <w:t>This section includes additional material disclosures required by accounting standards or otherwise, for the understanding of this financial report.</w:t>
            </w:r>
          </w:p>
          <w:p w14:paraId="1E40FFE5" w14:textId="77777777" w:rsidR="00282BB6" w:rsidRPr="00932A90" w:rsidRDefault="00282BB6" w:rsidP="002F5F97">
            <w:pPr>
              <w:pStyle w:val="Heading2notes"/>
              <w:numPr>
                <w:ilvl w:val="0"/>
                <w:numId w:val="0"/>
              </w:numPr>
              <w:spacing w:before="0" w:after="0"/>
              <w:ind w:left="360"/>
              <w:outlineLvl w:val="9"/>
              <w:rPr>
                <w:sz w:val="18"/>
                <w:szCs w:val="18"/>
              </w:rPr>
            </w:pPr>
          </w:p>
        </w:tc>
        <w:tc>
          <w:tcPr>
            <w:tcW w:w="3544" w:type="dxa"/>
            <w:shd w:val="clear" w:color="auto" w:fill="auto"/>
          </w:tcPr>
          <w:p w14:paraId="3BBAE969" w14:textId="77777777" w:rsidR="002F5F97" w:rsidRPr="006E49EE" w:rsidRDefault="002F5F97" w:rsidP="00D708FB">
            <w:pPr>
              <w:pStyle w:val="ESHeading4"/>
              <w:rPr>
                <w:lang w:val="en-AU"/>
              </w:rPr>
            </w:pPr>
            <w:bookmarkStart w:id="1079" w:name="_Toc490818948"/>
            <w:r w:rsidRPr="006E49EE">
              <w:rPr>
                <w:lang w:val="en-AU"/>
              </w:rPr>
              <w:t>Structure</w:t>
            </w:r>
            <w:bookmarkEnd w:id="1079"/>
          </w:p>
          <w:p w14:paraId="3CA6BD1D" w14:textId="77777777" w:rsidR="001D7029" w:rsidRDefault="00D708FB">
            <w:pPr>
              <w:pStyle w:val="TOC3"/>
              <w:rPr>
                <w:rFonts w:eastAsiaTheme="minorEastAsia" w:cstheme="minorBidi"/>
                <w:b w:val="0"/>
                <w:sz w:val="24"/>
                <w:szCs w:val="24"/>
                <w:lang w:val="en-GB" w:eastAsia="en-GB"/>
              </w:rPr>
            </w:pPr>
            <w:r w:rsidRPr="00932A90">
              <w:fldChar w:fldCharType="begin"/>
            </w:r>
            <w:r w:rsidRPr="003D3127">
              <w:instrText xml:space="preserve"> TOC \n \b N9 \t "ES_Heading 2,</w:instrText>
            </w:r>
            <w:r w:rsidR="0084276F">
              <w:instrText>3</w:instrText>
            </w:r>
            <w:r w:rsidRPr="003D3127">
              <w:instrText>,ES_Heading 3,</w:instrText>
            </w:r>
            <w:r w:rsidR="0084276F">
              <w:instrText>4</w:instrText>
            </w:r>
            <w:r w:rsidRPr="003D3127">
              <w:instrText xml:space="preserve">"  \* MERGEFORMAT </w:instrText>
            </w:r>
            <w:r w:rsidRPr="00932A90">
              <w:fldChar w:fldCharType="separate"/>
            </w:r>
            <w:r w:rsidR="001D7029" w:rsidRPr="00377223">
              <w:t>9.1 Subsequent events</w:t>
            </w:r>
          </w:p>
          <w:p w14:paraId="63B1E8A2" w14:textId="77777777" w:rsidR="001D7029" w:rsidRDefault="001D7029">
            <w:pPr>
              <w:pStyle w:val="TOC3"/>
              <w:rPr>
                <w:rFonts w:eastAsiaTheme="minorEastAsia" w:cstheme="minorBidi"/>
                <w:b w:val="0"/>
                <w:sz w:val="24"/>
                <w:szCs w:val="24"/>
                <w:lang w:val="en-GB" w:eastAsia="en-GB"/>
              </w:rPr>
            </w:pPr>
            <w:r w:rsidRPr="00377223">
              <w:t>9.2 Other economic flows included in net result</w:t>
            </w:r>
          </w:p>
          <w:p w14:paraId="3B368CA8" w14:textId="77777777" w:rsidR="001D7029" w:rsidRDefault="001D7029">
            <w:pPr>
              <w:pStyle w:val="TOC3"/>
              <w:rPr>
                <w:rFonts w:eastAsiaTheme="minorEastAsia" w:cstheme="minorBidi"/>
                <w:b w:val="0"/>
                <w:sz w:val="24"/>
                <w:szCs w:val="24"/>
                <w:lang w:val="en-GB" w:eastAsia="en-GB"/>
              </w:rPr>
            </w:pPr>
            <w:r w:rsidRPr="00377223">
              <w:t>9.3 Remuneration of executives and other personnel</w:t>
            </w:r>
          </w:p>
          <w:p w14:paraId="4500F063" w14:textId="77777777" w:rsidR="001D7029" w:rsidRDefault="001D7029">
            <w:pPr>
              <w:pStyle w:val="TOC3"/>
              <w:rPr>
                <w:rFonts w:eastAsiaTheme="minorEastAsia" w:cstheme="minorBidi"/>
                <w:b w:val="0"/>
                <w:sz w:val="24"/>
                <w:szCs w:val="24"/>
                <w:lang w:val="en-GB" w:eastAsia="en-GB"/>
              </w:rPr>
            </w:pPr>
            <w:r w:rsidRPr="00377223">
              <w:t>9.4 Responsible persons</w:t>
            </w:r>
          </w:p>
          <w:p w14:paraId="5012CF52" w14:textId="77777777" w:rsidR="001D7029" w:rsidRDefault="001D7029">
            <w:pPr>
              <w:pStyle w:val="TOC3"/>
              <w:rPr>
                <w:rFonts w:eastAsiaTheme="minorEastAsia" w:cstheme="minorBidi"/>
                <w:b w:val="0"/>
                <w:sz w:val="24"/>
                <w:szCs w:val="24"/>
                <w:lang w:val="en-GB" w:eastAsia="en-GB"/>
              </w:rPr>
            </w:pPr>
            <w:r w:rsidRPr="00377223">
              <w:t>9.5 Related parties</w:t>
            </w:r>
          </w:p>
          <w:p w14:paraId="7CA84FF5" w14:textId="77777777" w:rsidR="001D7029" w:rsidRDefault="001D7029">
            <w:pPr>
              <w:pStyle w:val="TOC3"/>
              <w:rPr>
                <w:rFonts w:eastAsiaTheme="minorEastAsia" w:cstheme="minorBidi"/>
                <w:b w:val="0"/>
                <w:sz w:val="24"/>
                <w:szCs w:val="24"/>
                <w:lang w:val="en-GB" w:eastAsia="en-GB"/>
              </w:rPr>
            </w:pPr>
            <w:r w:rsidRPr="00377223">
              <w:t>9.6 Reserves</w:t>
            </w:r>
          </w:p>
          <w:p w14:paraId="60105BAB" w14:textId="77777777" w:rsidR="001D7029" w:rsidRDefault="001D7029">
            <w:pPr>
              <w:pStyle w:val="TOC3"/>
              <w:rPr>
                <w:rFonts w:eastAsiaTheme="minorEastAsia" w:cstheme="minorBidi"/>
                <w:b w:val="0"/>
                <w:sz w:val="24"/>
                <w:szCs w:val="24"/>
                <w:lang w:val="en-GB" w:eastAsia="en-GB"/>
              </w:rPr>
            </w:pPr>
            <w:r w:rsidRPr="00377223">
              <w:t>9.7 Australian Accounting Standards and interpretation issues that are not yet effective</w:t>
            </w:r>
          </w:p>
          <w:p w14:paraId="6E999E16" w14:textId="77777777" w:rsidR="001D7029" w:rsidRDefault="001D7029">
            <w:pPr>
              <w:pStyle w:val="TOC3"/>
              <w:rPr>
                <w:rFonts w:eastAsiaTheme="minorEastAsia" w:cstheme="minorBidi"/>
                <w:b w:val="0"/>
                <w:sz w:val="24"/>
                <w:szCs w:val="24"/>
                <w:lang w:val="en-GB" w:eastAsia="en-GB"/>
              </w:rPr>
            </w:pPr>
            <w:r w:rsidRPr="00377223">
              <w:t>9.8 Glossary of technical terms</w:t>
            </w:r>
          </w:p>
          <w:p w14:paraId="1E43A7F0" w14:textId="02FE2FAF" w:rsidR="00282BB6" w:rsidRPr="00932A90" w:rsidRDefault="00D708FB" w:rsidP="00D708FB">
            <w:pPr>
              <w:pStyle w:val="Heading2notes"/>
              <w:numPr>
                <w:ilvl w:val="0"/>
                <w:numId w:val="0"/>
              </w:numPr>
              <w:spacing w:before="0" w:after="0"/>
              <w:ind w:left="360"/>
              <w:outlineLvl w:val="9"/>
              <w:rPr>
                <w:sz w:val="18"/>
                <w:szCs w:val="18"/>
              </w:rPr>
            </w:pPr>
            <w:r w:rsidRPr="00932A90">
              <w:rPr>
                <w:sz w:val="19"/>
                <w:szCs w:val="19"/>
              </w:rPr>
              <w:fldChar w:fldCharType="end"/>
            </w:r>
          </w:p>
        </w:tc>
      </w:tr>
    </w:tbl>
    <w:p w14:paraId="6C63E775" w14:textId="20A49387" w:rsidR="00282BB6" w:rsidRPr="006E49EE" w:rsidRDefault="00282BB6" w:rsidP="00D2232D">
      <w:pPr>
        <w:pStyle w:val="ESHeading2"/>
      </w:pPr>
      <w:bookmarkStart w:id="1080" w:name="_Toc475981698"/>
      <w:bookmarkStart w:id="1081" w:name="_Toc476056235"/>
      <w:bookmarkStart w:id="1082" w:name="_Toc490831408"/>
      <w:bookmarkStart w:id="1083" w:name="_Toc491070378"/>
      <w:bookmarkStart w:id="1084" w:name="_Toc491413596"/>
      <w:bookmarkStart w:id="1085" w:name="_Toc491413689"/>
      <w:bookmarkStart w:id="1086" w:name="_Toc491413763"/>
      <w:bookmarkStart w:id="1087" w:name="_Toc491413810"/>
      <w:bookmarkStart w:id="1088" w:name="_Toc491414090"/>
      <w:bookmarkStart w:id="1089" w:name="N9"/>
      <w:r w:rsidRPr="006E49EE">
        <w:t>9.1 Subsequent events</w:t>
      </w:r>
      <w:bookmarkEnd w:id="1080"/>
      <w:bookmarkEnd w:id="1081"/>
      <w:bookmarkEnd w:id="1082"/>
      <w:bookmarkEnd w:id="1083"/>
      <w:bookmarkEnd w:id="1084"/>
      <w:bookmarkEnd w:id="1085"/>
      <w:bookmarkEnd w:id="1086"/>
      <w:bookmarkEnd w:id="1087"/>
      <w:bookmarkEnd w:id="1088"/>
    </w:p>
    <w:p w14:paraId="4FB367B8" w14:textId="77777777" w:rsidR="00282BB6" w:rsidRPr="006E49EE" w:rsidRDefault="00282BB6" w:rsidP="00282BB6">
      <w:pPr>
        <w:pStyle w:val="ESBodyText"/>
        <w:rPr>
          <w:lang w:val="en-AU"/>
        </w:rPr>
      </w:pPr>
      <w:r w:rsidRPr="006E49EE">
        <w:rPr>
          <w:lang w:val="en-AU"/>
        </w:rPr>
        <w:t>The Department has no material or significant events that have occurred since the reporting date, to the signing date of these Financial Statements that would affect significantly the figures included in them.</w:t>
      </w:r>
    </w:p>
    <w:p w14:paraId="5732B85A" w14:textId="5EABB893" w:rsidR="00282BB6" w:rsidRPr="006E49EE" w:rsidRDefault="00282BB6" w:rsidP="00D2232D">
      <w:pPr>
        <w:pStyle w:val="ESHeading2"/>
      </w:pPr>
      <w:bookmarkStart w:id="1090" w:name="_Toc475981699"/>
      <w:bookmarkStart w:id="1091" w:name="_Toc476056236"/>
      <w:bookmarkStart w:id="1092" w:name="_Toc490831409"/>
      <w:bookmarkStart w:id="1093" w:name="_Toc491070379"/>
      <w:bookmarkStart w:id="1094" w:name="_Toc491413597"/>
      <w:bookmarkStart w:id="1095" w:name="_Toc491413690"/>
      <w:bookmarkStart w:id="1096" w:name="_Toc491413764"/>
      <w:bookmarkStart w:id="1097" w:name="_Toc491413811"/>
      <w:bookmarkStart w:id="1098" w:name="_Toc491414091"/>
      <w:r w:rsidRPr="006E49EE">
        <w:t>9.2 Other economic flows included in net result</w:t>
      </w:r>
      <w:bookmarkEnd w:id="1090"/>
      <w:bookmarkEnd w:id="1091"/>
      <w:bookmarkEnd w:id="1092"/>
      <w:bookmarkEnd w:id="1093"/>
      <w:bookmarkEnd w:id="1094"/>
      <w:bookmarkEnd w:id="1095"/>
      <w:bookmarkEnd w:id="1096"/>
      <w:bookmarkEnd w:id="1097"/>
      <w:bookmarkEnd w:id="1098"/>
    </w:p>
    <w:tbl>
      <w:tblPr>
        <w:tblW w:w="5000" w:type="pct"/>
        <w:tblLook w:val="04A0" w:firstRow="1" w:lastRow="0" w:firstColumn="1" w:lastColumn="0" w:noHBand="0" w:noVBand="1"/>
      </w:tblPr>
      <w:tblGrid>
        <w:gridCol w:w="5907"/>
        <w:gridCol w:w="729"/>
        <w:gridCol w:w="728"/>
      </w:tblGrid>
      <w:tr w:rsidR="00282BB6" w:rsidRPr="00932A90" w14:paraId="76D38F1D" w14:textId="77777777" w:rsidTr="002F5F97">
        <w:trPr>
          <w:trHeight w:val="240"/>
        </w:trPr>
        <w:tc>
          <w:tcPr>
            <w:tcW w:w="4011" w:type="pct"/>
            <w:shd w:val="clear" w:color="auto" w:fill="7F7F7F"/>
            <w:noWrap/>
            <w:vAlign w:val="bottom"/>
          </w:tcPr>
          <w:p w14:paraId="4FD72F95" w14:textId="77777777" w:rsidR="00282BB6" w:rsidRPr="006E49EE" w:rsidRDefault="00282BB6" w:rsidP="00282BB6">
            <w:pPr>
              <w:pStyle w:val="ESTableheadingwhite"/>
              <w:rPr>
                <w:lang w:val="en-AU"/>
              </w:rPr>
            </w:pPr>
          </w:p>
        </w:tc>
        <w:tc>
          <w:tcPr>
            <w:tcW w:w="495" w:type="pct"/>
            <w:shd w:val="clear" w:color="auto" w:fill="7F7F7F"/>
            <w:vAlign w:val="bottom"/>
            <w:hideMark/>
          </w:tcPr>
          <w:p w14:paraId="0D494DA2" w14:textId="77777777" w:rsidR="00282BB6" w:rsidRPr="006E49EE" w:rsidRDefault="00282BB6" w:rsidP="00D708FB">
            <w:pPr>
              <w:pStyle w:val="ESTableheadingwhite"/>
              <w:jc w:val="right"/>
              <w:rPr>
                <w:lang w:val="en-AU"/>
              </w:rPr>
            </w:pPr>
            <w:r w:rsidRPr="006E49EE">
              <w:rPr>
                <w:lang w:val="en-AU"/>
              </w:rPr>
              <w:t>2017</w:t>
            </w:r>
            <w:r w:rsidRPr="006E49EE">
              <w:rPr>
                <w:lang w:val="en-AU"/>
              </w:rPr>
              <w:br/>
              <w:t>$m</w:t>
            </w:r>
          </w:p>
        </w:tc>
        <w:tc>
          <w:tcPr>
            <w:tcW w:w="494" w:type="pct"/>
            <w:shd w:val="clear" w:color="auto" w:fill="7F7F7F"/>
            <w:vAlign w:val="bottom"/>
            <w:hideMark/>
          </w:tcPr>
          <w:p w14:paraId="503405E9" w14:textId="77777777" w:rsidR="00282BB6" w:rsidRPr="006E49EE" w:rsidRDefault="00282BB6" w:rsidP="00D708FB">
            <w:pPr>
              <w:pStyle w:val="ESTableheadingwhite"/>
              <w:jc w:val="right"/>
              <w:rPr>
                <w:lang w:val="en-AU"/>
              </w:rPr>
            </w:pPr>
            <w:r w:rsidRPr="006E49EE">
              <w:rPr>
                <w:lang w:val="en-AU"/>
              </w:rPr>
              <w:t>2016</w:t>
            </w:r>
            <w:r w:rsidRPr="006E49EE">
              <w:rPr>
                <w:lang w:val="en-AU"/>
              </w:rPr>
              <w:br/>
              <w:t>$m</w:t>
            </w:r>
          </w:p>
        </w:tc>
      </w:tr>
      <w:tr w:rsidR="00282BB6" w:rsidRPr="00932A90" w14:paraId="0C952476" w14:textId="77777777" w:rsidTr="002F5F97">
        <w:trPr>
          <w:trHeight w:val="240"/>
        </w:trPr>
        <w:tc>
          <w:tcPr>
            <w:tcW w:w="4011" w:type="pct"/>
            <w:shd w:val="clear" w:color="auto" w:fill="FFFFFF"/>
            <w:noWrap/>
            <w:vAlign w:val="bottom"/>
            <w:hideMark/>
          </w:tcPr>
          <w:p w14:paraId="2D2632B7" w14:textId="77777777" w:rsidR="00282BB6" w:rsidRPr="006E49EE" w:rsidRDefault="00282BB6" w:rsidP="009A0BAD">
            <w:pPr>
              <w:pStyle w:val="ESTableheading"/>
              <w:rPr>
                <w:lang w:val="en-AU"/>
              </w:rPr>
            </w:pPr>
            <w:r w:rsidRPr="006E49EE">
              <w:rPr>
                <w:lang w:val="en-AU"/>
              </w:rPr>
              <w:t>(a) Net gain/(loss) on non-financial assets</w:t>
            </w:r>
          </w:p>
        </w:tc>
        <w:tc>
          <w:tcPr>
            <w:tcW w:w="495" w:type="pct"/>
            <w:shd w:val="clear" w:color="auto" w:fill="F2F2F2"/>
            <w:noWrap/>
            <w:vAlign w:val="bottom"/>
          </w:tcPr>
          <w:p w14:paraId="2D744E9A" w14:textId="77777777" w:rsidR="00282BB6" w:rsidRPr="006E49EE" w:rsidRDefault="00282BB6" w:rsidP="00282BB6">
            <w:pPr>
              <w:pStyle w:val="ESTablebody0"/>
              <w:jc w:val="right"/>
              <w:rPr>
                <w:lang w:val="en-AU"/>
              </w:rPr>
            </w:pPr>
          </w:p>
        </w:tc>
        <w:tc>
          <w:tcPr>
            <w:tcW w:w="494" w:type="pct"/>
            <w:shd w:val="clear" w:color="auto" w:fill="FFFFFF"/>
            <w:noWrap/>
            <w:vAlign w:val="bottom"/>
          </w:tcPr>
          <w:p w14:paraId="61F845A8" w14:textId="77777777" w:rsidR="00282BB6" w:rsidRPr="006E49EE" w:rsidRDefault="00282BB6" w:rsidP="00282BB6">
            <w:pPr>
              <w:pStyle w:val="ESTablebody0"/>
              <w:rPr>
                <w:lang w:val="en-AU"/>
              </w:rPr>
            </w:pPr>
          </w:p>
        </w:tc>
      </w:tr>
      <w:tr w:rsidR="00282BB6" w:rsidRPr="00932A90" w14:paraId="0F94DAC0" w14:textId="77777777" w:rsidTr="002F5F97">
        <w:trPr>
          <w:trHeight w:val="240"/>
        </w:trPr>
        <w:tc>
          <w:tcPr>
            <w:tcW w:w="4011" w:type="pct"/>
            <w:shd w:val="clear" w:color="auto" w:fill="FFFFFF"/>
            <w:noWrap/>
            <w:vAlign w:val="bottom"/>
            <w:hideMark/>
          </w:tcPr>
          <w:p w14:paraId="50A481F5" w14:textId="77777777" w:rsidR="00282BB6" w:rsidRPr="006E49EE" w:rsidRDefault="00282BB6" w:rsidP="00282BB6">
            <w:pPr>
              <w:pStyle w:val="ESTablebody0"/>
              <w:rPr>
                <w:lang w:val="en-AU"/>
              </w:rPr>
            </w:pPr>
            <w:r w:rsidRPr="006E49EE">
              <w:rPr>
                <w:lang w:val="en-AU"/>
              </w:rPr>
              <w:t>Net gain/(loss) on disposals of non-financial assets</w:t>
            </w:r>
          </w:p>
        </w:tc>
        <w:tc>
          <w:tcPr>
            <w:tcW w:w="495" w:type="pct"/>
            <w:shd w:val="clear" w:color="auto" w:fill="F2F2F2"/>
            <w:noWrap/>
            <w:vAlign w:val="bottom"/>
          </w:tcPr>
          <w:p w14:paraId="521A6B98" w14:textId="77777777" w:rsidR="00282BB6" w:rsidRPr="006E49EE" w:rsidRDefault="00282BB6" w:rsidP="00282BB6">
            <w:pPr>
              <w:pStyle w:val="ESTablebody0"/>
              <w:jc w:val="right"/>
              <w:rPr>
                <w:lang w:val="en-AU"/>
              </w:rPr>
            </w:pPr>
            <w:r w:rsidRPr="006E49EE">
              <w:rPr>
                <w:lang w:val="en-AU"/>
              </w:rPr>
              <w:t>0.7</w:t>
            </w:r>
          </w:p>
        </w:tc>
        <w:tc>
          <w:tcPr>
            <w:tcW w:w="494" w:type="pct"/>
            <w:shd w:val="clear" w:color="auto" w:fill="FFFFFF"/>
            <w:noWrap/>
            <w:hideMark/>
          </w:tcPr>
          <w:p w14:paraId="5A9E8D05" w14:textId="77777777" w:rsidR="00282BB6" w:rsidRPr="006E49EE" w:rsidRDefault="00282BB6" w:rsidP="00282BB6">
            <w:pPr>
              <w:pStyle w:val="ESTablebody0"/>
              <w:jc w:val="right"/>
              <w:rPr>
                <w:lang w:val="en-AU"/>
              </w:rPr>
            </w:pPr>
            <w:r w:rsidRPr="006E49EE">
              <w:rPr>
                <w:lang w:val="en-AU"/>
              </w:rPr>
              <w:t>0.1</w:t>
            </w:r>
          </w:p>
        </w:tc>
      </w:tr>
      <w:tr w:rsidR="00282BB6" w:rsidRPr="00932A90" w14:paraId="6E70BDB4" w14:textId="77777777" w:rsidTr="002F5F97">
        <w:trPr>
          <w:trHeight w:val="285"/>
        </w:trPr>
        <w:tc>
          <w:tcPr>
            <w:tcW w:w="4011" w:type="pct"/>
            <w:tcBorders>
              <w:top w:val="single" w:sz="4" w:space="0" w:color="auto"/>
              <w:left w:val="nil"/>
              <w:bottom w:val="single" w:sz="4" w:space="0" w:color="auto"/>
              <w:right w:val="nil"/>
            </w:tcBorders>
            <w:noWrap/>
            <w:vAlign w:val="center"/>
            <w:hideMark/>
          </w:tcPr>
          <w:p w14:paraId="5C98BABC" w14:textId="77777777" w:rsidR="00282BB6" w:rsidRPr="006E49EE" w:rsidRDefault="00282BB6" w:rsidP="009A0BAD">
            <w:pPr>
              <w:pStyle w:val="ESTableheading"/>
              <w:rPr>
                <w:lang w:val="en-AU"/>
              </w:rPr>
            </w:pPr>
            <w:r w:rsidRPr="006E49EE">
              <w:rPr>
                <w:lang w:val="en-AU"/>
              </w:rPr>
              <w:t>Total net gain/(loss) on non-financial assets</w:t>
            </w:r>
          </w:p>
        </w:tc>
        <w:tc>
          <w:tcPr>
            <w:tcW w:w="495" w:type="pct"/>
            <w:tcBorders>
              <w:top w:val="single" w:sz="4" w:space="0" w:color="auto"/>
              <w:left w:val="nil"/>
              <w:bottom w:val="single" w:sz="4" w:space="0" w:color="auto"/>
              <w:right w:val="nil"/>
            </w:tcBorders>
            <w:shd w:val="clear" w:color="auto" w:fill="F2F2F2"/>
            <w:noWrap/>
            <w:vAlign w:val="bottom"/>
          </w:tcPr>
          <w:p w14:paraId="6A40A6F8" w14:textId="77777777" w:rsidR="00282BB6" w:rsidRPr="006E49EE" w:rsidRDefault="00282BB6" w:rsidP="007B17A1">
            <w:pPr>
              <w:pStyle w:val="ESTableheading"/>
              <w:jc w:val="right"/>
              <w:rPr>
                <w:lang w:val="en-AU"/>
              </w:rPr>
            </w:pPr>
            <w:r w:rsidRPr="006E49EE">
              <w:rPr>
                <w:lang w:val="en-AU"/>
              </w:rPr>
              <w:t>0.7</w:t>
            </w:r>
          </w:p>
        </w:tc>
        <w:tc>
          <w:tcPr>
            <w:tcW w:w="494" w:type="pct"/>
            <w:tcBorders>
              <w:top w:val="single" w:sz="4" w:space="0" w:color="auto"/>
              <w:left w:val="nil"/>
              <w:bottom w:val="single" w:sz="4" w:space="0" w:color="auto"/>
              <w:right w:val="nil"/>
            </w:tcBorders>
            <w:noWrap/>
            <w:hideMark/>
          </w:tcPr>
          <w:p w14:paraId="4D526EC8" w14:textId="77777777" w:rsidR="00282BB6" w:rsidRPr="006E49EE" w:rsidRDefault="00282BB6" w:rsidP="007B17A1">
            <w:pPr>
              <w:pStyle w:val="ESTableheading"/>
              <w:jc w:val="right"/>
              <w:rPr>
                <w:lang w:val="en-AU"/>
              </w:rPr>
            </w:pPr>
            <w:r w:rsidRPr="006E49EE">
              <w:rPr>
                <w:lang w:val="en-AU"/>
              </w:rPr>
              <w:t>0.1</w:t>
            </w:r>
          </w:p>
        </w:tc>
      </w:tr>
      <w:tr w:rsidR="00282BB6" w:rsidRPr="00932A90" w14:paraId="0489A5E7" w14:textId="77777777" w:rsidTr="002F5F97">
        <w:trPr>
          <w:trHeight w:val="240"/>
        </w:trPr>
        <w:tc>
          <w:tcPr>
            <w:tcW w:w="4011" w:type="pct"/>
            <w:tcBorders>
              <w:top w:val="single" w:sz="4" w:space="0" w:color="auto"/>
              <w:left w:val="nil"/>
              <w:bottom w:val="nil"/>
              <w:right w:val="nil"/>
            </w:tcBorders>
            <w:noWrap/>
            <w:vAlign w:val="bottom"/>
            <w:hideMark/>
          </w:tcPr>
          <w:p w14:paraId="762A946E" w14:textId="77777777" w:rsidR="00282BB6" w:rsidRPr="006E49EE" w:rsidRDefault="00282BB6" w:rsidP="009A0BAD">
            <w:pPr>
              <w:pStyle w:val="ESTableheading"/>
              <w:rPr>
                <w:lang w:val="en-AU"/>
              </w:rPr>
            </w:pPr>
            <w:r w:rsidRPr="006E49EE">
              <w:rPr>
                <w:lang w:val="en-AU"/>
              </w:rPr>
              <w:t>(b) Net gain/(loss) on financial instruments</w:t>
            </w:r>
          </w:p>
        </w:tc>
        <w:tc>
          <w:tcPr>
            <w:tcW w:w="495" w:type="pct"/>
            <w:tcBorders>
              <w:top w:val="single" w:sz="4" w:space="0" w:color="auto"/>
              <w:left w:val="nil"/>
              <w:bottom w:val="nil"/>
              <w:right w:val="nil"/>
            </w:tcBorders>
            <w:shd w:val="clear" w:color="auto" w:fill="F2F2F2"/>
            <w:vAlign w:val="bottom"/>
          </w:tcPr>
          <w:p w14:paraId="5A8D2B7B" w14:textId="77777777" w:rsidR="00282BB6" w:rsidRPr="006E49EE" w:rsidRDefault="00282BB6" w:rsidP="00282BB6">
            <w:pPr>
              <w:pStyle w:val="ESTablebody0"/>
              <w:jc w:val="right"/>
              <w:rPr>
                <w:lang w:val="en-AU"/>
              </w:rPr>
            </w:pPr>
          </w:p>
        </w:tc>
        <w:tc>
          <w:tcPr>
            <w:tcW w:w="494" w:type="pct"/>
            <w:tcBorders>
              <w:top w:val="single" w:sz="4" w:space="0" w:color="auto"/>
              <w:left w:val="nil"/>
              <w:bottom w:val="nil"/>
              <w:right w:val="nil"/>
            </w:tcBorders>
            <w:hideMark/>
          </w:tcPr>
          <w:p w14:paraId="74CA00B2" w14:textId="77777777" w:rsidR="00282BB6" w:rsidRPr="006E49EE" w:rsidRDefault="00282BB6" w:rsidP="00282BB6">
            <w:pPr>
              <w:pStyle w:val="ESTablebody0"/>
              <w:jc w:val="right"/>
              <w:rPr>
                <w:lang w:val="en-AU"/>
              </w:rPr>
            </w:pPr>
          </w:p>
        </w:tc>
      </w:tr>
      <w:tr w:rsidR="00282BB6" w:rsidRPr="00932A90" w14:paraId="32322508" w14:textId="77777777" w:rsidTr="002F5F97">
        <w:trPr>
          <w:trHeight w:val="240"/>
        </w:trPr>
        <w:tc>
          <w:tcPr>
            <w:tcW w:w="4011" w:type="pct"/>
            <w:tcBorders>
              <w:top w:val="nil"/>
              <w:left w:val="nil"/>
              <w:bottom w:val="single" w:sz="4" w:space="0" w:color="auto"/>
              <w:right w:val="nil"/>
            </w:tcBorders>
            <w:noWrap/>
            <w:vAlign w:val="bottom"/>
            <w:hideMark/>
          </w:tcPr>
          <w:p w14:paraId="2FAE3E80" w14:textId="77777777" w:rsidR="00282BB6" w:rsidRPr="006E49EE" w:rsidRDefault="00282BB6" w:rsidP="00282BB6">
            <w:pPr>
              <w:pStyle w:val="ESTablebody0"/>
              <w:rPr>
                <w:lang w:val="en-AU"/>
              </w:rPr>
            </w:pPr>
            <w:r w:rsidRPr="006E49EE">
              <w:rPr>
                <w:lang w:val="en-AU"/>
              </w:rPr>
              <w:t>Impairment of loans and receivables</w:t>
            </w:r>
          </w:p>
        </w:tc>
        <w:tc>
          <w:tcPr>
            <w:tcW w:w="495" w:type="pct"/>
            <w:tcBorders>
              <w:top w:val="nil"/>
              <w:left w:val="nil"/>
              <w:bottom w:val="single" w:sz="4" w:space="0" w:color="auto"/>
              <w:right w:val="nil"/>
            </w:tcBorders>
            <w:shd w:val="clear" w:color="auto" w:fill="F2F2F2"/>
            <w:noWrap/>
            <w:vAlign w:val="bottom"/>
          </w:tcPr>
          <w:p w14:paraId="4AA07516" w14:textId="77777777" w:rsidR="00282BB6" w:rsidRPr="006E49EE" w:rsidRDefault="00282BB6" w:rsidP="00282BB6">
            <w:pPr>
              <w:pStyle w:val="ESTablebody0"/>
              <w:jc w:val="right"/>
              <w:rPr>
                <w:lang w:val="en-AU"/>
              </w:rPr>
            </w:pPr>
            <w:r w:rsidRPr="006E49EE">
              <w:rPr>
                <w:lang w:val="en-AU"/>
              </w:rPr>
              <w:t>(1.9)</w:t>
            </w:r>
          </w:p>
        </w:tc>
        <w:tc>
          <w:tcPr>
            <w:tcW w:w="494" w:type="pct"/>
            <w:tcBorders>
              <w:top w:val="nil"/>
              <w:left w:val="nil"/>
              <w:bottom w:val="single" w:sz="4" w:space="0" w:color="auto"/>
              <w:right w:val="nil"/>
            </w:tcBorders>
            <w:noWrap/>
            <w:hideMark/>
          </w:tcPr>
          <w:p w14:paraId="08B8BCDD" w14:textId="77777777" w:rsidR="00282BB6" w:rsidRPr="006E49EE" w:rsidRDefault="00282BB6" w:rsidP="00282BB6">
            <w:pPr>
              <w:pStyle w:val="ESTablebody0"/>
              <w:jc w:val="right"/>
              <w:rPr>
                <w:lang w:val="en-AU"/>
              </w:rPr>
            </w:pPr>
            <w:r w:rsidRPr="006E49EE">
              <w:rPr>
                <w:lang w:val="en-AU"/>
              </w:rPr>
              <w:t>(17.4)</w:t>
            </w:r>
          </w:p>
        </w:tc>
      </w:tr>
      <w:tr w:rsidR="00282BB6" w:rsidRPr="00932A90" w14:paraId="2A09AAB1" w14:textId="77777777" w:rsidTr="002F5F97">
        <w:trPr>
          <w:trHeight w:val="270"/>
        </w:trPr>
        <w:tc>
          <w:tcPr>
            <w:tcW w:w="4011" w:type="pct"/>
            <w:tcBorders>
              <w:top w:val="single" w:sz="4" w:space="0" w:color="auto"/>
              <w:left w:val="nil"/>
              <w:bottom w:val="single" w:sz="4" w:space="0" w:color="auto"/>
              <w:right w:val="nil"/>
            </w:tcBorders>
            <w:noWrap/>
            <w:vAlign w:val="center"/>
            <w:hideMark/>
          </w:tcPr>
          <w:p w14:paraId="48C366F8" w14:textId="77777777" w:rsidR="00282BB6" w:rsidRPr="006E49EE" w:rsidRDefault="00282BB6" w:rsidP="009A0BAD">
            <w:pPr>
              <w:pStyle w:val="ESTableheading"/>
              <w:rPr>
                <w:lang w:val="en-AU"/>
              </w:rPr>
            </w:pPr>
            <w:r w:rsidRPr="006E49EE">
              <w:rPr>
                <w:lang w:val="en-AU"/>
              </w:rPr>
              <w:t>Total net gain/(loss) on financial instruments</w:t>
            </w:r>
          </w:p>
        </w:tc>
        <w:tc>
          <w:tcPr>
            <w:tcW w:w="495" w:type="pct"/>
            <w:tcBorders>
              <w:top w:val="single" w:sz="4" w:space="0" w:color="auto"/>
              <w:left w:val="nil"/>
              <w:bottom w:val="single" w:sz="4" w:space="0" w:color="auto"/>
              <w:right w:val="nil"/>
            </w:tcBorders>
            <w:shd w:val="clear" w:color="auto" w:fill="F2F2F2"/>
            <w:noWrap/>
            <w:vAlign w:val="bottom"/>
          </w:tcPr>
          <w:p w14:paraId="0B520161" w14:textId="77777777" w:rsidR="00282BB6" w:rsidRPr="006E49EE" w:rsidRDefault="00282BB6" w:rsidP="007B17A1">
            <w:pPr>
              <w:pStyle w:val="ESTableheading"/>
              <w:jc w:val="right"/>
              <w:rPr>
                <w:lang w:val="en-AU"/>
              </w:rPr>
            </w:pPr>
            <w:r w:rsidRPr="006E49EE">
              <w:rPr>
                <w:lang w:val="en-AU"/>
              </w:rPr>
              <w:t>(1.9)</w:t>
            </w:r>
          </w:p>
        </w:tc>
        <w:tc>
          <w:tcPr>
            <w:tcW w:w="494" w:type="pct"/>
            <w:tcBorders>
              <w:top w:val="single" w:sz="4" w:space="0" w:color="auto"/>
              <w:left w:val="nil"/>
              <w:bottom w:val="single" w:sz="4" w:space="0" w:color="auto"/>
              <w:right w:val="nil"/>
            </w:tcBorders>
            <w:noWrap/>
            <w:hideMark/>
          </w:tcPr>
          <w:p w14:paraId="640B8C13" w14:textId="77777777" w:rsidR="00282BB6" w:rsidRPr="006E49EE" w:rsidRDefault="00282BB6" w:rsidP="007B17A1">
            <w:pPr>
              <w:pStyle w:val="ESTableheading"/>
              <w:jc w:val="right"/>
              <w:rPr>
                <w:lang w:val="en-AU"/>
              </w:rPr>
            </w:pPr>
            <w:r w:rsidRPr="006E49EE">
              <w:rPr>
                <w:lang w:val="en-AU"/>
              </w:rPr>
              <w:t>(17.4)</w:t>
            </w:r>
          </w:p>
        </w:tc>
      </w:tr>
      <w:tr w:rsidR="00282BB6" w:rsidRPr="00932A90" w14:paraId="79AA1672" w14:textId="77777777" w:rsidTr="002F5F97">
        <w:trPr>
          <w:trHeight w:val="255"/>
        </w:trPr>
        <w:tc>
          <w:tcPr>
            <w:tcW w:w="4011" w:type="pct"/>
            <w:tcBorders>
              <w:top w:val="single" w:sz="4" w:space="0" w:color="auto"/>
              <w:left w:val="nil"/>
              <w:bottom w:val="nil"/>
              <w:right w:val="nil"/>
            </w:tcBorders>
            <w:noWrap/>
            <w:vAlign w:val="bottom"/>
            <w:hideMark/>
          </w:tcPr>
          <w:p w14:paraId="4FE61075" w14:textId="77777777" w:rsidR="00282BB6" w:rsidRPr="006E49EE" w:rsidRDefault="00282BB6" w:rsidP="009A0BAD">
            <w:pPr>
              <w:pStyle w:val="ESTableheading"/>
              <w:rPr>
                <w:lang w:val="en-AU"/>
              </w:rPr>
            </w:pPr>
            <w:r w:rsidRPr="006E49EE">
              <w:rPr>
                <w:lang w:val="en-AU"/>
              </w:rPr>
              <w:t>(c) Other gains/(losses) from other economic flows</w:t>
            </w:r>
          </w:p>
        </w:tc>
        <w:tc>
          <w:tcPr>
            <w:tcW w:w="495" w:type="pct"/>
            <w:tcBorders>
              <w:top w:val="single" w:sz="4" w:space="0" w:color="auto"/>
              <w:left w:val="nil"/>
              <w:bottom w:val="nil"/>
              <w:right w:val="nil"/>
            </w:tcBorders>
            <w:shd w:val="clear" w:color="auto" w:fill="F2F2F2"/>
            <w:vAlign w:val="bottom"/>
          </w:tcPr>
          <w:p w14:paraId="48122F45" w14:textId="77777777" w:rsidR="00282BB6" w:rsidRPr="006E49EE" w:rsidRDefault="00282BB6" w:rsidP="00282BB6">
            <w:pPr>
              <w:pStyle w:val="ESTablebody0"/>
              <w:jc w:val="right"/>
              <w:rPr>
                <w:lang w:val="en-AU"/>
              </w:rPr>
            </w:pPr>
          </w:p>
        </w:tc>
        <w:tc>
          <w:tcPr>
            <w:tcW w:w="494" w:type="pct"/>
            <w:tcBorders>
              <w:top w:val="single" w:sz="4" w:space="0" w:color="auto"/>
              <w:left w:val="nil"/>
              <w:bottom w:val="nil"/>
              <w:right w:val="nil"/>
            </w:tcBorders>
            <w:hideMark/>
          </w:tcPr>
          <w:p w14:paraId="7CAC50F1" w14:textId="77777777" w:rsidR="00282BB6" w:rsidRPr="006E49EE" w:rsidRDefault="00282BB6" w:rsidP="00282BB6">
            <w:pPr>
              <w:pStyle w:val="ESTablebody0"/>
              <w:rPr>
                <w:lang w:val="en-AU"/>
              </w:rPr>
            </w:pPr>
          </w:p>
        </w:tc>
      </w:tr>
      <w:tr w:rsidR="00282BB6" w:rsidRPr="00932A90" w14:paraId="7E2D168B" w14:textId="77777777" w:rsidTr="002F5F97">
        <w:trPr>
          <w:trHeight w:val="240"/>
        </w:trPr>
        <w:tc>
          <w:tcPr>
            <w:tcW w:w="4011" w:type="pct"/>
            <w:tcBorders>
              <w:top w:val="nil"/>
              <w:left w:val="nil"/>
              <w:bottom w:val="single" w:sz="4" w:space="0" w:color="auto"/>
              <w:right w:val="nil"/>
            </w:tcBorders>
            <w:shd w:val="clear" w:color="auto" w:fill="FFFFFF"/>
            <w:noWrap/>
            <w:vAlign w:val="bottom"/>
            <w:hideMark/>
          </w:tcPr>
          <w:p w14:paraId="0D2C1F02" w14:textId="77777777" w:rsidR="00282BB6" w:rsidRPr="006E49EE" w:rsidRDefault="00282BB6" w:rsidP="00282BB6">
            <w:pPr>
              <w:pStyle w:val="ESTablebody0"/>
              <w:rPr>
                <w:lang w:val="en-AU"/>
              </w:rPr>
            </w:pPr>
            <w:r w:rsidRPr="006E49EE">
              <w:rPr>
                <w:lang w:val="en-AU"/>
              </w:rPr>
              <w:t>Net gain/(loss) arising from revaluation of long service leave liability</w:t>
            </w:r>
          </w:p>
        </w:tc>
        <w:tc>
          <w:tcPr>
            <w:tcW w:w="495" w:type="pct"/>
            <w:tcBorders>
              <w:top w:val="nil"/>
              <w:left w:val="nil"/>
              <w:bottom w:val="single" w:sz="4" w:space="0" w:color="auto"/>
              <w:right w:val="nil"/>
            </w:tcBorders>
            <w:shd w:val="clear" w:color="auto" w:fill="F2F2F2"/>
            <w:noWrap/>
            <w:vAlign w:val="bottom"/>
          </w:tcPr>
          <w:p w14:paraId="70AE527C" w14:textId="77777777" w:rsidR="00282BB6" w:rsidRPr="006E49EE" w:rsidRDefault="00282BB6" w:rsidP="00282BB6">
            <w:pPr>
              <w:pStyle w:val="ESTablebody0"/>
              <w:jc w:val="right"/>
              <w:rPr>
                <w:lang w:val="en-AU"/>
              </w:rPr>
            </w:pPr>
            <w:r w:rsidRPr="006E49EE">
              <w:rPr>
                <w:lang w:val="en-AU"/>
              </w:rPr>
              <w:t>87.2</w:t>
            </w:r>
          </w:p>
        </w:tc>
        <w:tc>
          <w:tcPr>
            <w:tcW w:w="494" w:type="pct"/>
            <w:tcBorders>
              <w:top w:val="nil"/>
              <w:left w:val="nil"/>
              <w:bottom w:val="single" w:sz="4" w:space="0" w:color="auto"/>
              <w:right w:val="nil"/>
            </w:tcBorders>
            <w:shd w:val="clear" w:color="auto" w:fill="FFFFFF"/>
            <w:noWrap/>
            <w:hideMark/>
          </w:tcPr>
          <w:p w14:paraId="6A9F592D" w14:textId="77777777" w:rsidR="00282BB6" w:rsidRPr="006E49EE" w:rsidRDefault="00282BB6" w:rsidP="00282BB6">
            <w:pPr>
              <w:pStyle w:val="ESTablebody0"/>
              <w:jc w:val="right"/>
              <w:rPr>
                <w:lang w:val="en-AU"/>
              </w:rPr>
            </w:pPr>
            <w:r w:rsidRPr="006E49EE">
              <w:rPr>
                <w:lang w:val="en-AU"/>
              </w:rPr>
              <w:t>(31.1)</w:t>
            </w:r>
          </w:p>
        </w:tc>
      </w:tr>
      <w:tr w:rsidR="00282BB6" w:rsidRPr="00932A90" w14:paraId="1BCD7A5B" w14:textId="77777777" w:rsidTr="002F5F97">
        <w:trPr>
          <w:trHeight w:val="255"/>
        </w:trPr>
        <w:tc>
          <w:tcPr>
            <w:tcW w:w="4011" w:type="pct"/>
            <w:tcBorders>
              <w:top w:val="single" w:sz="4" w:space="0" w:color="auto"/>
              <w:left w:val="nil"/>
              <w:bottom w:val="single" w:sz="4" w:space="0" w:color="auto"/>
              <w:right w:val="nil"/>
            </w:tcBorders>
            <w:shd w:val="clear" w:color="auto" w:fill="FFFFFF"/>
            <w:noWrap/>
            <w:vAlign w:val="center"/>
            <w:hideMark/>
          </w:tcPr>
          <w:p w14:paraId="22C6D4B9" w14:textId="77777777" w:rsidR="00282BB6" w:rsidRPr="006E49EE" w:rsidRDefault="00282BB6" w:rsidP="009A0BAD">
            <w:pPr>
              <w:pStyle w:val="ESTableheading"/>
              <w:rPr>
                <w:lang w:val="en-AU"/>
              </w:rPr>
            </w:pPr>
            <w:r w:rsidRPr="006E49EE">
              <w:rPr>
                <w:lang w:val="en-AU"/>
              </w:rPr>
              <w:t>Total other gains/(losses) from other economic flows</w:t>
            </w:r>
          </w:p>
        </w:tc>
        <w:tc>
          <w:tcPr>
            <w:tcW w:w="495" w:type="pct"/>
            <w:tcBorders>
              <w:top w:val="single" w:sz="4" w:space="0" w:color="auto"/>
              <w:left w:val="nil"/>
              <w:bottom w:val="single" w:sz="4" w:space="0" w:color="auto"/>
              <w:right w:val="nil"/>
            </w:tcBorders>
            <w:shd w:val="clear" w:color="auto" w:fill="F2F2F2"/>
            <w:noWrap/>
            <w:vAlign w:val="bottom"/>
          </w:tcPr>
          <w:p w14:paraId="40DB8B5C" w14:textId="77777777" w:rsidR="00282BB6" w:rsidRPr="006E49EE" w:rsidRDefault="00282BB6" w:rsidP="007B17A1">
            <w:pPr>
              <w:pStyle w:val="ESTableheading"/>
              <w:jc w:val="right"/>
              <w:rPr>
                <w:lang w:val="en-AU"/>
              </w:rPr>
            </w:pPr>
            <w:r w:rsidRPr="006E49EE">
              <w:rPr>
                <w:lang w:val="en-AU"/>
              </w:rPr>
              <w:t>87.2</w:t>
            </w:r>
          </w:p>
        </w:tc>
        <w:tc>
          <w:tcPr>
            <w:tcW w:w="494" w:type="pct"/>
            <w:tcBorders>
              <w:top w:val="single" w:sz="4" w:space="0" w:color="auto"/>
              <w:left w:val="nil"/>
              <w:bottom w:val="single" w:sz="4" w:space="0" w:color="auto"/>
              <w:right w:val="nil"/>
            </w:tcBorders>
            <w:shd w:val="clear" w:color="auto" w:fill="FFFFFF"/>
            <w:noWrap/>
            <w:hideMark/>
          </w:tcPr>
          <w:p w14:paraId="417E0D35" w14:textId="77777777" w:rsidR="00282BB6" w:rsidRPr="006E49EE" w:rsidRDefault="00282BB6" w:rsidP="007B17A1">
            <w:pPr>
              <w:pStyle w:val="ESTableheading"/>
              <w:jc w:val="right"/>
              <w:rPr>
                <w:lang w:val="en-AU"/>
              </w:rPr>
            </w:pPr>
            <w:r w:rsidRPr="006E49EE">
              <w:rPr>
                <w:lang w:val="en-AU"/>
              </w:rPr>
              <w:t>(31.1)</w:t>
            </w:r>
          </w:p>
        </w:tc>
      </w:tr>
    </w:tbl>
    <w:p w14:paraId="6ADD35EE" w14:textId="77777777" w:rsidR="00282BB6" w:rsidRPr="00932A90" w:rsidRDefault="00282BB6" w:rsidP="006E49EE">
      <w:pPr>
        <w:pStyle w:val="Normalaftertable"/>
      </w:pPr>
      <w:r w:rsidRPr="00932A90">
        <w:t>Other economic flows measure the change in volume or value of assets or liabilities that do not result from transactions. It includes:</w:t>
      </w:r>
    </w:p>
    <w:p w14:paraId="436AD5B6" w14:textId="77777777" w:rsidR="00282BB6" w:rsidRPr="006E49EE" w:rsidRDefault="00282BB6" w:rsidP="00282BB6">
      <w:pPr>
        <w:pStyle w:val="ESHeading4"/>
        <w:rPr>
          <w:lang w:val="en-AU"/>
        </w:rPr>
      </w:pPr>
      <w:r w:rsidRPr="006E49EE">
        <w:rPr>
          <w:lang w:val="en-AU"/>
        </w:rPr>
        <w:t>Net gain/(loss) on non-financial assets</w:t>
      </w:r>
    </w:p>
    <w:p w14:paraId="74957078" w14:textId="77777777" w:rsidR="00282BB6" w:rsidRPr="006E49EE" w:rsidRDefault="00282BB6" w:rsidP="00282BB6">
      <w:pPr>
        <w:pStyle w:val="ESBodyText"/>
        <w:rPr>
          <w:lang w:val="en-AU"/>
        </w:rPr>
      </w:pPr>
      <w:r w:rsidRPr="006E49EE">
        <w:rPr>
          <w:lang w:val="en-AU"/>
        </w:rPr>
        <w:t>Net gain/(loss) on non-financial assets and liabilities includes realised and unrealised gains and losses as follows:</w:t>
      </w:r>
    </w:p>
    <w:p w14:paraId="7AB3AE70" w14:textId="77777777" w:rsidR="00282BB6" w:rsidRPr="006E49EE" w:rsidRDefault="00282BB6" w:rsidP="00282BB6">
      <w:pPr>
        <w:pStyle w:val="ESHeading4"/>
        <w:rPr>
          <w:lang w:val="en-AU"/>
        </w:rPr>
      </w:pPr>
      <w:bookmarkStart w:id="1099" w:name="_Ref399935128"/>
      <w:r w:rsidRPr="006E49EE">
        <w:rPr>
          <w:lang w:val="en-AU"/>
        </w:rPr>
        <w:lastRenderedPageBreak/>
        <w:t>Net gain/(loss) on disposal of non-financial assets</w:t>
      </w:r>
      <w:bookmarkEnd w:id="1099"/>
    </w:p>
    <w:p w14:paraId="5A37FB84" w14:textId="77777777" w:rsidR="00282BB6" w:rsidRPr="006E49EE" w:rsidRDefault="00282BB6" w:rsidP="00282BB6">
      <w:pPr>
        <w:pStyle w:val="ESBodyText"/>
        <w:rPr>
          <w:lang w:val="en-AU"/>
        </w:rPr>
      </w:pPr>
      <w:bookmarkStart w:id="1100" w:name="_Ref399935130"/>
      <w:r w:rsidRPr="006E49EE">
        <w:rPr>
          <w:lang w:val="en-AU"/>
        </w:rPr>
        <w:t>Any gain or loss on the disposal of non-financial assets is recognised at the date of disposal and is determined after deducting the proceeds from the carrying value of the asset at the time.</w:t>
      </w:r>
    </w:p>
    <w:bookmarkEnd w:id="1100"/>
    <w:p w14:paraId="30B8E879" w14:textId="77777777" w:rsidR="00282BB6" w:rsidRPr="006E49EE" w:rsidRDefault="00282BB6" w:rsidP="00282BB6">
      <w:pPr>
        <w:pStyle w:val="ESHeading4"/>
        <w:rPr>
          <w:lang w:val="en-AU"/>
        </w:rPr>
      </w:pPr>
      <w:r w:rsidRPr="006E49EE">
        <w:rPr>
          <w:lang w:val="en-AU"/>
        </w:rPr>
        <w:t>Net gain/(loss) on financial instruments</w:t>
      </w:r>
    </w:p>
    <w:p w14:paraId="40BB248D" w14:textId="77777777" w:rsidR="00282BB6" w:rsidRPr="006E49EE" w:rsidRDefault="00282BB6" w:rsidP="00282BB6">
      <w:pPr>
        <w:pStyle w:val="ESBodyText"/>
        <w:rPr>
          <w:lang w:val="en-AU"/>
        </w:rPr>
      </w:pPr>
      <w:r w:rsidRPr="006E49EE">
        <w:rPr>
          <w:lang w:val="en-AU"/>
        </w:rPr>
        <w:t>Net gain/(loss) on financial instruments includes impairment and reversal of impairment for financial instruments at amortised cost.</w:t>
      </w:r>
    </w:p>
    <w:p w14:paraId="667610B5" w14:textId="77777777" w:rsidR="00282BB6" w:rsidRPr="006E49EE" w:rsidRDefault="00282BB6" w:rsidP="00282BB6">
      <w:pPr>
        <w:pStyle w:val="ESHeading4"/>
        <w:rPr>
          <w:lang w:val="en-AU"/>
        </w:rPr>
      </w:pPr>
      <w:r w:rsidRPr="006E49EE">
        <w:rPr>
          <w:lang w:val="en-AU"/>
        </w:rPr>
        <w:t>Other gains/(losses) from other economic flows</w:t>
      </w:r>
    </w:p>
    <w:p w14:paraId="5A6BE7A3" w14:textId="77777777" w:rsidR="00282BB6" w:rsidRPr="006E49EE" w:rsidRDefault="00282BB6" w:rsidP="00282BB6">
      <w:pPr>
        <w:pStyle w:val="ESBodyText"/>
        <w:rPr>
          <w:lang w:val="en-AU"/>
        </w:rPr>
      </w:pPr>
      <w:r w:rsidRPr="006E49EE">
        <w:rPr>
          <w:lang w:val="en-AU"/>
        </w:rPr>
        <w:t>Other gains/(losses) from other economic flows include the gains or losses from the revaluation of the present value of the long service leave liability due to changes in the bond interest rate.</w:t>
      </w:r>
    </w:p>
    <w:p w14:paraId="04FEEB61" w14:textId="05185DC3" w:rsidR="00282BB6" w:rsidRPr="006E49EE" w:rsidRDefault="00282BB6" w:rsidP="00D2232D">
      <w:pPr>
        <w:pStyle w:val="ESHeading2"/>
      </w:pPr>
      <w:bookmarkStart w:id="1101" w:name="_Toc475981700"/>
      <w:bookmarkStart w:id="1102" w:name="_Toc476056237"/>
      <w:bookmarkStart w:id="1103" w:name="_Toc490831410"/>
      <w:bookmarkStart w:id="1104" w:name="_Toc491070380"/>
      <w:bookmarkStart w:id="1105" w:name="_Toc491413598"/>
      <w:bookmarkStart w:id="1106" w:name="_Toc491413691"/>
      <w:bookmarkStart w:id="1107" w:name="_Toc491413765"/>
      <w:bookmarkStart w:id="1108" w:name="_Toc491413812"/>
      <w:bookmarkStart w:id="1109" w:name="_Toc491414092"/>
      <w:r w:rsidRPr="006E49EE">
        <w:t>9.3 Remuneration of executives and other personnel</w:t>
      </w:r>
      <w:bookmarkEnd w:id="1101"/>
      <w:bookmarkEnd w:id="1102"/>
      <w:bookmarkEnd w:id="1103"/>
      <w:bookmarkEnd w:id="1104"/>
      <w:bookmarkEnd w:id="1105"/>
      <w:bookmarkEnd w:id="1106"/>
      <w:bookmarkEnd w:id="1107"/>
      <w:bookmarkEnd w:id="1108"/>
      <w:bookmarkEnd w:id="1109"/>
    </w:p>
    <w:p w14:paraId="42988D07" w14:textId="77777777" w:rsidR="00282BB6" w:rsidRPr="001D7029" w:rsidRDefault="00282BB6" w:rsidP="00282BB6">
      <w:pPr>
        <w:pStyle w:val="ESHeading3"/>
        <w:rPr>
          <w:bCs/>
          <w:lang w:val="en-AU"/>
        </w:rPr>
      </w:pPr>
      <w:bookmarkStart w:id="1110" w:name="_Toc490831411"/>
      <w:bookmarkStart w:id="1111" w:name="_Toc491413599"/>
      <w:bookmarkStart w:id="1112" w:name="_Toc491413692"/>
      <w:bookmarkStart w:id="1113" w:name="_Toc491413766"/>
      <w:bookmarkStart w:id="1114" w:name="_Toc491413813"/>
      <w:bookmarkStart w:id="1115" w:name="_Toc491414093"/>
      <w:r w:rsidRPr="001D7029">
        <w:rPr>
          <w:bCs/>
          <w:lang w:val="en-AU"/>
        </w:rPr>
        <w:t>9.3.1 Remuneration of executives</w:t>
      </w:r>
      <w:bookmarkEnd w:id="1110"/>
      <w:bookmarkEnd w:id="1111"/>
      <w:bookmarkEnd w:id="1112"/>
      <w:bookmarkEnd w:id="1113"/>
      <w:bookmarkEnd w:id="1114"/>
      <w:bookmarkEnd w:id="1115"/>
    </w:p>
    <w:p w14:paraId="7167267F" w14:textId="77777777" w:rsidR="00282BB6" w:rsidRPr="006E49EE" w:rsidRDefault="00282BB6" w:rsidP="00282BB6">
      <w:pPr>
        <w:pStyle w:val="ESBodyText"/>
        <w:rPr>
          <w:lang w:val="en-AU"/>
        </w:rPr>
      </w:pPr>
      <w:r w:rsidRPr="006E49EE">
        <w:rPr>
          <w:lang w:val="en-AU"/>
        </w:rPr>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42778D28" w14:textId="77777777" w:rsidR="00A9593E" w:rsidRPr="006E49EE" w:rsidRDefault="00282BB6" w:rsidP="00282BB6">
      <w:pPr>
        <w:pStyle w:val="ESBodyText"/>
        <w:rPr>
          <w:lang w:val="en-AU"/>
        </w:rPr>
      </w:pPr>
      <w:r w:rsidRPr="006E49EE">
        <w:rPr>
          <w:lang w:val="en-AU"/>
        </w:rPr>
        <w:t>Remuneration comprises employee benefits in all forms of consideration paid, payable or provided by the entity, or on behalf of the entity, in exchange for services rendered, and is disclosed in the following categories.</w:t>
      </w:r>
    </w:p>
    <w:p w14:paraId="6259426D" w14:textId="77777777" w:rsidR="00A9593E" w:rsidRPr="006E49EE" w:rsidRDefault="00282BB6" w:rsidP="00282BB6">
      <w:pPr>
        <w:pStyle w:val="ESBodyText"/>
        <w:rPr>
          <w:lang w:val="en-AU"/>
        </w:rPr>
      </w:pPr>
      <w:r w:rsidRPr="006E49EE">
        <w:rPr>
          <w:b/>
          <w:lang w:val="en-AU"/>
        </w:rPr>
        <w:t>Short-term employee benefits</w:t>
      </w:r>
      <w:r w:rsidRPr="006E49EE">
        <w:rPr>
          <w:lang w:val="en-AU"/>
        </w:rPr>
        <w:t xml:space="preserve"> include amounts such as wages, salaries, annual leave or sick leave that are usually paid or payable on a regular basis, as well as non-monetary benefits such as allowances and free or subsidised goods or services.</w:t>
      </w:r>
    </w:p>
    <w:p w14:paraId="258BFED8" w14:textId="77777777" w:rsidR="00A9593E" w:rsidRPr="006E49EE" w:rsidRDefault="00282BB6" w:rsidP="00282BB6">
      <w:pPr>
        <w:pStyle w:val="ESBodyText"/>
        <w:rPr>
          <w:lang w:val="en-AU"/>
        </w:rPr>
      </w:pPr>
      <w:r w:rsidRPr="006E49EE">
        <w:rPr>
          <w:b/>
          <w:lang w:val="en-AU"/>
        </w:rPr>
        <w:t>Post-employment benefits</w:t>
      </w:r>
      <w:r w:rsidRPr="006E49EE">
        <w:rPr>
          <w:lang w:val="en-AU"/>
        </w:rPr>
        <w:t xml:space="preserve"> include pensions and other retirement benefits paid or payable on a discrete basis when employment has ceased.</w:t>
      </w:r>
    </w:p>
    <w:p w14:paraId="05BCCB9A" w14:textId="77777777" w:rsidR="00A9593E" w:rsidRPr="006E49EE" w:rsidRDefault="00282BB6" w:rsidP="00282BB6">
      <w:pPr>
        <w:pStyle w:val="ESBodyText"/>
        <w:rPr>
          <w:lang w:val="en-AU"/>
        </w:rPr>
      </w:pPr>
      <w:r w:rsidRPr="006E49EE">
        <w:rPr>
          <w:b/>
          <w:lang w:val="en-AU"/>
        </w:rPr>
        <w:t>Other long-term benefits</w:t>
      </w:r>
      <w:r w:rsidRPr="006E49EE">
        <w:rPr>
          <w:lang w:val="en-AU"/>
        </w:rPr>
        <w:t xml:space="preserve"> include long service leave, other long-service benefit or deferred compensation.</w:t>
      </w:r>
    </w:p>
    <w:p w14:paraId="20479D52" w14:textId="77777777" w:rsidR="00A9593E" w:rsidRPr="006E49EE" w:rsidRDefault="00282BB6" w:rsidP="00282BB6">
      <w:pPr>
        <w:pStyle w:val="ESBodyText"/>
        <w:rPr>
          <w:lang w:val="en-AU"/>
        </w:rPr>
      </w:pPr>
      <w:r w:rsidRPr="006E49EE">
        <w:rPr>
          <w:b/>
          <w:lang w:val="en-AU"/>
        </w:rPr>
        <w:t>Termination benefits</w:t>
      </w:r>
      <w:r w:rsidRPr="006E49EE">
        <w:rPr>
          <w:lang w:val="en-AU"/>
        </w:rPr>
        <w:t xml:space="preserve"> include termination of employment payments, such as severance packages.</w:t>
      </w:r>
    </w:p>
    <w:p w14:paraId="0509D74A" w14:textId="5028CF65" w:rsidR="00A9593E" w:rsidRPr="006E49EE" w:rsidRDefault="00282BB6" w:rsidP="00282BB6">
      <w:pPr>
        <w:pStyle w:val="ESBodyText"/>
        <w:rPr>
          <w:lang w:val="en-AU"/>
        </w:rPr>
      </w:pPr>
      <w:r w:rsidRPr="006E49EE">
        <w:rPr>
          <w:lang w:val="en-AU"/>
        </w:rPr>
        <w:t>Several factors affected total remuneration payable to executives over the year. A number of employment contracts were completed and reneg</w:t>
      </w:r>
      <w:r w:rsidR="00E01C69">
        <w:rPr>
          <w:lang w:val="en-AU"/>
        </w:rPr>
        <w:t>otiated.</w:t>
      </w:r>
    </w:p>
    <w:p w14:paraId="004C6D0D" w14:textId="1F71F6A9" w:rsidR="00CC3062" w:rsidRPr="006E49EE" w:rsidRDefault="00CC3062" w:rsidP="00282BB6">
      <w:pPr>
        <w:pStyle w:val="ESBodyText"/>
        <w:rPr>
          <w:lang w:val="en-AU"/>
        </w:rPr>
      </w:pPr>
    </w:p>
    <w:p w14:paraId="61D2CD72" w14:textId="77777777" w:rsidR="00CC3062" w:rsidRPr="006E49EE" w:rsidRDefault="00CC3062">
      <w:pPr>
        <w:rPr>
          <w:rFonts w:ascii="Arial" w:eastAsiaTheme="minorEastAsia" w:hAnsi="Arial" w:cs="Arial"/>
          <w:sz w:val="19"/>
          <w:szCs w:val="18"/>
          <w:lang w:val="en-AU"/>
        </w:rPr>
      </w:pPr>
      <w:r w:rsidRPr="006E49EE">
        <w:rPr>
          <w:lang w:val="en-AU"/>
        </w:rPr>
        <w:br w:type="page"/>
      </w:r>
    </w:p>
    <w:tbl>
      <w:tblPr>
        <w:tblW w:w="5000" w:type="pct"/>
        <w:tblLook w:val="04A0" w:firstRow="1" w:lastRow="0" w:firstColumn="1" w:lastColumn="0" w:noHBand="0" w:noVBand="1"/>
      </w:tblPr>
      <w:tblGrid>
        <w:gridCol w:w="5427"/>
        <w:gridCol w:w="1937"/>
      </w:tblGrid>
      <w:tr w:rsidR="008247B1" w:rsidRPr="00932A90" w14:paraId="13206B56" w14:textId="77777777" w:rsidTr="008247B1">
        <w:trPr>
          <w:trHeight w:val="240"/>
        </w:trPr>
        <w:tc>
          <w:tcPr>
            <w:tcW w:w="3685" w:type="pct"/>
            <w:shd w:val="clear" w:color="auto" w:fill="7F7F7F"/>
            <w:noWrap/>
            <w:vAlign w:val="bottom"/>
            <w:hideMark/>
          </w:tcPr>
          <w:p w14:paraId="1671659E" w14:textId="66FD8380" w:rsidR="008247B1" w:rsidRPr="006E49EE" w:rsidRDefault="008247B1" w:rsidP="008247B1">
            <w:pPr>
              <w:pStyle w:val="ESTableheadingwhite"/>
              <w:rPr>
                <w:lang w:val="en-AU"/>
              </w:rPr>
            </w:pPr>
            <w:r w:rsidRPr="006E49EE">
              <w:rPr>
                <w:lang w:val="en-AU"/>
              </w:rPr>
              <w:lastRenderedPageBreak/>
              <w:t>Remuneration</w:t>
            </w:r>
          </w:p>
        </w:tc>
        <w:tc>
          <w:tcPr>
            <w:tcW w:w="1315" w:type="pct"/>
            <w:shd w:val="clear" w:color="auto" w:fill="7F7F7F"/>
            <w:noWrap/>
            <w:vAlign w:val="center"/>
            <w:hideMark/>
          </w:tcPr>
          <w:p w14:paraId="17542BC9" w14:textId="6CAF7CEC" w:rsidR="008247B1" w:rsidRPr="006E49EE" w:rsidRDefault="008247B1" w:rsidP="006E49EE">
            <w:pPr>
              <w:pStyle w:val="ESTableheadingwhite"/>
              <w:jc w:val="right"/>
              <w:rPr>
                <w:lang w:val="en-AU"/>
              </w:rPr>
            </w:pPr>
            <w:r w:rsidRPr="006E49EE">
              <w:rPr>
                <w:lang w:val="en-AU"/>
              </w:rPr>
              <w:t>Total remuneration</w:t>
            </w:r>
            <w:r w:rsidRPr="006E49EE">
              <w:rPr>
                <w:lang w:val="en-AU"/>
              </w:rPr>
              <w:br/>
              <w:t>2017</w:t>
            </w:r>
            <w:r w:rsidRPr="006E49EE">
              <w:rPr>
                <w:vertAlign w:val="superscript"/>
                <w:lang w:val="en-AU"/>
              </w:rPr>
              <w:t>1</w:t>
            </w:r>
          </w:p>
        </w:tc>
      </w:tr>
      <w:tr w:rsidR="008247B1" w:rsidRPr="00932A90" w14:paraId="2698A4FF" w14:textId="77777777" w:rsidTr="008247B1">
        <w:trPr>
          <w:trHeight w:val="240"/>
        </w:trPr>
        <w:tc>
          <w:tcPr>
            <w:tcW w:w="3685" w:type="pct"/>
            <w:noWrap/>
            <w:vAlign w:val="bottom"/>
            <w:hideMark/>
          </w:tcPr>
          <w:p w14:paraId="41AE9640" w14:textId="77777777" w:rsidR="008247B1" w:rsidRPr="006E49EE" w:rsidRDefault="008247B1" w:rsidP="00282BB6">
            <w:pPr>
              <w:pStyle w:val="ESTablebody0"/>
              <w:rPr>
                <w:lang w:val="en-AU"/>
              </w:rPr>
            </w:pPr>
            <w:r w:rsidRPr="006E49EE">
              <w:rPr>
                <w:lang w:val="en-AU"/>
              </w:rPr>
              <w:t>Short-term employee benefits</w:t>
            </w:r>
          </w:p>
        </w:tc>
        <w:tc>
          <w:tcPr>
            <w:tcW w:w="1315" w:type="pct"/>
            <w:noWrap/>
            <w:hideMark/>
          </w:tcPr>
          <w:p w14:paraId="61C6E6FF" w14:textId="77777777" w:rsidR="008247B1" w:rsidRPr="006E49EE" w:rsidRDefault="008247B1" w:rsidP="00282BB6">
            <w:pPr>
              <w:pStyle w:val="ESTablebody0"/>
              <w:jc w:val="right"/>
              <w:rPr>
                <w:lang w:val="en-AU"/>
              </w:rPr>
            </w:pPr>
            <w:r w:rsidRPr="006E49EE">
              <w:rPr>
                <w:lang w:val="en-AU"/>
              </w:rPr>
              <w:t>14.6</w:t>
            </w:r>
          </w:p>
        </w:tc>
      </w:tr>
      <w:tr w:rsidR="008247B1" w:rsidRPr="00932A90" w14:paraId="4874E5A0" w14:textId="77777777" w:rsidTr="008247B1">
        <w:trPr>
          <w:trHeight w:val="240"/>
        </w:trPr>
        <w:tc>
          <w:tcPr>
            <w:tcW w:w="3685" w:type="pct"/>
            <w:noWrap/>
            <w:vAlign w:val="bottom"/>
          </w:tcPr>
          <w:p w14:paraId="48FE94BE" w14:textId="77777777" w:rsidR="008247B1" w:rsidRPr="006E49EE" w:rsidRDefault="008247B1" w:rsidP="00282BB6">
            <w:pPr>
              <w:pStyle w:val="ESTablebody0"/>
              <w:rPr>
                <w:lang w:val="en-AU"/>
              </w:rPr>
            </w:pPr>
            <w:r w:rsidRPr="006E49EE">
              <w:rPr>
                <w:lang w:val="en-AU"/>
              </w:rPr>
              <w:t>Post-employment benefits</w:t>
            </w:r>
          </w:p>
        </w:tc>
        <w:tc>
          <w:tcPr>
            <w:tcW w:w="1315" w:type="pct"/>
            <w:noWrap/>
          </w:tcPr>
          <w:p w14:paraId="699D0926" w14:textId="77777777" w:rsidR="008247B1" w:rsidRPr="006E49EE" w:rsidRDefault="008247B1" w:rsidP="00282BB6">
            <w:pPr>
              <w:pStyle w:val="ESTablebody0"/>
              <w:jc w:val="right"/>
              <w:rPr>
                <w:lang w:val="en-AU"/>
              </w:rPr>
            </w:pPr>
            <w:r w:rsidRPr="006E49EE">
              <w:rPr>
                <w:lang w:val="en-AU"/>
              </w:rPr>
              <w:t>1.4</w:t>
            </w:r>
          </w:p>
        </w:tc>
      </w:tr>
      <w:tr w:rsidR="008247B1" w:rsidRPr="00932A90" w14:paraId="52ECEF99" w14:textId="77777777" w:rsidTr="008247B1">
        <w:trPr>
          <w:trHeight w:val="240"/>
        </w:trPr>
        <w:tc>
          <w:tcPr>
            <w:tcW w:w="3685" w:type="pct"/>
            <w:noWrap/>
            <w:vAlign w:val="bottom"/>
          </w:tcPr>
          <w:p w14:paraId="4799F767" w14:textId="77777777" w:rsidR="008247B1" w:rsidRPr="006E49EE" w:rsidRDefault="008247B1" w:rsidP="00282BB6">
            <w:pPr>
              <w:pStyle w:val="ESTablebody0"/>
              <w:rPr>
                <w:lang w:val="en-AU"/>
              </w:rPr>
            </w:pPr>
            <w:r w:rsidRPr="006E49EE">
              <w:rPr>
                <w:lang w:val="en-AU"/>
              </w:rPr>
              <w:t>Other long-term benefits</w:t>
            </w:r>
          </w:p>
        </w:tc>
        <w:tc>
          <w:tcPr>
            <w:tcW w:w="1315" w:type="pct"/>
            <w:noWrap/>
          </w:tcPr>
          <w:p w14:paraId="78B500CF" w14:textId="77777777" w:rsidR="008247B1" w:rsidRPr="006E49EE" w:rsidRDefault="008247B1" w:rsidP="00282BB6">
            <w:pPr>
              <w:pStyle w:val="ESTablebody0"/>
              <w:jc w:val="right"/>
              <w:rPr>
                <w:lang w:val="en-AU"/>
              </w:rPr>
            </w:pPr>
            <w:r w:rsidRPr="006E49EE">
              <w:rPr>
                <w:lang w:val="en-AU"/>
              </w:rPr>
              <w:t>0.3</w:t>
            </w:r>
          </w:p>
        </w:tc>
      </w:tr>
      <w:tr w:rsidR="008247B1" w:rsidRPr="00932A90" w14:paraId="292CA39C" w14:textId="77777777" w:rsidTr="008247B1">
        <w:trPr>
          <w:trHeight w:val="240"/>
        </w:trPr>
        <w:tc>
          <w:tcPr>
            <w:tcW w:w="3685" w:type="pct"/>
            <w:noWrap/>
            <w:vAlign w:val="bottom"/>
          </w:tcPr>
          <w:p w14:paraId="66B097B9" w14:textId="77777777" w:rsidR="008247B1" w:rsidRPr="006E49EE" w:rsidRDefault="008247B1" w:rsidP="00282BB6">
            <w:pPr>
              <w:pStyle w:val="ESTablebody0"/>
              <w:rPr>
                <w:lang w:val="en-AU"/>
              </w:rPr>
            </w:pPr>
            <w:r w:rsidRPr="006E49EE">
              <w:rPr>
                <w:lang w:val="en-AU"/>
              </w:rPr>
              <w:t>Termination benefits</w:t>
            </w:r>
          </w:p>
        </w:tc>
        <w:tc>
          <w:tcPr>
            <w:tcW w:w="1315" w:type="pct"/>
            <w:noWrap/>
          </w:tcPr>
          <w:p w14:paraId="1FB97790" w14:textId="77777777" w:rsidR="008247B1" w:rsidRPr="006E49EE" w:rsidRDefault="008247B1" w:rsidP="00282BB6">
            <w:pPr>
              <w:pStyle w:val="ESTablebody0"/>
              <w:jc w:val="right"/>
              <w:rPr>
                <w:lang w:val="en-AU"/>
              </w:rPr>
            </w:pPr>
            <w:r w:rsidRPr="006E49EE">
              <w:rPr>
                <w:lang w:val="en-AU"/>
              </w:rPr>
              <w:t>0.3</w:t>
            </w:r>
          </w:p>
        </w:tc>
      </w:tr>
      <w:tr w:rsidR="008247B1" w:rsidRPr="00932A90" w14:paraId="5348D25B" w14:textId="77777777" w:rsidTr="008247B1">
        <w:trPr>
          <w:trHeight w:val="255"/>
        </w:trPr>
        <w:tc>
          <w:tcPr>
            <w:tcW w:w="3685" w:type="pct"/>
            <w:tcBorders>
              <w:top w:val="single" w:sz="4" w:space="0" w:color="auto"/>
              <w:left w:val="nil"/>
              <w:bottom w:val="single" w:sz="4" w:space="0" w:color="auto"/>
              <w:right w:val="nil"/>
            </w:tcBorders>
            <w:noWrap/>
            <w:vAlign w:val="bottom"/>
            <w:hideMark/>
          </w:tcPr>
          <w:p w14:paraId="308D5869" w14:textId="77777777" w:rsidR="008247B1" w:rsidRPr="006E49EE" w:rsidRDefault="008247B1" w:rsidP="009A0BAD">
            <w:pPr>
              <w:pStyle w:val="ESTableheading"/>
              <w:rPr>
                <w:lang w:val="en-AU"/>
              </w:rPr>
            </w:pPr>
            <w:r w:rsidRPr="006E49EE">
              <w:rPr>
                <w:lang w:val="en-AU"/>
              </w:rPr>
              <w:t>Total remuneration</w:t>
            </w:r>
          </w:p>
        </w:tc>
        <w:tc>
          <w:tcPr>
            <w:tcW w:w="1315" w:type="pct"/>
            <w:tcBorders>
              <w:top w:val="single" w:sz="4" w:space="0" w:color="auto"/>
              <w:left w:val="nil"/>
              <w:bottom w:val="single" w:sz="4" w:space="0" w:color="auto"/>
              <w:right w:val="nil"/>
            </w:tcBorders>
            <w:noWrap/>
            <w:hideMark/>
          </w:tcPr>
          <w:p w14:paraId="39858B96" w14:textId="77777777" w:rsidR="008247B1" w:rsidRPr="00932A90" w:rsidRDefault="008247B1" w:rsidP="00282BB6">
            <w:pPr>
              <w:pStyle w:val="Tabletotal"/>
              <w:jc w:val="right"/>
            </w:pPr>
            <w:r w:rsidRPr="00932A90">
              <w:t>16.6</w:t>
            </w:r>
          </w:p>
        </w:tc>
      </w:tr>
      <w:tr w:rsidR="008247B1" w:rsidRPr="00932A90" w14:paraId="5BE2B19F" w14:textId="77777777" w:rsidTr="008247B1">
        <w:trPr>
          <w:trHeight w:val="255"/>
        </w:trPr>
        <w:tc>
          <w:tcPr>
            <w:tcW w:w="3685" w:type="pct"/>
            <w:tcBorders>
              <w:top w:val="single" w:sz="4" w:space="0" w:color="auto"/>
              <w:left w:val="nil"/>
              <w:bottom w:val="single" w:sz="4" w:space="0" w:color="auto"/>
              <w:right w:val="nil"/>
            </w:tcBorders>
            <w:noWrap/>
            <w:vAlign w:val="bottom"/>
          </w:tcPr>
          <w:p w14:paraId="2BBAD73C" w14:textId="77777777" w:rsidR="008247B1" w:rsidRPr="006E49EE" w:rsidRDefault="008247B1" w:rsidP="009A0BAD">
            <w:pPr>
              <w:pStyle w:val="ESTableheading"/>
              <w:rPr>
                <w:lang w:val="en-AU"/>
              </w:rPr>
            </w:pPr>
            <w:r w:rsidRPr="006E49EE">
              <w:rPr>
                <w:lang w:val="en-AU"/>
              </w:rPr>
              <w:t>Total number of executives</w:t>
            </w:r>
          </w:p>
        </w:tc>
        <w:tc>
          <w:tcPr>
            <w:tcW w:w="1315" w:type="pct"/>
            <w:tcBorders>
              <w:top w:val="single" w:sz="4" w:space="0" w:color="auto"/>
              <w:left w:val="nil"/>
              <w:bottom w:val="single" w:sz="4" w:space="0" w:color="auto"/>
              <w:right w:val="nil"/>
            </w:tcBorders>
            <w:noWrap/>
          </w:tcPr>
          <w:p w14:paraId="39DFDB09" w14:textId="77777777" w:rsidR="008247B1" w:rsidRPr="00932A90" w:rsidRDefault="008247B1" w:rsidP="00282BB6">
            <w:pPr>
              <w:pStyle w:val="Tabletotal"/>
              <w:jc w:val="right"/>
            </w:pPr>
            <w:r w:rsidRPr="00932A90">
              <w:t>101</w:t>
            </w:r>
          </w:p>
        </w:tc>
      </w:tr>
      <w:tr w:rsidR="008247B1" w:rsidRPr="00932A90" w14:paraId="40BFF98A" w14:textId="77777777" w:rsidTr="008247B1">
        <w:trPr>
          <w:trHeight w:val="255"/>
        </w:trPr>
        <w:tc>
          <w:tcPr>
            <w:tcW w:w="3685" w:type="pct"/>
            <w:tcBorders>
              <w:top w:val="single" w:sz="4" w:space="0" w:color="auto"/>
              <w:left w:val="nil"/>
              <w:bottom w:val="single" w:sz="4" w:space="0" w:color="auto"/>
              <w:right w:val="nil"/>
            </w:tcBorders>
            <w:noWrap/>
            <w:vAlign w:val="bottom"/>
          </w:tcPr>
          <w:p w14:paraId="22C51A4C" w14:textId="77777777" w:rsidR="008247B1" w:rsidRPr="006E49EE" w:rsidRDefault="008247B1" w:rsidP="009A0BAD">
            <w:pPr>
              <w:pStyle w:val="ESTableheading"/>
              <w:rPr>
                <w:lang w:val="en-AU"/>
              </w:rPr>
            </w:pPr>
            <w:r w:rsidRPr="006E49EE">
              <w:rPr>
                <w:lang w:val="en-AU"/>
              </w:rPr>
              <w:t>Total annualised employee equivalents</w:t>
            </w:r>
            <w:r w:rsidRPr="006E49EE">
              <w:rPr>
                <w:rStyle w:val="FootnoteReference"/>
                <w:lang w:val="en-AU"/>
              </w:rPr>
              <w:t>2</w:t>
            </w:r>
          </w:p>
        </w:tc>
        <w:tc>
          <w:tcPr>
            <w:tcW w:w="1315" w:type="pct"/>
            <w:tcBorders>
              <w:top w:val="single" w:sz="4" w:space="0" w:color="auto"/>
              <w:left w:val="nil"/>
              <w:bottom w:val="single" w:sz="4" w:space="0" w:color="auto"/>
              <w:right w:val="nil"/>
            </w:tcBorders>
            <w:noWrap/>
          </w:tcPr>
          <w:p w14:paraId="7E8EA0E9" w14:textId="77777777" w:rsidR="008247B1" w:rsidRPr="00932A90" w:rsidRDefault="008247B1" w:rsidP="00282BB6">
            <w:pPr>
              <w:pStyle w:val="Tabletotal"/>
              <w:jc w:val="right"/>
            </w:pPr>
            <w:r w:rsidRPr="00932A90">
              <w:t>76.6</w:t>
            </w:r>
          </w:p>
        </w:tc>
      </w:tr>
    </w:tbl>
    <w:p w14:paraId="1D0A4244" w14:textId="32215195" w:rsidR="00A9593E" w:rsidRPr="006E49EE" w:rsidRDefault="00282BB6" w:rsidP="006E49EE">
      <w:pPr>
        <w:pStyle w:val="FootnoteText"/>
        <w:spacing w:before="240"/>
        <w:rPr>
          <w:lang w:val="en-AU"/>
        </w:rPr>
      </w:pPr>
      <w:r w:rsidRPr="006E49EE">
        <w:rPr>
          <w:lang w:val="en-AU"/>
        </w:rPr>
        <w:t>1 Note that for the first year of implementation (2016</w:t>
      </w:r>
      <w:r w:rsidR="00B329CD" w:rsidRPr="006E49EE">
        <w:rPr>
          <w:lang w:val="en-AU"/>
        </w:rPr>
        <w:t>–</w:t>
      </w:r>
      <w:r w:rsidRPr="006E49EE">
        <w:rPr>
          <w:lang w:val="en-AU"/>
        </w:rPr>
        <w:t>17), no comparatives will be required.</w:t>
      </w:r>
    </w:p>
    <w:p w14:paraId="47FCB982" w14:textId="6594EB0D" w:rsidR="00282BB6" w:rsidRPr="006E49EE" w:rsidRDefault="00282BB6" w:rsidP="00282BB6">
      <w:pPr>
        <w:pStyle w:val="FootnoteText"/>
        <w:rPr>
          <w:lang w:val="en-AU"/>
        </w:rPr>
      </w:pPr>
      <w:r w:rsidRPr="006E49EE">
        <w:rPr>
          <w:lang w:val="en-AU"/>
        </w:rPr>
        <w:t>2 Annualised employee equivalent is based on paid working hours of 38 ordinary hours per week over the 52 weeks for a reporting period.</w:t>
      </w:r>
    </w:p>
    <w:p w14:paraId="65F8229E" w14:textId="7D995930" w:rsidR="00282BB6" w:rsidRPr="001D7029" w:rsidRDefault="001D7029" w:rsidP="0084276F">
      <w:pPr>
        <w:pStyle w:val="ESHeading3"/>
      </w:pPr>
      <w:bookmarkStart w:id="1116" w:name="_Toc475981702"/>
      <w:bookmarkStart w:id="1117" w:name="_Toc476056239"/>
      <w:bookmarkStart w:id="1118" w:name="_Toc490831412"/>
      <w:bookmarkStart w:id="1119" w:name="_Toc491070381"/>
      <w:bookmarkStart w:id="1120" w:name="_Toc491413600"/>
      <w:bookmarkStart w:id="1121" w:name="_Toc491413693"/>
      <w:bookmarkStart w:id="1122" w:name="_Toc491413767"/>
      <w:bookmarkStart w:id="1123" w:name="_Toc491413814"/>
      <w:bookmarkStart w:id="1124" w:name="_Toc491414094"/>
      <w:r>
        <w:t>9.3.2</w:t>
      </w:r>
      <w:r w:rsidR="00282BB6" w:rsidRPr="001D7029">
        <w:t xml:space="preserve"> Remuneration of other personnel</w:t>
      </w:r>
      <w:bookmarkEnd w:id="1116"/>
      <w:bookmarkEnd w:id="1117"/>
      <w:bookmarkEnd w:id="1118"/>
      <w:bookmarkEnd w:id="1119"/>
      <w:bookmarkEnd w:id="1120"/>
      <w:bookmarkEnd w:id="1121"/>
      <w:bookmarkEnd w:id="1122"/>
      <w:bookmarkEnd w:id="1123"/>
      <w:bookmarkEnd w:id="1124"/>
    </w:p>
    <w:p w14:paraId="7B54FC82" w14:textId="77777777" w:rsidR="00282BB6" w:rsidRPr="006E49EE" w:rsidRDefault="00282BB6" w:rsidP="00282BB6">
      <w:pPr>
        <w:pStyle w:val="ESBodyText"/>
        <w:rPr>
          <w:lang w:val="en-AU"/>
        </w:rPr>
      </w:pPr>
      <w:r w:rsidRPr="006E49EE">
        <w:rPr>
          <w:lang w:val="en-AU"/>
        </w:rPr>
        <w:t>Payments have been made to a number of contractors with significant management responsibilities. These contractors are responsible for planning, directing or controlling, directly or indirectly, the Department’s activities.</w:t>
      </w:r>
    </w:p>
    <w:tbl>
      <w:tblPr>
        <w:tblW w:w="5000" w:type="pct"/>
        <w:tblLook w:val="04A0" w:firstRow="1" w:lastRow="0" w:firstColumn="1" w:lastColumn="0" w:noHBand="0" w:noVBand="1"/>
      </w:tblPr>
      <w:tblGrid>
        <w:gridCol w:w="5201"/>
        <w:gridCol w:w="1047"/>
        <w:gridCol w:w="1116"/>
      </w:tblGrid>
      <w:tr w:rsidR="00282BB6" w:rsidRPr="00932A90" w14:paraId="57FEE04E" w14:textId="77777777" w:rsidTr="00282BB6">
        <w:trPr>
          <w:trHeight w:val="240"/>
        </w:trPr>
        <w:tc>
          <w:tcPr>
            <w:tcW w:w="3531" w:type="pct"/>
            <w:shd w:val="clear" w:color="auto" w:fill="7F7F7F"/>
            <w:noWrap/>
            <w:vAlign w:val="bottom"/>
            <w:hideMark/>
          </w:tcPr>
          <w:p w14:paraId="3E9ECA98" w14:textId="77777777" w:rsidR="00282BB6" w:rsidRPr="006E49EE" w:rsidRDefault="00282BB6" w:rsidP="00282BB6">
            <w:pPr>
              <w:pStyle w:val="ESTableheadingwhite"/>
              <w:rPr>
                <w:lang w:val="en-AU"/>
              </w:rPr>
            </w:pPr>
            <w:r w:rsidRPr="006E49EE">
              <w:rPr>
                <w:lang w:val="en-AU"/>
              </w:rPr>
              <w:t>Expenses band ($)</w:t>
            </w:r>
          </w:p>
        </w:tc>
        <w:tc>
          <w:tcPr>
            <w:tcW w:w="711" w:type="pct"/>
            <w:shd w:val="clear" w:color="auto" w:fill="7F7F7F"/>
            <w:vAlign w:val="bottom"/>
            <w:hideMark/>
          </w:tcPr>
          <w:p w14:paraId="6CCF08D3" w14:textId="77777777" w:rsidR="00282BB6" w:rsidRPr="006E49EE" w:rsidRDefault="00282BB6" w:rsidP="00885878">
            <w:pPr>
              <w:pStyle w:val="ESTableheadingwhite"/>
              <w:jc w:val="right"/>
              <w:rPr>
                <w:lang w:val="en-AU"/>
              </w:rPr>
            </w:pPr>
            <w:r w:rsidRPr="006E49EE">
              <w:rPr>
                <w:lang w:val="en-AU"/>
              </w:rPr>
              <w:t>2017 Number</w:t>
            </w:r>
          </w:p>
        </w:tc>
        <w:tc>
          <w:tcPr>
            <w:tcW w:w="758" w:type="pct"/>
            <w:shd w:val="clear" w:color="auto" w:fill="7F7F7F"/>
            <w:vAlign w:val="bottom"/>
            <w:hideMark/>
          </w:tcPr>
          <w:p w14:paraId="5D927E29" w14:textId="77777777" w:rsidR="00282BB6" w:rsidRPr="006E49EE" w:rsidRDefault="00282BB6" w:rsidP="00885878">
            <w:pPr>
              <w:pStyle w:val="ESTableheadingwhite"/>
              <w:jc w:val="right"/>
              <w:rPr>
                <w:lang w:val="en-AU"/>
              </w:rPr>
            </w:pPr>
            <w:r w:rsidRPr="006E49EE">
              <w:rPr>
                <w:lang w:val="en-AU"/>
              </w:rPr>
              <w:t>2016 Number</w:t>
            </w:r>
          </w:p>
        </w:tc>
      </w:tr>
      <w:tr w:rsidR="00282BB6" w:rsidRPr="00932A90" w14:paraId="153027FA" w14:textId="77777777" w:rsidTr="00282BB6">
        <w:trPr>
          <w:trHeight w:val="240"/>
        </w:trPr>
        <w:tc>
          <w:tcPr>
            <w:tcW w:w="3531" w:type="pct"/>
            <w:noWrap/>
            <w:vAlign w:val="bottom"/>
            <w:hideMark/>
          </w:tcPr>
          <w:p w14:paraId="67F00260" w14:textId="77777777" w:rsidR="00282BB6" w:rsidRPr="006E49EE" w:rsidRDefault="00282BB6" w:rsidP="00282BB6">
            <w:pPr>
              <w:pStyle w:val="ESTablebody0"/>
              <w:rPr>
                <w:lang w:val="en-AU"/>
              </w:rPr>
            </w:pPr>
            <w:r w:rsidRPr="006E49EE">
              <w:rPr>
                <w:lang w:val="en-AU"/>
              </w:rPr>
              <w:t>$130,000–$139,999</w:t>
            </w:r>
          </w:p>
        </w:tc>
        <w:tc>
          <w:tcPr>
            <w:tcW w:w="711" w:type="pct"/>
            <w:shd w:val="clear" w:color="auto" w:fill="F2F2F2"/>
            <w:noWrap/>
            <w:vAlign w:val="bottom"/>
          </w:tcPr>
          <w:p w14:paraId="7D98083E" w14:textId="4626ED19" w:rsidR="00282BB6" w:rsidRPr="006E49EE" w:rsidRDefault="00885878" w:rsidP="00282BB6">
            <w:pPr>
              <w:pStyle w:val="ESTablebody0"/>
              <w:jc w:val="right"/>
              <w:rPr>
                <w:lang w:val="en-AU"/>
              </w:rPr>
            </w:pPr>
            <w:r w:rsidRPr="006E49EE">
              <w:rPr>
                <w:lang w:val="en-AU"/>
              </w:rPr>
              <w:t>–</w:t>
            </w:r>
          </w:p>
        </w:tc>
        <w:tc>
          <w:tcPr>
            <w:tcW w:w="758" w:type="pct"/>
            <w:noWrap/>
            <w:vAlign w:val="bottom"/>
            <w:hideMark/>
          </w:tcPr>
          <w:p w14:paraId="4C813DE4" w14:textId="77777777" w:rsidR="00282BB6" w:rsidRPr="006E49EE" w:rsidRDefault="00282BB6" w:rsidP="00282BB6">
            <w:pPr>
              <w:pStyle w:val="ESTablebody0"/>
              <w:jc w:val="right"/>
              <w:rPr>
                <w:lang w:val="en-AU"/>
              </w:rPr>
            </w:pPr>
            <w:r w:rsidRPr="006E49EE">
              <w:rPr>
                <w:lang w:val="en-AU"/>
              </w:rPr>
              <w:t>1</w:t>
            </w:r>
          </w:p>
        </w:tc>
      </w:tr>
      <w:tr w:rsidR="00282BB6" w:rsidRPr="00932A90" w14:paraId="6A2C5421" w14:textId="77777777" w:rsidTr="00282BB6">
        <w:trPr>
          <w:trHeight w:val="255"/>
        </w:trPr>
        <w:tc>
          <w:tcPr>
            <w:tcW w:w="3531" w:type="pct"/>
            <w:tcBorders>
              <w:top w:val="single" w:sz="4" w:space="0" w:color="auto"/>
              <w:left w:val="nil"/>
              <w:bottom w:val="single" w:sz="4" w:space="0" w:color="auto"/>
              <w:right w:val="nil"/>
            </w:tcBorders>
            <w:noWrap/>
            <w:vAlign w:val="bottom"/>
            <w:hideMark/>
          </w:tcPr>
          <w:p w14:paraId="737A549E" w14:textId="77777777" w:rsidR="00282BB6" w:rsidRPr="006E49EE" w:rsidRDefault="00282BB6" w:rsidP="009A0BAD">
            <w:pPr>
              <w:pStyle w:val="ESTableheading"/>
              <w:rPr>
                <w:lang w:val="en-AU"/>
              </w:rPr>
            </w:pPr>
            <w:r w:rsidRPr="006E49EE">
              <w:rPr>
                <w:lang w:val="en-AU"/>
              </w:rPr>
              <w:t>Total expenses (exclusive of GST) $m</w:t>
            </w:r>
          </w:p>
        </w:tc>
        <w:tc>
          <w:tcPr>
            <w:tcW w:w="711" w:type="pct"/>
            <w:tcBorders>
              <w:top w:val="single" w:sz="4" w:space="0" w:color="auto"/>
              <w:left w:val="nil"/>
              <w:bottom w:val="single" w:sz="4" w:space="0" w:color="auto"/>
              <w:right w:val="nil"/>
            </w:tcBorders>
            <w:shd w:val="clear" w:color="auto" w:fill="F2F2F2"/>
            <w:noWrap/>
            <w:vAlign w:val="bottom"/>
          </w:tcPr>
          <w:p w14:paraId="370D3772" w14:textId="6EA21201" w:rsidR="00282BB6" w:rsidRPr="006E49EE" w:rsidRDefault="00885878" w:rsidP="008247B1">
            <w:pPr>
              <w:pStyle w:val="ESTableheading"/>
              <w:jc w:val="right"/>
              <w:rPr>
                <w:lang w:val="en-AU"/>
              </w:rPr>
            </w:pPr>
            <w:r w:rsidRPr="006E49EE">
              <w:rPr>
                <w:lang w:val="en-AU"/>
              </w:rPr>
              <w:t>–</w:t>
            </w:r>
          </w:p>
        </w:tc>
        <w:tc>
          <w:tcPr>
            <w:tcW w:w="758" w:type="pct"/>
            <w:tcBorders>
              <w:top w:val="single" w:sz="4" w:space="0" w:color="auto"/>
              <w:left w:val="nil"/>
              <w:bottom w:val="single" w:sz="4" w:space="0" w:color="auto"/>
              <w:right w:val="nil"/>
            </w:tcBorders>
            <w:noWrap/>
            <w:vAlign w:val="bottom"/>
            <w:hideMark/>
          </w:tcPr>
          <w:p w14:paraId="1114E89C" w14:textId="77777777" w:rsidR="00282BB6" w:rsidRPr="006E49EE" w:rsidRDefault="00282BB6" w:rsidP="008247B1">
            <w:pPr>
              <w:pStyle w:val="ESTableheading"/>
              <w:jc w:val="right"/>
              <w:rPr>
                <w:lang w:val="en-AU"/>
              </w:rPr>
            </w:pPr>
            <w:r w:rsidRPr="006E49EE">
              <w:rPr>
                <w:lang w:val="en-AU"/>
              </w:rPr>
              <w:t>0.1</w:t>
            </w:r>
          </w:p>
        </w:tc>
      </w:tr>
    </w:tbl>
    <w:p w14:paraId="41A45D51" w14:textId="5929B198" w:rsidR="00282BB6" w:rsidRPr="006E49EE" w:rsidRDefault="00282BB6" w:rsidP="00D2232D">
      <w:pPr>
        <w:pStyle w:val="ESHeading2"/>
      </w:pPr>
      <w:bookmarkStart w:id="1125" w:name="_Toc475981703"/>
      <w:bookmarkStart w:id="1126" w:name="_Toc476056240"/>
      <w:bookmarkStart w:id="1127" w:name="_Toc490831413"/>
      <w:bookmarkStart w:id="1128" w:name="_Toc491070382"/>
      <w:bookmarkStart w:id="1129" w:name="_Toc491413601"/>
      <w:bookmarkStart w:id="1130" w:name="_Toc491413694"/>
      <w:bookmarkStart w:id="1131" w:name="_Toc491413768"/>
      <w:bookmarkStart w:id="1132" w:name="_Toc491413815"/>
      <w:bookmarkStart w:id="1133" w:name="_Toc491414095"/>
      <w:r w:rsidRPr="006E49EE">
        <w:t>9.4 Responsible persons</w:t>
      </w:r>
      <w:bookmarkEnd w:id="1125"/>
      <w:bookmarkEnd w:id="1126"/>
      <w:bookmarkEnd w:id="1127"/>
      <w:bookmarkEnd w:id="1128"/>
      <w:bookmarkEnd w:id="1129"/>
      <w:bookmarkEnd w:id="1130"/>
      <w:bookmarkEnd w:id="1131"/>
      <w:bookmarkEnd w:id="1132"/>
      <w:bookmarkEnd w:id="1133"/>
    </w:p>
    <w:p w14:paraId="599CB268" w14:textId="77777777" w:rsidR="00282BB6" w:rsidRPr="006E49EE" w:rsidRDefault="00282BB6" w:rsidP="00282BB6">
      <w:pPr>
        <w:pStyle w:val="ESBodyText"/>
        <w:rPr>
          <w:lang w:val="en-AU"/>
        </w:rPr>
      </w:pPr>
      <w:r w:rsidRPr="006E49EE">
        <w:rPr>
          <w:lang w:val="en-AU"/>
        </w:rPr>
        <w:t xml:space="preserve">In accordance with the Ministerial Directions issued by the Minister for Finance under the </w:t>
      </w:r>
      <w:r w:rsidRPr="006E49EE">
        <w:rPr>
          <w:i/>
          <w:lang w:val="en-AU"/>
        </w:rPr>
        <w:t>Financial Management Act 1994</w:t>
      </w:r>
      <w:r w:rsidRPr="006E49EE">
        <w:rPr>
          <w:lang w:val="en-AU"/>
        </w:rPr>
        <w:t>, the following disclosures are made regarding responsible persons for the reporting period.</w:t>
      </w:r>
    </w:p>
    <w:p w14:paraId="6B7532A5" w14:textId="77777777" w:rsidR="00282BB6" w:rsidRPr="006E49EE" w:rsidRDefault="00282BB6" w:rsidP="00885878">
      <w:pPr>
        <w:pStyle w:val="ESHeading4"/>
        <w:rPr>
          <w:lang w:val="en-AU"/>
        </w:rPr>
      </w:pPr>
      <w:bookmarkStart w:id="1134" w:name="_Toc476056241"/>
      <w:r w:rsidRPr="006E49EE">
        <w:rPr>
          <w:lang w:val="en-AU"/>
        </w:rPr>
        <w:t>Names</w:t>
      </w:r>
      <w:bookmarkEnd w:id="1134"/>
    </w:p>
    <w:p w14:paraId="0A24CF3E" w14:textId="77777777" w:rsidR="00282BB6" w:rsidRPr="006E49EE" w:rsidRDefault="00282BB6" w:rsidP="00282BB6">
      <w:pPr>
        <w:pStyle w:val="ESBodyText"/>
        <w:rPr>
          <w:lang w:val="en-AU"/>
        </w:rPr>
      </w:pPr>
      <w:r w:rsidRPr="006E49EE">
        <w:rPr>
          <w:lang w:val="en-AU"/>
        </w:rPr>
        <w:t>The persons who held the positions of ministers and accountable officers in the Department are as follows:</w:t>
      </w:r>
    </w:p>
    <w:tbl>
      <w:tblPr>
        <w:tblW w:w="7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550"/>
        <w:gridCol w:w="2268"/>
        <w:gridCol w:w="2562"/>
      </w:tblGrid>
      <w:tr w:rsidR="005A61AC" w:rsidRPr="00932A90" w14:paraId="1612BBF5" w14:textId="77777777" w:rsidTr="00B4759F">
        <w:tc>
          <w:tcPr>
            <w:tcW w:w="2550" w:type="dxa"/>
            <w:tcBorders>
              <w:top w:val="nil"/>
              <w:left w:val="nil"/>
              <w:bottom w:val="nil"/>
              <w:right w:val="nil"/>
            </w:tcBorders>
            <w:shd w:val="clear" w:color="auto" w:fill="7F7F7F"/>
            <w:tcMar>
              <w:left w:w="57" w:type="dxa"/>
            </w:tcMar>
            <w:hideMark/>
          </w:tcPr>
          <w:p w14:paraId="412F3532" w14:textId="77777777" w:rsidR="00282BB6" w:rsidRPr="006E49EE" w:rsidRDefault="00282BB6" w:rsidP="00282BB6">
            <w:pPr>
              <w:pStyle w:val="ESTableheadingwhite"/>
              <w:rPr>
                <w:lang w:val="en-AU"/>
              </w:rPr>
            </w:pPr>
            <w:r w:rsidRPr="006E49EE">
              <w:rPr>
                <w:lang w:val="en-AU"/>
              </w:rPr>
              <w:t>Position</w:t>
            </w:r>
          </w:p>
        </w:tc>
        <w:tc>
          <w:tcPr>
            <w:tcW w:w="2268" w:type="dxa"/>
            <w:tcBorders>
              <w:top w:val="nil"/>
              <w:left w:val="nil"/>
              <w:bottom w:val="nil"/>
              <w:right w:val="nil"/>
            </w:tcBorders>
            <w:shd w:val="clear" w:color="auto" w:fill="7F7F7F"/>
            <w:vAlign w:val="center"/>
            <w:hideMark/>
          </w:tcPr>
          <w:p w14:paraId="4B18976E" w14:textId="77777777" w:rsidR="00282BB6" w:rsidRPr="006E49EE" w:rsidRDefault="00282BB6" w:rsidP="00282BB6">
            <w:pPr>
              <w:pStyle w:val="ESTableheadingwhite"/>
              <w:rPr>
                <w:lang w:val="en-AU"/>
              </w:rPr>
            </w:pPr>
            <w:r w:rsidRPr="006E49EE">
              <w:rPr>
                <w:lang w:val="en-AU"/>
              </w:rPr>
              <w:t>Name</w:t>
            </w:r>
          </w:p>
        </w:tc>
        <w:tc>
          <w:tcPr>
            <w:tcW w:w="2562" w:type="dxa"/>
            <w:tcBorders>
              <w:top w:val="nil"/>
              <w:left w:val="nil"/>
              <w:bottom w:val="nil"/>
              <w:right w:val="nil"/>
            </w:tcBorders>
            <w:shd w:val="clear" w:color="auto" w:fill="7F7F7F"/>
            <w:vAlign w:val="center"/>
            <w:hideMark/>
          </w:tcPr>
          <w:p w14:paraId="09762FC1" w14:textId="77777777" w:rsidR="00282BB6" w:rsidRPr="006E49EE" w:rsidRDefault="00282BB6" w:rsidP="00282BB6">
            <w:pPr>
              <w:pStyle w:val="ESTableheadingwhite"/>
              <w:rPr>
                <w:lang w:val="en-AU"/>
              </w:rPr>
            </w:pPr>
            <w:r w:rsidRPr="006E49EE">
              <w:rPr>
                <w:lang w:val="en-AU"/>
              </w:rPr>
              <w:t>Dates they were Minister/Secretary</w:t>
            </w:r>
          </w:p>
        </w:tc>
      </w:tr>
      <w:tr w:rsidR="005A61AC" w:rsidRPr="00932A90" w14:paraId="2E5C061A" w14:textId="77777777" w:rsidTr="00B4759F">
        <w:tc>
          <w:tcPr>
            <w:tcW w:w="2550" w:type="dxa"/>
            <w:tcBorders>
              <w:top w:val="nil"/>
              <w:left w:val="nil"/>
              <w:bottom w:val="nil"/>
              <w:right w:val="nil"/>
            </w:tcBorders>
            <w:tcMar>
              <w:left w:w="57" w:type="dxa"/>
            </w:tcMar>
            <w:hideMark/>
          </w:tcPr>
          <w:p w14:paraId="67C16C5C" w14:textId="77777777" w:rsidR="00282BB6" w:rsidRPr="006E49EE" w:rsidRDefault="00282BB6" w:rsidP="00282BB6">
            <w:pPr>
              <w:pStyle w:val="ESTablebody0"/>
              <w:rPr>
                <w:lang w:val="en-AU"/>
              </w:rPr>
            </w:pPr>
            <w:r w:rsidRPr="006E49EE">
              <w:rPr>
                <w:lang w:val="en-AU"/>
              </w:rPr>
              <w:t>Minister for Education</w:t>
            </w:r>
          </w:p>
        </w:tc>
        <w:tc>
          <w:tcPr>
            <w:tcW w:w="2268" w:type="dxa"/>
            <w:tcBorders>
              <w:top w:val="nil"/>
              <w:left w:val="nil"/>
              <w:bottom w:val="nil"/>
              <w:right w:val="nil"/>
            </w:tcBorders>
            <w:hideMark/>
          </w:tcPr>
          <w:p w14:paraId="0266F4C5" w14:textId="77777777" w:rsidR="00282BB6" w:rsidRPr="006E49EE" w:rsidRDefault="00282BB6" w:rsidP="00282BB6">
            <w:pPr>
              <w:pStyle w:val="ESTablebody0"/>
              <w:rPr>
                <w:lang w:val="en-AU"/>
              </w:rPr>
            </w:pPr>
            <w:r w:rsidRPr="006E49EE">
              <w:rPr>
                <w:lang w:val="en-AU"/>
              </w:rPr>
              <w:t>The Hon. James Merlino MP</w:t>
            </w:r>
          </w:p>
        </w:tc>
        <w:tc>
          <w:tcPr>
            <w:tcW w:w="2562" w:type="dxa"/>
            <w:tcBorders>
              <w:top w:val="nil"/>
              <w:left w:val="nil"/>
              <w:bottom w:val="nil"/>
              <w:right w:val="nil"/>
            </w:tcBorders>
            <w:hideMark/>
          </w:tcPr>
          <w:p w14:paraId="42C8D9E5" w14:textId="77777777" w:rsidR="00282BB6" w:rsidRPr="006E49EE" w:rsidRDefault="00282BB6" w:rsidP="00282BB6">
            <w:pPr>
              <w:pStyle w:val="ESTablebody0"/>
              <w:rPr>
                <w:lang w:val="en-AU"/>
              </w:rPr>
            </w:pPr>
            <w:r w:rsidRPr="006E49EE">
              <w:rPr>
                <w:lang w:val="en-AU"/>
              </w:rPr>
              <w:t>1 July 2016 to 30 June 2017</w:t>
            </w:r>
          </w:p>
        </w:tc>
      </w:tr>
      <w:tr w:rsidR="005A61AC" w:rsidRPr="00932A90" w14:paraId="4FDBE05E" w14:textId="77777777" w:rsidTr="00B4759F">
        <w:tc>
          <w:tcPr>
            <w:tcW w:w="2550" w:type="dxa"/>
            <w:tcBorders>
              <w:top w:val="nil"/>
              <w:left w:val="nil"/>
              <w:bottom w:val="nil"/>
              <w:right w:val="nil"/>
            </w:tcBorders>
            <w:tcMar>
              <w:left w:w="57" w:type="dxa"/>
            </w:tcMar>
            <w:hideMark/>
          </w:tcPr>
          <w:p w14:paraId="1B62F11C" w14:textId="77777777" w:rsidR="00282BB6" w:rsidRPr="006E49EE" w:rsidRDefault="00282BB6" w:rsidP="00282BB6">
            <w:pPr>
              <w:pStyle w:val="ESTablebody0"/>
              <w:rPr>
                <w:lang w:val="en-AU"/>
              </w:rPr>
            </w:pPr>
            <w:r w:rsidRPr="006E49EE">
              <w:rPr>
                <w:lang w:val="en-AU"/>
              </w:rPr>
              <w:t xml:space="preserve">Minister for Training and Skills </w:t>
            </w:r>
          </w:p>
        </w:tc>
        <w:tc>
          <w:tcPr>
            <w:tcW w:w="2268" w:type="dxa"/>
            <w:tcBorders>
              <w:top w:val="nil"/>
              <w:left w:val="nil"/>
              <w:bottom w:val="nil"/>
              <w:right w:val="nil"/>
            </w:tcBorders>
            <w:hideMark/>
          </w:tcPr>
          <w:p w14:paraId="3DC87499" w14:textId="77777777" w:rsidR="00282BB6" w:rsidRPr="006E49EE" w:rsidRDefault="00282BB6" w:rsidP="00282BB6">
            <w:pPr>
              <w:pStyle w:val="ESTablebody0"/>
              <w:rPr>
                <w:lang w:val="en-AU"/>
              </w:rPr>
            </w:pPr>
            <w:r w:rsidRPr="006E49EE">
              <w:rPr>
                <w:lang w:val="en-AU"/>
              </w:rPr>
              <w:t>The Hon. Steve Herbert MP</w:t>
            </w:r>
          </w:p>
        </w:tc>
        <w:tc>
          <w:tcPr>
            <w:tcW w:w="2562" w:type="dxa"/>
            <w:tcBorders>
              <w:top w:val="nil"/>
              <w:left w:val="nil"/>
              <w:bottom w:val="nil"/>
              <w:right w:val="nil"/>
            </w:tcBorders>
            <w:hideMark/>
          </w:tcPr>
          <w:p w14:paraId="4E2DD89D" w14:textId="77777777" w:rsidR="00282BB6" w:rsidRPr="006E49EE" w:rsidRDefault="00282BB6" w:rsidP="00282BB6">
            <w:pPr>
              <w:pStyle w:val="ESTablebody0"/>
              <w:rPr>
                <w:lang w:val="en-AU"/>
              </w:rPr>
            </w:pPr>
            <w:r w:rsidRPr="006E49EE">
              <w:rPr>
                <w:lang w:val="en-AU"/>
              </w:rPr>
              <w:t>1 July 2016 to 9 November 2016</w:t>
            </w:r>
          </w:p>
        </w:tc>
      </w:tr>
      <w:tr w:rsidR="005A61AC" w:rsidRPr="00932A90" w14:paraId="69E69E78" w14:textId="77777777" w:rsidTr="00B4759F">
        <w:tc>
          <w:tcPr>
            <w:tcW w:w="2550" w:type="dxa"/>
            <w:tcBorders>
              <w:top w:val="nil"/>
              <w:left w:val="nil"/>
              <w:bottom w:val="nil"/>
              <w:right w:val="nil"/>
            </w:tcBorders>
            <w:tcMar>
              <w:left w:w="57" w:type="dxa"/>
            </w:tcMar>
          </w:tcPr>
          <w:p w14:paraId="413B4E1D" w14:textId="77777777" w:rsidR="00282BB6" w:rsidRPr="006E49EE" w:rsidRDefault="00282BB6" w:rsidP="00282BB6">
            <w:pPr>
              <w:pStyle w:val="ESTablebody0"/>
              <w:rPr>
                <w:lang w:val="en-AU"/>
              </w:rPr>
            </w:pPr>
            <w:r w:rsidRPr="006E49EE">
              <w:rPr>
                <w:lang w:val="en-AU"/>
              </w:rPr>
              <w:t>Minister for Training and Skills</w:t>
            </w:r>
          </w:p>
        </w:tc>
        <w:tc>
          <w:tcPr>
            <w:tcW w:w="2268" w:type="dxa"/>
            <w:tcBorders>
              <w:top w:val="nil"/>
              <w:left w:val="nil"/>
              <w:bottom w:val="nil"/>
              <w:right w:val="nil"/>
            </w:tcBorders>
          </w:tcPr>
          <w:p w14:paraId="1B3091D1" w14:textId="77777777" w:rsidR="00282BB6" w:rsidRPr="006E49EE" w:rsidRDefault="00282BB6" w:rsidP="00282BB6">
            <w:pPr>
              <w:pStyle w:val="ESTablebody0"/>
              <w:rPr>
                <w:lang w:val="en-AU"/>
              </w:rPr>
            </w:pPr>
            <w:r w:rsidRPr="006E49EE">
              <w:rPr>
                <w:lang w:val="en-AU"/>
              </w:rPr>
              <w:t>The Hon. Gayle Tierney MP</w:t>
            </w:r>
          </w:p>
        </w:tc>
        <w:tc>
          <w:tcPr>
            <w:tcW w:w="2562" w:type="dxa"/>
            <w:tcBorders>
              <w:top w:val="nil"/>
              <w:left w:val="nil"/>
              <w:bottom w:val="nil"/>
              <w:right w:val="nil"/>
            </w:tcBorders>
          </w:tcPr>
          <w:p w14:paraId="3156CC41" w14:textId="77777777" w:rsidR="00282BB6" w:rsidRPr="006E49EE" w:rsidRDefault="00282BB6" w:rsidP="00282BB6">
            <w:pPr>
              <w:pStyle w:val="ESTablebody0"/>
              <w:rPr>
                <w:lang w:val="en-AU"/>
              </w:rPr>
            </w:pPr>
            <w:r w:rsidRPr="006E49EE">
              <w:rPr>
                <w:lang w:val="en-AU"/>
              </w:rPr>
              <w:t>9 November 2016 to 30 June 2017</w:t>
            </w:r>
          </w:p>
        </w:tc>
      </w:tr>
      <w:tr w:rsidR="005A61AC" w:rsidRPr="00932A90" w14:paraId="3074ED15" w14:textId="77777777" w:rsidTr="00B4759F">
        <w:tc>
          <w:tcPr>
            <w:tcW w:w="2550" w:type="dxa"/>
            <w:tcBorders>
              <w:top w:val="nil"/>
              <w:left w:val="nil"/>
              <w:bottom w:val="nil"/>
              <w:right w:val="nil"/>
            </w:tcBorders>
            <w:tcMar>
              <w:left w:w="57" w:type="dxa"/>
            </w:tcMar>
            <w:hideMark/>
          </w:tcPr>
          <w:p w14:paraId="4F5A5F06" w14:textId="77777777" w:rsidR="00282BB6" w:rsidRPr="006E49EE" w:rsidRDefault="00282BB6" w:rsidP="00282BB6">
            <w:pPr>
              <w:pStyle w:val="ESTablebody0"/>
              <w:rPr>
                <w:lang w:val="en-AU"/>
              </w:rPr>
            </w:pPr>
            <w:r w:rsidRPr="006E49EE">
              <w:rPr>
                <w:lang w:val="en-AU"/>
              </w:rPr>
              <w:t>Minister for Families and Children</w:t>
            </w:r>
          </w:p>
        </w:tc>
        <w:tc>
          <w:tcPr>
            <w:tcW w:w="2268" w:type="dxa"/>
            <w:tcBorders>
              <w:top w:val="nil"/>
              <w:left w:val="nil"/>
              <w:bottom w:val="nil"/>
              <w:right w:val="nil"/>
            </w:tcBorders>
            <w:hideMark/>
          </w:tcPr>
          <w:p w14:paraId="58FC4591" w14:textId="77777777" w:rsidR="00282BB6" w:rsidRPr="006E49EE" w:rsidRDefault="00282BB6" w:rsidP="00282BB6">
            <w:pPr>
              <w:pStyle w:val="ESTablebody0"/>
              <w:rPr>
                <w:lang w:val="en-AU"/>
              </w:rPr>
            </w:pPr>
            <w:r w:rsidRPr="006E49EE">
              <w:rPr>
                <w:lang w:val="en-AU"/>
              </w:rPr>
              <w:t>The Hon. Jenny Mikakos MP</w:t>
            </w:r>
          </w:p>
        </w:tc>
        <w:tc>
          <w:tcPr>
            <w:tcW w:w="2562" w:type="dxa"/>
            <w:tcBorders>
              <w:top w:val="nil"/>
              <w:left w:val="nil"/>
              <w:bottom w:val="nil"/>
              <w:right w:val="nil"/>
            </w:tcBorders>
            <w:hideMark/>
          </w:tcPr>
          <w:p w14:paraId="6105A417" w14:textId="77777777" w:rsidR="00282BB6" w:rsidRPr="006E49EE" w:rsidRDefault="00282BB6" w:rsidP="00282BB6">
            <w:pPr>
              <w:pStyle w:val="ESTablebody0"/>
              <w:rPr>
                <w:lang w:val="en-AU"/>
              </w:rPr>
            </w:pPr>
            <w:r w:rsidRPr="006E49EE">
              <w:rPr>
                <w:lang w:val="en-AU"/>
              </w:rPr>
              <w:t>1 July 2016 to 30 June 2017</w:t>
            </w:r>
          </w:p>
        </w:tc>
      </w:tr>
      <w:tr w:rsidR="005A61AC" w:rsidRPr="00932A90" w14:paraId="794428FC" w14:textId="77777777" w:rsidTr="00B4759F">
        <w:tc>
          <w:tcPr>
            <w:tcW w:w="2550" w:type="dxa"/>
            <w:tcBorders>
              <w:top w:val="nil"/>
              <w:left w:val="nil"/>
              <w:bottom w:val="single" w:sz="4" w:space="0" w:color="auto"/>
              <w:right w:val="nil"/>
            </w:tcBorders>
            <w:tcMar>
              <w:left w:w="57" w:type="dxa"/>
            </w:tcMar>
            <w:hideMark/>
          </w:tcPr>
          <w:p w14:paraId="10B81998" w14:textId="77777777" w:rsidR="00282BB6" w:rsidRPr="006E49EE" w:rsidRDefault="00282BB6" w:rsidP="00282BB6">
            <w:pPr>
              <w:pStyle w:val="ESTablebody0"/>
              <w:rPr>
                <w:lang w:val="en-AU"/>
              </w:rPr>
            </w:pPr>
            <w:r w:rsidRPr="006E49EE">
              <w:rPr>
                <w:lang w:val="en-AU"/>
              </w:rPr>
              <w:t>Secretary</w:t>
            </w:r>
          </w:p>
        </w:tc>
        <w:tc>
          <w:tcPr>
            <w:tcW w:w="2268" w:type="dxa"/>
            <w:tcBorders>
              <w:top w:val="nil"/>
              <w:left w:val="nil"/>
              <w:bottom w:val="single" w:sz="4" w:space="0" w:color="auto"/>
              <w:right w:val="nil"/>
            </w:tcBorders>
            <w:hideMark/>
          </w:tcPr>
          <w:p w14:paraId="01BAA354" w14:textId="77777777" w:rsidR="00282BB6" w:rsidRPr="006E49EE" w:rsidRDefault="00282BB6" w:rsidP="00282BB6">
            <w:pPr>
              <w:pStyle w:val="ESTablebody0"/>
              <w:rPr>
                <w:lang w:val="en-AU"/>
              </w:rPr>
            </w:pPr>
            <w:r w:rsidRPr="006E49EE">
              <w:rPr>
                <w:lang w:val="en-AU"/>
              </w:rPr>
              <w:t>Gill Callister</w:t>
            </w:r>
          </w:p>
        </w:tc>
        <w:tc>
          <w:tcPr>
            <w:tcW w:w="2562" w:type="dxa"/>
            <w:tcBorders>
              <w:top w:val="nil"/>
              <w:left w:val="nil"/>
              <w:bottom w:val="single" w:sz="4" w:space="0" w:color="auto"/>
              <w:right w:val="nil"/>
            </w:tcBorders>
            <w:hideMark/>
          </w:tcPr>
          <w:p w14:paraId="70188F73" w14:textId="77777777" w:rsidR="00282BB6" w:rsidRPr="006E49EE" w:rsidRDefault="00282BB6" w:rsidP="00282BB6">
            <w:pPr>
              <w:pStyle w:val="ESTablebody0"/>
              <w:rPr>
                <w:lang w:val="en-AU"/>
              </w:rPr>
            </w:pPr>
            <w:r w:rsidRPr="006E49EE">
              <w:rPr>
                <w:lang w:val="en-AU"/>
              </w:rPr>
              <w:t>1 July 2016 to 30 June 2017</w:t>
            </w:r>
          </w:p>
        </w:tc>
      </w:tr>
    </w:tbl>
    <w:p w14:paraId="64C32011" w14:textId="77777777" w:rsidR="00282BB6" w:rsidRPr="006E49EE" w:rsidRDefault="00282BB6" w:rsidP="00282BB6">
      <w:pPr>
        <w:rPr>
          <w:rFonts w:ascii="Arial" w:eastAsiaTheme="minorEastAsia" w:hAnsi="Arial" w:cs="Arial"/>
          <w:color w:val="FF0000"/>
          <w:sz w:val="19"/>
          <w:szCs w:val="18"/>
          <w:lang w:val="en-AU"/>
        </w:rPr>
      </w:pPr>
      <w:bookmarkStart w:id="1135" w:name="_Toc476056242"/>
      <w:r w:rsidRPr="006E49EE">
        <w:rPr>
          <w:color w:val="FF0000"/>
          <w:lang w:val="en-AU"/>
        </w:rPr>
        <w:br w:type="page"/>
      </w:r>
    </w:p>
    <w:p w14:paraId="2CB20A96" w14:textId="77777777" w:rsidR="00282BB6" w:rsidRPr="006E49EE" w:rsidRDefault="00282BB6" w:rsidP="00885878">
      <w:pPr>
        <w:pStyle w:val="ESHeading4"/>
        <w:rPr>
          <w:lang w:val="en-AU"/>
        </w:rPr>
      </w:pPr>
      <w:r w:rsidRPr="006E49EE">
        <w:rPr>
          <w:lang w:val="en-AU"/>
        </w:rPr>
        <w:lastRenderedPageBreak/>
        <w:t>Remuneration</w:t>
      </w:r>
      <w:bookmarkEnd w:id="1135"/>
    </w:p>
    <w:p w14:paraId="454CF13C" w14:textId="4B0B3CA7" w:rsidR="00282BB6" w:rsidRPr="006E49EE" w:rsidRDefault="00282BB6" w:rsidP="00282BB6">
      <w:pPr>
        <w:pStyle w:val="ESBodyText"/>
        <w:rPr>
          <w:lang w:val="en-AU"/>
        </w:rPr>
      </w:pPr>
      <w:r w:rsidRPr="006E49EE">
        <w:rPr>
          <w:lang w:val="en-AU"/>
        </w:rPr>
        <w:t>Remuneration received or receivable by the accountable officers in connection with the management of the Department during the repo</w:t>
      </w:r>
      <w:r w:rsidRPr="00FB2F23">
        <w:rPr>
          <w:lang w:val="en-AU"/>
        </w:rPr>
        <w:t>rting period was in the range $</w:t>
      </w:r>
      <w:r w:rsidR="00FB2F23" w:rsidRPr="00FB2F23">
        <w:rPr>
          <w:lang w:val="en-AU"/>
        </w:rPr>
        <w:t>510,000</w:t>
      </w:r>
      <w:r w:rsidRPr="00FB2F23">
        <w:rPr>
          <w:lang w:val="en-AU"/>
        </w:rPr>
        <w:t xml:space="preserve"> - $</w:t>
      </w:r>
      <w:r w:rsidR="00FB2F23" w:rsidRPr="00FB2F23">
        <w:rPr>
          <w:lang w:val="en-AU"/>
        </w:rPr>
        <w:t>519,999</w:t>
      </w:r>
      <w:r w:rsidR="00142AE0">
        <w:rPr>
          <w:lang w:val="en-AU"/>
        </w:rPr>
        <w:t xml:space="preserve"> </w:t>
      </w:r>
      <w:r w:rsidR="00142AE0">
        <w:t>(2015</w:t>
      </w:r>
      <w:r w:rsidR="00205757">
        <w:t>–</w:t>
      </w:r>
      <w:r w:rsidR="00142AE0">
        <w:t>16 $480,000 - $489,999).</w:t>
      </w:r>
    </w:p>
    <w:p w14:paraId="38D5960C" w14:textId="56DD4343" w:rsidR="00282BB6" w:rsidRPr="006E49EE" w:rsidRDefault="00096460" w:rsidP="00D2232D">
      <w:pPr>
        <w:pStyle w:val="ESHeading2"/>
      </w:pPr>
      <w:bookmarkStart w:id="1136" w:name="_Toc475981704"/>
      <w:bookmarkStart w:id="1137" w:name="_Toc476056243"/>
      <w:bookmarkStart w:id="1138" w:name="_Toc490831414"/>
      <w:bookmarkStart w:id="1139" w:name="_Toc491070383"/>
      <w:bookmarkStart w:id="1140" w:name="_Toc491413602"/>
      <w:bookmarkStart w:id="1141" w:name="_Toc491413695"/>
      <w:bookmarkStart w:id="1142" w:name="_Toc491413769"/>
      <w:bookmarkStart w:id="1143" w:name="_Toc491413816"/>
      <w:bookmarkStart w:id="1144" w:name="_Toc491414096"/>
      <w:r w:rsidRPr="006E49EE">
        <w:t xml:space="preserve">9.5 </w:t>
      </w:r>
      <w:r w:rsidR="00282BB6" w:rsidRPr="006E49EE">
        <w:t>Related parties</w:t>
      </w:r>
      <w:bookmarkEnd w:id="1136"/>
      <w:bookmarkEnd w:id="1137"/>
      <w:bookmarkEnd w:id="1138"/>
      <w:bookmarkEnd w:id="1139"/>
      <w:bookmarkEnd w:id="1140"/>
      <w:bookmarkEnd w:id="1141"/>
      <w:bookmarkEnd w:id="1142"/>
      <w:bookmarkEnd w:id="1143"/>
      <w:bookmarkEnd w:id="1144"/>
    </w:p>
    <w:p w14:paraId="74EA2578" w14:textId="77777777" w:rsidR="00282BB6" w:rsidRPr="006E49EE" w:rsidRDefault="00282BB6" w:rsidP="00282BB6">
      <w:pPr>
        <w:pStyle w:val="ESBodyText"/>
        <w:rPr>
          <w:lang w:val="en-AU"/>
        </w:rPr>
      </w:pPr>
      <w:r w:rsidRPr="006E49EE">
        <w:rPr>
          <w:lang w:val="en-AU"/>
        </w:rPr>
        <w:t>The Department is a wholly owned and controlled entity of the State of Victoria. Related parties of the Department include:</w:t>
      </w:r>
    </w:p>
    <w:p w14:paraId="55AC6800" w14:textId="77777777" w:rsidR="00282BB6" w:rsidRPr="006E49EE" w:rsidRDefault="00282BB6" w:rsidP="00282BB6">
      <w:pPr>
        <w:pStyle w:val="ESbullet1"/>
        <w:ind w:left="568"/>
        <w:rPr>
          <w:lang w:val="en-AU"/>
        </w:rPr>
      </w:pPr>
      <w:r w:rsidRPr="006E49EE">
        <w:rPr>
          <w:lang w:val="en-AU"/>
        </w:rPr>
        <w:t>all key management personnel and their close family members; and</w:t>
      </w:r>
    </w:p>
    <w:p w14:paraId="521EA822" w14:textId="77777777" w:rsidR="00282BB6" w:rsidRPr="006E49EE" w:rsidRDefault="00282BB6" w:rsidP="00282BB6">
      <w:pPr>
        <w:pStyle w:val="ESbullet1"/>
        <w:ind w:left="568"/>
        <w:rPr>
          <w:lang w:val="en-AU"/>
        </w:rPr>
      </w:pPr>
      <w:r w:rsidRPr="006E49EE">
        <w:rPr>
          <w:lang w:val="en-AU"/>
        </w:rPr>
        <w:t>all cabinet ministers and their close family members.</w:t>
      </w:r>
    </w:p>
    <w:p w14:paraId="7D24FBE9" w14:textId="77777777" w:rsidR="00282BB6" w:rsidRPr="006E49EE" w:rsidRDefault="00282BB6" w:rsidP="00282BB6">
      <w:pPr>
        <w:pStyle w:val="ESBodyText"/>
        <w:rPr>
          <w:lang w:val="en-AU"/>
        </w:rPr>
      </w:pPr>
      <w:r w:rsidRPr="006E49EE">
        <w:rPr>
          <w:lang w:val="en-AU"/>
        </w:rPr>
        <w:t>All related party transactions have been entered into on an arm’s length basis.</w:t>
      </w:r>
    </w:p>
    <w:p w14:paraId="0EE11880" w14:textId="77777777" w:rsidR="00282BB6" w:rsidRPr="006E49EE" w:rsidRDefault="00282BB6" w:rsidP="00282BB6">
      <w:pPr>
        <w:pStyle w:val="ESBodyText"/>
        <w:rPr>
          <w:lang w:val="en-AU"/>
        </w:rPr>
      </w:pPr>
      <w:r w:rsidRPr="006E49EE">
        <w:rPr>
          <w:lang w:val="en-AU"/>
        </w:rPr>
        <w:t xml:space="preserve">Key management personnel of the Department </w:t>
      </w:r>
      <w:r w:rsidRPr="00FB2F23">
        <w:rPr>
          <w:lang w:val="en-AU"/>
        </w:rPr>
        <w:t xml:space="preserve">include the Portfolio Minister’s, the Secretary, Deputy Secretary and members of the Executive Board. The compensation detailed below excludes the salaries and benefits the Portfolio Minister’s receives. The Minister’s remuneration and allowances is set by the </w:t>
      </w:r>
      <w:r w:rsidRPr="00FB2F23">
        <w:rPr>
          <w:i/>
          <w:lang w:val="en-AU"/>
        </w:rPr>
        <w:t>Parliamentary Salaries</w:t>
      </w:r>
      <w:r w:rsidRPr="006E49EE">
        <w:rPr>
          <w:i/>
          <w:lang w:val="en-AU"/>
        </w:rPr>
        <w:t xml:space="preserve"> and Superannuation Act 1968</w:t>
      </w:r>
      <w:r w:rsidRPr="006E49EE">
        <w:rPr>
          <w:lang w:val="en-AU"/>
        </w:rPr>
        <w:t xml:space="preserve"> is reported within the Department of Parliamentary Services’ Financial Report.</w:t>
      </w:r>
    </w:p>
    <w:tbl>
      <w:tblPr>
        <w:tblW w:w="5000" w:type="pct"/>
        <w:tblLook w:val="04A0" w:firstRow="1" w:lastRow="0" w:firstColumn="1" w:lastColumn="0" w:noHBand="0" w:noVBand="1"/>
      </w:tblPr>
      <w:tblGrid>
        <w:gridCol w:w="6130"/>
        <w:gridCol w:w="1234"/>
      </w:tblGrid>
      <w:tr w:rsidR="00282BB6" w:rsidRPr="00932A90" w14:paraId="631DE37E" w14:textId="77777777" w:rsidTr="002F5F97">
        <w:trPr>
          <w:trHeight w:val="240"/>
        </w:trPr>
        <w:tc>
          <w:tcPr>
            <w:tcW w:w="4162" w:type="pct"/>
            <w:shd w:val="clear" w:color="auto" w:fill="7F7F7F"/>
            <w:noWrap/>
            <w:vAlign w:val="bottom"/>
            <w:hideMark/>
          </w:tcPr>
          <w:p w14:paraId="799D7B17" w14:textId="77777777" w:rsidR="00282BB6" w:rsidRPr="006E49EE" w:rsidRDefault="00282BB6" w:rsidP="00282BB6">
            <w:pPr>
              <w:pStyle w:val="ESTableheadingwhite"/>
              <w:rPr>
                <w:lang w:val="en-AU"/>
              </w:rPr>
            </w:pPr>
            <w:r w:rsidRPr="006E49EE">
              <w:rPr>
                <w:lang w:val="en-AU"/>
              </w:rPr>
              <w:t>Compensation</w:t>
            </w:r>
          </w:p>
        </w:tc>
        <w:tc>
          <w:tcPr>
            <w:tcW w:w="838" w:type="pct"/>
            <w:shd w:val="clear" w:color="auto" w:fill="7F7F7F"/>
            <w:vAlign w:val="bottom"/>
            <w:hideMark/>
          </w:tcPr>
          <w:p w14:paraId="29880B15" w14:textId="77777777" w:rsidR="00282BB6" w:rsidRPr="006E49EE" w:rsidRDefault="00282BB6" w:rsidP="008247B1">
            <w:pPr>
              <w:pStyle w:val="ESTableheadingwhite"/>
              <w:jc w:val="center"/>
              <w:rPr>
                <w:lang w:val="en-AU"/>
              </w:rPr>
            </w:pPr>
            <w:r w:rsidRPr="006E49EE">
              <w:rPr>
                <w:lang w:val="en-AU"/>
              </w:rPr>
              <w:t>2017</w:t>
            </w:r>
            <w:r w:rsidRPr="006E49EE">
              <w:rPr>
                <w:lang w:val="en-AU"/>
              </w:rPr>
              <w:br/>
              <w:t>($m)</w:t>
            </w:r>
          </w:p>
        </w:tc>
      </w:tr>
      <w:tr w:rsidR="00282BB6" w:rsidRPr="00932A90" w14:paraId="6E282AF2" w14:textId="77777777" w:rsidTr="002F5F97">
        <w:trPr>
          <w:trHeight w:val="240"/>
        </w:trPr>
        <w:tc>
          <w:tcPr>
            <w:tcW w:w="4162" w:type="pct"/>
            <w:noWrap/>
            <w:vAlign w:val="bottom"/>
            <w:hideMark/>
          </w:tcPr>
          <w:p w14:paraId="0CAD41D4" w14:textId="77777777" w:rsidR="00282BB6" w:rsidRPr="006E49EE" w:rsidRDefault="00282BB6" w:rsidP="00282BB6">
            <w:pPr>
              <w:pStyle w:val="ESTablebody0"/>
              <w:rPr>
                <w:lang w:val="en-AU"/>
              </w:rPr>
            </w:pPr>
            <w:r w:rsidRPr="006E49EE">
              <w:rPr>
                <w:lang w:val="en-AU"/>
              </w:rPr>
              <w:t>Short-term employee benefits</w:t>
            </w:r>
          </w:p>
        </w:tc>
        <w:tc>
          <w:tcPr>
            <w:tcW w:w="838" w:type="pct"/>
            <w:shd w:val="clear" w:color="auto" w:fill="F2F2F2"/>
            <w:noWrap/>
          </w:tcPr>
          <w:p w14:paraId="6DC30874" w14:textId="77777777" w:rsidR="00282BB6" w:rsidRPr="006E49EE" w:rsidRDefault="00282BB6" w:rsidP="00282BB6">
            <w:pPr>
              <w:pStyle w:val="ESTablebody0"/>
              <w:jc w:val="right"/>
              <w:rPr>
                <w:lang w:val="en-AU"/>
              </w:rPr>
            </w:pPr>
            <w:r w:rsidRPr="006E49EE">
              <w:rPr>
                <w:lang w:val="en-AU"/>
              </w:rPr>
              <w:t>3.6</w:t>
            </w:r>
          </w:p>
        </w:tc>
      </w:tr>
      <w:tr w:rsidR="00282BB6" w:rsidRPr="00932A90" w14:paraId="77AF0A3A" w14:textId="77777777" w:rsidTr="002F5F97">
        <w:trPr>
          <w:trHeight w:val="240"/>
        </w:trPr>
        <w:tc>
          <w:tcPr>
            <w:tcW w:w="4162" w:type="pct"/>
            <w:noWrap/>
            <w:vAlign w:val="bottom"/>
          </w:tcPr>
          <w:p w14:paraId="160479D5" w14:textId="77777777" w:rsidR="00282BB6" w:rsidRPr="006E49EE" w:rsidRDefault="00282BB6" w:rsidP="00282BB6">
            <w:pPr>
              <w:pStyle w:val="ESTablebody0"/>
              <w:rPr>
                <w:lang w:val="en-AU"/>
              </w:rPr>
            </w:pPr>
            <w:r w:rsidRPr="006E49EE">
              <w:rPr>
                <w:lang w:val="en-AU"/>
              </w:rPr>
              <w:t>Post-employment benefits</w:t>
            </w:r>
          </w:p>
        </w:tc>
        <w:tc>
          <w:tcPr>
            <w:tcW w:w="838" w:type="pct"/>
            <w:shd w:val="clear" w:color="auto" w:fill="F2F2F2"/>
            <w:noWrap/>
          </w:tcPr>
          <w:p w14:paraId="44C293DB" w14:textId="77777777" w:rsidR="00282BB6" w:rsidRPr="006E49EE" w:rsidRDefault="00282BB6" w:rsidP="00282BB6">
            <w:pPr>
              <w:pStyle w:val="ESTablebody0"/>
              <w:jc w:val="right"/>
              <w:rPr>
                <w:lang w:val="en-AU"/>
              </w:rPr>
            </w:pPr>
            <w:r w:rsidRPr="006E49EE">
              <w:rPr>
                <w:lang w:val="en-AU"/>
              </w:rPr>
              <w:t>0.3</w:t>
            </w:r>
          </w:p>
        </w:tc>
      </w:tr>
      <w:tr w:rsidR="00282BB6" w:rsidRPr="00932A90" w14:paraId="7D8F015C" w14:textId="77777777" w:rsidTr="002F5F97">
        <w:trPr>
          <w:trHeight w:val="240"/>
        </w:trPr>
        <w:tc>
          <w:tcPr>
            <w:tcW w:w="4162" w:type="pct"/>
            <w:noWrap/>
            <w:vAlign w:val="bottom"/>
          </w:tcPr>
          <w:p w14:paraId="112852D4" w14:textId="77777777" w:rsidR="00282BB6" w:rsidRPr="006E49EE" w:rsidRDefault="00282BB6" w:rsidP="00282BB6">
            <w:pPr>
              <w:pStyle w:val="ESTablebody0"/>
              <w:rPr>
                <w:lang w:val="en-AU"/>
              </w:rPr>
            </w:pPr>
            <w:r w:rsidRPr="006E49EE">
              <w:rPr>
                <w:lang w:val="en-AU"/>
              </w:rPr>
              <w:t>Other long-term benefits</w:t>
            </w:r>
          </w:p>
        </w:tc>
        <w:tc>
          <w:tcPr>
            <w:tcW w:w="838" w:type="pct"/>
            <w:shd w:val="clear" w:color="auto" w:fill="F2F2F2"/>
            <w:noWrap/>
          </w:tcPr>
          <w:p w14:paraId="52FE36F4" w14:textId="77777777" w:rsidR="00282BB6" w:rsidRPr="006E49EE" w:rsidRDefault="00282BB6" w:rsidP="00282BB6">
            <w:pPr>
              <w:pStyle w:val="ESTablebody0"/>
              <w:jc w:val="right"/>
              <w:rPr>
                <w:lang w:val="en-AU"/>
              </w:rPr>
            </w:pPr>
            <w:r w:rsidRPr="006E49EE">
              <w:rPr>
                <w:lang w:val="en-AU"/>
              </w:rPr>
              <w:t>0.1</w:t>
            </w:r>
          </w:p>
        </w:tc>
      </w:tr>
      <w:tr w:rsidR="00282BB6" w:rsidRPr="00932A90" w14:paraId="10AA9AB0" w14:textId="77777777" w:rsidTr="002F5F97">
        <w:trPr>
          <w:trHeight w:val="240"/>
        </w:trPr>
        <w:tc>
          <w:tcPr>
            <w:tcW w:w="4162" w:type="pct"/>
            <w:tcBorders>
              <w:bottom w:val="single" w:sz="4" w:space="0" w:color="auto"/>
            </w:tcBorders>
            <w:noWrap/>
            <w:vAlign w:val="bottom"/>
          </w:tcPr>
          <w:p w14:paraId="723414A3" w14:textId="77777777" w:rsidR="00282BB6" w:rsidRPr="006E49EE" w:rsidRDefault="00282BB6" w:rsidP="00282BB6">
            <w:pPr>
              <w:pStyle w:val="ESTablebody0"/>
              <w:rPr>
                <w:lang w:val="en-AU"/>
              </w:rPr>
            </w:pPr>
            <w:r w:rsidRPr="006E49EE">
              <w:rPr>
                <w:lang w:val="en-AU"/>
              </w:rPr>
              <w:t>Termination benefits</w:t>
            </w:r>
          </w:p>
        </w:tc>
        <w:tc>
          <w:tcPr>
            <w:tcW w:w="838" w:type="pct"/>
            <w:tcBorders>
              <w:bottom w:val="single" w:sz="4" w:space="0" w:color="auto"/>
            </w:tcBorders>
            <w:shd w:val="clear" w:color="auto" w:fill="F2F2F2"/>
            <w:noWrap/>
          </w:tcPr>
          <w:p w14:paraId="5308B8E9" w14:textId="77777777" w:rsidR="00282BB6" w:rsidRPr="006E49EE" w:rsidRDefault="00282BB6" w:rsidP="00282BB6">
            <w:pPr>
              <w:pStyle w:val="ESTablebody0"/>
              <w:jc w:val="right"/>
              <w:rPr>
                <w:lang w:val="en-AU"/>
              </w:rPr>
            </w:pPr>
            <w:r w:rsidRPr="006E49EE">
              <w:rPr>
                <w:lang w:val="en-AU"/>
              </w:rPr>
              <w:t>0.1</w:t>
            </w:r>
          </w:p>
        </w:tc>
      </w:tr>
      <w:tr w:rsidR="00282BB6" w:rsidRPr="00932A90" w14:paraId="6ECFA53A" w14:textId="77777777" w:rsidTr="002F5F97">
        <w:trPr>
          <w:trHeight w:val="255"/>
        </w:trPr>
        <w:tc>
          <w:tcPr>
            <w:tcW w:w="4162" w:type="pct"/>
            <w:tcBorders>
              <w:top w:val="single" w:sz="4" w:space="0" w:color="auto"/>
              <w:left w:val="nil"/>
              <w:bottom w:val="single" w:sz="4" w:space="0" w:color="auto"/>
              <w:right w:val="nil"/>
            </w:tcBorders>
            <w:noWrap/>
            <w:vAlign w:val="bottom"/>
            <w:hideMark/>
          </w:tcPr>
          <w:p w14:paraId="7BFD15D2" w14:textId="77777777" w:rsidR="00282BB6" w:rsidRPr="006E49EE" w:rsidRDefault="00282BB6" w:rsidP="009A0BAD">
            <w:pPr>
              <w:pStyle w:val="ESTableheading"/>
              <w:rPr>
                <w:lang w:val="en-AU"/>
              </w:rPr>
            </w:pPr>
            <w:r w:rsidRPr="006E49EE">
              <w:rPr>
                <w:lang w:val="en-AU"/>
              </w:rPr>
              <w:t xml:space="preserve">Total </w:t>
            </w:r>
          </w:p>
        </w:tc>
        <w:tc>
          <w:tcPr>
            <w:tcW w:w="838" w:type="pct"/>
            <w:tcBorders>
              <w:top w:val="single" w:sz="4" w:space="0" w:color="auto"/>
              <w:left w:val="nil"/>
              <w:bottom w:val="single" w:sz="4" w:space="0" w:color="auto"/>
              <w:right w:val="nil"/>
            </w:tcBorders>
            <w:shd w:val="clear" w:color="auto" w:fill="F2F2F2"/>
            <w:noWrap/>
          </w:tcPr>
          <w:p w14:paraId="373B08DC" w14:textId="77777777" w:rsidR="00282BB6" w:rsidRPr="006E49EE" w:rsidRDefault="00282BB6" w:rsidP="008247B1">
            <w:pPr>
              <w:pStyle w:val="ESTableheading"/>
              <w:jc w:val="right"/>
              <w:rPr>
                <w:lang w:val="en-AU"/>
              </w:rPr>
            </w:pPr>
            <w:r w:rsidRPr="006E49EE">
              <w:rPr>
                <w:lang w:val="en-AU"/>
              </w:rPr>
              <w:t>4.1</w:t>
            </w:r>
          </w:p>
        </w:tc>
      </w:tr>
    </w:tbl>
    <w:p w14:paraId="133207F1" w14:textId="77777777" w:rsidR="00282BB6" w:rsidRPr="006E49EE" w:rsidRDefault="00282BB6" w:rsidP="00885878">
      <w:pPr>
        <w:pStyle w:val="ESHeading4"/>
        <w:rPr>
          <w:lang w:val="en-AU"/>
        </w:rPr>
      </w:pPr>
      <w:r w:rsidRPr="006E49EE">
        <w:rPr>
          <w:lang w:val="en-AU"/>
        </w:rPr>
        <w:t>Transactions with key management personnel and other related parties</w:t>
      </w:r>
    </w:p>
    <w:p w14:paraId="01675CDB" w14:textId="77777777" w:rsidR="00282BB6" w:rsidRPr="006E49EE" w:rsidRDefault="00282BB6" w:rsidP="00282BB6">
      <w:pPr>
        <w:pStyle w:val="ESBodyText"/>
        <w:rPr>
          <w:lang w:val="en-AU"/>
        </w:rPr>
      </w:pPr>
      <w:r w:rsidRPr="006E49EE">
        <w:rPr>
          <w:lang w:val="en-AU"/>
        </w:rPr>
        <w:t>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 Outside of normal citizen type transactions with the Department, there were no related party transactions that involved key management personnel and their close family members. No provision has been required, nor any expense recognised, for impairment of receivables from related parties.</w:t>
      </w:r>
    </w:p>
    <w:p w14:paraId="482C862B" w14:textId="77777777" w:rsidR="00282BB6" w:rsidRPr="006E49EE" w:rsidRDefault="00282BB6" w:rsidP="00885878">
      <w:pPr>
        <w:pStyle w:val="ESHeading4"/>
        <w:rPr>
          <w:lang w:val="en-AU"/>
        </w:rPr>
      </w:pPr>
      <w:bookmarkStart w:id="1145" w:name="_Toc476056244"/>
      <w:r w:rsidRPr="006E49EE">
        <w:rPr>
          <w:lang w:val="en-AU"/>
        </w:rPr>
        <w:t>Related party transactions included in the reconciliation amount</w:t>
      </w:r>
      <w:bookmarkEnd w:id="1145"/>
    </w:p>
    <w:p w14:paraId="6F23FD81" w14:textId="77777777" w:rsidR="00282BB6" w:rsidRPr="006E49EE" w:rsidRDefault="00282BB6" w:rsidP="00282BB6">
      <w:pPr>
        <w:pStyle w:val="ESBodyText"/>
        <w:rPr>
          <w:lang w:val="en-AU"/>
        </w:rPr>
      </w:pPr>
      <w:r w:rsidRPr="006E49EE">
        <w:rPr>
          <w:lang w:val="en-AU"/>
        </w:rPr>
        <w:t>The Secretary is an ex-officio member of the boards of the Victorian Registration and Qualifications Authority and the Victorian Curriculum and Assessment Authority, to which the Department paid grants on normal commercial terms during the financial year. As these roles are ex-officio the Secretary receives no remuneration to perform these roles.</w:t>
      </w:r>
    </w:p>
    <w:p w14:paraId="52C12E8E" w14:textId="77777777" w:rsidR="00282BB6" w:rsidRPr="006E49EE" w:rsidRDefault="00282BB6" w:rsidP="00282BB6">
      <w:pPr>
        <w:pStyle w:val="ESBodyText"/>
        <w:rPr>
          <w:lang w:val="en-AU"/>
        </w:rPr>
      </w:pPr>
      <w:r w:rsidRPr="006E49EE">
        <w:rPr>
          <w:lang w:val="en-AU"/>
        </w:rPr>
        <w:t>The Secretary is the president of The Institute of Public Administration Australia's Victorian Branch. The Institute of Public Administration Australia provides services to the Department on normal commercial terms.</w:t>
      </w:r>
    </w:p>
    <w:p w14:paraId="5823DE9E" w14:textId="77777777" w:rsidR="00282BB6" w:rsidRPr="006E49EE" w:rsidRDefault="00282BB6" w:rsidP="00282BB6">
      <w:pPr>
        <w:pStyle w:val="ESBodyText"/>
        <w:rPr>
          <w:lang w:val="en-AU"/>
        </w:rPr>
      </w:pPr>
      <w:r w:rsidRPr="006E49EE">
        <w:rPr>
          <w:lang w:val="en-AU"/>
        </w:rPr>
        <w:lastRenderedPageBreak/>
        <w:t>The Secretary is on the Advisory Board for the Melbourne Institute of Applied Economic and Social Research. The Secretary receives no remuneration for her role on this advisory board.</w:t>
      </w:r>
    </w:p>
    <w:tbl>
      <w:tblPr>
        <w:tblW w:w="5073" w:type="pct"/>
        <w:tblLook w:val="04A0" w:firstRow="1" w:lastRow="0" w:firstColumn="1" w:lastColumn="0" w:noHBand="0" w:noVBand="1"/>
      </w:tblPr>
      <w:tblGrid>
        <w:gridCol w:w="5414"/>
        <w:gridCol w:w="1030"/>
        <w:gridCol w:w="1028"/>
      </w:tblGrid>
      <w:tr w:rsidR="00DB2BAA" w:rsidRPr="00932A90" w14:paraId="59B7ACFB" w14:textId="77777777" w:rsidTr="00DB2BAA">
        <w:trPr>
          <w:trHeight w:val="255"/>
        </w:trPr>
        <w:tc>
          <w:tcPr>
            <w:tcW w:w="3623" w:type="pct"/>
            <w:shd w:val="clear" w:color="auto" w:fill="7F7F7F"/>
            <w:noWrap/>
            <w:vAlign w:val="bottom"/>
            <w:hideMark/>
          </w:tcPr>
          <w:p w14:paraId="732035DA" w14:textId="77777777" w:rsidR="00282BB6" w:rsidRPr="006E49EE" w:rsidRDefault="00282BB6" w:rsidP="00282BB6">
            <w:pPr>
              <w:pStyle w:val="ESTableheadingwhite"/>
              <w:rPr>
                <w:lang w:val="en-AU"/>
              </w:rPr>
            </w:pPr>
          </w:p>
        </w:tc>
        <w:tc>
          <w:tcPr>
            <w:tcW w:w="689" w:type="pct"/>
            <w:shd w:val="clear" w:color="auto" w:fill="7F7F7F"/>
            <w:noWrap/>
            <w:vAlign w:val="bottom"/>
            <w:hideMark/>
          </w:tcPr>
          <w:p w14:paraId="35BEDFF6" w14:textId="77777777" w:rsidR="00282BB6" w:rsidRPr="006E49EE" w:rsidRDefault="00282BB6" w:rsidP="00DB2BAA">
            <w:pPr>
              <w:pStyle w:val="ESTableheadingwhite"/>
              <w:jc w:val="right"/>
              <w:rPr>
                <w:lang w:val="en-AU"/>
              </w:rPr>
            </w:pPr>
            <w:r w:rsidRPr="006E49EE">
              <w:rPr>
                <w:lang w:val="en-AU"/>
              </w:rPr>
              <w:t>2017</w:t>
            </w:r>
            <w:r w:rsidRPr="006E49EE">
              <w:rPr>
                <w:lang w:val="en-AU"/>
              </w:rPr>
              <w:br/>
              <w:t>$m</w:t>
            </w:r>
          </w:p>
        </w:tc>
        <w:tc>
          <w:tcPr>
            <w:tcW w:w="689" w:type="pct"/>
            <w:shd w:val="clear" w:color="auto" w:fill="7F7F7F"/>
            <w:noWrap/>
            <w:vAlign w:val="bottom"/>
            <w:hideMark/>
          </w:tcPr>
          <w:p w14:paraId="76A2AC44" w14:textId="77777777" w:rsidR="00282BB6" w:rsidRPr="006E49EE" w:rsidRDefault="00282BB6" w:rsidP="00DB2BAA">
            <w:pPr>
              <w:pStyle w:val="ESTableheadingwhite"/>
              <w:jc w:val="right"/>
              <w:rPr>
                <w:lang w:val="en-AU"/>
              </w:rPr>
            </w:pPr>
            <w:r w:rsidRPr="006E49EE">
              <w:rPr>
                <w:lang w:val="en-AU"/>
              </w:rPr>
              <w:t>2016</w:t>
            </w:r>
            <w:r w:rsidRPr="006E49EE">
              <w:rPr>
                <w:lang w:val="en-AU"/>
              </w:rPr>
              <w:br/>
              <w:t>$m</w:t>
            </w:r>
          </w:p>
        </w:tc>
      </w:tr>
      <w:tr w:rsidR="00DB2BAA" w:rsidRPr="00932A90" w14:paraId="1D806738" w14:textId="77777777" w:rsidTr="00DB2BAA">
        <w:trPr>
          <w:trHeight w:val="255"/>
        </w:trPr>
        <w:tc>
          <w:tcPr>
            <w:tcW w:w="3623" w:type="pct"/>
            <w:shd w:val="clear" w:color="auto" w:fill="FFFFFF"/>
            <w:noWrap/>
            <w:vAlign w:val="bottom"/>
            <w:hideMark/>
          </w:tcPr>
          <w:p w14:paraId="7673F1D2" w14:textId="77777777" w:rsidR="00282BB6" w:rsidRPr="00932A90" w:rsidRDefault="00282BB6" w:rsidP="00282BB6">
            <w:pPr>
              <w:pStyle w:val="Tablerowheading"/>
            </w:pPr>
            <w:r w:rsidRPr="00932A90">
              <w:t>Grants paid during the year</w:t>
            </w:r>
          </w:p>
        </w:tc>
        <w:tc>
          <w:tcPr>
            <w:tcW w:w="689" w:type="pct"/>
            <w:shd w:val="clear" w:color="auto" w:fill="F2F2F2"/>
            <w:noWrap/>
            <w:vAlign w:val="bottom"/>
          </w:tcPr>
          <w:p w14:paraId="591100EB" w14:textId="77777777" w:rsidR="00282BB6" w:rsidRPr="006E49EE" w:rsidRDefault="00282BB6" w:rsidP="00282BB6">
            <w:pPr>
              <w:pStyle w:val="ESTablebody0"/>
              <w:rPr>
                <w:lang w:val="en-AU"/>
              </w:rPr>
            </w:pPr>
          </w:p>
        </w:tc>
        <w:tc>
          <w:tcPr>
            <w:tcW w:w="689" w:type="pct"/>
            <w:shd w:val="clear" w:color="auto" w:fill="FFFFFF"/>
            <w:noWrap/>
            <w:vAlign w:val="bottom"/>
          </w:tcPr>
          <w:p w14:paraId="7C5D2C7B" w14:textId="77777777" w:rsidR="00282BB6" w:rsidRPr="006E49EE" w:rsidRDefault="00282BB6" w:rsidP="00282BB6">
            <w:pPr>
              <w:pStyle w:val="ESTablebody0"/>
              <w:rPr>
                <w:lang w:val="en-AU"/>
              </w:rPr>
            </w:pPr>
          </w:p>
        </w:tc>
      </w:tr>
      <w:tr w:rsidR="00DB2BAA" w:rsidRPr="00932A90" w14:paraId="38DC4E59" w14:textId="77777777" w:rsidTr="00DB2BAA">
        <w:trPr>
          <w:trHeight w:val="255"/>
        </w:trPr>
        <w:tc>
          <w:tcPr>
            <w:tcW w:w="3623" w:type="pct"/>
            <w:shd w:val="clear" w:color="auto" w:fill="FFFFFF"/>
            <w:noWrap/>
            <w:vAlign w:val="bottom"/>
            <w:hideMark/>
          </w:tcPr>
          <w:p w14:paraId="62047E9F" w14:textId="77777777" w:rsidR="00282BB6" w:rsidRPr="006E49EE" w:rsidRDefault="00282BB6" w:rsidP="00282BB6">
            <w:pPr>
              <w:pStyle w:val="ESTablebody0"/>
              <w:rPr>
                <w:lang w:val="en-AU"/>
              </w:rPr>
            </w:pPr>
            <w:r w:rsidRPr="006E49EE">
              <w:rPr>
                <w:lang w:val="en-AU"/>
              </w:rPr>
              <w:t xml:space="preserve">Victorian Registration and Qualifications Authority </w:t>
            </w:r>
          </w:p>
        </w:tc>
        <w:tc>
          <w:tcPr>
            <w:tcW w:w="689" w:type="pct"/>
            <w:shd w:val="clear" w:color="auto" w:fill="F2F2F2"/>
            <w:noWrap/>
          </w:tcPr>
          <w:p w14:paraId="617A8B34" w14:textId="77777777" w:rsidR="00282BB6" w:rsidRPr="006E49EE" w:rsidRDefault="00282BB6" w:rsidP="00282BB6">
            <w:pPr>
              <w:pStyle w:val="ESTablebody0"/>
              <w:jc w:val="right"/>
              <w:rPr>
                <w:lang w:val="en-AU"/>
              </w:rPr>
            </w:pPr>
            <w:r w:rsidRPr="006E49EE">
              <w:rPr>
                <w:lang w:val="en-AU"/>
              </w:rPr>
              <w:t>10.8</w:t>
            </w:r>
          </w:p>
        </w:tc>
        <w:tc>
          <w:tcPr>
            <w:tcW w:w="689" w:type="pct"/>
            <w:shd w:val="clear" w:color="auto" w:fill="FFFFFF"/>
            <w:noWrap/>
            <w:vAlign w:val="bottom"/>
            <w:hideMark/>
          </w:tcPr>
          <w:p w14:paraId="353B23E1" w14:textId="77777777" w:rsidR="00282BB6" w:rsidRPr="006E49EE" w:rsidRDefault="00282BB6" w:rsidP="00282BB6">
            <w:pPr>
              <w:pStyle w:val="ESTablebody0"/>
              <w:jc w:val="right"/>
              <w:rPr>
                <w:lang w:val="en-AU"/>
              </w:rPr>
            </w:pPr>
            <w:r w:rsidRPr="006E49EE">
              <w:rPr>
                <w:lang w:val="en-AU"/>
              </w:rPr>
              <w:t>12.2</w:t>
            </w:r>
          </w:p>
        </w:tc>
      </w:tr>
      <w:tr w:rsidR="00DB2BAA" w:rsidRPr="00932A90" w14:paraId="6845A2AE" w14:textId="77777777" w:rsidTr="00DB2BAA">
        <w:trPr>
          <w:trHeight w:val="255"/>
        </w:trPr>
        <w:tc>
          <w:tcPr>
            <w:tcW w:w="3623" w:type="pct"/>
            <w:shd w:val="clear" w:color="auto" w:fill="FFFFFF"/>
            <w:noWrap/>
            <w:vAlign w:val="bottom"/>
            <w:hideMark/>
          </w:tcPr>
          <w:p w14:paraId="76B67D7A" w14:textId="77777777" w:rsidR="00282BB6" w:rsidRPr="006E49EE" w:rsidRDefault="00282BB6" w:rsidP="00282BB6">
            <w:pPr>
              <w:pStyle w:val="ESTablebody0"/>
              <w:rPr>
                <w:lang w:val="en-AU"/>
              </w:rPr>
            </w:pPr>
            <w:r w:rsidRPr="006E49EE">
              <w:rPr>
                <w:lang w:val="en-AU"/>
              </w:rPr>
              <w:t>Victorian Curriculum and Assessment Authority</w:t>
            </w:r>
          </w:p>
        </w:tc>
        <w:tc>
          <w:tcPr>
            <w:tcW w:w="689" w:type="pct"/>
            <w:shd w:val="clear" w:color="auto" w:fill="F2F2F2"/>
            <w:noWrap/>
          </w:tcPr>
          <w:p w14:paraId="51F8A6A8" w14:textId="77777777" w:rsidR="00282BB6" w:rsidRPr="006E49EE" w:rsidRDefault="00282BB6" w:rsidP="00282BB6">
            <w:pPr>
              <w:pStyle w:val="ESTablebody0"/>
              <w:jc w:val="right"/>
              <w:rPr>
                <w:lang w:val="en-AU"/>
              </w:rPr>
            </w:pPr>
            <w:r w:rsidRPr="006E49EE">
              <w:rPr>
                <w:lang w:val="en-AU"/>
              </w:rPr>
              <w:t>51.3</w:t>
            </w:r>
          </w:p>
        </w:tc>
        <w:tc>
          <w:tcPr>
            <w:tcW w:w="689" w:type="pct"/>
            <w:shd w:val="clear" w:color="auto" w:fill="FFFFFF"/>
            <w:noWrap/>
            <w:vAlign w:val="bottom"/>
            <w:hideMark/>
          </w:tcPr>
          <w:p w14:paraId="4B1E6641" w14:textId="77777777" w:rsidR="00282BB6" w:rsidRPr="006E49EE" w:rsidRDefault="00282BB6" w:rsidP="00282BB6">
            <w:pPr>
              <w:pStyle w:val="ESTablebody0"/>
              <w:jc w:val="right"/>
              <w:rPr>
                <w:lang w:val="en-AU"/>
              </w:rPr>
            </w:pPr>
            <w:r w:rsidRPr="006E49EE">
              <w:rPr>
                <w:lang w:val="en-AU"/>
              </w:rPr>
              <w:t>49.9</w:t>
            </w:r>
          </w:p>
        </w:tc>
      </w:tr>
      <w:tr w:rsidR="00DB2BAA" w:rsidRPr="00932A90" w14:paraId="1A02EDC0" w14:textId="77777777" w:rsidTr="00DB2BAA">
        <w:trPr>
          <w:trHeight w:val="255"/>
        </w:trPr>
        <w:tc>
          <w:tcPr>
            <w:tcW w:w="3623" w:type="pct"/>
            <w:shd w:val="clear" w:color="auto" w:fill="FFFFFF"/>
            <w:noWrap/>
            <w:vAlign w:val="bottom"/>
            <w:hideMark/>
          </w:tcPr>
          <w:p w14:paraId="527EC999" w14:textId="77777777" w:rsidR="00282BB6" w:rsidRPr="00932A90" w:rsidRDefault="00282BB6" w:rsidP="00282BB6">
            <w:pPr>
              <w:pStyle w:val="Tablerowheading"/>
            </w:pPr>
            <w:r w:rsidRPr="00932A90">
              <w:t>Rent provided free of charge during the year</w:t>
            </w:r>
          </w:p>
        </w:tc>
        <w:tc>
          <w:tcPr>
            <w:tcW w:w="689" w:type="pct"/>
            <w:shd w:val="clear" w:color="auto" w:fill="F2F2F2"/>
            <w:noWrap/>
          </w:tcPr>
          <w:p w14:paraId="6508CAFF" w14:textId="77777777" w:rsidR="00282BB6" w:rsidRPr="006E49EE" w:rsidRDefault="00282BB6" w:rsidP="00282BB6">
            <w:pPr>
              <w:pStyle w:val="ESTablebody0"/>
              <w:jc w:val="right"/>
              <w:rPr>
                <w:lang w:val="en-AU"/>
              </w:rPr>
            </w:pPr>
          </w:p>
        </w:tc>
        <w:tc>
          <w:tcPr>
            <w:tcW w:w="689" w:type="pct"/>
            <w:shd w:val="clear" w:color="auto" w:fill="FFFFFF"/>
            <w:noWrap/>
            <w:vAlign w:val="bottom"/>
          </w:tcPr>
          <w:p w14:paraId="1D607F5E" w14:textId="77777777" w:rsidR="00282BB6" w:rsidRPr="006E49EE" w:rsidRDefault="00282BB6" w:rsidP="00282BB6">
            <w:pPr>
              <w:pStyle w:val="ESTablebody0"/>
              <w:jc w:val="right"/>
              <w:rPr>
                <w:lang w:val="en-AU"/>
              </w:rPr>
            </w:pPr>
          </w:p>
        </w:tc>
      </w:tr>
      <w:tr w:rsidR="00DB2BAA" w:rsidRPr="00932A90" w14:paraId="51587BDB" w14:textId="77777777" w:rsidTr="00DB2BAA">
        <w:trPr>
          <w:trHeight w:val="255"/>
        </w:trPr>
        <w:tc>
          <w:tcPr>
            <w:tcW w:w="3623" w:type="pct"/>
            <w:shd w:val="clear" w:color="auto" w:fill="FFFFFF"/>
            <w:noWrap/>
            <w:vAlign w:val="bottom"/>
            <w:hideMark/>
          </w:tcPr>
          <w:p w14:paraId="7D67A5DB" w14:textId="77777777" w:rsidR="00282BB6" w:rsidRPr="006E49EE" w:rsidRDefault="00282BB6" w:rsidP="00282BB6">
            <w:pPr>
              <w:pStyle w:val="ESTablebody0"/>
              <w:rPr>
                <w:lang w:val="en-AU"/>
              </w:rPr>
            </w:pPr>
            <w:r w:rsidRPr="006E49EE">
              <w:rPr>
                <w:lang w:val="en-AU"/>
              </w:rPr>
              <w:t xml:space="preserve">Victorian Registration and Qualifications Authority </w:t>
            </w:r>
          </w:p>
        </w:tc>
        <w:tc>
          <w:tcPr>
            <w:tcW w:w="689" w:type="pct"/>
            <w:shd w:val="clear" w:color="auto" w:fill="F2F2F2"/>
            <w:noWrap/>
          </w:tcPr>
          <w:p w14:paraId="0C52AADD" w14:textId="77777777" w:rsidR="00282BB6" w:rsidRPr="006E49EE" w:rsidRDefault="00282BB6" w:rsidP="00282BB6">
            <w:pPr>
              <w:pStyle w:val="ESTablebody0"/>
              <w:jc w:val="right"/>
              <w:rPr>
                <w:lang w:val="en-AU"/>
              </w:rPr>
            </w:pPr>
            <w:r w:rsidRPr="006E49EE">
              <w:rPr>
                <w:lang w:val="en-AU"/>
              </w:rPr>
              <w:t>0.6</w:t>
            </w:r>
          </w:p>
        </w:tc>
        <w:tc>
          <w:tcPr>
            <w:tcW w:w="689" w:type="pct"/>
            <w:shd w:val="clear" w:color="auto" w:fill="FFFFFF"/>
            <w:noWrap/>
            <w:vAlign w:val="bottom"/>
            <w:hideMark/>
          </w:tcPr>
          <w:p w14:paraId="5A718DC4" w14:textId="77777777" w:rsidR="00282BB6" w:rsidRPr="006E49EE" w:rsidRDefault="00282BB6" w:rsidP="00282BB6">
            <w:pPr>
              <w:pStyle w:val="ESTablebody0"/>
              <w:jc w:val="right"/>
              <w:rPr>
                <w:lang w:val="en-AU"/>
              </w:rPr>
            </w:pPr>
            <w:r w:rsidRPr="006E49EE">
              <w:rPr>
                <w:lang w:val="en-AU"/>
              </w:rPr>
              <w:t>0.5</w:t>
            </w:r>
          </w:p>
        </w:tc>
      </w:tr>
      <w:tr w:rsidR="00DB2BAA" w:rsidRPr="00932A90" w14:paraId="529A0C04" w14:textId="77777777" w:rsidTr="00DB2BAA">
        <w:trPr>
          <w:trHeight w:val="255"/>
        </w:trPr>
        <w:tc>
          <w:tcPr>
            <w:tcW w:w="3623" w:type="pct"/>
            <w:shd w:val="clear" w:color="auto" w:fill="FFFFFF"/>
            <w:noWrap/>
            <w:vAlign w:val="bottom"/>
            <w:hideMark/>
          </w:tcPr>
          <w:p w14:paraId="4A9470BA" w14:textId="77777777" w:rsidR="00282BB6" w:rsidRPr="006E49EE" w:rsidRDefault="00282BB6" w:rsidP="00282BB6">
            <w:pPr>
              <w:pStyle w:val="ESTablebody0"/>
              <w:rPr>
                <w:lang w:val="en-AU"/>
              </w:rPr>
            </w:pPr>
            <w:r w:rsidRPr="006E49EE">
              <w:rPr>
                <w:lang w:val="en-AU"/>
              </w:rPr>
              <w:t xml:space="preserve">Victorian Curriculum and Assessment Authority </w:t>
            </w:r>
          </w:p>
        </w:tc>
        <w:tc>
          <w:tcPr>
            <w:tcW w:w="689" w:type="pct"/>
            <w:shd w:val="clear" w:color="auto" w:fill="F2F2F2"/>
            <w:noWrap/>
          </w:tcPr>
          <w:p w14:paraId="3BB56630" w14:textId="77777777" w:rsidR="00282BB6" w:rsidRPr="006E49EE" w:rsidRDefault="00282BB6" w:rsidP="00282BB6">
            <w:pPr>
              <w:pStyle w:val="ESTablebody0"/>
              <w:jc w:val="right"/>
              <w:rPr>
                <w:lang w:val="en-AU"/>
              </w:rPr>
            </w:pPr>
            <w:r w:rsidRPr="006E49EE">
              <w:rPr>
                <w:lang w:val="en-AU"/>
              </w:rPr>
              <w:t>2.4</w:t>
            </w:r>
          </w:p>
        </w:tc>
        <w:tc>
          <w:tcPr>
            <w:tcW w:w="689" w:type="pct"/>
            <w:shd w:val="clear" w:color="auto" w:fill="FFFFFF"/>
            <w:noWrap/>
            <w:vAlign w:val="bottom"/>
            <w:hideMark/>
          </w:tcPr>
          <w:p w14:paraId="391E1861" w14:textId="77777777" w:rsidR="00282BB6" w:rsidRPr="006E49EE" w:rsidRDefault="00282BB6" w:rsidP="00282BB6">
            <w:pPr>
              <w:pStyle w:val="ESTablebody0"/>
              <w:jc w:val="right"/>
              <w:rPr>
                <w:lang w:val="en-AU"/>
              </w:rPr>
            </w:pPr>
            <w:r w:rsidRPr="006E49EE">
              <w:rPr>
                <w:lang w:val="en-AU"/>
              </w:rPr>
              <w:t>2.3</w:t>
            </w:r>
          </w:p>
        </w:tc>
      </w:tr>
      <w:tr w:rsidR="00DB2BAA" w:rsidRPr="00932A90" w14:paraId="29405CEF" w14:textId="77777777" w:rsidTr="00DB2BAA">
        <w:trPr>
          <w:trHeight w:val="255"/>
        </w:trPr>
        <w:tc>
          <w:tcPr>
            <w:tcW w:w="3623" w:type="pct"/>
            <w:shd w:val="clear" w:color="auto" w:fill="FFFFFF"/>
            <w:noWrap/>
            <w:vAlign w:val="bottom"/>
            <w:hideMark/>
          </w:tcPr>
          <w:p w14:paraId="7ACBD9EE" w14:textId="77777777" w:rsidR="00282BB6" w:rsidRPr="00932A90" w:rsidRDefault="00282BB6" w:rsidP="00282BB6">
            <w:pPr>
              <w:pStyle w:val="Tablerowheading"/>
            </w:pPr>
            <w:r w:rsidRPr="00932A90">
              <w:t>Payments made during the year</w:t>
            </w:r>
          </w:p>
        </w:tc>
        <w:tc>
          <w:tcPr>
            <w:tcW w:w="689" w:type="pct"/>
            <w:shd w:val="clear" w:color="auto" w:fill="F2F2F2"/>
            <w:noWrap/>
          </w:tcPr>
          <w:p w14:paraId="79746F8D" w14:textId="77777777" w:rsidR="00282BB6" w:rsidRPr="006E49EE" w:rsidRDefault="00282BB6" w:rsidP="00282BB6">
            <w:pPr>
              <w:pStyle w:val="ESTablebody0"/>
              <w:jc w:val="right"/>
              <w:rPr>
                <w:lang w:val="en-AU"/>
              </w:rPr>
            </w:pPr>
          </w:p>
        </w:tc>
        <w:tc>
          <w:tcPr>
            <w:tcW w:w="689" w:type="pct"/>
            <w:shd w:val="clear" w:color="auto" w:fill="FFFFFF"/>
            <w:noWrap/>
            <w:vAlign w:val="bottom"/>
          </w:tcPr>
          <w:p w14:paraId="02E86A3D" w14:textId="77777777" w:rsidR="00282BB6" w:rsidRPr="006E49EE" w:rsidRDefault="00282BB6" w:rsidP="00282BB6">
            <w:pPr>
              <w:pStyle w:val="ESTablebody0"/>
              <w:jc w:val="right"/>
              <w:rPr>
                <w:lang w:val="en-AU"/>
              </w:rPr>
            </w:pPr>
          </w:p>
        </w:tc>
      </w:tr>
      <w:tr w:rsidR="00DB2BAA" w:rsidRPr="00932A90" w14:paraId="61E41271" w14:textId="77777777" w:rsidTr="00DB2BAA">
        <w:trPr>
          <w:trHeight w:val="255"/>
        </w:trPr>
        <w:tc>
          <w:tcPr>
            <w:tcW w:w="3623" w:type="pct"/>
            <w:tcBorders>
              <w:top w:val="nil"/>
              <w:left w:val="nil"/>
              <w:bottom w:val="single" w:sz="4" w:space="0" w:color="auto"/>
              <w:right w:val="nil"/>
            </w:tcBorders>
            <w:shd w:val="clear" w:color="auto" w:fill="FFFFFF"/>
            <w:noWrap/>
            <w:vAlign w:val="bottom"/>
            <w:hideMark/>
          </w:tcPr>
          <w:p w14:paraId="253A0E33" w14:textId="77777777" w:rsidR="00282BB6" w:rsidRPr="006E49EE" w:rsidRDefault="00282BB6" w:rsidP="00282BB6">
            <w:pPr>
              <w:pStyle w:val="ESTablebody0"/>
              <w:rPr>
                <w:lang w:val="en-AU"/>
              </w:rPr>
            </w:pPr>
            <w:r w:rsidRPr="006E49EE">
              <w:rPr>
                <w:lang w:val="en-AU"/>
              </w:rPr>
              <w:t>The Institute of Public Administration Australia Victoria</w:t>
            </w:r>
          </w:p>
        </w:tc>
        <w:tc>
          <w:tcPr>
            <w:tcW w:w="689" w:type="pct"/>
            <w:tcBorders>
              <w:top w:val="nil"/>
              <w:left w:val="nil"/>
              <w:bottom w:val="single" w:sz="4" w:space="0" w:color="auto"/>
              <w:right w:val="nil"/>
            </w:tcBorders>
            <w:shd w:val="clear" w:color="auto" w:fill="F2F2F2"/>
            <w:noWrap/>
          </w:tcPr>
          <w:p w14:paraId="3F3F8F0C" w14:textId="77777777" w:rsidR="00282BB6" w:rsidRPr="006E49EE" w:rsidRDefault="00282BB6" w:rsidP="00282BB6">
            <w:pPr>
              <w:pStyle w:val="ESTablebody0"/>
              <w:jc w:val="right"/>
              <w:rPr>
                <w:lang w:val="en-AU"/>
              </w:rPr>
            </w:pPr>
            <w:r w:rsidRPr="006E49EE">
              <w:rPr>
                <w:lang w:val="en-AU"/>
              </w:rPr>
              <w:t>0.2</w:t>
            </w:r>
          </w:p>
        </w:tc>
        <w:tc>
          <w:tcPr>
            <w:tcW w:w="689" w:type="pct"/>
            <w:tcBorders>
              <w:top w:val="nil"/>
              <w:left w:val="nil"/>
              <w:bottom w:val="single" w:sz="4" w:space="0" w:color="auto"/>
              <w:right w:val="nil"/>
            </w:tcBorders>
            <w:shd w:val="clear" w:color="auto" w:fill="FFFFFF"/>
            <w:noWrap/>
            <w:vAlign w:val="bottom"/>
            <w:hideMark/>
          </w:tcPr>
          <w:p w14:paraId="045F9502" w14:textId="77777777" w:rsidR="00282BB6" w:rsidRPr="006E49EE" w:rsidRDefault="00282BB6" w:rsidP="00282BB6">
            <w:pPr>
              <w:pStyle w:val="ESTablebody0"/>
              <w:jc w:val="right"/>
              <w:rPr>
                <w:lang w:val="en-AU"/>
              </w:rPr>
            </w:pPr>
            <w:r w:rsidRPr="006E49EE">
              <w:rPr>
                <w:lang w:val="en-AU"/>
              </w:rPr>
              <w:t>0.1</w:t>
            </w:r>
          </w:p>
        </w:tc>
      </w:tr>
    </w:tbl>
    <w:p w14:paraId="3DB4C9AC" w14:textId="2C564D18" w:rsidR="00282BB6" w:rsidRPr="006E49EE" w:rsidRDefault="00282BB6" w:rsidP="00D2232D">
      <w:pPr>
        <w:pStyle w:val="ESHeading2"/>
      </w:pPr>
      <w:bookmarkStart w:id="1146" w:name="_Toc475981706"/>
      <w:bookmarkStart w:id="1147" w:name="_Toc476056246"/>
      <w:bookmarkStart w:id="1148" w:name="_Toc490831415"/>
      <w:bookmarkStart w:id="1149" w:name="_Toc491070384"/>
      <w:bookmarkStart w:id="1150" w:name="_Toc491413603"/>
      <w:bookmarkStart w:id="1151" w:name="_Toc491413696"/>
      <w:bookmarkStart w:id="1152" w:name="_Toc491413770"/>
      <w:bookmarkStart w:id="1153" w:name="_Toc491413817"/>
      <w:bookmarkStart w:id="1154" w:name="_Toc491414097"/>
      <w:r w:rsidRPr="006E49EE">
        <w:t>9.6 Reserves</w:t>
      </w:r>
      <w:bookmarkEnd w:id="1146"/>
      <w:bookmarkEnd w:id="1147"/>
      <w:bookmarkEnd w:id="1148"/>
      <w:bookmarkEnd w:id="1149"/>
      <w:bookmarkEnd w:id="1150"/>
      <w:bookmarkEnd w:id="1151"/>
      <w:bookmarkEnd w:id="1152"/>
      <w:bookmarkEnd w:id="1153"/>
      <w:bookmarkEnd w:id="1154"/>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9"/>
        <w:gridCol w:w="995"/>
        <w:gridCol w:w="996"/>
      </w:tblGrid>
      <w:tr w:rsidR="00282BB6" w:rsidRPr="00932A90" w14:paraId="72D5E0D1" w14:textId="77777777" w:rsidTr="00DB2BAA">
        <w:tc>
          <w:tcPr>
            <w:tcW w:w="5389" w:type="dxa"/>
            <w:tcBorders>
              <w:top w:val="nil"/>
              <w:left w:val="nil"/>
              <w:bottom w:val="nil"/>
              <w:right w:val="nil"/>
            </w:tcBorders>
            <w:shd w:val="clear" w:color="auto" w:fill="7F7F7F"/>
            <w:vAlign w:val="bottom"/>
          </w:tcPr>
          <w:p w14:paraId="5BA99A75" w14:textId="77777777" w:rsidR="00282BB6" w:rsidRPr="006E49EE" w:rsidRDefault="00282BB6" w:rsidP="00282BB6">
            <w:pPr>
              <w:pStyle w:val="ESTableheadingwhite"/>
              <w:rPr>
                <w:lang w:val="en-AU"/>
              </w:rPr>
            </w:pPr>
          </w:p>
        </w:tc>
        <w:tc>
          <w:tcPr>
            <w:tcW w:w="995" w:type="dxa"/>
            <w:tcBorders>
              <w:top w:val="nil"/>
              <w:left w:val="nil"/>
              <w:bottom w:val="nil"/>
              <w:right w:val="nil"/>
            </w:tcBorders>
            <w:shd w:val="clear" w:color="auto" w:fill="7F7F7F"/>
            <w:vAlign w:val="bottom"/>
            <w:hideMark/>
          </w:tcPr>
          <w:p w14:paraId="14976594" w14:textId="77777777" w:rsidR="00282BB6" w:rsidRPr="006E49EE" w:rsidRDefault="00282BB6" w:rsidP="00DB2BAA">
            <w:pPr>
              <w:pStyle w:val="ESTableheadingwhite"/>
              <w:jc w:val="right"/>
              <w:rPr>
                <w:lang w:val="en-AU"/>
              </w:rPr>
            </w:pPr>
            <w:r w:rsidRPr="006E49EE">
              <w:rPr>
                <w:lang w:val="en-AU"/>
              </w:rPr>
              <w:t>2017</w:t>
            </w:r>
            <w:r w:rsidRPr="006E49EE">
              <w:rPr>
                <w:lang w:val="en-AU"/>
              </w:rPr>
              <w:br/>
              <w:t>$m</w:t>
            </w:r>
          </w:p>
        </w:tc>
        <w:tc>
          <w:tcPr>
            <w:tcW w:w="996" w:type="dxa"/>
            <w:tcBorders>
              <w:top w:val="nil"/>
              <w:left w:val="nil"/>
              <w:bottom w:val="nil"/>
              <w:right w:val="nil"/>
            </w:tcBorders>
            <w:shd w:val="clear" w:color="auto" w:fill="7F7F7F"/>
            <w:vAlign w:val="bottom"/>
            <w:hideMark/>
          </w:tcPr>
          <w:p w14:paraId="0F20A7E6" w14:textId="77777777" w:rsidR="00282BB6" w:rsidRPr="006E49EE" w:rsidRDefault="00282BB6" w:rsidP="00DB2BAA">
            <w:pPr>
              <w:pStyle w:val="ESTableheadingwhite"/>
              <w:jc w:val="right"/>
              <w:rPr>
                <w:lang w:val="en-AU"/>
              </w:rPr>
            </w:pPr>
            <w:r w:rsidRPr="006E49EE">
              <w:rPr>
                <w:lang w:val="en-AU"/>
              </w:rPr>
              <w:t>2016</w:t>
            </w:r>
            <w:r w:rsidRPr="006E49EE">
              <w:rPr>
                <w:lang w:val="en-AU"/>
              </w:rPr>
              <w:br/>
              <w:t>$m</w:t>
            </w:r>
          </w:p>
        </w:tc>
      </w:tr>
      <w:tr w:rsidR="00282BB6" w:rsidRPr="00932A90" w14:paraId="060B3C26" w14:textId="77777777" w:rsidTr="00DB2BAA">
        <w:tc>
          <w:tcPr>
            <w:tcW w:w="5389" w:type="dxa"/>
            <w:tcBorders>
              <w:top w:val="nil"/>
              <w:left w:val="nil"/>
              <w:bottom w:val="nil"/>
              <w:right w:val="nil"/>
            </w:tcBorders>
            <w:vAlign w:val="bottom"/>
            <w:hideMark/>
          </w:tcPr>
          <w:p w14:paraId="121EAFF5" w14:textId="77777777" w:rsidR="00282BB6" w:rsidRPr="006E49EE" w:rsidRDefault="00282BB6" w:rsidP="00FB2F23">
            <w:pPr>
              <w:pStyle w:val="Tablerowheading"/>
            </w:pPr>
            <w:r w:rsidRPr="006E49EE">
              <w:t>Physical asset revaluation surplus</w:t>
            </w:r>
          </w:p>
        </w:tc>
        <w:tc>
          <w:tcPr>
            <w:tcW w:w="995" w:type="dxa"/>
            <w:tcBorders>
              <w:top w:val="nil"/>
              <w:left w:val="nil"/>
              <w:bottom w:val="nil"/>
              <w:right w:val="nil"/>
            </w:tcBorders>
            <w:shd w:val="clear" w:color="auto" w:fill="F2F2F2"/>
            <w:vAlign w:val="bottom"/>
          </w:tcPr>
          <w:p w14:paraId="3E511190" w14:textId="77777777" w:rsidR="00282BB6" w:rsidRPr="006E49EE" w:rsidRDefault="00282BB6" w:rsidP="00282BB6">
            <w:pPr>
              <w:pStyle w:val="ESTablebody0"/>
              <w:rPr>
                <w:lang w:val="en-AU"/>
              </w:rPr>
            </w:pPr>
          </w:p>
        </w:tc>
        <w:tc>
          <w:tcPr>
            <w:tcW w:w="996" w:type="dxa"/>
            <w:tcBorders>
              <w:top w:val="nil"/>
              <w:left w:val="nil"/>
              <w:bottom w:val="nil"/>
              <w:right w:val="nil"/>
            </w:tcBorders>
            <w:vAlign w:val="bottom"/>
          </w:tcPr>
          <w:p w14:paraId="471B86B2" w14:textId="77777777" w:rsidR="00282BB6" w:rsidRPr="006E49EE" w:rsidRDefault="00282BB6" w:rsidP="00282BB6">
            <w:pPr>
              <w:pStyle w:val="ESTablebody0"/>
              <w:rPr>
                <w:lang w:val="en-AU"/>
              </w:rPr>
            </w:pPr>
          </w:p>
        </w:tc>
      </w:tr>
      <w:tr w:rsidR="00282BB6" w:rsidRPr="00932A90" w14:paraId="1E52C29A" w14:textId="77777777" w:rsidTr="00DB2BAA">
        <w:tc>
          <w:tcPr>
            <w:tcW w:w="5389" w:type="dxa"/>
            <w:tcBorders>
              <w:top w:val="nil"/>
              <w:left w:val="nil"/>
              <w:bottom w:val="nil"/>
              <w:right w:val="nil"/>
            </w:tcBorders>
            <w:vAlign w:val="bottom"/>
            <w:hideMark/>
          </w:tcPr>
          <w:p w14:paraId="780F3D57" w14:textId="77777777" w:rsidR="00282BB6" w:rsidRPr="006E49EE" w:rsidRDefault="00282BB6" w:rsidP="00282BB6">
            <w:pPr>
              <w:pStyle w:val="ESTablebody0"/>
              <w:rPr>
                <w:lang w:val="en-AU"/>
              </w:rPr>
            </w:pPr>
            <w:r w:rsidRPr="006E49EE">
              <w:rPr>
                <w:lang w:val="en-AU"/>
              </w:rPr>
              <w:t>Balance at beginning of financial year</w:t>
            </w:r>
          </w:p>
        </w:tc>
        <w:tc>
          <w:tcPr>
            <w:tcW w:w="995" w:type="dxa"/>
            <w:tcBorders>
              <w:top w:val="nil"/>
              <w:left w:val="nil"/>
              <w:bottom w:val="nil"/>
              <w:right w:val="nil"/>
            </w:tcBorders>
            <w:shd w:val="clear" w:color="auto" w:fill="F2F2F2"/>
          </w:tcPr>
          <w:p w14:paraId="7BB13401" w14:textId="77777777" w:rsidR="00282BB6" w:rsidRPr="006E49EE" w:rsidRDefault="00282BB6" w:rsidP="00282BB6">
            <w:pPr>
              <w:pStyle w:val="ESTablebody0"/>
              <w:jc w:val="right"/>
              <w:rPr>
                <w:lang w:val="en-AU"/>
              </w:rPr>
            </w:pPr>
            <w:r w:rsidRPr="006E49EE">
              <w:rPr>
                <w:lang w:val="en-AU"/>
              </w:rPr>
              <w:t>10,400.7</w:t>
            </w:r>
          </w:p>
        </w:tc>
        <w:tc>
          <w:tcPr>
            <w:tcW w:w="996" w:type="dxa"/>
            <w:tcBorders>
              <w:top w:val="nil"/>
              <w:left w:val="nil"/>
              <w:bottom w:val="nil"/>
              <w:right w:val="nil"/>
            </w:tcBorders>
            <w:vAlign w:val="bottom"/>
            <w:hideMark/>
          </w:tcPr>
          <w:p w14:paraId="5824FEE0" w14:textId="77777777" w:rsidR="00282BB6" w:rsidRPr="006E49EE" w:rsidRDefault="00282BB6" w:rsidP="00282BB6">
            <w:pPr>
              <w:pStyle w:val="ESTablebody0"/>
              <w:jc w:val="right"/>
              <w:rPr>
                <w:lang w:val="en-AU"/>
              </w:rPr>
            </w:pPr>
            <w:r w:rsidRPr="006E49EE">
              <w:rPr>
                <w:lang w:val="en-AU"/>
              </w:rPr>
              <w:t>7,382.3</w:t>
            </w:r>
          </w:p>
        </w:tc>
      </w:tr>
      <w:tr w:rsidR="00282BB6" w:rsidRPr="00932A90" w14:paraId="13474B36" w14:textId="77777777" w:rsidTr="00DB2BAA">
        <w:tc>
          <w:tcPr>
            <w:tcW w:w="5389" w:type="dxa"/>
            <w:tcBorders>
              <w:top w:val="nil"/>
              <w:left w:val="nil"/>
              <w:bottom w:val="nil"/>
              <w:right w:val="nil"/>
            </w:tcBorders>
            <w:vAlign w:val="bottom"/>
            <w:hideMark/>
          </w:tcPr>
          <w:p w14:paraId="68003EA6" w14:textId="77777777" w:rsidR="00282BB6" w:rsidRPr="006E49EE" w:rsidRDefault="00282BB6" w:rsidP="00282BB6">
            <w:pPr>
              <w:pStyle w:val="ESTablebody0"/>
              <w:rPr>
                <w:lang w:val="en-AU"/>
              </w:rPr>
            </w:pPr>
            <w:r w:rsidRPr="006E49EE">
              <w:rPr>
                <w:lang w:val="en-AU"/>
              </w:rPr>
              <w:t>Revaluation increment/(decrement) of land during the year</w:t>
            </w:r>
          </w:p>
        </w:tc>
        <w:tc>
          <w:tcPr>
            <w:tcW w:w="995" w:type="dxa"/>
            <w:tcBorders>
              <w:top w:val="nil"/>
              <w:left w:val="nil"/>
              <w:bottom w:val="nil"/>
              <w:right w:val="nil"/>
            </w:tcBorders>
            <w:shd w:val="clear" w:color="auto" w:fill="F2F2F2"/>
          </w:tcPr>
          <w:p w14:paraId="6C7042B0" w14:textId="3713433E" w:rsidR="00282BB6" w:rsidRPr="006E49EE" w:rsidRDefault="008247B1" w:rsidP="008247B1">
            <w:pPr>
              <w:pStyle w:val="ESTablebody0"/>
              <w:jc w:val="right"/>
              <w:rPr>
                <w:lang w:val="en-AU"/>
              </w:rPr>
            </w:pPr>
            <w:r w:rsidRPr="006E49EE">
              <w:rPr>
                <w:lang w:val="en-AU"/>
              </w:rPr>
              <w:t>–</w:t>
            </w:r>
          </w:p>
        </w:tc>
        <w:tc>
          <w:tcPr>
            <w:tcW w:w="996" w:type="dxa"/>
            <w:tcBorders>
              <w:top w:val="nil"/>
              <w:left w:val="nil"/>
              <w:bottom w:val="nil"/>
              <w:right w:val="nil"/>
            </w:tcBorders>
            <w:vAlign w:val="bottom"/>
            <w:hideMark/>
          </w:tcPr>
          <w:p w14:paraId="29BB58B8" w14:textId="77777777" w:rsidR="00282BB6" w:rsidRPr="006E49EE" w:rsidRDefault="00282BB6" w:rsidP="00282BB6">
            <w:pPr>
              <w:pStyle w:val="ESTablebody0"/>
              <w:jc w:val="right"/>
              <w:rPr>
                <w:lang w:val="en-AU"/>
              </w:rPr>
            </w:pPr>
            <w:r w:rsidRPr="006E49EE">
              <w:rPr>
                <w:lang w:val="en-AU"/>
              </w:rPr>
              <w:t>1,406.7</w:t>
            </w:r>
          </w:p>
        </w:tc>
      </w:tr>
      <w:tr w:rsidR="00282BB6" w:rsidRPr="00932A90" w14:paraId="1EE1E11D" w14:textId="77777777" w:rsidTr="00DB2BAA">
        <w:tc>
          <w:tcPr>
            <w:tcW w:w="5389" w:type="dxa"/>
            <w:tcBorders>
              <w:top w:val="nil"/>
              <w:left w:val="nil"/>
              <w:bottom w:val="nil"/>
              <w:right w:val="nil"/>
            </w:tcBorders>
            <w:vAlign w:val="bottom"/>
            <w:hideMark/>
          </w:tcPr>
          <w:p w14:paraId="311D0B38" w14:textId="77777777" w:rsidR="00282BB6" w:rsidRPr="006E49EE" w:rsidRDefault="00282BB6" w:rsidP="00282BB6">
            <w:pPr>
              <w:pStyle w:val="ESTablebody0"/>
              <w:rPr>
                <w:lang w:val="en-AU"/>
              </w:rPr>
            </w:pPr>
            <w:r w:rsidRPr="006E49EE">
              <w:rPr>
                <w:lang w:val="en-AU"/>
              </w:rPr>
              <w:t xml:space="preserve">Revaluation increment/(decrement) of buildings during the year </w:t>
            </w:r>
          </w:p>
        </w:tc>
        <w:tc>
          <w:tcPr>
            <w:tcW w:w="995" w:type="dxa"/>
            <w:tcBorders>
              <w:top w:val="nil"/>
              <w:left w:val="nil"/>
              <w:bottom w:val="nil"/>
              <w:right w:val="nil"/>
            </w:tcBorders>
            <w:shd w:val="clear" w:color="auto" w:fill="F2F2F2"/>
          </w:tcPr>
          <w:p w14:paraId="42442A73" w14:textId="77777777" w:rsidR="00282BB6" w:rsidRPr="006E49EE" w:rsidRDefault="00282BB6" w:rsidP="00282BB6">
            <w:pPr>
              <w:pStyle w:val="ESTablebody0"/>
              <w:jc w:val="right"/>
              <w:rPr>
                <w:lang w:val="en-AU"/>
              </w:rPr>
            </w:pPr>
            <w:r w:rsidRPr="006E49EE">
              <w:rPr>
                <w:lang w:val="en-AU"/>
              </w:rPr>
              <w:t>(0.1)</w:t>
            </w:r>
          </w:p>
        </w:tc>
        <w:tc>
          <w:tcPr>
            <w:tcW w:w="996" w:type="dxa"/>
            <w:tcBorders>
              <w:top w:val="nil"/>
              <w:left w:val="nil"/>
              <w:bottom w:val="nil"/>
              <w:right w:val="nil"/>
            </w:tcBorders>
            <w:vAlign w:val="bottom"/>
            <w:hideMark/>
          </w:tcPr>
          <w:p w14:paraId="4C1D6614" w14:textId="77777777" w:rsidR="00282BB6" w:rsidRPr="006E49EE" w:rsidRDefault="00282BB6" w:rsidP="00282BB6">
            <w:pPr>
              <w:pStyle w:val="ESTablebody0"/>
              <w:jc w:val="right"/>
              <w:rPr>
                <w:lang w:val="en-AU"/>
              </w:rPr>
            </w:pPr>
            <w:r w:rsidRPr="006E49EE">
              <w:rPr>
                <w:lang w:val="en-AU"/>
              </w:rPr>
              <w:t>1,777.2</w:t>
            </w:r>
          </w:p>
        </w:tc>
      </w:tr>
      <w:tr w:rsidR="00282BB6" w:rsidRPr="00932A90" w14:paraId="215A8B39" w14:textId="77777777" w:rsidTr="00DB2BAA">
        <w:tc>
          <w:tcPr>
            <w:tcW w:w="5389" w:type="dxa"/>
            <w:tcBorders>
              <w:top w:val="nil"/>
              <w:left w:val="nil"/>
              <w:bottom w:val="nil"/>
              <w:right w:val="nil"/>
            </w:tcBorders>
            <w:vAlign w:val="bottom"/>
            <w:hideMark/>
          </w:tcPr>
          <w:p w14:paraId="5A85D2D3" w14:textId="77777777" w:rsidR="00282BB6" w:rsidRPr="006E49EE" w:rsidRDefault="00282BB6" w:rsidP="00282BB6">
            <w:pPr>
              <w:pStyle w:val="ESTablebody0"/>
              <w:rPr>
                <w:lang w:val="en-AU"/>
              </w:rPr>
            </w:pPr>
            <w:r w:rsidRPr="006E49EE">
              <w:rPr>
                <w:lang w:val="en-AU"/>
              </w:rPr>
              <w:t>Prior year adjustments</w:t>
            </w:r>
          </w:p>
        </w:tc>
        <w:tc>
          <w:tcPr>
            <w:tcW w:w="995" w:type="dxa"/>
            <w:tcBorders>
              <w:top w:val="nil"/>
              <w:left w:val="nil"/>
              <w:bottom w:val="nil"/>
              <w:right w:val="nil"/>
            </w:tcBorders>
            <w:shd w:val="clear" w:color="auto" w:fill="F2F2F2"/>
          </w:tcPr>
          <w:p w14:paraId="5AF5D8D2" w14:textId="2B9F184A" w:rsidR="00282BB6" w:rsidRPr="006E49EE" w:rsidRDefault="008247B1" w:rsidP="008247B1">
            <w:pPr>
              <w:pStyle w:val="ESTablebody0"/>
              <w:jc w:val="right"/>
              <w:rPr>
                <w:lang w:val="en-AU"/>
              </w:rPr>
            </w:pPr>
            <w:r w:rsidRPr="006E49EE">
              <w:rPr>
                <w:lang w:val="en-AU"/>
              </w:rPr>
              <w:t>–</w:t>
            </w:r>
          </w:p>
        </w:tc>
        <w:tc>
          <w:tcPr>
            <w:tcW w:w="996" w:type="dxa"/>
            <w:tcBorders>
              <w:top w:val="nil"/>
              <w:left w:val="nil"/>
              <w:bottom w:val="nil"/>
              <w:right w:val="nil"/>
            </w:tcBorders>
            <w:vAlign w:val="bottom"/>
          </w:tcPr>
          <w:p w14:paraId="248BC6E8" w14:textId="77777777" w:rsidR="00282BB6" w:rsidRPr="006E49EE" w:rsidRDefault="00282BB6" w:rsidP="00282BB6">
            <w:pPr>
              <w:pStyle w:val="ESTablebody0"/>
              <w:jc w:val="right"/>
              <w:rPr>
                <w:lang w:val="en-AU"/>
              </w:rPr>
            </w:pPr>
            <w:r w:rsidRPr="006E49EE">
              <w:rPr>
                <w:lang w:val="en-AU"/>
              </w:rPr>
              <w:t>(165.4)</w:t>
            </w:r>
          </w:p>
        </w:tc>
      </w:tr>
      <w:tr w:rsidR="00282BB6" w:rsidRPr="00932A90" w14:paraId="75771493" w14:textId="77777777" w:rsidTr="00DB2BAA">
        <w:tc>
          <w:tcPr>
            <w:tcW w:w="5389" w:type="dxa"/>
            <w:tcBorders>
              <w:top w:val="single" w:sz="4" w:space="0" w:color="auto"/>
              <w:left w:val="nil"/>
              <w:bottom w:val="single" w:sz="4" w:space="0" w:color="auto"/>
              <w:right w:val="nil"/>
            </w:tcBorders>
            <w:vAlign w:val="bottom"/>
            <w:hideMark/>
          </w:tcPr>
          <w:p w14:paraId="299BD47D" w14:textId="77777777" w:rsidR="00282BB6" w:rsidRPr="006E49EE" w:rsidRDefault="00282BB6" w:rsidP="009A0BAD">
            <w:pPr>
              <w:pStyle w:val="ESTableheading"/>
              <w:rPr>
                <w:lang w:val="en-AU"/>
              </w:rPr>
            </w:pPr>
            <w:r w:rsidRPr="006E49EE">
              <w:rPr>
                <w:lang w:val="en-AU"/>
              </w:rPr>
              <w:t>Balance at the end of the financial year</w:t>
            </w:r>
          </w:p>
        </w:tc>
        <w:tc>
          <w:tcPr>
            <w:tcW w:w="995" w:type="dxa"/>
            <w:tcBorders>
              <w:top w:val="single" w:sz="4" w:space="0" w:color="auto"/>
              <w:left w:val="nil"/>
              <w:bottom w:val="single" w:sz="4" w:space="0" w:color="auto"/>
              <w:right w:val="nil"/>
            </w:tcBorders>
            <w:shd w:val="clear" w:color="auto" w:fill="F2F2F2"/>
          </w:tcPr>
          <w:p w14:paraId="5A337D86" w14:textId="77777777" w:rsidR="00282BB6" w:rsidRPr="006E49EE" w:rsidRDefault="00282BB6" w:rsidP="008247B1">
            <w:pPr>
              <w:pStyle w:val="ESTableheading"/>
              <w:jc w:val="right"/>
              <w:rPr>
                <w:lang w:val="en-AU"/>
              </w:rPr>
            </w:pPr>
            <w:r w:rsidRPr="006E49EE">
              <w:rPr>
                <w:lang w:val="en-AU"/>
              </w:rPr>
              <w:t>10,400.6</w:t>
            </w:r>
          </w:p>
        </w:tc>
        <w:tc>
          <w:tcPr>
            <w:tcW w:w="996" w:type="dxa"/>
            <w:tcBorders>
              <w:top w:val="single" w:sz="4" w:space="0" w:color="auto"/>
              <w:left w:val="nil"/>
              <w:bottom w:val="single" w:sz="4" w:space="0" w:color="auto"/>
              <w:right w:val="nil"/>
            </w:tcBorders>
            <w:vAlign w:val="bottom"/>
            <w:hideMark/>
          </w:tcPr>
          <w:p w14:paraId="04636DC7" w14:textId="77777777" w:rsidR="00282BB6" w:rsidRPr="006E49EE" w:rsidRDefault="00282BB6" w:rsidP="008247B1">
            <w:pPr>
              <w:pStyle w:val="ESTableheading"/>
              <w:jc w:val="right"/>
              <w:rPr>
                <w:lang w:val="en-AU"/>
              </w:rPr>
            </w:pPr>
            <w:r w:rsidRPr="006E49EE">
              <w:rPr>
                <w:lang w:val="en-AU"/>
              </w:rPr>
              <w:t>10,400.7</w:t>
            </w:r>
          </w:p>
        </w:tc>
      </w:tr>
    </w:tbl>
    <w:p w14:paraId="3E3C6B45" w14:textId="77777777" w:rsidR="00EB1214" w:rsidRPr="00932A90" w:rsidRDefault="00282BB6" w:rsidP="00EB1214">
      <w:pPr>
        <w:pStyle w:val="Normalaftertable"/>
      </w:pPr>
      <w:r w:rsidRPr="00932A90">
        <w:t>The physical asset revaluation surplus is used to record increments and decrements on the revaluation of non-financial physical assets.</w:t>
      </w:r>
      <w:bookmarkStart w:id="1155" w:name="_Toc475981708"/>
      <w:bookmarkStart w:id="1156" w:name="_Toc476056255"/>
      <w:bookmarkStart w:id="1157" w:name="_Toc490831416"/>
      <w:bookmarkStart w:id="1158" w:name="_Toc491070385"/>
    </w:p>
    <w:p w14:paraId="4A42405A" w14:textId="77777777" w:rsidR="00EB1214" w:rsidRPr="00932A90" w:rsidRDefault="00EB1214" w:rsidP="00EB1214">
      <w:pPr>
        <w:rPr>
          <w:lang w:val="en-AU"/>
        </w:rPr>
        <w:sectPr w:rsidR="00EB1214" w:rsidRPr="00932A90" w:rsidSect="00EB1214">
          <w:pgSz w:w="11900" w:h="16840"/>
          <w:pgMar w:top="1440" w:right="1701" w:bottom="1440" w:left="2835" w:header="709" w:footer="709" w:gutter="0"/>
          <w:cols w:space="708"/>
          <w:docGrid w:linePitch="360"/>
        </w:sectPr>
      </w:pPr>
    </w:p>
    <w:p w14:paraId="0964E1B1" w14:textId="4D1F9989" w:rsidR="00282BB6" w:rsidRPr="006E49EE" w:rsidRDefault="00282BB6" w:rsidP="00D2232D">
      <w:pPr>
        <w:pStyle w:val="ESHeading2"/>
      </w:pPr>
      <w:bookmarkStart w:id="1159" w:name="_Toc491413604"/>
      <w:bookmarkStart w:id="1160" w:name="_Toc491413697"/>
      <w:bookmarkStart w:id="1161" w:name="_Toc491413771"/>
      <w:bookmarkStart w:id="1162" w:name="_Toc491413818"/>
      <w:bookmarkStart w:id="1163" w:name="_Toc491414098"/>
      <w:r w:rsidRPr="006E49EE">
        <w:lastRenderedPageBreak/>
        <w:t>9.7 Australian Accounting Standards and interpretation issues that are not yet effective</w:t>
      </w:r>
      <w:bookmarkEnd w:id="1155"/>
      <w:bookmarkEnd w:id="1156"/>
      <w:bookmarkEnd w:id="1157"/>
      <w:bookmarkEnd w:id="1158"/>
      <w:bookmarkEnd w:id="1159"/>
      <w:bookmarkEnd w:id="1160"/>
      <w:bookmarkEnd w:id="1161"/>
      <w:bookmarkEnd w:id="1162"/>
      <w:bookmarkEnd w:id="1163"/>
    </w:p>
    <w:p w14:paraId="7E32F9FF" w14:textId="77777777" w:rsidR="00282BB6" w:rsidRPr="006E49EE" w:rsidRDefault="00282BB6" w:rsidP="00282BB6">
      <w:pPr>
        <w:pStyle w:val="ESBodyText"/>
        <w:rPr>
          <w:lang w:val="en-AU"/>
        </w:rPr>
      </w:pPr>
      <w:r w:rsidRPr="006E49EE">
        <w:rPr>
          <w:lang w:val="en-AU"/>
        </w:rPr>
        <w:t>Certain new Australian Accounting Standards and interpretations have been published that are not mandatory for the 30 June 2017 reporting period. The Department of Treasury and Finance assesses the impact of these new standards and advises the Department of their applicability and early adoption where applicable.</w:t>
      </w:r>
    </w:p>
    <w:p w14:paraId="04AD9C68" w14:textId="0C1E3444" w:rsidR="00282BB6" w:rsidRPr="006E49EE" w:rsidRDefault="00282BB6" w:rsidP="00282BB6">
      <w:pPr>
        <w:pStyle w:val="ESBodyText"/>
        <w:rPr>
          <w:lang w:val="en-AU"/>
        </w:rPr>
      </w:pPr>
      <w:r w:rsidRPr="006E49EE">
        <w:rPr>
          <w:lang w:val="en-AU"/>
        </w:rPr>
        <w:t>As at 30 June 2017, the following Australian Accounting Standards have been issued by the AASB, but are not mandatory for financial year ending 30 June 2017. The Department has not, and does not intend to, adopt these standards early.</w:t>
      </w:r>
      <w:r w:rsidR="00CE1E54" w:rsidRPr="006E49EE">
        <w:rPr>
          <w:lang w:val="en-AU"/>
        </w:rPr>
        <w:t xml:space="preserve"> </w:t>
      </w:r>
    </w:p>
    <w:tbl>
      <w:tblPr>
        <w:tblW w:w="7513"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537"/>
        <w:gridCol w:w="2297"/>
        <w:gridCol w:w="1128"/>
        <w:gridCol w:w="2551"/>
      </w:tblGrid>
      <w:tr w:rsidR="00282BB6" w:rsidRPr="00932A90" w14:paraId="14CE2355" w14:textId="77777777" w:rsidTr="00142AE0">
        <w:trPr>
          <w:tblHeader/>
        </w:trPr>
        <w:tc>
          <w:tcPr>
            <w:tcW w:w="1022" w:type="pct"/>
            <w:tcBorders>
              <w:top w:val="nil"/>
              <w:left w:val="nil"/>
              <w:bottom w:val="nil"/>
              <w:right w:val="nil"/>
            </w:tcBorders>
            <w:shd w:val="clear" w:color="auto" w:fill="7F7F7F"/>
            <w:tcMar>
              <w:left w:w="57" w:type="dxa"/>
            </w:tcMar>
            <w:hideMark/>
          </w:tcPr>
          <w:p w14:paraId="65D0DE13" w14:textId="77777777" w:rsidR="00282BB6" w:rsidRPr="006E49EE" w:rsidRDefault="00282BB6" w:rsidP="00282BB6">
            <w:pPr>
              <w:pStyle w:val="ESTableheadingwhite"/>
              <w:rPr>
                <w:sz w:val="17"/>
                <w:szCs w:val="17"/>
                <w:lang w:val="en-AU"/>
              </w:rPr>
            </w:pPr>
            <w:r w:rsidRPr="006E49EE">
              <w:rPr>
                <w:sz w:val="17"/>
                <w:szCs w:val="17"/>
                <w:lang w:val="en-AU"/>
              </w:rPr>
              <w:t>Standard/</w:t>
            </w:r>
            <w:r w:rsidRPr="006E49EE">
              <w:rPr>
                <w:sz w:val="17"/>
                <w:szCs w:val="17"/>
                <w:lang w:val="en-AU"/>
              </w:rPr>
              <w:br/>
              <w:t>Interpretation</w:t>
            </w:r>
          </w:p>
        </w:tc>
        <w:tc>
          <w:tcPr>
            <w:tcW w:w="1529" w:type="pct"/>
            <w:tcBorders>
              <w:top w:val="nil"/>
              <w:left w:val="nil"/>
              <w:bottom w:val="nil"/>
              <w:right w:val="nil"/>
            </w:tcBorders>
            <w:shd w:val="clear" w:color="auto" w:fill="7F7F7F"/>
            <w:tcMar>
              <w:left w:w="57" w:type="dxa"/>
              <w:right w:w="57" w:type="dxa"/>
            </w:tcMar>
            <w:hideMark/>
          </w:tcPr>
          <w:p w14:paraId="18E46EEC" w14:textId="77777777" w:rsidR="00282BB6" w:rsidRPr="006E49EE" w:rsidRDefault="00282BB6" w:rsidP="00282BB6">
            <w:pPr>
              <w:pStyle w:val="ESTableheadingwhite"/>
              <w:rPr>
                <w:sz w:val="17"/>
                <w:szCs w:val="17"/>
                <w:lang w:val="en-AU"/>
              </w:rPr>
            </w:pPr>
            <w:r w:rsidRPr="006E49EE">
              <w:rPr>
                <w:sz w:val="17"/>
                <w:szCs w:val="17"/>
                <w:lang w:val="en-AU"/>
              </w:rPr>
              <w:t>Summary</w:t>
            </w:r>
          </w:p>
        </w:tc>
        <w:tc>
          <w:tcPr>
            <w:tcW w:w="751" w:type="pct"/>
            <w:tcBorders>
              <w:top w:val="nil"/>
              <w:left w:val="nil"/>
              <w:bottom w:val="nil"/>
              <w:right w:val="nil"/>
            </w:tcBorders>
            <w:shd w:val="clear" w:color="auto" w:fill="7F7F7F"/>
            <w:tcMar>
              <w:left w:w="57" w:type="dxa"/>
              <w:right w:w="57" w:type="dxa"/>
            </w:tcMar>
            <w:hideMark/>
          </w:tcPr>
          <w:p w14:paraId="0E801C6B" w14:textId="77777777" w:rsidR="00282BB6" w:rsidRPr="006E49EE" w:rsidRDefault="00282BB6" w:rsidP="00282BB6">
            <w:pPr>
              <w:pStyle w:val="ESTableheadingwhite"/>
              <w:rPr>
                <w:sz w:val="17"/>
                <w:szCs w:val="17"/>
                <w:lang w:val="en-AU"/>
              </w:rPr>
            </w:pPr>
            <w:r w:rsidRPr="006E49EE">
              <w:rPr>
                <w:sz w:val="17"/>
                <w:szCs w:val="17"/>
                <w:lang w:val="en-AU"/>
              </w:rPr>
              <w:t>Applicable for annual reporting periods beginning on</w:t>
            </w:r>
          </w:p>
        </w:tc>
        <w:tc>
          <w:tcPr>
            <w:tcW w:w="1699" w:type="pct"/>
            <w:tcBorders>
              <w:top w:val="nil"/>
              <w:left w:val="nil"/>
              <w:bottom w:val="nil"/>
              <w:right w:val="nil"/>
            </w:tcBorders>
            <w:shd w:val="clear" w:color="auto" w:fill="7F7F7F"/>
            <w:tcMar>
              <w:left w:w="57" w:type="dxa"/>
              <w:right w:w="57" w:type="dxa"/>
            </w:tcMar>
            <w:hideMark/>
          </w:tcPr>
          <w:p w14:paraId="63CEEFB0" w14:textId="77777777" w:rsidR="00282BB6" w:rsidRPr="006E49EE" w:rsidRDefault="00282BB6" w:rsidP="00282BB6">
            <w:pPr>
              <w:pStyle w:val="ESTableheadingwhite"/>
              <w:rPr>
                <w:sz w:val="17"/>
                <w:szCs w:val="17"/>
                <w:lang w:val="en-AU"/>
              </w:rPr>
            </w:pPr>
            <w:r w:rsidRPr="006E49EE">
              <w:rPr>
                <w:sz w:val="17"/>
                <w:szCs w:val="17"/>
                <w:lang w:val="en-AU"/>
              </w:rPr>
              <w:t xml:space="preserve">Impact on public </w:t>
            </w:r>
            <w:r w:rsidRPr="006E49EE">
              <w:rPr>
                <w:sz w:val="17"/>
                <w:szCs w:val="17"/>
                <w:lang w:val="en-AU"/>
              </w:rPr>
              <w:br/>
              <w:t>sector entity financial statements</w:t>
            </w:r>
          </w:p>
        </w:tc>
      </w:tr>
      <w:tr w:rsidR="00282BB6" w:rsidRPr="00932A90" w14:paraId="0D1CE640" w14:textId="77777777" w:rsidTr="00142AE0">
        <w:tc>
          <w:tcPr>
            <w:tcW w:w="1022" w:type="pct"/>
            <w:tcBorders>
              <w:top w:val="nil"/>
              <w:left w:val="nil"/>
              <w:bottom w:val="single" w:sz="4" w:space="0" w:color="auto"/>
              <w:right w:val="nil"/>
            </w:tcBorders>
            <w:tcMar>
              <w:left w:w="57" w:type="dxa"/>
            </w:tcMar>
            <w:hideMark/>
          </w:tcPr>
          <w:p w14:paraId="432E390A" w14:textId="77777777" w:rsidR="00282BB6" w:rsidRPr="006E49EE" w:rsidRDefault="00282BB6" w:rsidP="005A61AC">
            <w:pPr>
              <w:pStyle w:val="ESTableheading"/>
              <w:keepNext w:val="0"/>
              <w:rPr>
                <w:sz w:val="16"/>
                <w:szCs w:val="16"/>
                <w:lang w:val="en-AU"/>
              </w:rPr>
            </w:pPr>
            <w:r w:rsidRPr="006E49EE">
              <w:rPr>
                <w:sz w:val="16"/>
                <w:szCs w:val="16"/>
                <w:lang w:val="en-AU"/>
              </w:rPr>
              <w:t>AASB 9 Financial Instruments</w:t>
            </w:r>
          </w:p>
        </w:tc>
        <w:tc>
          <w:tcPr>
            <w:tcW w:w="1529" w:type="pct"/>
            <w:tcBorders>
              <w:top w:val="nil"/>
              <w:left w:val="nil"/>
              <w:bottom w:val="single" w:sz="4" w:space="0" w:color="auto"/>
              <w:right w:val="nil"/>
            </w:tcBorders>
            <w:tcMar>
              <w:left w:w="57" w:type="dxa"/>
              <w:right w:w="57" w:type="dxa"/>
            </w:tcMar>
            <w:hideMark/>
          </w:tcPr>
          <w:p w14:paraId="5F4F0135" w14:textId="77777777" w:rsidR="00282BB6" w:rsidRPr="006E49EE" w:rsidRDefault="00282BB6" w:rsidP="005A61AC">
            <w:pPr>
              <w:pStyle w:val="ESTablebody0"/>
              <w:rPr>
                <w:lang w:val="en-AU"/>
              </w:rPr>
            </w:pPr>
            <w:r w:rsidRPr="006E49EE">
              <w:rPr>
                <w:lang w:val="en-AU"/>
              </w:rPr>
              <w:t>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751" w:type="pct"/>
            <w:tcBorders>
              <w:top w:val="nil"/>
              <w:left w:val="nil"/>
              <w:bottom w:val="single" w:sz="4" w:space="0" w:color="auto"/>
              <w:right w:val="nil"/>
            </w:tcBorders>
            <w:tcMar>
              <w:left w:w="57" w:type="dxa"/>
              <w:right w:w="57" w:type="dxa"/>
            </w:tcMar>
            <w:hideMark/>
          </w:tcPr>
          <w:p w14:paraId="74EE4084" w14:textId="77777777" w:rsidR="00282BB6" w:rsidRPr="006E49EE" w:rsidRDefault="00282BB6" w:rsidP="005A61AC">
            <w:pPr>
              <w:pStyle w:val="ESTablebody0"/>
              <w:rPr>
                <w:lang w:val="en-AU"/>
              </w:rPr>
            </w:pPr>
            <w:r w:rsidRPr="006E49EE">
              <w:rPr>
                <w:lang w:val="en-AU"/>
              </w:rPr>
              <w:t>1 January 2018</w:t>
            </w:r>
          </w:p>
        </w:tc>
        <w:tc>
          <w:tcPr>
            <w:tcW w:w="1699" w:type="pct"/>
            <w:tcBorders>
              <w:top w:val="nil"/>
              <w:left w:val="nil"/>
              <w:bottom w:val="single" w:sz="4" w:space="0" w:color="auto"/>
              <w:right w:val="nil"/>
            </w:tcBorders>
            <w:tcMar>
              <w:left w:w="57" w:type="dxa"/>
              <w:right w:w="57" w:type="dxa"/>
            </w:tcMar>
            <w:hideMark/>
          </w:tcPr>
          <w:p w14:paraId="732E083A" w14:textId="77777777" w:rsidR="00282BB6" w:rsidRPr="006E49EE" w:rsidRDefault="00282BB6" w:rsidP="005A61AC">
            <w:pPr>
              <w:pStyle w:val="ESTablebody0"/>
              <w:rPr>
                <w:lang w:val="en-AU"/>
              </w:rPr>
            </w:pPr>
            <w:r w:rsidRPr="006E49EE">
              <w:rPr>
                <w:lang w:val="en-AU"/>
              </w:rPr>
              <w:t>The assessment has identified that the financial impact of available for sale (AFS) assets will now be reported through other comprehensive income (OCI) and no longer recycled to the profit and loss.</w:t>
            </w:r>
          </w:p>
          <w:p w14:paraId="47FE9813" w14:textId="77777777" w:rsidR="00282BB6" w:rsidRPr="006E49EE" w:rsidRDefault="00282BB6" w:rsidP="005A61AC">
            <w:pPr>
              <w:pStyle w:val="ESTablebody0"/>
              <w:rPr>
                <w:lang w:val="en-AU"/>
              </w:rPr>
            </w:pPr>
            <w:r w:rsidRPr="006E49EE">
              <w:rPr>
                <w:lang w:val="en-AU"/>
              </w:rPr>
              <w:t>While the preliminary assessment has not identified any material impact arising from AASB 9, it will continue to be monitored and assessed.</w:t>
            </w:r>
          </w:p>
        </w:tc>
      </w:tr>
      <w:tr w:rsidR="00282BB6" w:rsidRPr="00932A90" w14:paraId="1CE792EB" w14:textId="77777777" w:rsidTr="00142AE0">
        <w:tc>
          <w:tcPr>
            <w:tcW w:w="1022" w:type="pct"/>
            <w:tcBorders>
              <w:top w:val="single" w:sz="4" w:space="0" w:color="auto"/>
              <w:left w:val="nil"/>
              <w:bottom w:val="single" w:sz="4" w:space="0" w:color="auto"/>
              <w:right w:val="nil"/>
            </w:tcBorders>
            <w:tcMar>
              <w:left w:w="57" w:type="dxa"/>
            </w:tcMar>
            <w:hideMark/>
          </w:tcPr>
          <w:p w14:paraId="28B9D475" w14:textId="0615435E" w:rsidR="00282BB6" w:rsidRPr="006E49EE" w:rsidRDefault="00282BB6" w:rsidP="005A61AC">
            <w:pPr>
              <w:pStyle w:val="ESTableheading"/>
              <w:keepNext w:val="0"/>
              <w:rPr>
                <w:sz w:val="16"/>
                <w:szCs w:val="16"/>
                <w:lang w:val="en-AU"/>
              </w:rPr>
            </w:pPr>
            <w:r w:rsidRPr="006E49EE">
              <w:rPr>
                <w:sz w:val="16"/>
                <w:szCs w:val="16"/>
                <w:lang w:val="en-AU"/>
              </w:rPr>
              <w:t>AASB 2010–7 Amendments to Australian Accounting Standards arising from AASB 9 (December 2010)</w:t>
            </w:r>
          </w:p>
        </w:tc>
        <w:tc>
          <w:tcPr>
            <w:tcW w:w="1529" w:type="pct"/>
            <w:tcBorders>
              <w:top w:val="single" w:sz="4" w:space="0" w:color="auto"/>
              <w:left w:val="nil"/>
              <w:bottom w:val="single" w:sz="4" w:space="0" w:color="auto"/>
              <w:right w:val="nil"/>
            </w:tcBorders>
            <w:tcMar>
              <w:left w:w="57" w:type="dxa"/>
              <w:right w:w="57" w:type="dxa"/>
            </w:tcMar>
            <w:hideMark/>
          </w:tcPr>
          <w:p w14:paraId="7C18509C" w14:textId="77777777" w:rsidR="00282BB6" w:rsidRPr="006E49EE" w:rsidRDefault="00282BB6" w:rsidP="005A61AC">
            <w:pPr>
              <w:pStyle w:val="ESTablebody0"/>
              <w:rPr>
                <w:lang w:val="en-AU"/>
              </w:rPr>
            </w:pPr>
            <w:r w:rsidRPr="006E49EE">
              <w:rPr>
                <w:lang w:val="en-AU"/>
              </w:rPr>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14:paraId="7AC165CE" w14:textId="77777777" w:rsidR="00A9593E" w:rsidRPr="006E49EE" w:rsidRDefault="00282BB6" w:rsidP="005A61AC">
            <w:pPr>
              <w:pStyle w:val="ESTablebody0"/>
              <w:rPr>
                <w:lang w:val="en-AU"/>
              </w:rPr>
            </w:pPr>
            <w:r w:rsidRPr="006E49EE">
              <w:rPr>
                <w:lang w:val="en-AU"/>
              </w:rPr>
              <w:t>The change in fair value attributable to changes in credit risk is presented in other comprehensive income (OCI); and</w:t>
            </w:r>
          </w:p>
          <w:p w14:paraId="706FEBAC" w14:textId="2D9CFDCD" w:rsidR="00282BB6" w:rsidRPr="006E49EE" w:rsidRDefault="00282BB6" w:rsidP="005A61AC">
            <w:pPr>
              <w:pStyle w:val="ESTablebody0"/>
              <w:rPr>
                <w:lang w:val="en-AU"/>
              </w:rPr>
            </w:pPr>
            <w:r w:rsidRPr="006E49EE">
              <w:rPr>
                <w:lang w:val="en-AU"/>
              </w:rPr>
              <w:t>Other fair value changes are presented in profit and loss. If this approach creates or enlarges an accounting mismatch in the profit or loss, the effect of the changes in credit risk are also presented in profit or loss.</w:t>
            </w:r>
          </w:p>
        </w:tc>
        <w:tc>
          <w:tcPr>
            <w:tcW w:w="751" w:type="pct"/>
            <w:tcBorders>
              <w:top w:val="single" w:sz="4" w:space="0" w:color="auto"/>
              <w:left w:val="nil"/>
              <w:bottom w:val="single" w:sz="4" w:space="0" w:color="auto"/>
              <w:right w:val="nil"/>
            </w:tcBorders>
            <w:tcMar>
              <w:left w:w="57" w:type="dxa"/>
              <w:right w:w="57" w:type="dxa"/>
            </w:tcMar>
            <w:hideMark/>
          </w:tcPr>
          <w:p w14:paraId="10B12085"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single" w:sz="4" w:space="0" w:color="auto"/>
              <w:right w:val="nil"/>
            </w:tcBorders>
            <w:tcMar>
              <w:left w:w="57" w:type="dxa"/>
              <w:right w:w="57" w:type="dxa"/>
            </w:tcMar>
            <w:hideMark/>
          </w:tcPr>
          <w:p w14:paraId="76394BAE" w14:textId="77777777" w:rsidR="00282BB6" w:rsidRPr="006E49EE" w:rsidRDefault="00282BB6" w:rsidP="005A61AC">
            <w:pPr>
              <w:pStyle w:val="ESTablebody0"/>
              <w:rPr>
                <w:lang w:val="en-AU"/>
              </w:rPr>
            </w:pPr>
            <w:r w:rsidRPr="006E49EE">
              <w:rPr>
                <w:lang w:val="en-AU"/>
              </w:rPr>
              <w:t>The assessment has identified that the amendments are likely to result in earlier recognition of impairment losses and at more regular intervals.</w:t>
            </w:r>
          </w:p>
          <w:p w14:paraId="0F19495A" w14:textId="77777777" w:rsidR="00282BB6" w:rsidRPr="006E49EE" w:rsidRDefault="00282BB6" w:rsidP="005A61AC">
            <w:pPr>
              <w:pStyle w:val="ESTablebody0"/>
              <w:rPr>
                <w:lang w:val="en-AU"/>
              </w:rPr>
            </w:pPr>
            <w:r w:rsidRPr="006E49EE">
              <w:rPr>
                <w:lang w:val="en-AU"/>
              </w:rPr>
              <w:t>Changes in own credit risk in respect of liabilities designated at fair value through profit and loss will now be presented within other comprehensive income (OCI).</w:t>
            </w:r>
          </w:p>
          <w:p w14:paraId="7F87B823" w14:textId="77777777" w:rsidR="00A9593E" w:rsidRPr="006E49EE" w:rsidRDefault="00282BB6" w:rsidP="005A61AC">
            <w:pPr>
              <w:pStyle w:val="ESTablebody0"/>
              <w:rPr>
                <w:lang w:val="en-AU"/>
              </w:rPr>
            </w:pPr>
            <w:r w:rsidRPr="006E49EE">
              <w:rPr>
                <w:lang w:val="en-AU"/>
              </w:rPr>
              <w:t>Hedge accounting will be more closely aligned with common risk management practices making it easier to have an effective hedge.</w:t>
            </w:r>
          </w:p>
          <w:p w14:paraId="52623712" w14:textId="686B82D9" w:rsidR="00282BB6" w:rsidRPr="006E49EE" w:rsidRDefault="00282BB6" w:rsidP="005A61AC">
            <w:pPr>
              <w:pStyle w:val="ESTablebody0"/>
              <w:rPr>
                <w:lang w:val="en-AU"/>
              </w:rPr>
            </w:pPr>
            <w:r w:rsidRPr="006E49EE">
              <w:rPr>
                <w:lang w:val="en-AU"/>
              </w:rPr>
              <w:t>For entities with significant lending activities, an overhaul of related systems and processes may be needed.</w:t>
            </w:r>
          </w:p>
        </w:tc>
      </w:tr>
      <w:tr w:rsidR="00282BB6" w:rsidRPr="00932A90" w14:paraId="4B9AF8B5" w14:textId="77777777" w:rsidTr="00142AE0">
        <w:tc>
          <w:tcPr>
            <w:tcW w:w="1022" w:type="pct"/>
            <w:tcBorders>
              <w:top w:val="single" w:sz="4" w:space="0" w:color="auto"/>
              <w:left w:val="nil"/>
              <w:bottom w:val="single" w:sz="4" w:space="0" w:color="auto"/>
              <w:right w:val="nil"/>
            </w:tcBorders>
            <w:tcMar>
              <w:left w:w="57" w:type="dxa"/>
            </w:tcMar>
            <w:hideMark/>
          </w:tcPr>
          <w:p w14:paraId="42DC2226" w14:textId="77777777" w:rsidR="00A9593E" w:rsidRPr="006E49EE" w:rsidRDefault="00282BB6" w:rsidP="005A61AC">
            <w:pPr>
              <w:pStyle w:val="ESTableheading"/>
              <w:keepNext w:val="0"/>
              <w:rPr>
                <w:sz w:val="16"/>
                <w:szCs w:val="16"/>
                <w:lang w:val="en-AU"/>
              </w:rPr>
            </w:pPr>
            <w:r w:rsidRPr="006E49EE">
              <w:rPr>
                <w:sz w:val="16"/>
                <w:szCs w:val="16"/>
                <w:lang w:val="en-AU"/>
              </w:rPr>
              <w:lastRenderedPageBreak/>
              <w:t>AASB 2014–1 Amendments to Australian Accounting Standards</w:t>
            </w:r>
          </w:p>
          <w:p w14:paraId="334B2832" w14:textId="14B019D8" w:rsidR="00282BB6" w:rsidRPr="006E49EE" w:rsidRDefault="00282BB6" w:rsidP="005A61AC">
            <w:pPr>
              <w:pStyle w:val="ESTableheading"/>
              <w:keepNext w:val="0"/>
              <w:rPr>
                <w:sz w:val="16"/>
                <w:szCs w:val="16"/>
                <w:lang w:val="en-AU"/>
              </w:rPr>
            </w:pPr>
            <w:r w:rsidRPr="006E49EE">
              <w:rPr>
                <w:sz w:val="16"/>
                <w:szCs w:val="16"/>
                <w:lang w:val="en-AU"/>
              </w:rPr>
              <w:t>[Part E Financial Instruments]</w:t>
            </w:r>
          </w:p>
        </w:tc>
        <w:tc>
          <w:tcPr>
            <w:tcW w:w="1529" w:type="pct"/>
            <w:tcBorders>
              <w:top w:val="single" w:sz="4" w:space="0" w:color="auto"/>
              <w:left w:val="nil"/>
              <w:bottom w:val="single" w:sz="4" w:space="0" w:color="auto"/>
              <w:right w:val="nil"/>
            </w:tcBorders>
            <w:tcMar>
              <w:left w:w="57" w:type="dxa"/>
              <w:right w:w="57" w:type="dxa"/>
            </w:tcMar>
            <w:hideMark/>
          </w:tcPr>
          <w:p w14:paraId="6551E7CB" w14:textId="77777777" w:rsidR="00282BB6" w:rsidRPr="006E49EE" w:rsidRDefault="00282BB6" w:rsidP="005A61AC">
            <w:pPr>
              <w:pStyle w:val="ESTablebody0"/>
              <w:keepLines/>
              <w:rPr>
                <w:lang w:val="en-AU"/>
              </w:rPr>
            </w:pPr>
            <w:r w:rsidRPr="006E49EE">
              <w:rPr>
                <w:lang w:val="en-AU"/>
              </w:rPr>
              <w:t>Amends various AASs to reflect the AASB's decision to defer the mandatory application date of AASB 9 to annual reporting periods beginning on or after 1 January 2018 as a consequence of Chapter 6 Hedge Accounting, and to amend reduced disclosure requirements.</w:t>
            </w:r>
          </w:p>
        </w:tc>
        <w:tc>
          <w:tcPr>
            <w:tcW w:w="751" w:type="pct"/>
            <w:tcBorders>
              <w:top w:val="single" w:sz="4" w:space="0" w:color="auto"/>
              <w:left w:val="nil"/>
              <w:bottom w:val="single" w:sz="4" w:space="0" w:color="auto"/>
              <w:right w:val="nil"/>
            </w:tcBorders>
            <w:tcMar>
              <w:left w:w="57" w:type="dxa"/>
              <w:right w:w="57" w:type="dxa"/>
            </w:tcMar>
            <w:hideMark/>
          </w:tcPr>
          <w:p w14:paraId="12364A97" w14:textId="77777777" w:rsidR="00282BB6" w:rsidRPr="006E49EE" w:rsidRDefault="00282BB6" w:rsidP="005A61AC">
            <w:pPr>
              <w:pStyle w:val="ESTablebody0"/>
              <w:keepLines/>
              <w:rPr>
                <w:lang w:val="en-AU"/>
              </w:rPr>
            </w:pPr>
            <w:r w:rsidRPr="006E49EE">
              <w:rPr>
                <w:lang w:val="en-AU"/>
              </w:rPr>
              <w:t>1 January 2018</w:t>
            </w:r>
          </w:p>
        </w:tc>
        <w:tc>
          <w:tcPr>
            <w:tcW w:w="1699" w:type="pct"/>
            <w:tcBorders>
              <w:top w:val="single" w:sz="4" w:space="0" w:color="auto"/>
              <w:left w:val="nil"/>
              <w:bottom w:val="single" w:sz="4" w:space="0" w:color="auto"/>
              <w:right w:val="nil"/>
            </w:tcBorders>
            <w:tcMar>
              <w:left w:w="57" w:type="dxa"/>
              <w:right w:w="57" w:type="dxa"/>
            </w:tcMar>
            <w:hideMark/>
          </w:tcPr>
          <w:p w14:paraId="47D82F4A" w14:textId="77777777" w:rsidR="00282BB6" w:rsidRPr="006E49EE" w:rsidRDefault="00282BB6" w:rsidP="005A61AC">
            <w:pPr>
              <w:pStyle w:val="ESTablebody0"/>
              <w:keepLines/>
              <w:rPr>
                <w:lang w:val="en-AU"/>
              </w:rPr>
            </w:pPr>
            <w:r w:rsidRPr="006E49EE">
              <w:rPr>
                <w:lang w:val="en-AU"/>
              </w:rPr>
              <w:t>This amending standard will defer the application period of AASB 9 to the 2018–19 reporting period in accordance with the transition requirements.</w:t>
            </w:r>
          </w:p>
        </w:tc>
      </w:tr>
      <w:tr w:rsidR="00282BB6" w:rsidRPr="00932A90" w14:paraId="209FD808" w14:textId="77777777" w:rsidTr="00142AE0">
        <w:tc>
          <w:tcPr>
            <w:tcW w:w="1022" w:type="pct"/>
            <w:tcBorders>
              <w:top w:val="single" w:sz="4" w:space="0" w:color="auto"/>
              <w:left w:val="nil"/>
              <w:bottom w:val="nil"/>
              <w:right w:val="nil"/>
            </w:tcBorders>
            <w:tcMar>
              <w:left w:w="57" w:type="dxa"/>
            </w:tcMar>
            <w:hideMark/>
          </w:tcPr>
          <w:p w14:paraId="134414E5" w14:textId="77777777" w:rsidR="00282BB6" w:rsidRPr="006E49EE" w:rsidRDefault="00282BB6" w:rsidP="005A61AC">
            <w:pPr>
              <w:pStyle w:val="ESTableheading"/>
              <w:keepNext w:val="0"/>
              <w:rPr>
                <w:sz w:val="16"/>
                <w:szCs w:val="16"/>
                <w:lang w:val="en-AU"/>
              </w:rPr>
            </w:pPr>
            <w:r w:rsidRPr="006E49EE">
              <w:rPr>
                <w:sz w:val="16"/>
                <w:szCs w:val="16"/>
                <w:lang w:val="en-AU"/>
              </w:rPr>
              <w:t>AASB 2014–7 Amendments to Australian Accounting Standards arising from AASB 9</w:t>
            </w:r>
          </w:p>
        </w:tc>
        <w:tc>
          <w:tcPr>
            <w:tcW w:w="1529" w:type="pct"/>
            <w:tcBorders>
              <w:top w:val="single" w:sz="4" w:space="0" w:color="auto"/>
              <w:left w:val="nil"/>
              <w:bottom w:val="nil"/>
              <w:right w:val="nil"/>
            </w:tcBorders>
            <w:tcMar>
              <w:left w:w="57" w:type="dxa"/>
              <w:right w:w="57" w:type="dxa"/>
            </w:tcMar>
            <w:hideMark/>
          </w:tcPr>
          <w:p w14:paraId="35E24034" w14:textId="77777777" w:rsidR="00282BB6" w:rsidRPr="006E49EE" w:rsidRDefault="00282BB6" w:rsidP="005A61AC">
            <w:pPr>
              <w:pStyle w:val="ESTablebody0"/>
              <w:rPr>
                <w:lang w:val="en-AU"/>
              </w:rPr>
            </w:pPr>
            <w:r w:rsidRPr="006E49EE">
              <w:rPr>
                <w:lang w:val="en-AU"/>
              </w:rPr>
              <w:t>Amends various AASs to incorporate the consequential amendments arising from the issuance of AASB 9.</w:t>
            </w:r>
          </w:p>
        </w:tc>
        <w:tc>
          <w:tcPr>
            <w:tcW w:w="751" w:type="pct"/>
            <w:tcBorders>
              <w:top w:val="single" w:sz="4" w:space="0" w:color="auto"/>
              <w:left w:val="nil"/>
              <w:bottom w:val="nil"/>
              <w:right w:val="nil"/>
            </w:tcBorders>
            <w:tcMar>
              <w:left w:w="57" w:type="dxa"/>
              <w:right w:w="57" w:type="dxa"/>
            </w:tcMar>
            <w:hideMark/>
          </w:tcPr>
          <w:p w14:paraId="43C5C868"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nil"/>
              <w:right w:val="nil"/>
            </w:tcBorders>
            <w:tcMar>
              <w:left w:w="57" w:type="dxa"/>
              <w:right w:w="57" w:type="dxa"/>
            </w:tcMar>
            <w:hideMark/>
          </w:tcPr>
          <w:p w14:paraId="15A61C7E" w14:textId="77777777" w:rsidR="00282BB6" w:rsidRPr="006E49EE" w:rsidRDefault="00282BB6" w:rsidP="005A61AC">
            <w:pPr>
              <w:pStyle w:val="ESTablebody0"/>
              <w:rPr>
                <w:lang w:val="en-AU"/>
              </w:rPr>
            </w:pPr>
            <w:r w:rsidRPr="006E49EE">
              <w:rPr>
                <w:lang w:val="en-AU"/>
              </w:rPr>
              <w:t>The assessment has indicated that there will be no significant impact for the public sector.</w:t>
            </w:r>
          </w:p>
        </w:tc>
      </w:tr>
      <w:tr w:rsidR="00282BB6" w:rsidRPr="00932A90" w14:paraId="7E078433" w14:textId="77777777" w:rsidTr="00142AE0">
        <w:tc>
          <w:tcPr>
            <w:tcW w:w="1022" w:type="pct"/>
            <w:tcBorders>
              <w:top w:val="single" w:sz="4" w:space="0" w:color="auto"/>
              <w:left w:val="nil"/>
              <w:bottom w:val="single" w:sz="4" w:space="0" w:color="auto"/>
              <w:right w:val="nil"/>
            </w:tcBorders>
            <w:tcMar>
              <w:left w:w="57" w:type="dxa"/>
            </w:tcMar>
            <w:hideMark/>
          </w:tcPr>
          <w:p w14:paraId="3757F652" w14:textId="77777777" w:rsidR="00282BB6" w:rsidRPr="006E49EE" w:rsidRDefault="00282BB6" w:rsidP="005A61AC">
            <w:pPr>
              <w:pStyle w:val="ESTableheading"/>
              <w:keepNext w:val="0"/>
              <w:rPr>
                <w:sz w:val="16"/>
                <w:szCs w:val="16"/>
                <w:lang w:val="en-AU"/>
              </w:rPr>
            </w:pPr>
            <w:r w:rsidRPr="006E49EE">
              <w:rPr>
                <w:sz w:val="16"/>
                <w:szCs w:val="16"/>
                <w:lang w:val="en-AU"/>
              </w:rPr>
              <w:t>AASB 15 Revenue from Contracts with Customers</w:t>
            </w:r>
          </w:p>
        </w:tc>
        <w:tc>
          <w:tcPr>
            <w:tcW w:w="1529" w:type="pct"/>
            <w:tcBorders>
              <w:top w:val="single" w:sz="4" w:space="0" w:color="auto"/>
              <w:left w:val="nil"/>
              <w:bottom w:val="single" w:sz="4" w:space="0" w:color="auto"/>
              <w:right w:val="nil"/>
            </w:tcBorders>
            <w:tcMar>
              <w:left w:w="57" w:type="dxa"/>
              <w:right w:w="57" w:type="dxa"/>
            </w:tcMar>
          </w:tcPr>
          <w:p w14:paraId="44918A52" w14:textId="77777777" w:rsidR="00282BB6" w:rsidRPr="006E49EE" w:rsidRDefault="00282BB6" w:rsidP="005A61AC">
            <w:pPr>
              <w:pStyle w:val="ESTablebody0"/>
              <w:rPr>
                <w:lang w:val="en-AU"/>
              </w:rPr>
            </w:pPr>
            <w:r w:rsidRPr="006E49EE">
              <w:rPr>
                <w:lang w:val="en-AU"/>
              </w:rPr>
              <w:t>The core principle of AASB 15 requires an entity to recognise revenue when the entity satisfies a performance obligation by transferring a promised good or service to a customer.</w:t>
            </w:r>
          </w:p>
          <w:p w14:paraId="1E744029" w14:textId="77777777" w:rsidR="00282BB6" w:rsidRPr="006E49EE" w:rsidRDefault="00282BB6" w:rsidP="005A61AC">
            <w:pPr>
              <w:pStyle w:val="ESTablebody0"/>
              <w:rPr>
                <w:lang w:val="en-AU"/>
              </w:rPr>
            </w:pPr>
          </w:p>
        </w:tc>
        <w:tc>
          <w:tcPr>
            <w:tcW w:w="751" w:type="pct"/>
            <w:tcBorders>
              <w:top w:val="single" w:sz="4" w:space="0" w:color="auto"/>
              <w:left w:val="nil"/>
              <w:bottom w:val="single" w:sz="4" w:space="0" w:color="auto"/>
              <w:right w:val="nil"/>
            </w:tcBorders>
            <w:tcMar>
              <w:left w:w="57" w:type="dxa"/>
              <w:right w:w="57" w:type="dxa"/>
            </w:tcMar>
            <w:hideMark/>
          </w:tcPr>
          <w:p w14:paraId="6CCE2C99"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single" w:sz="4" w:space="0" w:color="auto"/>
              <w:right w:val="nil"/>
            </w:tcBorders>
            <w:tcMar>
              <w:left w:w="57" w:type="dxa"/>
              <w:right w:w="57" w:type="dxa"/>
            </w:tcMar>
            <w:hideMark/>
          </w:tcPr>
          <w:p w14:paraId="43C880F1" w14:textId="16B56C19" w:rsidR="00282BB6" w:rsidRPr="006E49EE" w:rsidRDefault="00282BB6" w:rsidP="005A61AC">
            <w:pPr>
              <w:pStyle w:val="ESTablebody0"/>
              <w:rPr>
                <w:lang w:val="en-AU"/>
              </w:rPr>
            </w:pPr>
            <w:r w:rsidRPr="006E49EE">
              <w:rPr>
                <w:lang w:val="en-AU"/>
              </w:rPr>
              <w:t>The changes in revenue recognition requirements in AASB 15 may result in changes to the timing and amount of revenue recorded in the financial statements. The Standard will also require additional disclosures on service revenue and contract modifications.</w:t>
            </w:r>
          </w:p>
        </w:tc>
      </w:tr>
      <w:tr w:rsidR="00282BB6" w:rsidRPr="00932A90" w14:paraId="1DF26365" w14:textId="77777777" w:rsidTr="00142AE0">
        <w:tc>
          <w:tcPr>
            <w:tcW w:w="1022" w:type="pct"/>
            <w:tcBorders>
              <w:top w:val="single" w:sz="4" w:space="0" w:color="auto"/>
              <w:left w:val="nil"/>
              <w:bottom w:val="single" w:sz="4" w:space="0" w:color="auto"/>
              <w:right w:val="nil"/>
            </w:tcBorders>
            <w:tcMar>
              <w:left w:w="57" w:type="dxa"/>
            </w:tcMar>
            <w:hideMark/>
          </w:tcPr>
          <w:p w14:paraId="016792E4" w14:textId="77777777" w:rsidR="00282BB6" w:rsidRPr="006E49EE" w:rsidRDefault="00282BB6" w:rsidP="005A61AC">
            <w:pPr>
              <w:pStyle w:val="ESTableheading"/>
              <w:rPr>
                <w:sz w:val="16"/>
                <w:szCs w:val="16"/>
                <w:lang w:val="en-AU"/>
              </w:rPr>
            </w:pPr>
            <w:r w:rsidRPr="006E49EE">
              <w:rPr>
                <w:sz w:val="16"/>
                <w:szCs w:val="16"/>
                <w:lang w:val="en-AU"/>
              </w:rPr>
              <w:t>AASB 2014–5 Amendments to Australian Accounting Standards arising from AASB 15</w:t>
            </w:r>
          </w:p>
        </w:tc>
        <w:tc>
          <w:tcPr>
            <w:tcW w:w="1529" w:type="pct"/>
            <w:tcBorders>
              <w:top w:val="single" w:sz="4" w:space="0" w:color="auto"/>
              <w:left w:val="nil"/>
              <w:bottom w:val="single" w:sz="4" w:space="0" w:color="auto"/>
              <w:right w:val="nil"/>
            </w:tcBorders>
            <w:tcMar>
              <w:left w:w="57" w:type="dxa"/>
              <w:right w:w="57" w:type="dxa"/>
            </w:tcMar>
            <w:hideMark/>
          </w:tcPr>
          <w:p w14:paraId="7D7AD9C4" w14:textId="77777777" w:rsidR="00282BB6" w:rsidRPr="006E49EE" w:rsidRDefault="00282BB6" w:rsidP="005A61AC">
            <w:pPr>
              <w:pStyle w:val="ESTablebody0"/>
              <w:keepNext/>
              <w:keepLines/>
              <w:rPr>
                <w:lang w:val="en-AU"/>
              </w:rPr>
            </w:pPr>
            <w:r w:rsidRPr="006E49EE">
              <w:rPr>
                <w:lang w:val="en-AU"/>
              </w:rPr>
              <w:t>Amends the measurement of trade receivables and the recognition of dividends.</w:t>
            </w:r>
          </w:p>
          <w:p w14:paraId="6D012319" w14:textId="77777777" w:rsidR="00282BB6" w:rsidRPr="006E49EE" w:rsidRDefault="00282BB6" w:rsidP="005A61AC">
            <w:pPr>
              <w:pStyle w:val="ESTablebody0"/>
              <w:keepNext/>
              <w:keepLines/>
              <w:rPr>
                <w:lang w:val="en-AU"/>
              </w:rPr>
            </w:pPr>
            <w:r w:rsidRPr="006E49EE">
              <w:rPr>
                <w:lang w:val="en-AU"/>
              </w:rPr>
              <w:t>Trade receivables that do not have a significant financing component, are to be measured at their transaction price, at initial recognition.</w:t>
            </w:r>
          </w:p>
          <w:p w14:paraId="5FAC54DD" w14:textId="77777777" w:rsidR="00282BB6" w:rsidRPr="006E49EE" w:rsidRDefault="00282BB6" w:rsidP="005A61AC">
            <w:pPr>
              <w:pStyle w:val="ESTablebody0"/>
              <w:keepNext/>
              <w:keepLines/>
              <w:rPr>
                <w:lang w:val="en-AU"/>
              </w:rPr>
            </w:pPr>
            <w:r w:rsidRPr="006E49EE">
              <w:rPr>
                <w:lang w:val="en-AU"/>
              </w:rPr>
              <w:t>Dividends are recognised in the profit and loss only when:</w:t>
            </w:r>
          </w:p>
          <w:p w14:paraId="714099F1" w14:textId="77777777" w:rsidR="00282BB6" w:rsidRPr="006E49EE" w:rsidRDefault="00282BB6" w:rsidP="005A61AC">
            <w:pPr>
              <w:pStyle w:val="ESTablebullet1"/>
              <w:rPr>
                <w:lang w:val="en-AU"/>
              </w:rPr>
            </w:pPr>
            <w:r w:rsidRPr="006E49EE">
              <w:rPr>
                <w:lang w:val="en-AU"/>
              </w:rPr>
              <w:t>the entity’s right to receive payment of the dividend is established</w:t>
            </w:r>
          </w:p>
          <w:p w14:paraId="565EB5D3" w14:textId="77777777" w:rsidR="00282BB6" w:rsidRPr="006E49EE" w:rsidRDefault="00282BB6" w:rsidP="005A61AC">
            <w:pPr>
              <w:pStyle w:val="ESTablebullet1"/>
              <w:rPr>
                <w:lang w:val="en-AU"/>
              </w:rPr>
            </w:pPr>
            <w:r w:rsidRPr="006E49EE">
              <w:rPr>
                <w:lang w:val="en-AU"/>
              </w:rPr>
              <w:t>it is probable that the economic benefits associated with the dividend will flow to the entity; and</w:t>
            </w:r>
          </w:p>
          <w:p w14:paraId="0A72427D" w14:textId="77777777" w:rsidR="00282BB6" w:rsidRPr="006E49EE" w:rsidRDefault="00282BB6" w:rsidP="005A61AC">
            <w:pPr>
              <w:pStyle w:val="ESTablebullet1"/>
              <w:rPr>
                <w:lang w:val="en-AU"/>
              </w:rPr>
            </w:pPr>
            <w:r w:rsidRPr="006E49EE">
              <w:rPr>
                <w:lang w:val="en-AU"/>
              </w:rPr>
              <w:t>the amount can be measured reliably.</w:t>
            </w:r>
          </w:p>
        </w:tc>
        <w:tc>
          <w:tcPr>
            <w:tcW w:w="751" w:type="pct"/>
            <w:tcBorders>
              <w:top w:val="single" w:sz="4" w:space="0" w:color="auto"/>
              <w:left w:val="nil"/>
              <w:bottom w:val="single" w:sz="4" w:space="0" w:color="auto"/>
              <w:right w:val="nil"/>
            </w:tcBorders>
            <w:tcMar>
              <w:left w:w="57" w:type="dxa"/>
              <w:right w:w="57" w:type="dxa"/>
            </w:tcMar>
            <w:hideMark/>
          </w:tcPr>
          <w:p w14:paraId="5C6D58ED" w14:textId="77777777" w:rsidR="00282BB6" w:rsidRPr="006E49EE" w:rsidRDefault="00282BB6" w:rsidP="005A61AC">
            <w:pPr>
              <w:pStyle w:val="ESTablebody0"/>
              <w:keepNext/>
              <w:keepLines/>
              <w:rPr>
                <w:lang w:val="en-AU"/>
              </w:rPr>
            </w:pPr>
            <w:r w:rsidRPr="006E49EE">
              <w:rPr>
                <w:lang w:val="en-AU"/>
              </w:rPr>
              <w:t>1 January 2017, except amendments to AASB 9 (December 2009) and AASB 9 (December 2010) apply from 1 January 2018.</w:t>
            </w:r>
          </w:p>
        </w:tc>
        <w:tc>
          <w:tcPr>
            <w:tcW w:w="1699" w:type="pct"/>
            <w:tcBorders>
              <w:top w:val="single" w:sz="4" w:space="0" w:color="auto"/>
              <w:left w:val="nil"/>
              <w:bottom w:val="single" w:sz="4" w:space="0" w:color="auto"/>
              <w:right w:val="nil"/>
            </w:tcBorders>
            <w:tcMar>
              <w:left w:w="57" w:type="dxa"/>
              <w:right w:w="57" w:type="dxa"/>
            </w:tcMar>
            <w:hideMark/>
          </w:tcPr>
          <w:p w14:paraId="69F959AE" w14:textId="77777777" w:rsidR="00282BB6" w:rsidRPr="006E49EE" w:rsidRDefault="00282BB6" w:rsidP="005A61AC">
            <w:pPr>
              <w:pStyle w:val="ESTablebody0"/>
              <w:keepNext/>
              <w:keepLines/>
              <w:rPr>
                <w:lang w:val="en-AU"/>
              </w:rPr>
            </w:pPr>
            <w:r w:rsidRPr="006E49EE">
              <w:rPr>
                <w:lang w:val="en-AU"/>
              </w:rPr>
              <w:t>The assessment has indicated that there will be no significant impact for the public sector.</w:t>
            </w:r>
          </w:p>
        </w:tc>
      </w:tr>
      <w:tr w:rsidR="00282BB6" w:rsidRPr="00932A90" w14:paraId="674CA821" w14:textId="77777777" w:rsidTr="00142AE0">
        <w:tc>
          <w:tcPr>
            <w:tcW w:w="1022" w:type="pct"/>
            <w:tcBorders>
              <w:top w:val="single" w:sz="4" w:space="0" w:color="auto"/>
              <w:left w:val="nil"/>
              <w:bottom w:val="nil"/>
              <w:right w:val="nil"/>
            </w:tcBorders>
            <w:tcMar>
              <w:left w:w="57" w:type="dxa"/>
            </w:tcMar>
            <w:hideMark/>
          </w:tcPr>
          <w:p w14:paraId="76DBE4D7" w14:textId="77777777" w:rsidR="00282BB6" w:rsidRPr="006E49EE" w:rsidRDefault="00282BB6" w:rsidP="005A61AC">
            <w:pPr>
              <w:pStyle w:val="ESTableheading"/>
              <w:keepNext w:val="0"/>
              <w:rPr>
                <w:sz w:val="16"/>
                <w:szCs w:val="16"/>
                <w:lang w:val="en-AU"/>
              </w:rPr>
            </w:pPr>
            <w:r w:rsidRPr="006E49EE">
              <w:rPr>
                <w:sz w:val="16"/>
                <w:szCs w:val="16"/>
                <w:lang w:val="en-AU"/>
              </w:rPr>
              <w:t>AASB 2015–8 Amendments to Australian Accounting Standards—Effective Date of AASB 15</w:t>
            </w:r>
          </w:p>
        </w:tc>
        <w:tc>
          <w:tcPr>
            <w:tcW w:w="1529" w:type="pct"/>
            <w:tcBorders>
              <w:top w:val="single" w:sz="4" w:space="0" w:color="auto"/>
              <w:left w:val="nil"/>
              <w:bottom w:val="nil"/>
              <w:right w:val="nil"/>
            </w:tcBorders>
            <w:tcMar>
              <w:left w:w="57" w:type="dxa"/>
              <w:right w:w="57" w:type="dxa"/>
            </w:tcMar>
            <w:hideMark/>
          </w:tcPr>
          <w:p w14:paraId="6CE7136C" w14:textId="77777777" w:rsidR="00282BB6" w:rsidRPr="006E49EE" w:rsidRDefault="00282BB6" w:rsidP="005A61AC">
            <w:pPr>
              <w:pStyle w:val="ESTablebody0"/>
              <w:rPr>
                <w:lang w:val="en-AU"/>
              </w:rPr>
            </w:pPr>
            <w:r w:rsidRPr="006E49EE">
              <w:rPr>
                <w:lang w:val="en-AU"/>
              </w:rPr>
              <w:t>This Standard defers the mandatory effective date of AASB 15 from 1 January 2017 to 1 January 2018.</w:t>
            </w:r>
          </w:p>
        </w:tc>
        <w:tc>
          <w:tcPr>
            <w:tcW w:w="751" w:type="pct"/>
            <w:tcBorders>
              <w:top w:val="single" w:sz="4" w:space="0" w:color="auto"/>
              <w:left w:val="nil"/>
              <w:bottom w:val="nil"/>
              <w:right w:val="nil"/>
            </w:tcBorders>
            <w:tcMar>
              <w:left w:w="57" w:type="dxa"/>
              <w:right w:w="57" w:type="dxa"/>
            </w:tcMar>
            <w:hideMark/>
          </w:tcPr>
          <w:p w14:paraId="77E1183B" w14:textId="77777777" w:rsidR="00282BB6" w:rsidRPr="006E49EE" w:rsidRDefault="00282BB6" w:rsidP="005A61AC">
            <w:pPr>
              <w:pStyle w:val="ESTablebody0"/>
              <w:rPr>
                <w:lang w:val="en-AU"/>
              </w:rPr>
            </w:pPr>
            <w:r w:rsidRPr="006E49EE">
              <w:rPr>
                <w:lang w:val="en-AU"/>
              </w:rPr>
              <w:t>1 January 2018</w:t>
            </w:r>
          </w:p>
        </w:tc>
        <w:tc>
          <w:tcPr>
            <w:tcW w:w="1699" w:type="pct"/>
            <w:tcBorders>
              <w:top w:val="single" w:sz="4" w:space="0" w:color="auto"/>
              <w:left w:val="nil"/>
              <w:bottom w:val="nil"/>
              <w:right w:val="nil"/>
            </w:tcBorders>
            <w:tcMar>
              <w:left w:w="57" w:type="dxa"/>
              <w:right w:w="57" w:type="dxa"/>
            </w:tcMar>
            <w:hideMark/>
          </w:tcPr>
          <w:p w14:paraId="116B9555" w14:textId="77777777" w:rsidR="00282BB6" w:rsidRPr="006E49EE" w:rsidRDefault="00282BB6" w:rsidP="005A61AC">
            <w:pPr>
              <w:pStyle w:val="ESTablebody0"/>
              <w:rPr>
                <w:lang w:val="en-AU"/>
              </w:rPr>
            </w:pPr>
            <w:r w:rsidRPr="006E49EE">
              <w:rPr>
                <w:lang w:val="en-AU"/>
              </w:rPr>
              <w:t>This amending standard will defer the application period of AASB 15 to the 2018–19 reporting period in accordance with the transition requirements.</w:t>
            </w:r>
          </w:p>
        </w:tc>
      </w:tr>
      <w:tr w:rsidR="00282BB6" w:rsidRPr="00932A90" w14:paraId="6EAD1F79" w14:textId="77777777" w:rsidTr="00142AE0">
        <w:tc>
          <w:tcPr>
            <w:tcW w:w="1022" w:type="pct"/>
            <w:tcBorders>
              <w:top w:val="nil"/>
              <w:left w:val="nil"/>
              <w:bottom w:val="single" w:sz="4" w:space="0" w:color="auto"/>
              <w:right w:val="nil"/>
            </w:tcBorders>
            <w:tcMar>
              <w:left w:w="57" w:type="dxa"/>
            </w:tcMar>
            <w:hideMark/>
          </w:tcPr>
          <w:p w14:paraId="02DAFA6B" w14:textId="77777777" w:rsidR="00282BB6" w:rsidRPr="006E49EE" w:rsidRDefault="00282BB6" w:rsidP="005A61AC">
            <w:pPr>
              <w:pStyle w:val="ESTableheading"/>
              <w:keepNext w:val="0"/>
              <w:rPr>
                <w:sz w:val="16"/>
                <w:szCs w:val="16"/>
                <w:lang w:val="en-AU"/>
              </w:rPr>
            </w:pPr>
            <w:r w:rsidRPr="006E49EE">
              <w:rPr>
                <w:sz w:val="16"/>
                <w:szCs w:val="16"/>
                <w:lang w:val="en-AU"/>
              </w:rPr>
              <w:lastRenderedPageBreak/>
              <w:t>AASB 2016–3 Amendments to Australian Accounting Standards—Clarifications to AASB 15</w:t>
            </w:r>
          </w:p>
        </w:tc>
        <w:tc>
          <w:tcPr>
            <w:tcW w:w="1529" w:type="pct"/>
            <w:tcBorders>
              <w:top w:val="nil"/>
              <w:left w:val="nil"/>
              <w:bottom w:val="single" w:sz="4" w:space="0" w:color="auto"/>
              <w:right w:val="nil"/>
            </w:tcBorders>
            <w:tcMar>
              <w:left w:w="57" w:type="dxa"/>
              <w:right w:w="57" w:type="dxa"/>
            </w:tcMar>
            <w:hideMark/>
          </w:tcPr>
          <w:p w14:paraId="146351E2" w14:textId="77777777" w:rsidR="00A9593E" w:rsidRPr="006E49EE" w:rsidRDefault="00282BB6" w:rsidP="005A61AC">
            <w:pPr>
              <w:pStyle w:val="ESTablebody0"/>
              <w:rPr>
                <w:lang w:val="en-AU"/>
              </w:rPr>
            </w:pPr>
            <w:r w:rsidRPr="006E49EE">
              <w:rPr>
                <w:lang w:val="en-AU"/>
              </w:rPr>
              <w:t>This Standard amends AASB 15 to clarify the requirements on identifying performance obligations, principal versus agent considerations and the timing of recognising revenue from granting a licence. The amendments require:</w:t>
            </w:r>
          </w:p>
          <w:p w14:paraId="28DB6806" w14:textId="1216EBDE" w:rsidR="00282BB6" w:rsidRPr="006E49EE" w:rsidRDefault="00282BB6" w:rsidP="005A61AC">
            <w:pPr>
              <w:pStyle w:val="ESTablebullet1"/>
              <w:spacing w:before="120" w:after="120"/>
              <w:rPr>
                <w:lang w:val="en-AU"/>
              </w:rPr>
            </w:pPr>
            <w:r w:rsidRPr="006E49EE">
              <w:rPr>
                <w:lang w:val="en-AU"/>
              </w:rPr>
              <w:t>A promise to transfer to a customer a good or service that is ‘distinct’ to be recognised as a separate performance obligation</w:t>
            </w:r>
          </w:p>
          <w:p w14:paraId="04326E2C" w14:textId="77777777" w:rsidR="00282BB6" w:rsidRPr="006E49EE" w:rsidRDefault="00282BB6" w:rsidP="005A61AC">
            <w:pPr>
              <w:pStyle w:val="ESTablebullet1"/>
              <w:spacing w:before="120" w:after="120"/>
              <w:rPr>
                <w:lang w:val="en-AU"/>
              </w:rPr>
            </w:pPr>
            <w:r w:rsidRPr="006E49EE">
              <w:rPr>
                <w:lang w:val="en-AU"/>
              </w:rPr>
              <w:t>for items purchased online, the entity is a principal if it obtains control of the good or service prior to transferring to the customer; and</w:t>
            </w:r>
          </w:p>
          <w:p w14:paraId="1DB9461C" w14:textId="77777777" w:rsidR="00282BB6" w:rsidRPr="006E49EE" w:rsidRDefault="00282BB6" w:rsidP="005A61AC">
            <w:pPr>
              <w:pStyle w:val="ESTablebullet1"/>
              <w:spacing w:before="120" w:after="120"/>
              <w:rPr>
                <w:lang w:val="en-AU"/>
              </w:rPr>
            </w:pPr>
            <w:r w:rsidRPr="006E49EE">
              <w:rPr>
                <w:lang w:val="en-AU"/>
              </w:rPr>
              <w:t>for licences identified as being distinct from other goods or services in a contract, entities need to determine whether the licence transfers to the customer over time (right to use) or at a point in time (right to access).</w:t>
            </w:r>
          </w:p>
        </w:tc>
        <w:tc>
          <w:tcPr>
            <w:tcW w:w="751" w:type="pct"/>
            <w:tcBorders>
              <w:top w:val="nil"/>
              <w:left w:val="nil"/>
              <w:bottom w:val="single" w:sz="4" w:space="0" w:color="auto"/>
              <w:right w:val="nil"/>
            </w:tcBorders>
            <w:tcMar>
              <w:left w:w="57" w:type="dxa"/>
              <w:right w:w="57" w:type="dxa"/>
            </w:tcMar>
            <w:hideMark/>
          </w:tcPr>
          <w:p w14:paraId="67C35585" w14:textId="77777777" w:rsidR="00282BB6" w:rsidRPr="006E49EE" w:rsidRDefault="00282BB6" w:rsidP="005A61AC">
            <w:pPr>
              <w:pStyle w:val="ESTablebody0"/>
              <w:rPr>
                <w:lang w:val="en-AU"/>
              </w:rPr>
            </w:pPr>
            <w:r w:rsidRPr="006E49EE">
              <w:rPr>
                <w:lang w:val="en-AU"/>
              </w:rPr>
              <w:t>1 January 2018</w:t>
            </w:r>
          </w:p>
        </w:tc>
        <w:tc>
          <w:tcPr>
            <w:tcW w:w="1699" w:type="pct"/>
            <w:tcBorders>
              <w:top w:val="nil"/>
              <w:left w:val="nil"/>
              <w:bottom w:val="single" w:sz="4" w:space="0" w:color="auto"/>
              <w:right w:val="nil"/>
            </w:tcBorders>
            <w:tcMar>
              <w:left w:w="57" w:type="dxa"/>
              <w:right w:w="57" w:type="dxa"/>
            </w:tcMar>
            <w:hideMark/>
          </w:tcPr>
          <w:p w14:paraId="4BB4B5BE" w14:textId="6950053B" w:rsidR="00282BB6" w:rsidRPr="006E49EE" w:rsidRDefault="00282BB6" w:rsidP="005A61AC">
            <w:pPr>
              <w:pStyle w:val="ESTablebody0"/>
              <w:rPr>
                <w:lang w:val="en-AU"/>
              </w:rPr>
            </w:pPr>
            <w:r w:rsidRPr="006E49EE">
              <w:rPr>
                <w:lang w:val="en-AU"/>
              </w:rPr>
              <w:t>The assessment has indicated that there will be no significant impact for the public sector, other tha</w:t>
            </w:r>
            <w:r w:rsidR="005A61AC" w:rsidRPr="006E49EE">
              <w:rPr>
                <w:lang w:val="en-AU"/>
              </w:rPr>
              <w:t>n the impact identified in AASB </w:t>
            </w:r>
            <w:r w:rsidRPr="006E49EE">
              <w:rPr>
                <w:lang w:val="en-AU"/>
              </w:rPr>
              <w:t>15.</w:t>
            </w:r>
          </w:p>
        </w:tc>
      </w:tr>
      <w:tr w:rsidR="00282BB6" w:rsidRPr="00932A90" w14:paraId="749F0B15" w14:textId="77777777" w:rsidTr="00142AE0">
        <w:tc>
          <w:tcPr>
            <w:tcW w:w="1022" w:type="pct"/>
            <w:tcBorders>
              <w:top w:val="single" w:sz="4" w:space="0" w:color="auto"/>
              <w:left w:val="nil"/>
              <w:bottom w:val="single" w:sz="4" w:space="0" w:color="auto"/>
              <w:right w:val="nil"/>
            </w:tcBorders>
            <w:tcMar>
              <w:left w:w="57" w:type="dxa"/>
            </w:tcMar>
            <w:hideMark/>
          </w:tcPr>
          <w:p w14:paraId="029D62EA" w14:textId="77777777" w:rsidR="00282BB6" w:rsidRPr="006E49EE" w:rsidRDefault="00282BB6" w:rsidP="005A61AC">
            <w:pPr>
              <w:pStyle w:val="ESTableheading"/>
              <w:keepNext w:val="0"/>
              <w:rPr>
                <w:sz w:val="16"/>
                <w:szCs w:val="16"/>
                <w:lang w:val="en-AU"/>
              </w:rPr>
            </w:pPr>
            <w:r w:rsidRPr="006E49EE">
              <w:rPr>
                <w:sz w:val="16"/>
                <w:szCs w:val="16"/>
                <w:lang w:val="en-AU"/>
              </w:rPr>
              <w:t xml:space="preserve">AASB 16 </w:t>
            </w:r>
            <w:r w:rsidRPr="006E49EE">
              <w:rPr>
                <w:i/>
                <w:sz w:val="16"/>
                <w:szCs w:val="16"/>
                <w:lang w:val="en-AU"/>
              </w:rPr>
              <w:t>Leases</w:t>
            </w:r>
          </w:p>
        </w:tc>
        <w:tc>
          <w:tcPr>
            <w:tcW w:w="1529" w:type="pct"/>
            <w:tcBorders>
              <w:top w:val="single" w:sz="4" w:space="0" w:color="auto"/>
              <w:left w:val="nil"/>
              <w:bottom w:val="single" w:sz="4" w:space="0" w:color="auto"/>
              <w:right w:val="nil"/>
            </w:tcBorders>
            <w:tcMar>
              <w:left w:w="57" w:type="dxa"/>
              <w:right w:w="57" w:type="dxa"/>
            </w:tcMar>
            <w:hideMark/>
          </w:tcPr>
          <w:p w14:paraId="6AE86B85" w14:textId="77777777" w:rsidR="00282BB6" w:rsidRPr="006E49EE" w:rsidRDefault="00282BB6" w:rsidP="005A61AC">
            <w:pPr>
              <w:pStyle w:val="ESTablebody0"/>
              <w:rPr>
                <w:lang w:val="en-AU"/>
              </w:rPr>
            </w:pPr>
            <w:r w:rsidRPr="006E49EE">
              <w:rPr>
                <w:lang w:val="en-AU"/>
              </w:rPr>
              <w:t>The key changes introduced by AASB 16 include the recognition of most operating leases (which are currently not recognised) on balance sheet.</w:t>
            </w:r>
          </w:p>
        </w:tc>
        <w:tc>
          <w:tcPr>
            <w:tcW w:w="751" w:type="pct"/>
            <w:tcBorders>
              <w:top w:val="single" w:sz="4" w:space="0" w:color="auto"/>
              <w:left w:val="nil"/>
              <w:bottom w:val="single" w:sz="4" w:space="0" w:color="auto"/>
              <w:right w:val="nil"/>
            </w:tcBorders>
            <w:tcMar>
              <w:left w:w="57" w:type="dxa"/>
              <w:right w:w="57" w:type="dxa"/>
            </w:tcMar>
            <w:hideMark/>
          </w:tcPr>
          <w:p w14:paraId="7171B637" w14:textId="77777777" w:rsidR="00282BB6" w:rsidRPr="006E49EE" w:rsidRDefault="00282BB6" w:rsidP="005A61AC">
            <w:pPr>
              <w:pStyle w:val="ESTablebody0"/>
              <w:rPr>
                <w:lang w:val="en-AU"/>
              </w:rPr>
            </w:pPr>
            <w:r w:rsidRPr="006E49EE">
              <w:rPr>
                <w:lang w:val="en-AU"/>
              </w:rPr>
              <w:t>1 January 2019</w:t>
            </w:r>
          </w:p>
        </w:tc>
        <w:tc>
          <w:tcPr>
            <w:tcW w:w="1699" w:type="pct"/>
            <w:tcBorders>
              <w:top w:val="single" w:sz="4" w:space="0" w:color="auto"/>
              <w:left w:val="nil"/>
              <w:bottom w:val="single" w:sz="4" w:space="0" w:color="auto"/>
              <w:right w:val="nil"/>
            </w:tcBorders>
            <w:tcMar>
              <w:left w:w="57" w:type="dxa"/>
              <w:right w:w="57" w:type="dxa"/>
            </w:tcMar>
            <w:hideMark/>
          </w:tcPr>
          <w:p w14:paraId="28C5A0A7" w14:textId="77777777" w:rsidR="00A9593E" w:rsidRPr="006E49EE" w:rsidRDefault="00282BB6" w:rsidP="005A61AC">
            <w:pPr>
              <w:pStyle w:val="ESTablebody0"/>
              <w:rPr>
                <w:lang w:val="en-AU"/>
              </w:rPr>
            </w:pPr>
            <w:r w:rsidRPr="006E49EE">
              <w:rPr>
                <w:lang w:val="en-AU"/>
              </w:rPr>
              <w:t>The assessment has indicated that as most operating leases will be recognised on the balance sheet.</w:t>
            </w:r>
          </w:p>
          <w:p w14:paraId="680FCF8B" w14:textId="4149015A" w:rsidR="00282BB6" w:rsidRPr="006E49EE" w:rsidRDefault="00282BB6" w:rsidP="005A61AC">
            <w:pPr>
              <w:pStyle w:val="ESTablebody0"/>
              <w:rPr>
                <w:lang w:val="en-AU"/>
              </w:rPr>
            </w:pPr>
            <w:r w:rsidRPr="006E49EE">
              <w:rPr>
                <w:lang w:val="en-AU"/>
              </w:rPr>
              <w:t>Depreciation of lease assets and interest on lease liabilities will be recognised in the income statement with marginal impact on the operating surplus.</w:t>
            </w:r>
          </w:p>
          <w:p w14:paraId="61816BFE" w14:textId="77777777" w:rsidR="00A9593E" w:rsidRPr="006E49EE" w:rsidRDefault="00282BB6" w:rsidP="005A61AC">
            <w:pPr>
              <w:pStyle w:val="ESTablebody0"/>
              <w:rPr>
                <w:lang w:val="en-AU"/>
              </w:rPr>
            </w:pPr>
            <w:r w:rsidRPr="006E49EE">
              <w:rPr>
                <w:lang w:val="en-AU"/>
              </w:rPr>
              <w:t>The amounts of cash paid for the principal portion of the lease liability will be presented within financing activities and the amounts paid for the interest portion will be presented within operating activities in the cash flow statement.</w:t>
            </w:r>
          </w:p>
          <w:p w14:paraId="4BBEDFDD" w14:textId="40B10108" w:rsidR="00282BB6" w:rsidRPr="006E49EE" w:rsidRDefault="00282BB6" w:rsidP="005A61AC">
            <w:pPr>
              <w:pStyle w:val="ESTablebody0"/>
              <w:rPr>
                <w:lang w:val="en-AU"/>
              </w:rPr>
            </w:pPr>
            <w:r w:rsidRPr="006E49EE">
              <w:rPr>
                <w:lang w:val="en-AU"/>
              </w:rPr>
              <w:t>No change for lessors.</w:t>
            </w:r>
          </w:p>
        </w:tc>
      </w:tr>
    </w:tbl>
    <w:p w14:paraId="5DEC19C9" w14:textId="77777777" w:rsidR="00CE1E54" w:rsidRPr="006E49EE" w:rsidRDefault="00CE1E54" w:rsidP="00D2232D">
      <w:pPr>
        <w:pStyle w:val="ESHeading2"/>
        <w:sectPr w:rsidR="00CE1E54" w:rsidRPr="006E49EE" w:rsidSect="00CE1E54">
          <w:footnotePr>
            <w:numRestart w:val="eachPage"/>
          </w:footnotePr>
          <w:pgSz w:w="11900" w:h="16840"/>
          <w:pgMar w:top="1440" w:right="1701" w:bottom="1440" w:left="2835" w:header="708" w:footer="708" w:gutter="0"/>
          <w:cols w:space="708"/>
          <w:docGrid w:linePitch="360"/>
        </w:sectPr>
      </w:pPr>
      <w:bookmarkStart w:id="1164" w:name="_Toc475981709"/>
      <w:bookmarkStart w:id="1165" w:name="_Toc476056256"/>
    </w:p>
    <w:p w14:paraId="038473CA" w14:textId="77777777" w:rsidR="00282BB6" w:rsidRPr="006E49EE" w:rsidRDefault="00282BB6" w:rsidP="00D2232D">
      <w:pPr>
        <w:pStyle w:val="ESHeading2"/>
      </w:pPr>
      <w:bookmarkStart w:id="1166" w:name="_Toc490831417"/>
      <w:bookmarkStart w:id="1167" w:name="_Toc491070386"/>
      <w:bookmarkStart w:id="1168" w:name="_Toc491413605"/>
      <w:bookmarkStart w:id="1169" w:name="_Toc491413698"/>
      <w:bookmarkStart w:id="1170" w:name="_Toc491413772"/>
      <w:bookmarkStart w:id="1171" w:name="_Toc491413819"/>
      <w:bookmarkStart w:id="1172" w:name="_Toc491414099"/>
      <w:r w:rsidRPr="006E49EE">
        <w:lastRenderedPageBreak/>
        <w:t>9.8 Glossary of technical terms</w:t>
      </w:r>
      <w:bookmarkEnd w:id="1164"/>
      <w:bookmarkEnd w:id="1165"/>
      <w:bookmarkEnd w:id="1166"/>
      <w:bookmarkEnd w:id="1167"/>
      <w:bookmarkEnd w:id="1168"/>
      <w:bookmarkEnd w:id="1169"/>
      <w:bookmarkEnd w:id="1170"/>
      <w:bookmarkEnd w:id="1171"/>
      <w:bookmarkEnd w:id="1172"/>
    </w:p>
    <w:p w14:paraId="0B5ABE4A" w14:textId="77777777" w:rsidR="00282BB6" w:rsidRPr="006E49EE" w:rsidRDefault="00282BB6" w:rsidP="00282BB6">
      <w:pPr>
        <w:pStyle w:val="ESBodyText"/>
        <w:rPr>
          <w:lang w:val="en-AU"/>
        </w:rPr>
      </w:pPr>
      <w:r w:rsidRPr="006E49EE">
        <w:rPr>
          <w:lang w:val="en-AU"/>
        </w:rPr>
        <w:t>The following is a summary of the major technical terms used in this report.</w:t>
      </w:r>
    </w:p>
    <w:p w14:paraId="3342CF50" w14:textId="77777777" w:rsidR="00282BB6" w:rsidRPr="006E49EE" w:rsidRDefault="00282BB6" w:rsidP="005A61AC">
      <w:pPr>
        <w:pStyle w:val="glossaryhead"/>
        <w:rPr>
          <w:lang w:val="en-AU"/>
        </w:rPr>
      </w:pPr>
      <w:bookmarkStart w:id="1173" w:name="_Toc476056257"/>
      <w:r w:rsidRPr="006E49EE">
        <w:rPr>
          <w:lang w:val="en-AU"/>
        </w:rPr>
        <w:t>Active and Liquid Market</w:t>
      </w:r>
      <w:bookmarkEnd w:id="1173"/>
    </w:p>
    <w:p w14:paraId="2517ECE8" w14:textId="77777777" w:rsidR="00282BB6" w:rsidRPr="006E49EE" w:rsidRDefault="00282BB6" w:rsidP="00282BB6">
      <w:pPr>
        <w:pStyle w:val="ESBodyText"/>
        <w:rPr>
          <w:lang w:val="en-AU"/>
        </w:rPr>
      </w:pPr>
      <w:r w:rsidRPr="006E49EE">
        <w:rPr>
          <w:lang w:val="en-AU"/>
        </w:rPr>
        <w:t>Active liquid market refers to any market in which there are many buyers and sellers present and in which transactions can take place with relative ease and low costs.</w:t>
      </w:r>
    </w:p>
    <w:p w14:paraId="21E846A4" w14:textId="77777777" w:rsidR="00282BB6" w:rsidRPr="00031D7D" w:rsidRDefault="00282BB6" w:rsidP="00282BB6">
      <w:pPr>
        <w:pStyle w:val="ESBodyText"/>
        <w:rPr>
          <w:b/>
          <w:lang w:val="en-AU"/>
        </w:rPr>
      </w:pPr>
      <w:bookmarkStart w:id="1174" w:name="_Toc476056258"/>
      <w:r w:rsidRPr="00031D7D">
        <w:rPr>
          <w:b/>
          <w:lang w:val="en-AU"/>
        </w:rPr>
        <w:t>Actuarial gains or losses on superannuation defined benefit plans</w:t>
      </w:r>
      <w:bookmarkEnd w:id="1174"/>
    </w:p>
    <w:p w14:paraId="66EACA8E" w14:textId="77777777" w:rsidR="00282BB6" w:rsidRPr="006E49EE" w:rsidRDefault="00282BB6" w:rsidP="00282BB6">
      <w:pPr>
        <w:pStyle w:val="ESBodyText"/>
        <w:rPr>
          <w:lang w:val="en-AU"/>
        </w:rPr>
      </w:pPr>
      <w:r w:rsidRPr="006E49EE">
        <w:rPr>
          <w:lang w:val="en-AU"/>
        </w:rPr>
        <w:t>Actuarial gains or losses are changes in the present value of the superannuation defined benefit liability resulting from:</w:t>
      </w:r>
    </w:p>
    <w:p w14:paraId="5869A6A4" w14:textId="77777777" w:rsidR="00282BB6" w:rsidRPr="006E49EE" w:rsidRDefault="00282BB6" w:rsidP="00282BB6">
      <w:pPr>
        <w:pStyle w:val="ESbullet1"/>
        <w:ind w:left="568"/>
        <w:rPr>
          <w:lang w:val="en-AU"/>
        </w:rPr>
      </w:pPr>
      <w:r w:rsidRPr="006E49EE">
        <w:rPr>
          <w:lang w:val="en-AU"/>
        </w:rPr>
        <w:t>experience adjustments (the effects of differences between the previous actuarial assumptions and what has actually occurred)</w:t>
      </w:r>
    </w:p>
    <w:p w14:paraId="682AC17C" w14:textId="77777777" w:rsidR="00282BB6" w:rsidRPr="006E49EE" w:rsidRDefault="00282BB6" w:rsidP="00282BB6">
      <w:pPr>
        <w:pStyle w:val="ESbullet1"/>
        <w:ind w:left="568"/>
        <w:rPr>
          <w:lang w:val="en-AU"/>
        </w:rPr>
      </w:pPr>
      <w:r w:rsidRPr="006E49EE">
        <w:rPr>
          <w:lang w:val="en-AU"/>
        </w:rPr>
        <w:t>the effects of changes in actuarial assumptions.</w:t>
      </w:r>
    </w:p>
    <w:p w14:paraId="4B4D9F11" w14:textId="77777777" w:rsidR="00282BB6" w:rsidRPr="006E49EE" w:rsidRDefault="00282BB6" w:rsidP="005A61AC">
      <w:pPr>
        <w:pStyle w:val="glossaryhead"/>
        <w:rPr>
          <w:lang w:val="en-AU"/>
        </w:rPr>
      </w:pPr>
      <w:bookmarkStart w:id="1175" w:name="_Toc476056259"/>
      <w:r w:rsidRPr="006E49EE">
        <w:rPr>
          <w:lang w:val="en-AU"/>
        </w:rPr>
        <w:t>Administered item</w:t>
      </w:r>
      <w:bookmarkEnd w:id="1175"/>
    </w:p>
    <w:p w14:paraId="7BDC3407" w14:textId="77777777" w:rsidR="00282BB6" w:rsidRPr="006E49EE" w:rsidRDefault="00282BB6" w:rsidP="00282BB6">
      <w:pPr>
        <w:pStyle w:val="ESBodyText"/>
        <w:rPr>
          <w:lang w:val="en-AU"/>
        </w:rPr>
      </w:pPr>
      <w:r w:rsidRPr="006E49EE">
        <w:rPr>
          <w:lang w:val="en-AU"/>
        </w:rPr>
        <w:t>Administered item generally refers to a department lacking the capacity to benefit from that item in the pursuit of the entity’s objectives and to deny or regulate the access of others to that benefit.</w:t>
      </w:r>
    </w:p>
    <w:p w14:paraId="49C4DD1D" w14:textId="77777777" w:rsidR="00282BB6" w:rsidRPr="006E49EE" w:rsidRDefault="00282BB6" w:rsidP="005A61AC">
      <w:pPr>
        <w:pStyle w:val="glossaryhead"/>
        <w:rPr>
          <w:lang w:val="en-AU"/>
        </w:rPr>
      </w:pPr>
      <w:r w:rsidRPr="006E49EE">
        <w:rPr>
          <w:lang w:val="en-AU"/>
        </w:rPr>
        <w:t>Amortisation</w:t>
      </w:r>
    </w:p>
    <w:p w14:paraId="20638305" w14:textId="77777777" w:rsidR="00282BB6" w:rsidRPr="006E49EE" w:rsidRDefault="00282BB6" w:rsidP="00282BB6">
      <w:pPr>
        <w:pStyle w:val="ESBodyText"/>
        <w:rPr>
          <w:lang w:val="en-AU"/>
        </w:rPr>
      </w:pPr>
      <w:r w:rsidRPr="006E49EE">
        <w:rPr>
          <w:lang w:val="en-AU"/>
        </w:rPr>
        <w:t>Amortisation is the expense which results from the consumption, extraction or use over time of a non-produced physical or intangible asset. This expense is classified as an “other economic flow”.</w:t>
      </w:r>
    </w:p>
    <w:p w14:paraId="24A6165C" w14:textId="77777777" w:rsidR="00282BB6" w:rsidRPr="006E49EE" w:rsidRDefault="00282BB6" w:rsidP="005A61AC">
      <w:pPr>
        <w:pStyle w:val="glossaryhead"/>
        <w:rPr>
          <w:lang w:val="en-AU"/>
        </w:rPr>
      </w:pPr>
      <w:bookmarkStart w:id="1176" w:name="_Toc476056260"/>
      <w:r w:rsidRPr="006E49EE">
        <w:rPr>
          <w:lang w:val="en-AU"/>
        </w:rPr>
        <w:t>Borrowings</w:t>
      </w:r>
      <w:bookmarkEnd w:id="1176"/>
    </w:p>
    <w:p w14:paraId="12B47C19" w14:textId="77777777" w:rsidR="00282BB6" w:rsidRPr="006E49EE" w:rsidRDefault="00282BB6" w:rsidP="00282BB6">
      <w:pPr>
        <w:pStyle w:val="ESBodyText"/>
        <w:rPr>
          <w:lang w:val="en-AU"/>
        </w:rPr>
      </w:pPr>
      <w:r w:rsidRPr="006E49EE">
        <w:rPr>
          <w:lang w:val="en-AU"/>
        </w:rPr>
        <w:t>Borrowings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31099929" w14:textId="77777777" w:rsidR="00282BB6" w:rsidRPr="006E49EE" w:rsidRDefault="00282BB6" w:rsidP="005A61AC">
      <w:pPr>
        <w:pStyle w:val="glossaryhead"/>
        <w:rPr>
          <w:lang w:val="en-AU"/>
        </w:rPr>
      </w:pPr>
      <w:r w:rsidRPr="006E49EE">
        <w:rPr>
          <w:lang w:val="en-AU"/>
        </w:rPr>
        <w:t>Capital asset charge</w:t>
      </w:r>
    </w:p>
    <w:p w14:paraId="584577B6" w14:textId="77777777" w:rsidR="00282BB6" w:rsidRPr="006E49EE" w:rsidRDefault="00282BB6" w:rsidP="00282BB6">
      <w:pPr>
        <w:pStyle w:val="ESBodyText"/>
        <w:rPr>
          <w:lang w:val="en-AU"/>
        </w:rPr>
      </w:pPr>
      <w:r w:rsidRPr="006E49EE">
        <w:rPr>
          <w:lang w:val="en-AU"/>
        </w:rPr>
        <w:t>A charge levied on the written down value of controlled non-current physical assets in a department’s balance sheet which aims to: attribute to agency outputs the opportunity cost of capital used in service delivery; and provide incentives to departments to identify and dispose of underutilised or surplus assets in a timely manner.</w:t>
      </w:r>
    </w:p>
    <w:p w14:paraId="7C0E5555" w14:textId="77777777" w:rsidR="00282BB6" w:rsidRPr="006E49EE" w:rsidRDefault="00282BB6" w:rsidP="005A61AC">
      <w:pPr>
        <w:pStyle w:val="glossaryhead"/>
        <w:rPr>
          <w:lang w:val="en-AU"/>
        </w:rPr>
      </w:pPr>
      <w:r w:rsidRPr="006E49EE">
        <w:rPr>
          <w:lang w:val="en-AU"/>
        </w:rPr>
        <w:t>Commitments</w:t>
      </w:r>
    </w:p>
    <w:p w14:paraId="4CECA460" w14:textId="77777777" w:rsidR="00282BB6" w:rsidRPr="006E49EE" w:rsidRDefault="00282BB6" w:rsidP="00282BB6">
      <w:pPr>
        <w:pStyle w:val="ESBodyText"/>
        <w:rPr>
          <w:lang w:val="en-AU"/>
        </w:rPr>
      </w:pPr>
      <w:r w:rsidRPr="006E49EE">
        <w:rPr>
          <w:lang w:val="en-AU"/>
        </w:rPr>
        <w:t>Commitments include those operating, capital and other outsourcing commitments arising from non-cancellable contractual or statutory sources.</w:t>
      </w:r>
    </w:p>
    <w:p w14:paraId="2D6AD284" w14:textId="77777777" w:rsidR="00282BB6" w:rsidRPr="006E49EE" w:rsidRDefault="00282BB6" w:rsidP="005A61AC">
      <w:pPr>
        <w:pStyle w:val="glossaryhead"/>
        <w:rPr>
          <w:lang w:val="en-AU"/>
        </w:rPr>
      </w:pPr>
      <w:bookmarkStart w:id="1177" w:name="_Toc476056261"/>
      <w:r w:rsidRPr="006E49EE">
        <w:rPr>
          <w:lang w:val="en-AU"/>
        </w:rPr>
        <w:t>Community service obligation</w:t>
      </w:r>
      <w:bookmarkEnd w:id="1177"/>
    </w:p>
    <w:p w14:paraId="761ACB0C" w14:textId="77777777" w:rsidR="00282BB6" w:rsidRPr="006E49EE" w:rsidRDefault="00282BB6" w:rsidP="00282BB6">
      <w:pPr>
        <w:pStyle w:val="ESBodyText"/>
        <w:rPr>
          <w:lang w:val="en-AU"/>
        </w:rPr>
      </w:pPr>
      <w:r w:rsidRPr="006E49EE">
        <w:rPr>
          <w:lang w:val="en-AU"/>
        </w:rPr>
        <w:t>A community service obligation is an ongoing legislative requirement placed on an organisation by government to provide a benefit to an identified group that would not otherwise be provided by that organisation in the pursuit of its other objectives.</w:t>
      </w:r>
    </w:p>
    <w:p w14:paraId="7CEC74EE" w14:textId="77777777" w:rsidR="00282BB6" w:rsidRPr="006E49EE" w:rsidRDefault="00282BB6" w:rsidP="005A61AC">
      <w:pPr>
        <w:pStyle w:val="glossaryhead"/>
        <w:rPr>
          <w:lang w:val="en-AU"/>
        </w:rPr>
      </w:pPr>
      <w:r w:rsidRPr="006E49EE">
        <w:rPr>
          <w:lang w:val="en-AU"/>
        </w:rPr>
        <w:t>Comprehensive result</w:t>
      </w:r>
    </w:p>
    <w:p w14:paraId="164ECC1E" w14:textId="77777777" w:rsidR="00282BB6" w:rsidRPr="006E49EE" w:rsidRDefault="00282BB6" w:rsidP="00282BB6">
      <w:pPr>
        <w:pStyle w:val="ESBodyText"/>
        <w:rPr>
          <w:lang w:val="en-AU"/>
        </w:rPr>
      </w:pPr>
      <w:r w:rsidRPr="006E49EE">
        <w:rPr>
          <w:lang w:val="en-AU"/>
        </w:rPr>
        <w:t>Comprehensive result is the amount included in the operating statement representing total change in net worth other than transactions with owners as owners.</w:t>
      </w:r>
    </w:p>
    <w:p w14:paraId="67F965E6" w14:textId="77777777" w:rsidR="00282BB6" w:rsidRPr="006E49EE" w:rsidRDefault="00282BB6" w:rsidP="005A61AC">
      <w:pPr>
        <w:pStyle w:val="glossaryhead"/>
        <w:rPr>
          <w:lang w:val="en-AU"/>
        </w:rPr>
      </w:pPr>
      <w:r w:rsidRPr="006E49EE">
        <w:rPr>
          <w:lang w:val="en-AU"/>
        </w:rPr>
        <w:t>Controlled item</w:t>
      </w:r>
    </w:p>
    <w:p w14:paraId="65C721F0" w14:textId="77777777" w:rsidR="00282BB6" w:rsidRPr="006E49EE" w:rsidRDefault="00282BB6" w:rsidP="00282BB6">
      <w:pPr>
        <w:pStyle w:val="ESBodyText"/>
        <w:rPr>
          <w:lang w:val="en-AU"/>
        </w:rPr>
      </w:pPr>
      <w:r w:rsidRPr="006E49EE">
        <w:rPr>
          <w:lang w:val="en-AU"/>
        </w:rPr>
        <w:t>Controlled item generally refers to the capacity of a department to benefit from that item in the pursuit of the entity’s objectives and to deny or regulate the access of others to that benefit.</w:t>
      </w:r>
    </w:p>
    <w:p w14:paraId="236DD7EB" w14:textId="77777777" w:rsidR="00282BB6" w:rsidRPr="006E49EE" w:rsidRDefault="00282BB6" w:rsidP="005A61AC">
      <w:pPr>
        <w:pStyle w:val="glossaryhead"/>
        <w:rPr>
          <w:lang w:val="en-AU"/>
        </w:rPr>
      </w:pPr>
      <w:r w:rsidRPr="006E49EE">
        <w:rPr>
          <w:lang w:val="en-AU"/>
        </w:rPr>
        <w:lastRenderedPageBreak/>
        <w:t>Current grants</w:t>
      </w:r>
    </w:p>
    <w:p w14:paraId="48012325" w14:textId="77777777" w:rsidR="00282BB6" w:rsidRPr="006E49EE" w:rsidRDefault="00282BB6" w:rsidP="00282BB6">
      <w:pPr>
        <w:pStyle w:val="ESBodyText"/>
        <w:rPr>
          <w:lang w:val="en-AU"/>
        </w:rPr>
      </w:pPr>
      <w:r w:rsidRPr="006E49EE">
        <w:rPr>
          <w:lang w:val="en-AU"/>
        </w:rPr>
        <w:t>Amounts payable or receivable for current purposes for which no economic benefits of equal value are receivable or payable in return.</w:t>
      </w:r>
    </w:p>
    <w:p w14:paraId="6EAE14EF" w14:textId="77777777" w:rsidR="00282BB6" w:rsidRPr="006E49EE" w:rsidRDefault="00282BB6" w:rsidP="005A61AC">
      <w:pPr>
        <w:pStyle w:val="glossaryhead"/>
        <w:rPr>
          <w:lang w:val="en-AU"/>
        </w:rPr>
      </w:pPr>
      <w:r w:rsidRPr="006E49EE">
        <w:rPr>
          <w:lang w:val="en-AU"/>
        </w:rPr>
        <w:t>Depreciation</w:t>
      </w:r>
    </w:p>
    <w:p w14:paraId="27661481" w14:textId="77777777" w:rsidR="00282BB6" w:rsidRPr="006E49EE" w:rsidRDefault="00282BB6" w:rsidP="00282BB6">
      <w:pPr>
        <w:pStyle w:val="ESBodyText"/>
        <w:rPr>
          <w:lang w:val="en-AU"/>
        </w:rPr>
      </w:pPr>
      <w:r w:rsidRPr="006E49EE">
        <w:rPr>
          <w:lang w:val="en-AU"/>
        </w:rPr>
        <w:t>Depreciation is an expense that arises from the consumption through wear or time of a produced physical asset. This expense is classified as a ‘transaction’ and so reduces the ‘net result from transaction’.</w:t>
      </w:r>
    </w:p>
    <w:p w14:paraId="122D6020" w14:textId="77777777" w:rsidR="00282BB6" w:rsidRPr="006E49EE" w:rsidRDefault="00282BB6" w:rsidP="005A61AC">
      <w:pPr>
        <w:pStyle w:val="glossaryhead"/>
        <w:rPr>
          <w:lang w:val="en-AU"/>
        </w:rPr>
      </w:pPr>
      <w:r w:rsidRPr="006E49EE">
        <w:rPr>
          <w:lang w:val="en-AU"/>
        </w:rPr>
        <w:t>Depreciated replacement cost</w:t>
      </w:r>
    </w:p>
    <w:p w14:paraId="71CD5522" w14:textId="77777777" w:rsidR="00282BB6" w:rsidRPr="006E49EE" w:rsidRDefault="00282BB6" w:rsidP="00282BB6">
      <w:pPr>
        <w:pStyle w:val="ESBodyText"/>
        <w:rPr>
          <w:lang w:val="en-AU"/>
        </w:rPr>
      </w:pPr>
      <w:r w:rsidRPr="006E49EE">
        <w:rPr>
          <w:lang w:val="en-AU"/>
        </w:rPr>
        <w:t>Depreciated replacement cost is the current replacement cost of an asset less where applicable, accumulated depreciation calculated on the basis of such cost to reflect age and the already consumed or expired future economic benefits of the asset.</w:t>
      </w:r>
    </w:p>
    <w:p w14:paraId="6D47EB51" w14:textId="77777777" w:rsidR="00282BB6" w:rsidRPr="006E49EE" w:rsidRDefault="00282BB6" w:rsidP="005A61AC">
      <w:pPr>
        <w:pStyle w:val="glossaryhead"/>
        <w:rPr>
          <w:lang w:val="en-AU"/>
        </w:rPr>
      </w:pPr>
      <w:r w:rsidRPr="006E49EE">
        <w:rPr>
          <w:lang w:val="en-AU"/>
        </w:rPr>
        <w:t>Economic obsolescence</w:t>
      </w:r>
    </w:p>
    <w:p w14:paraId="7B1B66E7" w14:textId="77777777" w:rsidR="00282BB6" w:rsidRPr="006E49EE" w:rsidRDefault="00282BB6" w:rsidP="00282BB6">
      <w:pPr>
        <w:pStyle w:val="ESBodyText"/>
        <w:rPr>
          <w:lang w:val="en-AU"/>
        </w:rPr>
      </w:pPr>
      <w:r w:rsidRPr="006E49EE">
        <w:rPr>
          <w:lang w:val="en-AU"/>
        </w:rPr>
        <w:t>Economic obsolescence is defined as a loss in value or reduction in the desirability or economic life of an asset caused by external factors. These external factors may be changes in optimum use, regulatory changes and technological changes.</w:t>
      </w:r>
    </w:p>
    <w:p w14:paraId="65479C15" w14:textId="77777777" w:rsidR="00282BB6" w:rsidRPr="006E49EE" w:rsidRDefault="00282BB6" w:rsidP="005A61AC">
      <w:pPr>
        <w:pStyle w:val="glossaryhead"/>
        <w:rPr>
          <w:lang w:val="en-AU"/>
        </w:rPr>
      </w:pPr>
      <w:r w:rsidRPr="006E49EE">
        <w:rPr>
          <w:lang w:val="en-AU"/>
        </w:rPr>
        <w:t>Effective interest method</w:t>
      </w:r>
    </w:p>
    <w:p w14:paraId="073BCEB0" w14:textId="77777777" w:rsidR="00282BB6" w:rsidRPr="006E49EE" w:rsidRDefault="00282BB6" w:rsidP="00282BB6">
      <w:pPr>
        <w:pStyle w:val="ESBodyText"/>
        <w:rPr>
          <w:lang w:val="en-AU"/>
        </w:rPr>
      </w:pPr>
      <w:r w:rsidRPr="006E49EE">
        <w:rPr>
          <w:lang w:val="en-AU"/>
        </w:rP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1C74EF7C" w14:textId="77777777" w:rsidR="00282BB6" w:rsidRPr="006E49EE" w:rsidRDefault="00282BB6" w:rsidP="005A61AC">
      <w:pPr>
        <w:pStyle w:val="glossaryhead"/>
        <w:rPr>
          <w:lang w:val="en-AU"/>
        </w:rPr>
      </w:pPr>
      <w:r w:rsidRPr="006E49EE">
        <w:rPr>
          <w:lang w:val="en-AU"/>
        </w:rPr>
        <w:t>Employee benefits expenses</w:t>
      </w:r>
    </w:p>
    <w:p w14:paraId="4D142EB4" w14:textId="77777777" w:rsidR="00282BB6" w:rsidRPr="006E49EE" w:rsidRDefault="00282BB6" w:rsidP="00282BB6">
      <w:pPr>
        <w:pStyle w:val="ESBodyText"/>
        <w:rPr>
          <w:lang w:val="en-AU"/>
        </w:rPr>
      </w:pPr>
      <w:r w:rsidRPr="006E49EE">
        <w:rPr>
          <w:lang w:val="en-AU"/>
        </w:rPr>
        <w:t>Employee benefits expenses include all costs related to employment including wages and salaries, fringe benefits tax, leave entitlements, redundancy payments, defined benefits superannuation plans, and defined contribution superannuation plans.</w:t>
      </w:r>
    </w:p>
    <w:p w14:paraId="1A50943F" w14:textId="77777777" w:rsidR="00282BB6" w:rsidRPr="006E49EE" w:rsidRDefault="00282BB6" w:rsidP="005A61AC">
      <w:pPr>
        <w:pStyle w:val="glossaryhead"/>
        <w:rPr>
          <w:lang w:val="en-AU"/>
        </w:rPr>
      </w:pPr>
      <w:r w:rsidRPr="006E49EE">
        <w:rPr>
          <w:lang w:val="en-AU"/>
        </w:rPr>
        <w:t>Ex-gratia expenses</w:t>
      </w:r>
    </w:p>
    <w:p w14:paraId="2053FB19" w14:textId="77777777" w:rsidR="00282BB6" w:rsidRPr="006E49EE" w:rsidRDefault="00282BB6" w:rsidP="00282BB6">
      <w:pPr>
        <w:pStyle w:val="ESBodyText"/>
        <w:rPr>
          <w:lang w:val="en-AU"/>
        </w:rPr>
      </w:pPr>
      <w:r w:rsidRPr="006E49EE">
        <w:rPr>
          <w:lang w:val="en-AU"/>
        </w:rPr>
        <w:t>Ex-gratia expenses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50D4A920" w14:textId="77777777" w:rsidR="00282BB6" w:rsidRPr="006E49EE" w:rsidRDefault="00282BB6" w:rsidP="005A61AC">
      <w:pPr>
        <w:pStyle w:val="glossaryhead"/>
        <w:rPr>
          <w:lang w:val="en-AU"/>
        </w:rPr>
      </w:pPr>
      <w:r w:rsidRPr="006E49EE">
        <w:rPr>
          <w:lang w:val="en-AU"/>
        </w:rPr>
        <w:t>Financial asset</w:t>
      </w:r>
    </w:p>
    <w:p w14:paraId="09690F90" w14:textId="77777777" w:rsidR="00282BB6" w:rsidRPr="006E49EE" w:rsidRDefault="00282BB6" w:rsidP="00282BB6">
      <w:pPr>
        <w:pStyle w:val="ESbullet1"/>
        <w:ind w:left="568"/>
        <w:rPr>
          <w:lang w:val="en-AU"/>
        </w:rPr>
      </w:pPr>
      <w:r w:rsidRPr="006E49EE">
        <w:rPr>
          <w:lang w:val="en-AU"/>
        </w:rPr>
        <w:t>A financial asset is any asset that is:</w:t>
      </w:r>
    </w:p>
    <w:p w14:paraId="1E86C01C" w14:textId="77777777" w:rsidR="00282BB6" w:rsidRPr="006E49EE" w:rsidRDefault="00282BB6" w:rsidP="00282BB6">
      <w:pPr>
        <w:pStyle w:val="ESbullet1"/>
        <w:ind w:left="568"/>
        <w:rPr>
          <w:lang w:val="en-AU"/>
        </w:rPr>
      </w:pPr>
      <w:r w:rsidRPr="006E49EE">
        <w:rPr>
          <w:lang w:val="en-AU"/>
        </w:rPr>
        <w:t>cash</w:t>
      </w:r>
    </w:p>
    <w:p w14:paraId="3284BFE0" w14:textId="77777777" w:rsidR="00282BB6" w:rsidRPr="006E49EE" w:rsidRDefault="00282BB6" w:rsidP="00282BB6">
      <w:pPr>
        <w:pStyle w:val="ESbullet1"/>
        <w:ind w:left="568"/>
        <w:rPr>
          <w:lang w:val="en-AU"/>
        </w:rPr>
      </w:pPr>
      <w:r w:rsidRPr="006E49EE">
        <w:rPr>
          <w:lang w:val="en-AU"/>
        </w:rPr>
        <w:t>an equity instrument of another entity</w:t>
      </w:r>
    </w:p>
    <w:p w14:paraId="29C1B5B7" w14:textId="77777777" w:rsidR="00282BB6" w:rsidRPr="006E49EE" w:rsidRDefault="00282BB6" w:rsidP="00282BB6">
      <w:pPr>
        <w:pStyle w:val="ESbullet1"/>
        <w:ind w:left="568"/>
        <w:rPr>
          <w:lang w:val="en-AU"/>
        </w:rPr>
      </w:pPr>
      <w:r w:rsidRPr="006E49EE">
        <w:rPr>
          <w:lang w:val="en-AU"/>
        </w:rPr>
        <w:t>a contractual right:</w:t>
      </w:r>
    </w:p>
    <w:p w14:paraId="0764EFF2" w14:textId="77777777" w:rsidR="00282BB6" w:rsidRPr="006E49EE" w:rsidRDefault="00282BB6" w:rsidP="006E49EE">
      <w:pPr>
        <w:pStyle w:val="ESbullet2"/>
        <w:rPr>
          <w:lang w:val="en-AU"/>
        </w:rPr>
      </w:pPr>
      <w:r w:rsidRPr="006E49EE">
        <w:rPr>
          <w:lang w:val="en-AU"/>
        </w:rPr>
        <w:t>to receive cash or another financial asset from another entity, or</w:t>
      </w:r>
    </w:p>
    <w:p w14:paraId="4655CECF" w14:textId="77777777" w:rsidR="00282BB6" w:rsidRPr="006E49EE" w:rsidRDefault="00282BB6" w:rsidP="006E49EE">
      <w:pPr>
        <w:pStyle w:val="ESbullet2"/>
        <w:rPr>
          <w:lang w:val="en-AU"/>
        </w:rPr>
      </w:pPr>
      <w:r w:rsidRPr="006E49EE">
        <w:rPr>
          <w:lang w:val="en-AU"/>
        </w:rPr>
        <w:t>to exchange financial assets or financial liabilities with another entity under conditions that are potentially favourable to the entity, or</w:t>
      </w:r>
    </w:p>
    <w:p w14:paraId="64EBC85E" w14:textId="77777777" w:rsidR="00282BB6" w:rsidRPr="006E49EE" w:rsidRDefault="00282BB6" w:rsidP="00282BB6">
      <w:pPr>
        <w:pStyle w:val="ESbullet1"/>
        <w:ind w:left="568"/>
        <w:rPr>
          <w:lang w:val="en-AU"/>
        </w:rPr>
      </w:pPr>
      <w:r w:rsidRPr="006E49EE">
        <w:rPr>
          <w:lang w:val="en-AU"/>
        </w:rPr>
        <w:t>a contract that will or may be settled in the entity’s own equity instruments and is:</w:t>
      </w:r>
    </w:p>
    <w:p w14:paraId="4472B0F0" w14:textId="77777777" w:rsidR="00282BB6" w:rsidRPr="006E49EE" w:rsidRDefault="00282BB6" w:rsidP="006E49EE">
      <w:pPr>
        <w:pStyle w:val="ESbullet2"/>
        <w:rPr>
          <w:lang w:val="en-AU"/>
        </w:rPr>
      </w:pPr>
      <w:r w:rsidRPr="006E49EE">
        <w:rPr>
          <w:lang w:val="en-AU"/>
        </w:rPr>
        <w:t>a non-derivative for which the entity is or may be obliged to receive a variable number of the entity’s own equity instruments, or</w:t>
      </w:r>
    </w:p>
    <w:p w14:paraId="7EFACB83" w14:textId="77777777" w:rsidR="00282BB6" w:rsidRPr="006E49EE" w:rsidRDefault="00282BB6" w:rsidP="006E49EE">
      <w:pPr>
        <w:pStyle w:val="ESbullet2"/>
        <w:rPr>
          <w:lang w:val="en-AU"/>
        </w:rPr>
      </w:pPr>
      <w:r w:rsidRPr="006E49EE">
        <w:rPr>
          <w:lang w:val="en-AU"/>
        </w:rPr>
        <w:t>a derivative that will or may be settled other than by the exchange of a fixed amount of cash or another financial asset for a fixed number of the entity’s own equity instruments.</w:t>
      </w:r>
    </w:p>
    <w:p w14:paraId="765E691B" w14:textId="77777777" w:rsidR="00282BB6" w:rsidRPr="006E49EE" w:rsidRDefault="00282BB6" w:rsidP="005A61AC">
      <w:pPr>
        <w:pStyle w:val="glossaryhead"/>
        <w:rPr>
          <w:lang w:val="en-AU"/>
        </w:rPr>
      </w:pPr>
      <w:r w:rsidRPr="006E49EE">
        <w:rPr>
          <w:lang w:val="en-AU"/>
        </w:rPr>
        <w:lastRenderedPageBreak/>
        <w:t>Financial instrument</w:t>
      </w:r>
    </w:p>
    <w:p w14:paraId="1EF32F37" w14:textId="77777777" w:rsidR="00282BB6" w:rsidRPr="006E49EE" w:rsidRDefault="00282BB6" w:rsidP="00282BB6">
      <w:pPr>
        <w:pStyle w:val="ESBodyText"/>
        <w:rPr>
          <w:lang w:val="en-AU"/>
        </w:rPr>
      </w:pPr>
      <w:r w:rsidRPr="006E49EE">
        <w:rPr>
          <w:lang w:val="en-AU"/>
        </w:rPr>
        <w:t>A financial instrument is any contract that gives rise to a financial asset of one entity and a financial liability or equity instrument of another entity.</w:t>
      </w:r>
    </w:p>
    <w:p w14:paraId="726714F0" w14:textId="77777777" w:rsidR="00282BB6" w:rsidRPr="006E49EE" w:rsidRDefault="00282BB6" w:rsidP="005A61AC">
      <w:pPr>
        <w:pStyle w:val="glossaryhead"/>
        <w:rPr>
          <w:lang w:val="en-AU"/>
        </w:rPr>
      </w:pPr>
      <w:r w:rsidRPr="006E49EE">
        <w:rPr>
          <w:lang w:val="en-AU"/>
        </w:rPr>
        <w:t>Financial liability</w:t>
      </w:r>
    </w:p>
    <w:p w14:paraId="779B31B9" w14:textId="77777777" w:rsidR="00282BB6" w:rsidRPr="006E49EE" w:rsidRDefault="00282BB6" w:rsidP="00282BB6">
      <w:pPr>
        <w:pStyle w:val="ESBodyText"/>
        <w:rPr>
          <w:lang w:val="en-AU"/>
        </w:rPr>
      </w:pPr>
      <w:r w:rsidRPr="006E49EE">
        <w:rPr>
          <w:lang w:val="en-AU"/>
        </w:rPr>
        <w:t>A financial liability is any liability that is:</w:t>
      </w:r>
    </w:p>
    <w:p w14:paraId="17CF6DD6" w14:textId="77777777" w:rsidR="00282BB6" w:rsidRPr="006E49EE" w:rsidRDefault="00282BB6" w:rsidP="00282BB6">
      <w:pPr>
        <w:pStyle w:val="ESbullet1"/>
        <w:ind w:left="568"/>
        <w:rPr>
          <w:lang w:val="en-AU"/>
        </w:rPr>
      </w:pPr>
      <w:r w:rsidRPr="006E49EE">
        <w:rPr>
          <w:lang w:val="en-AU"/>
        </w:rPr>
        <w:t>a contractual obligation:</w:t>
      </w:r>
    </w:p>
    <w:p w14:paraId="0BB56650" w14:textId="77777777" w:rsidR="00282BB6" w:rsidRPr="006E49EE" w:rsidRDefault="00282BB6" w:rsidP="00B625CA">
      <w:pPr>
        <w:pStyle w:val="ESbullet2"/>
        <w:rPr>
          <w:lang w:val="en-AU"/>
        </w:rPr>
      </w:pPr>
      <w:r w:rsidRPr="006E49EE">
        <w:rPr>
          <w:lang w:val="en-AU"/>
        </w:rPr>
        <w:t>to deliver cash or another financial asset to another entity, or</w:t>
      </w:r>
    </w:p>
    <w:p w14:paraId="4922CE0C" w14:textId="77777777" w:rsidR="00282BB6" w:rsidRPr="006E49EE" w:rsidRDefault="00282BB6" w:rsidP="006E49EE">
      <w:pPr>
        <w:pStyle w:val="ESbullet2"/>
        <w:rPr>
          <w:lang w:val="en-AU"/>
        </w:rPr>
      </w:pPr>
      <w:r w:rsidRPr="006E49EE">
        <w:rPr>
          <w:lang w:val="en-AU"/>
        </w:rPr>
        <w:t>to exchange financial assets or financial liabilities with another entity under conditions that are potentially unfavourable to the entity, or</w:t>
      </w:r>
    </w:p>
    <w:p w14:paraId="57478B08" w14:textId="77777777" w:rsidR="00282BB6" w:rsidRPr="006E49EE" w:rsidRDefault="00282BB6" w:rsidP="00282BB6">
      <w:pPr>
        <w:pStyle w:val="ESbullet1"/>
        <w:ind w:left="568"/>
        <w:rPr>
          <w:lang w:val="en-AU"/>
        </w:rPr>
      </w:pPr>
      <w:r w:rsidRPr="006E49EE">
        <w:rPr>
          <w:lang w:val="en-AU"/>
        </w:rPr>
        <w:t>a contract that will or may be settled in the entity’s own equity instruments and is:</w:t>
      </w:r>
    </w:p>
    <w:p w14:paraId="7C43FF8E" w14:textId="77777777" w:rsidR="00A9593E" w:rsidRPr="006E49EE" w:rsidRDefault="00282BB6" w:rsidP="006E49EE">
      <w:pPr>
        <w:pStyle w:val="ESbullet2"/>
        <w:rPr>
          <w:lang w:val="en-AU"/>
        </w:rPr>
      </w:pPr>
      <w:r w:rsidRPr="006E49EE">
        <w:rPr>
          <w:lang w:val="en-AU"/>
        </w:rPr>
        <w:t>a non-derivative for which the entity is or may be obliged to deliver a variable number of the entity’s own equity instruments, or</w:t>
      </w:r>
    </w:p>
    <w:p w14:paraId="17299E45" w14:textId="3D18D22E" w:rsidR="00282BB6" w:rsidRPr="006E49EE" w:rsidRDefault="00282BB6" w:rsidP="006E49EE">
      <w:pPr>
        <w:pStyle w:val="ESbullet2"/>
        <w:rPr>
          <w:lang w:val="en-AU"/>
        </w:rPr>
      </w:pPr>
      <w:r w:rsidRPr="006E49EE">
        <w:rPr>
          <w:lang w:val="en-AU"/>
        </w:rP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2A988D2" w14:textId="77777777" w:rsidR="00282BB6" w:rsidRPr="006E49EE" w:rsidRDefault="00282BB6" w:rsidP="005A61AC">
      <w:pPr>
        <w:pStyle w:val="glossaryhead"/>
        <w:rPr>
          <w:lang w:val="en-AU"/>
        </w:rPr>
      </w:pPr>
      <w:r w:rsidRPr="006E49EE">
        <w:rPr>
          <w:lang w:val="en-AU"/>
        </w:rPr>
        <w:t>Financial Reporting Directions (FRDs)</w:t>
      </w:r>
    </w:p>
    <w:p w14:paraId="2CF2AC45" w14:textId="77777777" w:rsidR="00282BB6" w:rsidRPr="006E49EE" w:rsidRDefault="00282BB6" w:rsidP="00282BB6">
      <w:pPr>
        <w:pStyle w:val="ESBodyText"/>
        <w:rPr>
          <w:lang w:val="en-AU"/>
        </w:rPr>
      </w:pPr>
      <w:r w:rsidRPr="006E49EE">
        <w:rPr>
          <w:lang w:val="en-AU"/>
        </w:rPr>
        <w:t>The FRDs are applicable to all entities defined as either a public body or a department under section 3 of the Financial Management Act 1994, unless otherwise stated. The aims of FRDs are to ensure consistent application of accounting treatment across the Victorian public sector in compliance with that particular standard and also to impose other government non-financial policy and disclosure requirements.</w:t>
      </w:r>
    </w:p>
    <w:p w14:paraId="74C78D95" w14:textId="77777777" w:rsidR="00282BB6" w:rsidRPr="006E49EE" w:rsidRDefault="00282BB6" w:rsidP="005A61AC">
      <w:pPr>
        <w:pStyle w:val="glossaryhead"/>
        <w:rPr>
          <w:lang w:val="en-AU"/>
        </w:rPr>
      </w:pPr>
      <w:r w:rsidRPr="006E49EE">
        <w:rPr>
          <w:lang w:val="en-AU"/>
        </w:rPr>
        <w:t>Financial statements</w:t>
      </w:r>
    </w:p>
    <w:p w14:paraId="268F8803" w14:textId="77777777" w:rsidR="00282BB6" w:rsidRPr="006E49EE" w:rsidRDefault="00282BB6" w:rsidP="00282BB6">
      <w:pPr>
        <w:pStyle w:val="ESBodyText"/>
        <w:rPr>
          <w:lang w:val="en-AU"/>
        </w:rPr>
      </w:pPr>
      <w:r w:rsidRPr="006E49EE">
        <w:rPr>
          <w:lang w:val="en-AU"/>
        </w:rPr>
        <w:t>A complete set of financial statements comprises:</w:t>
      </w:r>
    </w:p>
    <w:p w14:paraId="6B61B0BB" w14:textId="77777777" w:rsidR="00282BB6" w:rsidRPr="006E49EE" w:rsidRDefault="00282BB6" w:rsidP="00282BB6">
      <w:pPr>
        <w:pStyle w:val="ESbullet1"/>
        <w:ind w:left="568"/>
        <w:rPr>
          <w:lang w:val="en-AU"/>
        </w:rPr>
      </w:pPr>
      <w:r w:rsidRPr="006E49EE">
        <w:rPr>
          <w:lang w:val="en-AU"/>
        </w:rPr>
        <w:t>a balance sheet as at the end of the period</w:t>
      </w:r>
    </w:p>
    <w:p w14:paraId="1DC5E761" w14:textId="77777777" w:rsidR="00282BB6" w:rsidRPr="006E49EE" w:rsidRDefault="00282BB6" w:rsidP="00282BB6">
      <w:pPr>
        <w:pStyle w:val="ESbullet1"/>
        <w:ind w:left="568"/>
        <w:rPr>
          <w:lang w:val="en-AU"/>
        </w:rPr>
      </w:pPr>
      <w:r w:rsidRPr="006E49EE">
        <w:rPr>
          <w:lang w:val="en-AU"/>
        </w:rPr>
        <w:t>a comprehensive operating statement for the period</w:t>
      </w:r>
    </w:p>
    <w:p w14:paraId="4C4A2803" w14:textId="77777777" w:rsidR="00282BB6" w:rsidRPr="006E49EE" w:rsidRDefault="00282BB6" w:rsidP="00282BB6">
      <w:pPr>
        <w:pStyle w:val="ESbullet1"/>
        <w:ind w:left="568"/>
        <w:rPr>
          <w:lang w:val="en-AU"/>
        </w:rPr>
      </w:pPr>
      <w:r w:rsidRPr="006E49EE">
        <w:rPr>
          <w:lang w:val="en-AU"/>
        </w:rPr>
        <w:t>a statement of changes in equity for the period</w:t>
      </w:r>
    </w:p>
    <w:p w14:paraId="53EDE8A2" w14:textId="77777777" w:rsidR="00282BB6" w:rsidRPr="006E49EE" w:rsidRDefault="00282BB6" w:rsidP="00282BB6">
      <w:pPr>
        <w:pStyle w:val="ESbullet1"/>
        <w:ind w:left="568"/>
        <w:rPr>
          <w:lang w:val="en-AU"/>
        </w:rPr>
      </w:pPr>
      <w:r w:rsidRPr="006E49EE">
        <w:rPr>
          <w:lang w:val="en-AU"/>
        </w:rPr>
        <w:t>a statement of cash flows for the period</w:t>
      </w:r>
    </w:p>
    <w:p w14:paraId="69027E1E" w14:textId="77777777" w:rsidR="00282BB6" w:rsidRPr="006E49EE" w:rsidRDefault="00282BB6" w:rsidP="00282BB6">
      <w:pPr>
        <w:pStyle w:val="ESbullet1"/>
        <w:ind w:left="568"/>
        <w:rPr>
          <w:lang w:val="en-AU"/>
        </w:rPr>
      </w:pPr>
      <w:r w:rsidRPr="006E49EE">
        <w:rPr>
          <w:lang w:val="en-AU"/>
        </w:rPr>
        <w:t>notes, comprising a summary of significant accounting policies and other explanatory information</w:t>
      </w:r>
    </w:p>
    <w:p w14:paraId="1FAD3AFD" w14:textId="77777777" w:rsidR="00282BB6" w:rsidRPr="006E49EE" w:rsidRDefault="00282BB6" w:rsidP="00282BB6">
      <w:pPr>
        <w:pStyle w:val="ESbullet1"/>
        <w:ind w:left="568"/>
        <w:rPr>
          <w:lang w:val="en-AU"/>
        </w:rPr>
      </w:pPr>
      <w:r w:rsidRPr="006E49EE">
        <w:rPr>
          <w:lang w:val="en-AU"/>
        </w:rPr>
        <w:t>comparative information in respect of the preceding period as specified in paragraphs 38 of AASB 101 Presentation of Financial Statements</w:t>
      </w:r>
    </w:p>
    <w:p w14:paraId="53BCB993" w14:textId="77777777" w:rsidR="00282BB6" w:rsidRPr="006E49EE" w:rsidRDefault="00282BB6" w:rsidP="00282BB6">
      <w:pPr>
        <w:pStyle w:val="ESbullet1"/>
        <w:ind w:left="568"/>
        <w:rPr>
          <w:lang w:val="en-AU"/>
        </w:rPr>
      </w:pPr>
      <w:r w:rsidRPr="006E49EE">
        <w:rPr>
          <w:lang w:val="en-AU"/>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0A28290D" w14:textId="77777777" w:rsidR="00282BB6" w:rsidRPr="006E49EE" w:rsidRDefault="00282BB6" w:rsidP="00282BB6">
      <w:pPr>
        <w:pStyle w:val="ESBodyText"/>
        <w:rPr>
          <w:b/>
          <w:bCs/>
          <w:lang w:val="en-AU"/>
        </w:rPr>
      </w:pPr>
      <w:r w:rsidRPr="006E49EE">
        <w:rPr>
          <w:b/>
          <w:bCs/>
          <w:lang w:val="en-AU"/>
        </w:rPr>
        <w:t>Functional obsolescence</w:t>
      </w:r>
    </w:p>
    <w:p w14:paraId="41BB99BC" w14:textId="77777777" w:rsidR="00282BB6" w:rsidRPr="006E49EE" w:rsidRDefault="00282BB6" w:rsidP="00282BB6">
      <w:pPr>
        <w:pStyle w:val="ESBodyText"/>
        <w:rPr>
          <w:lang w:val="en-AU"/>
        </w:rPr>
      </w:pPr>
      <w:r w:rsidRPr="006E49EE">
        <w:rPr>
          <w:lang w:val="en-AU"/>
        </w:rPr>
        <w:t>Functional obsolescence is defined as a reduction or loss of an asset value due to a reduction in the usefulness or desirability of an asset because of its inability either to be upgraded or modified to serve the user’s current needs or out-dated functional capabilities.</w:t>
      </w:r>
    </w:p>
    <w:p w14:paraId="5342BDB4" w14:textId="77777777" w:rsidR="00282BB6" w:rsidRPr="006E49EE" w:rsidRDefault="00282BB6" w:rsidP="006E49EE">
      <w:pPr>
        <w:pStyle w:val="glossaryhead"/>
        <w:rPr>
          <w:lang w:val="en-AU"/>
        </w:rPr>
      </w:pPr>
      <w:r w:rsidRPr="006E49EE">
        <w:rPr>
          <w:lang w:val="en-AU"/>
        </w:rPr>
        <w:lastRenderedPageBreak/>
        <w:t>Grants and other transfers</w:t>
      </w:r>
    </w:p>
    <w:p w14:paraId="427492EF" w14:textId="77777777" w:rsidR="00282BB6" w:rsidRPr="006E49EE" w:rsidRDefault="00282BB6" w:rsidP="00282BB6">
      <w:pPr>
        <w:pStyle w:val="ESBodyText"/>
        <w:rPr>
          <w:lang w:val="en-AU"/>
        </w:rPr>
      </w:pPr>
      <w:r w:rsidRPr="006E49EE">
        <w:rPr>
          <w:lang w:val="en-AU"/>
        </w:rPr>
        <w:t>Transactions in which one unit provides goods, services, assets (or extinguishes a liability) or labour to another unit without receiving approximately equal value in return. Grants can either be operating or capital in nature.</w:t>
      </w:r>
    </w:p>
    <w:p w14:paraId="0D35ADEC" w14:textId="77777777" w:rsidR="00282BB6" w:rsidRPr="006E49EE" w:rsidRDefault="00282BB6" w:rsidP="00282BB6">
      <w:pPr>
        <w:pStyle w:val="ESBodyText"/>
        <w:rPr>
          <w:lang w:val="en-AU"/>
        </w:rPr>
      </w:pPr>
      <w:r w:rsidRPr="006E49EE">
        <w:rPr>
          <w:lang w:val="en-AU"/>
        </w:rP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5F5DFB11" w14:textId="77777777" w:rsidR="00282BB6" w:rsidRPr="006E49EE" w:rsidRDefault="00282BB6" w:rsidP="00282BB6">
      <w:pPr>
        <w:pStyle w:val="ESBodyText"/>
        <w:rPr>
          <w:lang w:val="en-AU"/>
        </w:rPr>
      </w:pPr>
      <w:r w:rsidRPr="006E49EE">
        <w:rPr>
          <w:lang w:val="en-AU"/>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375AE31" w14:textId="77777777" w:rsidR="00282BB6" w:rsidRPr="006E49EE" w:rsidRDefault="00282BB6" w:rsidP="005A61AC">
      <w:pPr>
        <w:pStyle w:val="glossaryhead"/>
        <w:rPr>
          <w:lang w:val="en-AU"/>
        </w:rPr>
      </w:pPr>
      <w:r w:rsidRPr="006E49EE">
        <w:rPr>
          <w:lang w:val="en-AU"/>
        </w:rPr>
        <w:t>General government sector</w:t>
      </w:r>
    </w:p>
    <w:p w14:paraId="44A860AC" w14:textId="77777777" w:rsidR="00282BB6" w:rsidRPr="006E49EE" w:rsidRDefault="00282BB6" w:rsidP="00282BB6">
      <w:pPr>
        <w:pStyle w:val="ESBodyText"/>
        <w:rPr>
          <w:lang w:val="en-AU"/>
        </w:rPr>
      </w:pPr>
      <w:r w:rsidRPr="006E49EE">
        <w:rPr>
          <w:lang w:val="en-AU"/>
        </w:rPr>
        <w:t>The general government sector comprises all government departments, offices and other bodies engaged in providing services free of charge or at prices significantly below their cost of production. General government services include those which are mainly non market in nature, those which are largely for collective consumption by the community and those which involve the transfer or redistribution of income. These services are financed mainly through taxes, or other compulsory levies and user charges.</w:t>
      </w:r>
    </w:p>
    <w:p w14:paraId="0A917C48" w14:textId="77777777" w:rsidR="00282BB6" w:rsidRPr="006E49EE" w:rsidRDefault="00282BB6" w:rsidP="005A61AC">
      <w:pPr>
        <w:pStyle w:val="glossaryhead"/>
        <w:rPr>
          <w:lang w:val="en-AU"/>
        </w:rPr>
      </w:pPr>
      <w:r w:rsidRPr="006E49EE">
        <w:rPr>
          <w:lang w:val="en-AU"/>
        </w:rPr>
        <w:t>Grants for on-passing</w:t>
      </w:r>
    </w:p>
    <w:p w14:paraId="0A5988D0" w14:textId="77777777" w:rsidR="00282BB6" w:rsidRPr="006E49EE" w:rsidRDefault="00282BB6" w:rsidP="00282BB6">
      <w:pPr>
        <w:pStyle w:val="ESBodyText"/>
        <w:rPr>
          <w:lang w:val="en-AU"/>
        </w:rPr>
      </w:pPr>
      <w:r w:rsidRPr="006E49EE">
        <w:rPr>
          <w:lang w:val="en-AU"/>
        </w:rPr>
        <w:t>All grants paid to one institutional sector (for example, a State general government entity) to be passed on to another institutional sector (for example, local government or a private non-profit institution).</w:t>
      </w:r>
    </w:p>
    <w:p w14:paraId="27E23EF3" w14:textId="77777777" w:rsidR="00282BB6" w:rsidRPr="006E49EE" w:rsidRDefault="00282BB6" w:rsidP="005A61AC">
      <w:pPr>
        <w:pStyle w:val="glossaryhead"/>
        <w:rPr>
          <w:lang w:val="en-AU"/>
        </w:rPr>
      </w:pPr>
      <w:r w:rsidRPr="006E49EE">
        <w:rPr>
          <w:lang w:val="en-AU"/>
        </w:rPr>
        <w:t>Intangible produced assets</w:t>
      </w:r>
    </w:p>
    <w:p w14:paraId="2D95AA46" w14:textId="7ADD2DE8" w:rsidR="00282BB6" w:rsidRPr="006E49EE" w:rsidRDefault="00031D7D" w:rsidP="00282BB6">
      <w:pPr>
        <w:pStyle w:val="ESBodyText"/>
        <w:rPr>
          <w:lang w:val="en-AU"/>
        </w:rPr>
      </w:pPr>
      <w:r>
        <w:rPr>
          <w:lang w:val="en-AU"/>
        </w:rPr>
        <w:t>See Produced a</w:t>
      </w:r>
      <w:r w:rsidR="00282BB6" w:rsidRPr="006E49EE">
        <w:rPr>
          <w:lang w:val="en-AU"/>
        </w:rPr>
        <w:t>ssets in this glossary.</w:t>
      </w:r>
    </w:p>
    <w:p w14:paraId="61B20988" w14:textId="77777777" w:rsidR="00282BB6" w:rsidRPr="006E49EE" w:rsidRDefault="00282BB6" w:rsidP="005A61AC">
      <w:pPr>
        <w:pStyle w:val="glossaryhead"/>
        <w:rPr>
          <w:lang w:val="en-AU"/>
        </w:rPr>
      </w:pPr>
      <w:r w:rsidRPr="006E49EE">
        <w:rPr>
          <w:lang w:val="en-AU"/>
        </w:rPr>
        <w:t>Intangible non-produced assets</w:t>
      </w:r>
    </w:p>
    <w:p w14:paraId="062498E7" w14:textId="2115D1AC" w:rsidR="00282BB6" w:rsidRPr="006E49EE" w:rsidRDefault="00031D7D" w:rsidP="00282BB6">
      <w:pPr>
        <w:pStyle w:val="ESBodyText"/>
        <w:rPr>
          <w:lang w:val="en-AU"/>
        </w:rPr>
      </w:pPr>
      <w:r>
        <w:rPr>
          <w:lang w:val="en-AU"/>
        </w:rPr>
        <w:t>See Non-produced a</w:t>
      </w:r>
      <w:r w:rsidR="00282BB6" w:rsidRPr="006E49EE">
        <w:rPr>
          <w:lang w:val="en-AU"/>
        </w:rPr>
        <w:t>ssets in this glossary.</w:t>
      </w:r>
    </w:p>
    <w:p w14:paraId="450A7803" w14:textId="77777777" w:rsidR="00282BB6" w:rsidRPr="006E49EE" w:rsidRDefault="00282BB6" w:rsidP="005A61AC">
      <w:pPr>
        <w:pStyle w:val="glossaryhead"/>
        <w:rPr>
          <w:lang w:val="en-AU"/>
        </w:rPr>
      </w:pPr>
      <w:r w:rsidRPr="006E49EE">
        <w:rPr>
          <w:lang w:val="en-AU"/>
        </w:rPr>
        <w:t>Interest expense</w:t>
      </w:r>
    </w:p>
    <w:p w14:paraId="3DAAD75E" w14:textId="77777777" w:rsidR="00282BB6" w:rsidRPr="006E49EE" w:rsidRDefault="00282BB6" w:rsidP="00282BB6">
      <w:pPr>
        <w:pStyle w:val="ESBodyText"/>
        <w:rPr>
          <w:lang w:val="en-AU"/>
        </w:rPr>
      </w:pPr>
      <w:r w:rsidRPr="006E49EE">
        <w:rPr>
          <w:lang w:val="en-AU"/>
        </w:rPr>
        <w:t>Interest expense represents costs incurred in connection with borrowings. It includes interest on advances, loans, overdrafts, bonds and bills, deposits, interest components of finance lease repayments, and amortisation of discounts or premiums in relation to borrowings.</w:t>
      </w:r>
    </w:p>
    <w:p w14:paraId="5E15078A" w14:textId="77777777" w:rsidR="00282BB6" w:rsidRPr="006E49EE" w:rsidRDefault="00282BB6" w:rsidP="005A61AC">
      <w:pPr>
        <w:pStyle w:val="glossaryhead"/>
        <w:rPr>
          <w:lang w:val="en-AU"/>
        </w:rPr>
      </w:pPr>
      <w:r w:rsidRPr="006E49EE">
        <w:rPr>
          <w:lang w:val="en-AU"/>
        </w:rPr>
        <w:t>Interest income</w:t>
      </w:r>
    </w:p>
    <w:p w14:paraId="67CF2387" w14:textId="77777777" w:rsidR="00282BB6" w:rsidRPr="006E49EE" w:rsidRDefault="00282BB6" w:rsidP="00282BB6">
      <w:pPr>
        <w:pStyle w:val="ESBodyText"/>
        <w:rPr>
          <w:lang w:val="en-AU"/>
        </w:rPr>
      </w:pPr>
      <w:r w:rsidRPr="006E49EE">
        <w:rPr>
          <w:lang w:val="en-AU"/>
        </w:rPr>
        <w:t>Interest income includes unwinding over time of discounts on financial assets and interest received on bank term deposits and other investments.</w:t>
      </w:r>
    </w:p>
    <w:p w14:paraId="1092EF8D" w14:textId="77777777" w:rsidR="00282BB6" w:rsidRPr="006E49EE" w:rsidRDefault="00282BB6" w:rsidP="005A61AC">
      <w:pPr>
        <w:pStyle w:val="glossaryhead"/>
        <w:rPr>
          <w:lang w:val="en-AU"/>
        </w:rPr>
      </w:pPr>
      <w:r w:rsidRPr="006E49EE">
        <w:rPr>
          <w:lang w:val="en-AU"/>
        </w:rPr>
        <w:t>Lease</w:t>
      </w:r>
    </w:p>
    <w:p w14:paraId="6FFCB136" w14:textId="77777777" w:rsidR="00282BB6" w:rsidRPr="006E49EE" w:rsidRDefault="00282BB6" w:rsidP="00282BB6">
      <w:pPr>
        <w:pStyle w:val="ESBodyText"/>
        <w:rPr>
          <w:lang w:val="en-AU"/>
        </w:rPr>
      </w:pPr>
      <w:r w:rsidRPr="006E49EE">
        <w:rPr>
          <w:lang w:val="en-AU"/>
        </w:rPr>
        <w:t>Leases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4C275F46" w14:textId="77777777" w:rsidR="00282BB6" w:rsidRPr="006E49EE" w:rsidRDefault="00282BB6" w:rsidP="00EB1214">
      <w:pPr>
        <w:pStyle w:val="glossaryhead"/>
        <w:rPr>
          <w:lang w:val="en-AU"/>
        </w:rPr>
      </w:pPr>
      <w:r w:rsidRPr="006E49EE">
        <w:rPr>
          <w:lang w:val="en-AU"/>
        </w:rPr>
        <w:lastRenderedPageBreak/>
        <w:t>Net result</w:t>
      </w:r>
    </w:p>
    <w:p w14:paraId="1D7EE79C" w14:textId="77777777" w:rsidR="00282BB6" w:rsidRPr="006E49EE" w:rsidRDefault="00282BB6" w:rsidP="00282BB6">
      <w:pPr>
        <w:pStyle w:val="ESBodyText"/>
        <w:rPr>
          <w:lang w:val="en-AU"/>
        </w:rPr>
      </w:pPr>
      <w:r w:rsidRPr="006E49EE">
        <w:rPr>
          <w:lang w:val="en-AU"/>
        </w:rPr>
        <w:t>Net result is a measure of financial performance of the operations for the period. It is the net result of items of income, gains and expenses (including losses) recognised for the period, excluding those that are classified as other economic flows—other comprehensive income.</w:t>
      </w:r>
    </w:p>
    <w:p w14:paraId="288803B8" w14:textId="77777777" w:rsidR="00282BB6" w:rsidRPr="006E49EE" w:rsidRDefault="00282BB6" w:rsidP="00EB1214">
      <w:pPr>
        <w:pStyle w:val="glossaryhead"/>
        <w:rPr>
          <w:lang w:val="en-AU"/>
        </w:rPr>
      </w:pPr>
      <w:r w:rsidRPr="006E49EE">
        <w:rPr>
          <w:lang w:val="en-AU"/>
        </w:rPr>
        <w:t>Net result from transactions/net operating balance</w:t>
      </w:r>
    </w:p>
    <w:p w14:paraId="05037E97" w14:textId="77777777" w:rsidR="00282BB6" w:rsidRPr="006E49EE" w:rsidRDefault="00282BB6" w:rsidP="00282BB6">
      <w:pPr>
        <w:pStyle w:val="ESBodyText"/>
        <w:rPr>
          <w:lang w:val="en-AU"/>
        </w:rPr>
      </w:pPr>
      <w:r w:rsidRPr="006E49EE">
        <w:rPr>
          <w:lang w:val="en-AU"/>
        </w:rP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721C2B0A" w14:textId="77777777" w:rsidR="00282BB6" w:rsidRPr="006E49EE" w:rsidRDefault="00282BB6" w:rsidP="00EB1214">
      <w:pPr>
        <w:pStyle w:val="glossaryhead"/>
        <w:rPr>
          <w:lang w:val="en-AU"/>
        </w:rPr>
      </w:pPr>
      <w:r w:rsidRPr="006E49EE">
        <w:rPr>
          <w:lang w:val="en-AU"/>
        </w:rPr>
        <w:t>Net worth</w:t>
      </w:r>
    </w:p>
    <w:p w14:paraId="3DAC03B6" w14:textId="77777777" w:rsidR="00282BB6" w:rsidRPr="006E49EE" w:rsidRDefault="00282BB6" w:rsidP="00282BB6">
      <w:pPr>
        <w:pStyle w:val="ESBodyText"/>
        <w:rPr>
          <w:lang w:val="en-AU"/>
        </w:rPr>
      </w:pPr>
      <w:r w:rsidRPr="006E49EE">
        <w:rPr>
          <w:lang w:val="en-AU"/>
        </w:rPr>
        <w:t>Assets less liabilities, which is an economic measure of wealth.</w:t>
      </w:r>
    </w:p>
    <w:p w14:paraId="0B17384F" w14:textId="77777777" w:rsidR="00282BB6" w:rsidRPr="006E49EE" w:rsidRDefault="00282BB6" w:rsidP="00EB1214">
      <w:pPr>
        <w:pStyle w:val="glossaryhead"/>
        <w:rPr>
          <w:lang w:val="en-AU"/>
        </w:rPr>
      </w:pPr>
      <w:r w:rsidRPr="006E49EE">
        <w:rPr>
          <w:lang w:val="en-AU"/>
        </w:rPr>
        <w:t>Non-financial assets</w:t>
      </w:r>
    </w:p>
    <w:p w14:paraId="14D7E45A" w14:textId="77777777" w:rsidR="00282BB6" w:rsidRPr="006E49EE" w:rsidRDefault="00282BB6" w:rsidP="00282BB6">
      <w:pPr>
        <w:pStyle w:val="ESBodyText"/>
        <w:rPr>
          <w:lang w:val="en-AU"/>
        </w:rPr>
      </w:pPr>
      <w:r w:rsidRPr="006E49EE">
        <w:rPr>
          <w:lang w:val="en-AU"/>
        </w:rPr>
        <w:t>Non-financial assets are all assets that are not ‘financial assets’. These include land, buildings, plant and equipment, heritage buildings, and intangible assets.</w:t>
      </w:r>
    </w:p>
    <w:p w14:paraId="39600645" w14:textId="77777777" w:rsidR="00282BB6" w:rsidRPr="006E49EE" w:rsidRDefault="00282BB6" w:rsidP="00EB1214">
      <w:pPr>
        <w:pStyle w:val="glossaryhead"/>
        <w:rPr>
          <w:lang w:val="en-AU"/>
        </w:rPr>
      </w:pPr>
      <w:r w:rsidRPr="006E49EE">
        <w:rPr>
          <w:lang w:val="en-AU"/>
        </w:rPr>
        <w:t>Non-produced assets</w:t>
      </w:r>
    </w:p>
    <w:p w14:paraId="33DD5A09" w14:textId="77777777" w:rsidR="00282BB6" w:rsidRPr="006E49EE" w:rsidRDefault="00282BB6" w:rsidP="00282BB6">
      <w:pPr>
        <w:pStyle w:val="ESBodyText"/>
        <w:rPr>
          <w:lang w:val="en-AU"/>
        </w:rPr>
      </w:pPr>
      <w:r w:rsidRPr="006E49EE">
        <w:rPr>
          <w:lang w:val="en-AU"/>
        </w:rPr>
        <w:t>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4DD3E45C" w14:textId="77777777" w:rsidR="00282BB6" w:rsidRPr="006E49EE" w:rsidRDefault="00282BB6" w:rsidP="00EB1214">
      <w:pPr>
        <w:pStyle w:val="glossaryhead"/>
        <w:rPr>
          <w:lang w:val="en-AU"/>
        </w:rPr>
      </w:pPr>
      <w:r w:rsidRPr="006E49EE">
        <w:rPr>
          <w:lang w:val="en-AU"/>
        </w:rPr>
        <w:t>Operating result</w:t>
      </w:r>
    </w:p>
    <w:p w14:paraId="54EC7623" w14:textId="77777777" w:rsidR="00282BB6" w:rsidRPr="006E49EE" w:rsidRDefault="00282BB6" w:rsidP="00282BB6">
      <w:pPr>
        <w:pStyle w:val="ESBodyText"/>
        <w:rPr>
          <w:lang w:val="en-AU"/>
        </w:rPr>
      </w:pPr>
      <w:r w:rsidRPr="006E49EE">
        <w:rPr>
          <w:lang w:val="en-AU"/>
        </w:rPr>
        <w:t>Operating result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0E7CF8F4" w14:textId="77777777" w:rsidR="00282BB6" w:rsidRPr="006E49EE" w:rsidRDefault="00282BB6" w:rsidP="00EB1214">
      <w:pPr>
        <w:pStyle w:val="glossaryhead"/>
        <w:rPr>
          <w:lang w:val="en-AU"/>
        </w:rPr>
      </w:pPr>
      <w:r w:rsidRPr="006E49EE">
        <w:rPr>
          <w:lang w:val="en-AU"/>
        </w:rPr>
        <w:t>Other economic flows included in net result</w:t>
      </w:r>
    </w:p>
    <w:p w14:paraId="12C0B9DB" w14:textId="77777777" w:rsidR="00A9593E" w:rsidRPr="006E49EE" w:rsidRDefault="00282BB6" w:rsidP="00282BB6">
      <w:pPr>
        <w:pStyle w:val="ESBodyText"/>
        <w:rPr>
          <w:lang w:val="en-AU"/>
        </w:rPr>
      </w:pPr>
      <w:r w:rsidRPr="006E49EE">
        <w:rPr>
          <w:lang w:val="en-AU"/>
        </w:rPr>
        <w:t>Other economic flows included in net result are changes in the volume or value of an asset or liability that do not result from transactions.</w:t>
      </w:r>
    </w:p>
    <w:p w14:paraId="7AB834DD" w14:textId="57AFEA6A" w:rsidR="00282BB6" w:rsidRPr="006E49EE" w:rsidRDefault="00282BB6" w:rsidP="00282BB6">
      <w:pPr>
        <w:pStyle w:val="ESBodyText"/>
        <w:rPr>
          <w:lang w:val="en-AU"/>
        </w:rPr>
      </w:pPr>
      <w:r w:rsidRPr="006E49EE">
        <w:rPr>
          <w:lang w:val="en-AU"/>
        </w:rPr>
        <w:t>In simple terms, other economic flows are changes arising from market remeasurements. They include gains and losses from disposals, revaluations and impairments of non-current physical and intangible assets; fair value changes of financial instruments.</w:t>
      </w:r>
    </w:p>
    <w:p w14:paraId="07D102F1" w14:textId="77777777" w:rsidR="00282BB6" w:rsidRPr="006E49EE" w:rsidRDefault="00282BB6" w:rsidP="00EB1214">
      <w:pPr>
        <w:pStyle w:val="glossaryhead"/>
        <w:rPr>
          <w:lang w:val="en-AU"/>
        </w:rPr>
      </w:pPr>
      <w:r w:rsidRPr="006E49EE">
        <w:rPr>
          <w:lang w:val="en-AU"/>
        </w:rPr>
        <w:t>Other economic flows—other comprehensive income</w:t>
      </w:r>
    </w:p>
    <w:p w14:paraId="786A8661" w14:textId="77777777" w:rsidR="00282BB6" w:rsidRPr="006E49EE" w:rsidRDefault="00282BB6" w:rsidP="00282BB6">
      <w:pPr>
        <w:pStyle w:val="ESBodyText"/>
        <w:rPr>
          <w:lang w:val="en-AU"/>
        </w:rPr>
      </w:pPr>
      <w:r w:rsidRPr="006E49EE">
        <w:rPr>
          <w:lang w:val="en-AU"/>
        </w:rPr>
        <w:t>Other economic flows—other comprehensive income comprises items (including reclassification adjustments) that are not recognised in net result as required or permitted by other Australian Accounting Standards.</w:t>
      </w:r>
    </w:p>
    <w:p w14:paraId="29B2253C" w14:textId="77777777" w:rsidR="00282BB6" w:rsidRPr="006E49EE" w:rsidRDefault="00282BB6" w:rsidP="00282BB6">
      <w:pPr>
        <w:pStyle w:val="ESBodyText"/>
        <w:rPr>
          <w:lang w:val="en-AU"/>
        </w:rPr>
      </w:pPr>
      <w:r w:rsidRPr="006E49EE">
        <w:rPr>
          <w:lang w:val="en-AU"/>
        </w:rPr>
        <w:t>They include:</w:t>
      </w:r>
    </w:p>
    <w:p w14:paraId="324B3B26" w14:textId="77777777" w:rsidR="00282BB6" w:rsidRPr="006E49EE" w:rsidRDefault="00282BB6" w:rsidP="00282BB6">
      <w:pPr>
        <w:pStyle w:val="ESbullet1"/>
        <w:ind w:left="568"/>
        <w:rPr>
          <w:lang w:val="en-AU"/>
        </w:rPr>
      </w:pPr>
      <w:r w:rsidRPr="006E49EE">
        <w:rPr>
          <w:lang w:val="en-AU"/>
        </w:rPr>
        <w:t>changes in physical asset revaluation surplus; and</w:t>
      </w:r>
    </w:p>
    <w:p w14:paraId="0B28FE2B" w14:textId="77777777" w:rsidR="00282BB6" w:rsidRPr="006E49EE" w:rsidRDefault="00282BB6" w:rsidP="00282BB6">
      <w:pPr>
        <w:pStyle w:val="ESbullet1"/>
        <w:ind w:left="568"/>
        <w:rPr>
          <w:lang w:val="en-AU"/>
        </w:rPr>
      </w:pPr>
      <w:r w:rsidRPr="006E49EE">
        <w:rPr>
          <w:lang w:val="en-AU"/>
        </w:rPr>
        <w:t>gains and losses on remeasuring available-for-sale financial assets.</w:t>
      </w:r>
    </w:p>
    <w:p w14:paraId="3EAB7789" w14:textId="77777777" w:rsidR="00282BB6" w:rsidRPr="006E49EE" w:rsidRDefault="00282BB6" w:rsidP="00EB1214">
      <w:pPr>
        <w:pStyle w:val="glossaryhead"/>
        <w:rPr>
          <w:lang w:val="en-AU"/>
        </w:rPr>
      </w:pPr>
      <w:r w:rsidRPr="006E49EE">
        <w:rPr>
          <w:lang w:val="en-AU"/>
        </w:rPr>
        <w:t>Payables</w:t>
      </w:r>
    </w:p>
    <w:p w14:paraId="53159A49" w14:textId="77777777" w:rsidR="00282BB6" w:rsidRPr="006E49EE" w:rsidRDefault="00282BB6" w:rsidP="00282BB6">
      <w:pPr>
        <w:pStyle w:val="ESBodyText"/>
        <w:rPr>
          <w:lang w:val="en-AU"/>
        </w:rPr>
      </w:pPr>
      <w:r w:rsidRPr="006E49EE">
        <w:rPr>
          <w:lang w:val="en-AU"/>
        </w:rPr>
        <w:t>Includes short- and long-term trade debt and accounts payable, grants, taxes and interest payable.</w:t>
      </w:r>
    </w:p>
    <w:p w14:paraId="7ECCC259" w14:textId="77777777" w:rsidR="00282BB6" w:rsidRPr="006E49EE" w:rsidRDefault="00282BB6" w:rsidP="00EB1214">
      <w:pPr>
        <w:pStyle w:val="glossaryhead"/>
        <w:rPr>
          <w:lang w:val="en-AU"/>
        </w:rPr>
      </w:pPr>
      <w:r w:rsidRPr="006E49EE">
        <w:rPr>
          <w:lang w:val="en-AU"/>
        </w:rPr>
        <w:lastRenderedPageBreak/>
        <w:t>Physical obsolescence</w:t>
      </w:r>
    </w:p>
    <w:p w14:paraId="1048DCC0" w14:textId="77777777" w:rsidR="00282BB6" w:rsidRPr="006E49EE" w:rsidRDefault="00282BB6" w:rsidP="00282BB6">
      <w:pPr>
        <w:pStyle w:val="ESBodyText"/>
        <w:rPr>
          <w:lang w:val="en-AU"/>
        </w:rPr>
      </w:pPr>
      <w:r w:rsidRPr="006E49EE">
        <w:rPr>
          <w:lang w:val="en-AU"/>
        </w:rPr>
        <w:t>Physical obsolescence is defined as a reduction or loss of an asset value as a result of its physical deterioration caused by wear and tear, increasing age or time and eventually obsolete.</w:t>
      </w:r>
    </w:p>
    <w:p w14:paraId="56497483" w14:textId="77777777" w:rsidR="00282BB6" w:rsidRPr="006E49EE" w:rsidRDefault="00282BB6" w:rsidP="006E49EE">
      <w:pPr>
        <w:pStyle w:val="glossaryhead"/>
        <w:rPr>
          <w:lang w:val="en-AU"/>
        </w:rPr>
      </w:pPr>
      <w:r w:rsidRPr="006E49EE">
        <w:rPr>
          <w:lang w:val="en-AU"/>
        </w:rPr>
        <w:t>Produced assets</w:t>
      </w:r>
    </w:p>
    <w:p w14:paraId="5B07995C" w14:textId="77777777" w:rsidR="00282BB6" w:rsidRPr="006E49EE" w:rsidRDefault="00282BB6" w:rsidP="00282BB6">
      <w:pPr>
        <w:pStyle w:val="ESBodyText"/>
        <w:rPr>
          <w:lang w:val="en-AU"/>
        </w:rPr>
      </w:pPr>
      <w:r w:rsidRPr="006E49EE">
        <w:rPr>
          <w:lang w:val="en-AU"/>
        </w:rPr>
        <w:t>Produced assets include buildings, plant and equipment and certain intangible assets. Intangible produced assets may include computer software, and research and development costs (which does not include the start-up costs associated with capital projects).</w:t>
      </w:r>
    </w:p>
    <w:p w14:paraId="4D933B1C" w14:textId="77777777" w:rsidR="00282BB6" w:rsidRPr="006E49EE" w:rsidRDefault="00282BB6" w:rsidP="00EB1214">
      <w:pPr>
        <w:pStyle w:val="glossaryhead"/>
        <w:rPr>
          <w:lang w:val="en-AU"/>
        </w:rPr>
      </w:pPr>
      <w:r w:rsidRPr="006E49EE">
        <w:rPr>
          <w:lang w:val="en-AU"/>
        </w:rPr>
        <w:t>Receivables</w:t>
      </w:r>
    </w:p>
    <w:p w14:paraId="244F6F19" w14:textId="77777777" w:rsidR="00282BB6" w:rsidRPr="006E49EE" w:rsidRDefault="00282BB6" w:rsidP="00282BB6">
      <w:pPr>
        <w:pStyle w:val="ESBodyText"/>
        <w:rPr>
          <w:lang w:val="en-AU"/>
        </w:rPr>
      </w:pPr>
      <w:r w:rsidRPr="006E49EE">
        <w:rPr>
          <w:lang w:val="en-AU"/>
        </w:rPr>
        <w:t>Includes amounts owing from government through appropriation receivable, short- and long-term trade credit and accounts receivable, grants, taxes and interest receivable.</w:t>
      </w:r>
    </w:p>
    <w:p w14:paraId="1665E854" w14:textId="77777777" w:rsidR="00282BB6" w:rsidRPr="006E49EE" w:rsidRDefault="00282BB6" w:rsidP="00EB1214">
      <w:pPr>
        <w:pStyle w:val="glossaryhead"/>
        <w:rPr>
          <w:lang w:val="en-AU"/>
        </w:rPr>
      </w:pPr>
      <w:r w:rsidRPr="006E49EE">
        <w:rPr>
          <w:lang w:val="en-AU"/>
        </w:rPr>
        <w:t>Sales of goods and services</w:t>
      </w:r>
    </w:p>
    <w:p w14:paraId="5E8E949D" w14:textId="77777777" w:rsidR="00282BB6" w:rsidRPr="006E49EE" w:rsidRDefault="00282BB6" w:rsidP="00282BB6">
      <w:pPr>
        <w:pStyle w:val="ESBodyText"/>
        <w:rPr>
          <w:lang w:val="en-AU"/>
        </w:rPr>
      </w:pPr>
      <w:r w:rsidRPr="006E49EE">
        <w:rPr>
          <w:lang w:val="en-AU"/>
        </w:rP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1EE82A6C" w14:textId="77777777" w:rsidR="00282BB6" w:rsidRPr="006E49EE" w:rsidRDefault="00282BB6" w:rsidP="00EB1214">
      <w:pPr>
        <w:pStyle w:val="glossaryhead"/>
        <w:rPr>
          <w:lang w:val="en-AU"/>
        </w:rPr>
      </w:pPr>
      <w:r w:rsidRPr="006E49EE">
        <w:rPr>
          <w:lang w:val="en-AU"/>
        </w:rPr>
        <w:t>Supplies and services</w:t>
      </w:r>
    </w:p>
    <w:p w14:paraId="4BB02D7A" w14:textId="77777777" w:rsidR="00282BB6" w:rsidRPr="006E49EE" w:rsidRDefault="00282BB6" w:rsidP="00282BB6">
      <w:pPr>
        <w:pStyle w:val="ESBodyText"/>
        <w:rPr>
          <w:lang w:val="en-AU"/>
        </w:rPr>
      </w:pPr>
      <w:r w:rsidRPr="006E49EE">
        <w:rPr>
          <w:lang w:val="en-AU"/>
        </w:rPr>
        <w:t>Supplies and services generally represent cost of goods sold and the day-to-day running costs, including maintenance costs, incurred in the normal operations of the Department.</w:t>
      </w:r>
    </w:p>
    <w:p w14:paraId="40CD7CA8" w14:textId="77777777" w:rsidR="00282BB6" w:rsidRPr="006E49EE" w:rsidRDefault="00282BB6" w:rsidP="00EB1214">
      <w:pPr>
        <w:pStyle w:val="glossaryhead"/>
        <w:rPr>
          <w:lang w:val="en-AU"/>
        </w:rPr>
      </w:pPr>
      <w:r w:rsidRPr="006E49EE">
        <w:rPr>
          <w:lang w:val="en-AU"/>
        </w:rPr>
        <w:t>Transactions</w:t>
      </w:r>
    </w:p>
    <w:p w14:paraId="263422FB" w14:textId="77777777" w:rsidR="00282BB6" w:rsidRPr="006E49EE" w:rsidRDefault="00282BB6" w:rsidP="00282BB6">
      <w:pPr>
        <w:pStyle w:val="ESBodyText"/>
        <w:rPr>
          <w:lang w:val="en-AU"/>
        </w:rPr>
      </w:pPr>
      <w:r w:rsidRPr="006E49EE">
        <w:rPr>
          <w:lang w:val="en-AU"/>
        </w:rPr>
        <w:t>Transactions 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392ECAE1" w14:textId="77777777" w:rsidR="00282BB6" w:rsidRPr="006E49EE" w:rsidRDefault="00282BB6" w:rsidP="00EB1214">
      <w:pPr>
        <w:pStyle w:val="glossaryhead"/>
        <w:rPr>
          <w:lang w:val="en-AU"/>
        </w:rPr>
      </w:pPr>
      <w:r w:rsidRPr="006E49EE">
        <w:rPr>
          <w:lang w:val="en-AU"/>
        </w:rPr>
        <w:t>Style conventions</w:t>
      </w:r>
    </w:p>
    <w:p w14:paraId="5329EF75" w14:textId="77777777" w:rsidR="00282BB6" w:rsidRPr="006E49EE" w:rsidRDefault="00282BB6" w:rsidP="00282BB6">
      <w:pPr>
        <w:pStyle w:val="ESBodyText"/>
        <w:rPr>
          <w:lang w:val="en-AU"/>
        </w:rPr>
      </w:pPr>
      <w:r w:rsidRPr="006E49EE">
        <w:rPr>
          <w:lang w:val="en-AU"/>
        </w:rPr>
        <w:t>Figures in the tables and in the text have been rounded. Discrepancies in tables between totals and sums of components reflect rounding. Percentage variations in all tables are based on the underlying unrounded amounts.</w:t>
      </w:r>
    </w:p>
    <w:p w14:paraId="0AD42D8E" w14:textId="77777777" w:rsidR="00282BB6" w:rsidRPr="006E49EE" w:rsidRDefault="00282BB6" w:rsidP="00282BB6">
      <w:pPr>
        <w:pStyle w:val="ESBodyText"/>
        <w:rPr>
          <w:lang w:val="en-AU"/>
        </w:rPr>
      </w:pPr>
      <w:r w:rsidRPr="006E49EE">
        <w:rPr>
          <w:lang w:val="en-AU"/>
        </w:rPr>
        <w:t>The notation used in the tables is as follows:</w:t>
      </w:r>
    </w:p>
    <w:tbl>
      <w:tblPr>
        <w:tblW w:w="5000" w:type="pct"/>
        <w:tblBorders>
          <w:top w:val="single" w:sz="6" w:space="0" w:color="777777"/>
          <w:bottom w:val="single" w:sz="4" w:space="0" w:color="auto"/>
        </w:tblBorders>
        <w:tblCellMar>
          <w:left w:w="45" w:type="dxa"/>
          <w:right w:w="45" w:type="dxa"/>
        </w:tblCellMar>
        <w:tblLook w:val="04A0" w:firstRow="1" w:lastRow="0" w:firstColumn="1" w:lastColumn="0" w:noHBand="0" w:noVBand="1"/>
      </w:tblPr>
      <w:tblGrid>
        <w:gridCol w:w="3682"/>
        <w:gridCol w:w="3682"/>
      </w:tblGrid>
      <w:tr w:rsidR="00282BB6" w:rsidRPr="00932A90" w14:paraId="1686713C" w14:textId="77777777" w:rsidTr="00282BB6">
        <w:trPr>
          <w:cantSplit/>
        </w:trPr>
        <w:tc>
          <w:tcPr>
            <w:tcW w:w="2500" w:type="pct"/>
            <w:tcBorders>
              <w:top w:val="single" w:sz="6" w:space="0" w:color="777777"/>
              <w:left w:val="nil"/>
              <w:bottom w:val="nil"/>
              <w:right w:val="nil"/>
            </w:tcBorders>
            <w:vAlign w:val="center"/>
            <w:hideMark/>
          </w:tcPr>
          <w:p w14:paraId="08E45018" w14:textId="77777777" w:rsidR="00282BB6" w:rsidRPr="006E49EE" w:rsidRDefault="00282BB6" w:rsidP="00282BB6">
            <w:pPr>
              <w:pStyle w:val="ESBodyText"/>
              <w:rPr>
                <w:lang w:val="en-AU"/>
              </w:rPr>
            </w:pPr>
            <w:r w:rsidRPr="006E49EE">
              <w:rPr>
                <w:lang w:val="en-AU"/>
              </w:rPr>
              <w:t>‒</w:t>
            </w:r>
          </w:p>
        </w:tc>
        <w:tc>
          <w:tcPr>
            <w:tcW w:w="2500" w:type="pct"/>
            <w:tcBorders>
              <w:top w:val="single" w:sz="6" w:space="0" w:color="777777"/>
              <w:left w:val="nil"/>
              <w:bottom w:val="nil"/>
              <w:right w:val="nil"/>
            </w:tcBorders>
            <w:vAlign w:val="center"/>
            <w:hideMark/>
          </w:tcPr>
          <w:p w14:paraId="39E16257" w14:textId="77777777" w:rsidR="00282BB6" w:rsidRPr="006E49EE" w:rsidRDefault="00282BB6" w:rsidP="00282BB6">
            <w:pPr>
              <w:pStyle w:val="ESBodyText"/>
              <w:rPr>
                <w:lang w:val="en-AU"/>
              </w:rPr>
            </w:pPr>
            <w:r w:rsidRPr="006E49EE">
              <w:rPr>
                <w:lang w:val="en-AU"/>
              </w:rPr>
              <w:t>Zero, or rounded to zero</w:t>
            </w:r>
          </w:p>
        </w:tc>
      </w:tr>
      <w:tr w:rsidR="00282BB6" w:rsidRPr="00932A90" w14:paraId="7C2DADC6" w14:textId="77777777" w:rsidTr="00282BB6">
        <w:trPr>
          <w:cantSplit/>
        </w:trPr>
        <w:tc>
          <w:tcPr>
            <w:tcW w:w="2500" w:type="pct"/>
            <w:tcBorders>
              <w:top w:val="nil"/>
              <w:left w:val="nil"/>
              <w:bottom w:val="nil"/>
              <w:right w:val="nil"/>
            </w:tcBorders>
            <w:vAlign w:val="center"/>
            <w:hideMark/>
          </w:tcPr>
          <w:p w14:paraId="3EB2C52B" w14:textId="77777777" w:rsidR="00282BB6" w:rsidRPr="006E49EE" w:rsidRDefault="00282BB6" w:rsidP="00282BB6">
            <w:pPr>
              <w:pStyle w:val="ESBodyText"/>
              <w:rPr>
                <w:lang w:val="en-AU"/>
              </w:rPr>
            </w:pPr>
            <w:r w:rsidRPr="006E49EE">
              <w:rPr>
                <w:lang w:val="en-AU"/>
              </w:rPr>
              <w:t>(xxx.x)</w:t>
            </w:r>
          </w:p>
        </w:tc>
        <w:tc>
          <w:tcPr>
            <w:tcW w:w="2500" w:type="pct"/>
            <w:tcBorders>
              <w:top w:val="nil"/>
              <w:left w:val="nil"/>
              <w:bottom w:val="nil"/>
              <w:right w:val="nil"/>
            </w:tcBorders>
            <w:vAlign w:val="center"/>
            <w:hideMark/>
          </w:tcPr>
          <w:p w14:paraId="6B42C934" w14:textId="77777777" w:rsidR="00282BB6" w:rsidRPr="006E49EE" w:rsidRDefault="00282BB6" w:rsidP="00282BB6">
            <w:pPr>
              <w:pStyle w:val="ESBodyText"/>
              <w:rPr>
                <w:lang w:val="en-AU"/>
              </w:rPr>
            </w:pPr>
            <w:r w:rsidRPr="006E49EE">
              <w:rPr>
                <w:lang w:val="en-AU"/>
              </w:rPr>
              <w:t>Negative numbers</w:t>
            </w:r>
          </w:p>
        </w:tc>
      </w:tr>
      <w:tr w:rsidR="00282BB6" w:rsidRPr="00932A90" w14:paraId="392ED90A" w14:textId="77777777" w:rsidTr="00282BB6">
        <w:trPr>
          <w:cantSplit/>
        </w:trPr>
        <w:tc>
          <w:tcPr>
            <w:tcW w:w="2500" w:type="pct"/>
            <w:tcBorders>
              <w:top w:val="nil"/>
              <w:left w:val="nil"/>
              <w:bottom w:val="nil"/>
              <w:right w:val="nil"/>
            </w:tcBorders>
            <w:vAlign w:val="center"/>
            <w:hideMark/>
          </w:tcPr>
          <w:p w14:paraId="7F7075B1" w14:textId="77777777" w:rsidR="00282BB6" w:rsidRPr="006E49EE" w:rsidRDefault="00282BB6" w:rsidP="00282BB6">
            <w:pPr>
              <w:pStyle w:val="ESBodyText"/>
              <w:rPr>
                <w:lang w:val="en-AU"/>
              </w:rPr>
            </w:pPr>
            <w:r w:rsidRPr="006E49EE">
              <w:rPr>
                <w:lang w:val="en-AU"/>
              </w:rPr>
              <w:t>201x</w:t>
            </w:r>
          </w:p>
        </w:tc>
        <w:tc>
          <w:tcPr>
            <w:tcW w:w="2500" w:type="pct"/>
            <w:tcBorders>
              <w:top w:val="nil"/>
              <w:left w:val="nil"/>
              <w:bottom w:val="nil"/>
              <w:right w:val="nil"/>
            </w:tcBorders>
            <w:vAlign w:val="center"/>
            <w:hideMark/>
          </w:tcPr>
          <w:p w14:paraId="186015BE" w14:textId="77777777" w:rsidR="00282BB6" w:rsidRPr="006E49EE" w:rsidRDefault="00282BB6" w:rsidP="00282BB6">
            <w:pPr>
              <w:pStyle w:val="ESBodyText"/>
              <w:rPr>
                <w:lang w:val="en-AU"/>
              </w:rPr>
            </w:pPr>
            <w:r w:rsidRPr="006E49EE">
              <w:rPr>
                <w:lang w:val="en-AU"/>
              </w:rPr>
              <w:t>Year</w:t>
            </w:r>
          </w:p>
        </w:tc>
      </w:tr>
      <w:tr w:rsidR="00282BB6" w:rsidRPr="00932A90" w14:paraId="610B7E53" w14:textId="77777777" w:rsidTr="00282BB6">
        <w:trPr>
          <w:cantSplit/>
        </w:trPr>
        <w:tc>
          <w:tcPr>
            <w:tcW w:w="2500" w:type="pct"/>
            <w:tcBorders>
              <w:top w:val="nil"/>
              <w:left w:val="nil"/>
              <w:bottom w:val="single" w:sz="4" w:space="0" w:color="auto"/>
              <w:right w:val="nil"/>
            </w:tcBorders>
            <w:vAlign w:val="center"/>
            <w:hideMark/>
          </w:tcPr>
          <w:p w14:paraId="55492541" w14:textId="77777777" w:rsidR="00282BB6" w:rsidRPr="006E49EE" w:rsidRDefault="00282BB6" w:rsidP="00282BB6">
            <w:pPr>
              <w:pStyle w:val="ESBodyText"/>
              <w:rPr>
                <w:lang w:val="en-AU"/>
              </w:rPr>
            </w:pPr>
            <w:r w:rsidRPr="006E49EE">
              <w:rPr>
                <w:lang w:val="en-AU"/>
              </w:rPr>
              <w:t>201x–1x</w:t>
            </w:r>
          </w:p>
        </w:tc>
        <w:tc>
          <w:tcPr>
            <w:tcW w:w="2500" w:type="pct"/>
            <w:tcBorders>
              <w:top w:val="nil"/>
              <w:left w:val="nil"/>
              <w:bottom w:val="single" w:sz="4" w:space="0" w:color="auto"/>
              <w:right w:val="nil"/>
            </w:tcBorders>
            <w:vAlign w:val="center"/>
            <w:hideMark/>
          </w:tcPr>
          <w:p w14:paraId="72271989" w14:textId="77777777" w:rsidR="00282BB6" w:rsidRPr="006E49EE" w:rsidRDefault="00282BB6" w:rsidP="00282BB6">
            <w:pPr>
              <w:pStyle w:val="ESBodyText"/>
              <w:rPr>
                <w:lang w:val="en-AU"/>
              </w:rPr>
            </w:pPr>
            <w:r w:rsidRPr="006E49EE">
              <w:rPr>
                <w:lang w:val="en-AU"/>
              </w:rPr>
              <w:t>Year period</w:t>
            </w:r>
          </w:p>
        </w:tc>
      </w:tr>
    </w:tbl>
    <w:p w14:paraId="62D78376" w14:textId="77777777" w:rsidR="00D01B78" w:rsidRDefault="00282BB6" w:rsidP="00DB2BAA">
      <w:pPr>
        <w:pStyle w:val="Normalaftertable"/>
        <w:sectPr w:rsidR="00D01B78" w:rsidSect="00CE1E54">
          <w:pgSz w:w="11900" w:h="16840"/>
          <w:pgMar w:top="1440" w:right="1701" w:bottom="1440" w:left="2835" w:header="708" w:footer="708" w:gutter="0"/>
          <w:cols w:space="708"/>
          <w:docGrid w:linePitch="360"/>
        </w:sectPr>
      </w:pPr>
      <w:r w:rsidRPr="00932A90">
        <w:t>The financial statements and notes are presented based on the illustration for a government department in the 2016–17 Model Report for Victorian Government Departments. The presentation of other disclosures is generally consistent with the other disclosures made in earlier publications of the Department’s annual report.</w:t>
      </w:r>
      <w:bookmarkEnd w:id="394"/>
      <w:bookmarkEnd w:id="1089"/>
    </w:p>
    <w:p w14:paraId="00DB1FB6" w14:textId="77777777" w:rsidR="00D01B78" w:rsidRPr="00C4523F" w:rsidRDefault="00D01B78" w:rsidP="00D2232D">
      <w:pPr>
        <w:pStyle w:val="ESHeading2"/>
      </w:pPr>
      <w:bookmarkStart w:id="1178" w:name="s_Appendices"/>
      <w:r w:rsidRPr="00C4523F">
        <w:lastRenderedPageBreak/>
        <w:t>Appendices</w:t>
      </w:r>
    </w:p>
    <w:p w14:paraId="2FAFE737" w14:textId="1A6240E8" w:rsidR="00D01B78" w:rsidRDefault="00D01B78" w:rsidP="00AE2F86">
      <w:pPr>
        <w:pStyle w:val="TOC1"/>
        <w:rPr>
          <w:rFonts w:eastAsiaTheme="minorEastAsia" w:cstheme="minorBidi"/>
          <w:lang w:val="en-GB" w:eastAsia="en-GB"/>
        </w:rPr>
      </w:pPr>
      <w:r w:rsidRPr="00C4523F">
        <w:rPr>
          <w:color w:val="AF272F"/>
        </w:rPr>
        <w:fldChar w:fldCharType="begin"/>
      </w:r>
      <w:r w:rsidRPr="003D3127">
        <w:instrText xml:space="preserve"> TOC \t "ES_Appendix 1,1" </w:instrText>
      </w:r>
      <w:r w:rsidRPr="00C4523F">
        <w:rPr>
          <w:color w:val="AF272F"/>
        </w:rPr>
        <w:fldChar w:fldCharType="separate"/>
      </w:r>
      <w:r w:rsidRPr="00335AB6">
        <w:t>Appendix 1</w:t>
      </w:r>
      <w:r>
        <w:rPr>
          <w:rFonts w:eastAsiaTheme="minorEastAsia" w:cstheme="minorBidi"/>
          <w:lang w:val="en-GB" w:eastAsia="en-GB"/>
        </w:rPr>
        <w:tab/>
      </w:r>
      <w:r w:rsidRPr="00335AB6">
        <w:t>Disclosure index</w:t>
      </w:r>
      <w:r>
        <w:tab/>
      </w:r>
      <w:r>
        <w:fldChar w:fldCharType="begin"/>
      </w:r>
      <w:r>
        <w:instrText xml:space="preserve"> PAGEREF _Toc491238334 \h </w:instrText>
      </w:r>
      <w:r>
        <w:fldChar w:fldCharType="separate"/>
      </w:r>
      <w:r w:rsidR="002F40DB">
        <w:t>170</w:t>
      </w:r>
      <w:r>
        <w:fldChar w:fldCharType="end"/>
      </w:r>
    </w:p>
    <w:p w14:paraId="0A460778" w14:textId="0A507E4E" w:rsidR="00D01B78" w:rsidRDefault="00D01B78" w:rsidP="00AE2F86">
      <w:pPr>
        <w:pStyle w:val="TOC1"/>
        <w:rPr>
          <w:rFonts w:eastAsiaTheme="minorEastAsia" w:cstheme="minorBidi"/>
          <w:lang w:val="en-GB" w:eastAsia="en-GB"/>
        </w:rPr>
      </w:pPr>
      <w:r w:rsidRPr="00335AB6">
        <w:t>Appendix 2</w:t>
      </w:r>
      <w:r>
        <w:rPr>
          <w:rFonts w:eastAsiaTheme="minorEastAsia" w:cstheme="minorBidi"/>
          <w:lang w:val="en-GB" w:eastAsia="en-GB"/>
        </w:rPr>
        <w:tab/>
      </w:r>
      <w:r w:rsidRPr="00335AB6">
        <w:t>Budget portfolio outcomes</w:t>
      </w:r>
      <w:r>
        <w:tab/>
      </w:r>
      <w:r>
        <w:fldChar w:fldCharType="begin"/>
      </w:r>
      <w:r>
        <w:instrText xml:space="preserve"> PAGEREF _Toc491238335 \h </w:instrText>
      </w:r>
      <w:r>
        <w:fldChar w:fldCharType="separate"/>
      </w:r>
      <w:r w:rsidR="002F40DB">
        <w:t>172</w:t>
      </w:r>
      <w:r>
        <w:fldChar w:fldCharType="end"/>
      </w:r>
    </w:p>
    <w:p w14:paraId="3B993BF1" w14:textId="183DF5E5" w:rsidR="00D01B78" w:rsidRDefault="00D01B78" w:rsidP="00AE2F86">
      <w:pPr>
        <w:pStyle w:val="TOC1"/>
        <w:rPr>
          <w:rFonts w:eastAsiaTheme="minorEastAsia" w:cstheme="minorBidi"/>
          <w:lang w:val="en-GB" w:eastAsia="en-GB"/>
        </w:rPr>
      </w:pPr>
      <w:r w:rsidRPr="00335AB6">
        <w:t>Appendix 3</w:t>
      </w:r>
      <w:r>
        <w:rPr>
          <w:rFonts w:eastAsiaTheme="minorEastAsia" w:cstheme="minorBidi"/>
          <w:lang w:val="en-GB" w:eastAsia="en-GB"/>
        </w:rPr>
        <w:tab/>
      </w:r>
      <w:r w:rsidRPr="00335AB6">
        <w:t>Statutory bodies’ reports</w:t>
      </w:r>
      <w:r>
        <w:tab/>
      </w:r>
      <w:r>
        <w:fldChar w:fldCharType="begin"/>
      </w:r>
      <w:r>
        <w:instrText xml:space="preserve"> PAGEREF _Toc491238336 \h </w:instrText>
      </w:r>
      <w:r>
        <w:fldChar w:fldCharType="separate"/>
      </w:r>
      <w:r w:rsidR="002F40DB">
        <w:t>178</w:t>
      </w:r>
      <w:r>
        <w:fldChar w:fldCharType="end"/>
      </w:r>
    </w:p>
    <w:p w14:paraId="009D72FB" w14:textId="092AEDD9" w:rsidR="00D01B78" w:rsidRDefault="00D01B78" w:rsidP="00AE2F86">
      <w:pPr>
        <w:pStyle w:val="TOC1"/>
        <w:rPr>
          <w:rFonts w:eastAsiaTheme="minorEastAsia" w:cstheme="minorBidi"/>
          <w:lang w:val="en-GB" w:eastAsia="en-GB"/>
        </w:rPr>
      </w:pPr>
      <w:r w:rsidRPr="00335AB6">
        <w:t>Appendix 4</w:t>
      </w:r>
      <w:r>
        <w:rPr>
          <w:rFonts w:eastAsiaTheme="minorEastAsia" w:cstheme="minorBidi"/>
          <w:lang w:val="en-GB" w:eastAsia="en-GB"/>
        </w:rPr>
        <w:tab/>
      </w:r>
      <w:r w:rsidRPr="00335AB6">
        <w:t>Acronyms and abbreviations</w:t>
      </w:r>
      <w:r>
        <w:tab/>
      </w:r>
      <w:r>
        <w:fldChar w:fldCharType="begin"/>
      </w:r>
      <w:r>
        <w:instrText xml:space="preserve"> PAGEREF _Toc491238337 \h </w:instrText>
      </w:r>
      <w:r>
        <w:fldChar w:fldCharType="separate"/>
      </w:r>
      <w:r w:rsidR="002F40DB">
        <w:t>186</w:t>
      </w:r>
      <w:r>
        <w:fldChar w:fldCharType="end"/>
      </w:r>
    </w:p>
    <w:p w14:paraId="3350C646" w14:textId="6521B0C9" w:rsidR="00D01B78" w:rsidRDefault="00D01B78" w:rsidP="00AE2F86">
      <w:pPr>
        <w:pStyle w:val="TOC1"/>
        <w:rPr>
          <w:rFonts w:eastAsiaTheme="minorEastAsia" w:cstheme="minorBidi"/>
          <w:lang w:val="en-GB" w:eastAsia="en-GB"/>
        </w:rPr>
      </w:pPr>
      <w:r w:rsidRPr="00335AB6">
        <w:t>Appendix 5</w:t>
      </w:r>
      <w:r>
        <w:rPr>
          <w:rFonts w:eastAsiaTheme="minorEastAsia" w:cstheme="minorBidi"/>
          <w:lang w:val="en-GB" w:eastAsia="en-GB"/>
        </w:rPr>
        <w:tab/>
      </w:r>
      <w:r w:rsidRPr="00335AB6">
        <w:t>Grants and transfer payments (other than contributions by owners)</w:t>
      </w:r>
      <w:r>
        <w:tab/>
      </w:r>
      <w:r>
        <w:fldChar w:fldCharType="begin"/>
      </w:r>
      <w:r>
        <w:instrText xml:space="preserve"> PAGEREF _Toc491238338 \h </w:instrText>
      </w:r>
      <w:r>
        <w:fldChar w:fldCharType="separate"/>
      </w:r>
      <w:r w:rsidR="002F40DB">
        <w:t>188</w:t>
      </w:r>
      <w:r>
        <w:fldChar w:fldCharType="end"/>
      </w:r>
    </w:p>
    <w:p w14:paraId="6D802A3D" w14:textId="77777777" w:rsidR="00D01B78" w:rsidRPr="00C4523F" w:rsidRDefault="00D01B78" w:rsidP="00D01B78">
      <w:pPr>
        <w:pStyle w:val="ESTableBody"/>
        <w:rPr>
          <w:lang w:val="en-AU"/>
        </w:rPr>
      </w:pPr>
      <w:r w:rsidRPr="00C4523F">
        <w:rPr>
          <w:lang w:val="en-AU"/>
        </w:rPr>
        <w:fldChar w:fldCharType="end"/>
      </w:r>
    </w:p>
    <w:p w14:paraId="68E158A6" w14:textId="77777777" w:rsidR="00D01B78" w:rsidRPr="00C4523F" w:rsidRDefault="00D01B78" w:rsidP="00D01B78">
      <w:pPr>
        <w:pStyle w:val="ESTableBody"/>
        <w:rPr>
          <w:lang w:val="en-AU"/>
        </w:rPr>
        <w:sectPr w:rsidR="00D01B78" w:rsidRPr="00C4523F" w:rsidSect="003F1983">
          <w:pgSz w:w="11900" w:h="16840"/>
          <w:pgMar w:top="1440" w:right="1701" w:bottom="1440" w:left="2835" w:header="708" w:footer="708" w:gutter="0"/>
          <w:cols w:space="708"/>
          <w:docGrid w:linePitch="360"/>
        </w:sectPr>
      </w:pPr>
    </w:p>
    <w:p w14:paraId="2812C720" w14:textId="77777777" w:rsidR="00D01B78" w:rsidRPr="00C4523F" w:rsidRDefault="00D01B78" w:rsidP="00D01B78">
      <w:pPr>
        <w:pStyle w:val="ESAppendix1"/>
        <w:rPr>
          <w:lang w:val="en-AU"/>
        </w:rPr>
      </w:pPr>
      <w:bookmarkStart w:id="1179" w:name="_Toc491238334"/>
      <w:r w:rsidRPr="00C4523F">
        <w:rPr>
          <w:lang w:val="en-AU"/>
        </w:rPr>
        <w:lastRenderedPageBreak/>
        <w:t>Disclosure index</w:t>
      </w:r>
      <w:bookmarkEnd w:id="1179"/>
    </w:p>
    <w:p w14:paraId="736DE2E6" w14:textId="77777777" w:rsidR="00D01B78" w:rsidRPr="00C4523F" w:rsidRDefault="00D01B78" w:rsidP="00D01B78">
      <w:pPr>
        <w:pStyle w:val="ESBodyText"/>
        <w:rPr>
          <w:highlight w:val="yellow"/>
          <w:lang w:val="en-AU"/>
        </w:rPr>
      </w:pPr>
      <w:r w:rsidRPr="00C4523F">
        <w:rPr>
          <w:lang w:val="en-AU"/>
        </w:rPr>
        <w:t>The annual report of the Department is prepared in accordance with all relevant Victorian legislation and pronouncements. This index has been prepared to facilitate identification of the Department’s compliance with statutory disclosure requirements.</w:t>
      </w:r>
    </w:p>
    <w:p w14:paraId="59A68E4F" w14:textId="01A42ACF" w:rsidR="00D01B78" w:rsidRPr="00C4523F" w:rsidRDefault="00D01B78" w:rsidP="00D01B78">
      <w:pPr>
        <w:pStyle w:val="ESTableintroheading"/>
        <w:rPr>
          <w:lang w:val="en-AU"/>
        </w:rPr>
      </w:pPr>
      <w:r w:rsidRPr="00C4523F">
        <w:rPr>
          <w:lang w:val="en-AU"/>
        </w:rPr>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35</w:t>
      </w:r>
      <w:r w:rsidRPr="00C4523F">
        <w:rPr>
          <w:noProof/>
          <w:lang w:val="en-AU"/>
        </w:rPr>
        <w:fldChar w:fldCharType="end"/>
      </w:r>
      <w:r w:rsidRPr="00C4523F">
        <w:rPr>
          <w:lang w:val="en-AU"/>
        </w:rPr>
        <w:t xml:space="preserve"> – Disclosure index</w:t>
      </w:r>
    </w:p>
    <w:tbl>
      <w:tblPr>
        <w:tblW w:w="7416" w:type="dxa"/>
        <w:tblBorders>
          <w:bottom w:val="single" w:sz="12" w:space="0" w:color="777777"/>
        </w:tblBorders>
        <w:tblLayout w:type="fixed"/>
        <w:tblCellMar>
          <w:left w:w="45" w:type="dxa"/>
          <w:right w:w="45" w:type="dxa"/>
        </w:tblCellMar>
        <w:tblLook w:val="0000" w:firstRow="0" w:lastRow="0" w:firstColumn="0" w:lastColumn="0" w:noHBand="0" w:noVBand="0"/>
        <w:tblCaption w:val="Table: Disclosure index: ministerial directions"/>
        <w:tblDescription w:val="Table showing compliance of this document with ministerial directions, including page numbers of relevant disclosures"/>
      </w:tblPr>
      <w:tblGrid>
        <w:gridCol w:w="1244"/>
        <w:gridCol w:w="25"/>
        <w:gridCol w:w="5439"/>
        <w:gridCol w:w="708"/>
      </w:tblGrid>
      <w:tr w:rsidR="00D01B78" w:rsidRPr="00932A90" w14:paraId="719BF962" w14:textId="77777777" w:rsidTr="00D01B78">
        <w:trPr>
          <w:cantSplit/>
          <w:tblHeader/>
        </w:trPr>
        <w:tc>
          <w:tcPr>
            <w:tcW w:w="1269" w:type="dxa"/>
            <w:gridSpan w:val="2"/>
            <w:tcBorders>
              <w:top w:val="nil"/>
              <w:left w:val="nil"/>
              <w:bottom w:val="nil"/>
              <w:right w:val="nil"/>
            </w:tcBorders>
            <w:shd w:val="clear" w:color="auto" w:fill="7F7F7F" w:themeFill="text1" w:themeFillTint="80"/>
            <w:vAlign w:val="center"/>
          </w:tcPr>
          <w:p w14:paraId="65AE572C" w14:textId="77777777" w:rsidR="00D01B78" w:rsidRPr="00932A90" w:rsidRDefault="00D01B78" w:rsidP="00D01B78">
            <w:pPr>
              <w:pStyle w:val="DETTablecolumnheading"/>
              <w:jc w:val="left"/>
            </w:pPr>
            <w:r w:rsidRPr="00932A90">
              <w:t>Legislation</w:t>
            </w:r>
          </w:p>
        </w:tc>
        <w:tc>
          <w:tcPr>
            <w:tcW w:w="5439" w:type="dxa"/>
            <w:tcBorders>
              <w:top w:val="nil"/>
              <w:left w:val="nil"/>
              <w:bottom w:val="nil"/>
              <w:right w:val="nil"/>
            </w:tcBorders>
            <w:shd w:val="clear" w:color="auto" w:fill="7F7F7F" w:themeFill="text1" w:themeFillTint="80"/>
            <w:vAlign w:val="center"/>
          </w:tcPr>
          <w:p w14:paraId="6C531118" w14:textId="77777777" w:rsidR="00D01B78" w:rsidRPr="00932A90" w:rsidRDefault="00D01B78" w:rsidP="00D01B78">
            <w:pPr>
              <w:pStyle w:val="DETTablecolumnheading"/>
              <w:jc w:val="left"/>
            </w:pPr>
            <w:r w:rsidRPr="00932A90">
              <w:t>Requirement</w:t>
            </w:r>
          </w:p>
        </w:tc>
        <w:tc>
          <w:tcPr>
            <w:tcW w:w="708" w:type="dxa"/>
            <w:tcBorders>
              <w:top w:val="nil"/>
              <w:left w:val="nil"/>
              <w:bottom w:val="nil"/>
              <w:right w:val="nil"/>
            </w:tcBorders>
            <w:shd w:val="clear" w:color="auto" w:fill="7F7F7F" w:themeFill="text1" w:themeFillTint="80"/>
            <w:vAlign w:val="center"/>
          </w:tcPr>
          <w:p w14:paraId="49C3A4F4" w14:textId="77777777" w:rsidR="00D01B78" w:rsidRPr="00932A90" w:rsidRDefault="00D01B78" w:rsidP="00D01B78">
            <w:pPr>
              <w:pStyle w:val="DETTablecolumnheading"/>
              <w:jc w:val="left"/>
            </w:pPr>
            <w:r w:rsidRPr="00932A90">
              <w:t>Page</w:t>
            </w:r>
          </w:p>
        </w:tc>
      </w:tr>
      <w:tr w:rsidR="00D01B78" w:rsidRPr="00932A90" w14:paraId="2E410A09" w14:textId="77777777" w:rsidTr="00D01B78">
        <w:trPr>
          <w:cantSplit/>
          <w:trHeight w:val="454"/>
        </w:trPr>
        <w:tc>
          <w:tcPr>
            <w:tcW w:w="7416" w:type="dxa"/>
            <w:gridSpan w:val="4"/>
            <w:tcBorders>
              <w:top w:val="nil"/>
              <w:left w:val="nil"/>
              <w:bottom w:val="nil"/>
              <w:right w:val="nil"/>
            </w:tcBorders>
            <w:shd w:val="clear" w:color="auto" w:fill="D9D9D9" w:themeFill="background1" w:themeFillShade="D9"/>
            <w:vAlign w:val="center"/>
          </w:tcPr>
          <w:p w14:paraId="07BB0F27" w14:textId="72238F36" w:rsidR="00D01B78" w:rsidRPr="00C4523F" w:rsidRDefault="00D77CE7" w:rsidP="00D77CE7">
            <w:pPr>
              <w:pStyle w:val="ESTableheading"/>
              <w:rPr>
                <w:lang w:val="en-AU"/>
              </w:rPr>
            </w:pPr>
            <w:r>
              <w:rPr>
                <w:lang w:val="en-AU"/>
              </w:rPr>
              <w:t>Report of operations</w:t>
            </w:r>
          </w:p>
        </w:tc>
      </w:tr>
      <w:tr w:rsidR="00D01B78" w:rsidRPr="00932A90" w14:paraId="52C62CCE" w14:textId="77777777" w:rsidTr="00D01B78">
        <w:tblPrEx>
          <w:tblCellMar>
            <w:left w:w="43" w:type="dxa"/>
            <w:right w:w="43" w:type="dxa"/>
          </w:tblCellMar>
        </w:tblPrEx>
        <w:trPr>
          <w:cantSplit/>
          <w:trHeight w:hRule="exact" w:val="346"/>
        </w:trPr>
        <w:tc>
          <w:tcPr>
            <w:tcW w:w="7416" w:type="dxa"/>
            <w:gridSpan w:val="4"/>
          </w:tcPr>
          <w:p w14:paraId="102ABDF5" w14:textId="77777777" w:rsidR="00D01B78" w:rsidRPr="00C4523F" w:rsidRDefault="00D01B78" w:rsidP="00D01B78">
            <w:pPr>
              <w:pStyle w:val="ESTableBody"/>
              <w:rPr>
                <w:lang w:val="en-AU"/>
              </w:rPr>
            </w:pPr>
            <w:r w:rsidRPr="00C4523F">
              <w:rPr>
                <w:lang w:val="en-AU"/>
              </w:rPr>
              <w:t>Charter and purpose</w:t>
            </w:r>
          </w:p>
        </w:tc>
      </w:tr>
      <w:tr w:rsidR="00D01B78" w:rsidRPr="00932A90" w14:paraId="5B1D0DD6" w14:textId="77777777" w:rsidTr="00D01B78">
        <w:tblPrEx>
          <w:tblCellMar>
            <w:left w:w="43" w:type="dxa"/>
            <w:right w:w="43" w:type="dxa"/>
          </w:tblCellMar>
        </w:tblPrEx>
        <w:trPr>
          <w:cantSplit/>
        </w:trPr>
        <w:tc>
          <w:tcPr>
            <w:tcW w:w="1244" w:type="dxa"/>
          </w:tcPr>
          <w:p w14:paraId="17B1BBA5" w14:textId="77777777" w:rsidR="00D01B78" w:rsidRPr="00C4523F" w:rsidRDefault="00D01B78" w:rsidP="00D01B78">
            <w:pPr>
              <w:pStyle w:val="ESTableBody"/>
              <w:rPr>
                <w:lang w:val="en-AU"/>
              </w:rPr>
            </w:pPr>
            <w:r w:rsidRPr="00C4523F">
              <w:rPr>
                <w:lang w:val="en-AU"/>
              </w:rPr>
              <w:t>FRD 22H</w:t>
            </w:r>
          </w:p>
        </w:tc>
        <w:tc>
          <w:tcPr>
            <w:tcW w:w="5464" w:type="dxa"/>
            <w:gridSpan w:val="2"/>
          </w:tcPr>
          <w:p w14:paraId="1878767F" w14:textId="77777777" w:rsidR="00D01B78" w:rsidRPr="00C4523F" w:rsidRDefault="00D01B78" w:rsidP="00D01B78">
            <w:pPr>
              <w:pStyle w:val="ESTableBody"/>
              <w:rPr>
                <w:lang w:val="en-AU"/>
              </w:rPr>
            </w:pPr>
            <w:r w:rsidRPr="00C4523F">
              <w:rPr>
                <w:lang w:val="en-AU"/>
              </w:rPr>
              <w:t>Manner of establishment and the relevant ministers</w:t>
            </w:r>
          </w:p>
        </w:tc>
        <w:tc>
          <w:tcPr>
            <w:tcW w:w="708" w:type="dxa"/>
          </w:tcPr>
          <w:p w14:paraId="60669989" w14:textId="74C513DD" w:rsidR="00D01B78" w:rsidRPr="009C5157" w:rsidRDefault="00C2657A" w:rsidP="009C5157">
            <w:pPr>
              <w:pStyle w:val="ESTableBody"/>
              <w:jc w:val="right"/>
              <w:rPr>
                <w:lang w:val="en-AU"/>
              </w:rPr>
            </w:pPr>
            <w:r w:rsidRPr="009C5157">
              <w:rPr>
                <w:lang w:val="en-AU"/>
              </w:rPr>
              <w:t>4</w:t>
            </w:r>
            <w:r w:rsidR="005E2836">
              <w:rPr>
                <w:lang w:val="en-AU"/>
              </w:rPr>
              <w:t>2</w:t>
            </w:r>
          </w:p>
        </w:tc>
      </w:tr>
      <w:tr w:rsidR="00D01B78" w:rsidRPr="00932A90" w14:paraId="72773471" w14:textId="77777777" w:rsidTr="00D01B78">
        <w:tblPrEx>
          <w:tblCellMar>
            <w:left w:w="43" w:type="dxa"/>
            <w:right w:w="43" w:type="dxa"/>
          </w:tblCellMar>
        </w:tblPrEx>
        <w:trPr>
          <w:cantSplit/>
          <w:trHeight w:val="20"/>
        </w:trPr>
        <w:tc>
          <w:tcPr>
            <w:tcW w:w="1244" w:type="dxa"/>
          </w:tcPr>
          <w:p w14:paraId="04A8A842" w14:textId="77777777" w:rsidR="00D01B78" w:rsidRPr="00C4523F" w:rsidRDefault="00D01B78" w:rsidP="00D01B78">
            <w:pPr>
              <w:pStyle w:val="ESTableBody"/>
              <w:rPr>
                <w:lang w:val="en-AU"/>
              </w:rPr>
            </w:pPr>
            <w:r w:rsidRPr="00C4523F">
              <w:rPr>
                <w:lang w:val="en-AU"/>
              </w:rPr>
              <w:t>FRD 22H</w:t>
            </w:r>
          </w:p>
        </w:tc>
        <w:tc>
          <w:tcPr>
            <w:tcW w:w="5464" w:type="dxa"/>
            <w:gridSpan w:val="2"/>
          </w:tcPr>
          <w:p w14:paraId="554B9376" w14:textId="77777777" w:rsidR="00D01B78" w:rsidRPr="00C4523F" w:rsidRDefault="00D01B78" w:rsidP="00D01B78">
            <w:pPr>
              <w:pStyle w:val="ESTableBody"/>
              <w:rPr>
                <w:lang w:val="en-AU"/>
              </w:rPr>
            </w:pPr>
            <w:r w:rsidRPr="00C4523F">
              <w:rPr>
                <w:lang w:val="en-AU"/>
              </w:rPr>
              <w:t xml:space="preserve">Purpose, functions, powers and duties </w:t>
            </w:r>
          </w:p>
        </w:tc>
        <w:tc>
          <w:tcPr>
            <w:tcW w:w="708" w:type="dxa"/>
          </w:tcPr>
          <w:p w14:paraId="4F650B81" w14:textId="5A9F8525" w:rsidR="00D01B78" w:rsidRPr="009C5157" w:rsidRDefault="00C2657A" w:rsidP="009C5157">
            <w:pPr>
              <w:pStyle w:val="ESTableBody"/>
              <w:jc w:val="right"/>
              <w:rPr>
                <w:lang w:val="en-AU"/>
              </w:rPr>
            </w:pPr>
            <w:r w:rsidRPr="009C5157">
              <w:rPr>
                <w:lang w:val="en-AU"/>
              </w:rPr>
              <w:t>6</w:t>
            </w:r>
          </w:p>
        </w:tc>
      </w:tr>
      <w:tr w:rsidR="00D01B78" w:rsidRPr="00932A90" w14:paraId="4C0FC1DC" w14:textId="77777777" w:rsidTr="00D01B78">
        <w:tblPrEx>
          <w:tblCellMar>
            <w:left w:w="43" w:type="dxa"/>
            <w:right w:w="43" w:type="dxa"/>
          </w:tblCellMar>
        </w:tblPrEx>
        <w:trPr>
          <w:cantSplit/>
          <w:trHeight w:val="20"/>
        </w:trPr>
        <w:tc>
          <w:tcPr>
            <w:tcW w:w="1244" w:type="dxa"/>
          </w:tcPr>
          <w:p w14:paraId="6223D86C" w14:textId="77777777" w:rsidR="00D01B78" w:rsidRPr="00C4523F" w:rsidRDefault="00D01B78" w:rsidP="00D01B78">
            <w:pPr>
              <w:pStyle w:val="ESTableBody"/>
              <w:rPr>
                <w:lang w:val="en-AU"/>
              </w:rPr>
            </w:pPr>
            <w:r w:rsidRPr="00C4523F">
              <w:rPr>
                <w:lang w:val="en-AU"/>
              </w:rPr>
              <w:t>FRD 8D</w:t>
            </w:r>
          </w:p>
        </w:tc>
        <w:tc>
          <w:tcPr>
            <w:tcW w:w="5464" w:type="dxa"/>
            <w:gridSpan w:val="2"/>
          </w:tcPr>
          <w:p w14:paraId="14328D5D" w14:textId="77777777" w:rsidR="00D01B78" w:rsidRPr="00C4523F" w:rsidRDefault="00D01B78" w:rsidP="00D01B78">
            <w:pPr>
              <w:pStyle w:val="ESTableBody"/>
              <w:rPr>
                <w:lang w:val="en-AU"/>
              </w:rPr>
            </w:pPr>
            <w:r w:rsidRPr="00C4523F">
              <w:rPr>
                <w:lang w:val="en-AU"/>
              </w:rPr>
              <w:t>Departmental objectives, indicators and outputs</w:t>
            </w:r>
          </w:p>
        </w:tc>
        <w:tc>
          <w:tcPr>
            <w:tcW w:w="708" w:type="dxa"/>
          </w:tcPr>
          <w:p w14:paraId="7265F25D" w14:textId="65C7E556" w:rsidR="00D01B78" w:rsidRPr="009C5157" w:rsidRDefault="00C2657A" w:rsidP="009C5157">
            <w:pPr>
              <w:pStyle w:val="ESTableBody"/>
              <w:jc w:val="right"/>
              <w:rPr>
                <w:lang w:val="en-AU"/>
              </w:rPr>
            </w:pPr>
            <w:r w:rsidRPr="009C5157">
              <w:rPr>
                <w:lang w:val="en-AU"/>
              </w:rPr>
              <w:t>11</w:t>
            </w:r>
          </w:p>
        </w:tc>
      </w:tr>
      <w:tr w:rsidR="00D01B78" w:rsidRPr="00932A90" w14:paraId="3D177CA3" w14:textId="77777777" w:rsidTr="00D01B78">
        <w:tblPrEx>
          <w:tblCellMar>
            <w:left w:w="43" w:type="dxa"/>
            <w:right w:w="43" w:type="dxa"/>
          </w:tblCellMar>
        </w:tblPrEx>
        <w:trPr>
          <w:cantSplit/>
          <w:trHeight w:val="20"/>
        </w:trPr>
        <w:tc>
          <w:tcPr>
            <w:tcW w:w="1244" w:type="dxa"/>
          </w:tcPr>
          <w:p w14:paraId="138CFA4E" w14:textId="77777777" w:rsidR="00D01B78" w:rsidRPr="00C4523F" w:rsidRDefault="00D01B78" w:rsidP="00D01B78">
            <w:pPr>
              <w:pStyle w:val="ESTableBody"/>
              <w:rPr>
                <w:lang w:val="en-AU"/>
              </w:rPr>
            </w:pPr>
            <w:r w:rsidRPr="00C4523F">
              <w:rPr>
                <w:lang w:val="en-AU"/>
              </w:rPr>
              <w:t>FRD 22H</w:t>
            </w:r>
          </w:p>
        </w:tc>
        <w:tc>
          <w:tcPr>
            <w:tcW w:w="5464" w:type="dxa"/>
            <w:gridSpan w:val="2"/>
          </w:tcPr>
          <w:p w14:paraId="226B2C99" w14:textId="77777777" w:rsidR="00D01B78" w:rsidRPr="00C4523F" w:rsidRDefault="00D01B78" w:rsidP="00D01B78">
            <w:pPr>
              <w:pStyle w:val="ESTableBody"/>
              <w:rPr>
                <w:lang w:val="en-AU"/>
              </w:rPr>
            </w:pPr>
            <w:r w:rsidRPr="00C4523F">
              <w:rPr>
                <w:lang w:val="en-AU"/>
              </w:rPr>
              <w:t>Initiatives and key achievements</w:t>
            </w:r>
          </w:p>
        </w:tc>
        <w:tc>
          <w:tcPr>
            <w:tcW w:w="708" w:type="dxa"/>
          </w:tcPr>
          <w:p w14:paraId="049AAE25" w14:textId="16B6299F" w:rsidR="00D01B78" w:rsidRPr="009C5157" w:rsidRDefault="00C2657A" w:rsidP="009C5157">
            <w:pPr>
              <w:pStyle w:val="ESTableBody"/>
              <w:jc w:val="right"/>
              <w:rPr>
                <w:lang w:val="en-AU"/>
              </w:rPr>
            </w:pPr>
            <w:r w:rsidRPr="009C5157">
              <w:rPr>
                <w:lang w:val="en-AU"/>
              </w:rPr>
              <w:t>14</w:t>
            </w:r>
          </w:p>
        </w:tc>
      </w:tr>
      <w:tr w:rsidR="00D01B78" w:rsidRPr="00932A90" w14:paraId="361BF690" w14:textId="77777777" w:rsidTr="00D01B78">
        <w:tblPrEx>
          <w:tblCellMar>
            <w:left w:w="43" w:type="dxa"/>
            <w:right w:w="43" w:type="dxa"/>
          </w:tblCellMar>
        </w:tblPrEx>
        <w:trPr>
          <w:cantSplit/>
          <w:trHeight w:val="20"/>
        </w:trPr>
        <w:tc>
          <w:tcPr>
            <w:tcW w:w="1244" w:type="dxa"/>
          </w:tcPr>
          <w:p w14:paraId="49153FB9" w14:textId="77777777" w:rsidR="00D01B78" w:rsidRPr="00C4523F" w:rsidRDefault="00D01B78" w:rsidP="00D01B78">
            <w:pPr>
              <w:pStyle w:val="ESTableBody"/>
              <w:rPr>
                <w:lang w:val="en-AU"/>
              </w:rPr>
            </w:pPr>
            <w:r w:rsidRPr="00C4523F">
              <w:rPr>
                <w:lang w:val="en-AU"/>
              </w:rPr>
              <w:t>FRD 22H</w:t>
            </w:r>
          </w:p>
        </w:tc>
        <w:tc>
          <w:tcPr>
            <w:tcW w:w="5464" w:type="dxa"/>
            <w:gridSpan w:val="2"/>
          </w:tcPr>
          <w:p w14:paraId="4F3A7320" w14:textId="77777777" w:rsidR="00D01B78" w:rsidRPr="00C4523F" w:rsidRDefault="00D01B78" w:rsidP="00D01B78">
            <w:pPr>
              <w:pStyle w:val="ESTableBody"/>
              <w:rPr>
                <w:lang w:val="en-AU"/>
              </w:rPr>
            </w:pPr>
            <w:r w:rsidRPr="00C4523F">
              <w:rPr>
                <w:lang w:val="en-AU"/>
              </w:rPr>
              <w:t>Nature and range of services provided</w:t>
            </w:r>
          </w:p>
        </w:tc>
        <w:tc>
          <w:tcPr>
            <w:tcW w:w="708" w:type="dxa"/>
          </w:tcPr>
          <w:p w14:paraId="105F6114" w14:textId="2DEA00DB" w:rsidR="00D01B78" w:rsidRPr="009C5157" w:rsidRDefault="00C2657A" w:rsidP="009C5157">
            <w:pPr>
              <w:pStyle w:val="ESTableBody"/>
              <w:jc w:val="right"/>
              <w:rPr>
                <w:lang w:val="en-AU"/>
              </w:rPr>
            </w:pPr>
            <w:r w:rsidRPr="009C5157">
              <w:rPr>
                <w:lang w:val="en-AU"/>
              </w:rPr>
              <w:t>6</w:t>
            </w:r>
          </w:p>
        </w:tc>
      </w:tr>
      <w:tr w:rsidR="00D01B78" w:rsidRPr="00932A90" w14:paraId="398CB31B" w14:textId="77777777" w:rsidTr="00D01B78">
        <w:tblPrEx>
          <w:tblCellMar>
            <w:left w:w="43" w:type="dxa"/>
            <w:right w:w="43" w:type="dxa"/>
          </w:tblCellMar>
        </w:tblPrEx>
        <w:trPr>
          <w:cantSplit/>
          <w:trHeight w:val="20"/>
        </w:trPr>
        <w:tc>
          <w:tcPr>
            <w:tcW w:w="7416" w:type="dxa"/>
            <w:gridSpan w:val="4"/>
          </w:tcPr>
          <w:p w14:paraId="69CEB1ED" w14:textId="77777777" w:rsidR="00D01B78" w:rsidRPr="009C5157" w:rsidRDefault="00D01B78" w:rsidP="00D01B78">
            <w:pPr>
              <w:pStyle w:val="ESTableBody"/>
              <w:rPr>
                <w:lang w:val="en-AU"/>
              </w:rPr>
            </w:pPr>
            <w:r w:rsidRPr="009C5157">
              <w:rPr>
                <w:lang w:val="en-AU"/>
              </w:rPr>
              <w:t>Management and structure</w:t>
            </w:r>
          </w:p>
        </w:tc>
      </w:tr>
      <w:tr w:rsidR="00D01B78" w:rsidRPr="00932A90" w14:paraId="5D6E1FDB" w14:textId="77777777" w:rsidTr="00D01B78">
        <w:tblPrEx>
          <w:tblCellMar>
            <w:left w:w="43" w:type="dxa"/>
            <w:right w:w="43" w:type="dxa"/>
          </w:tblCellMar>
        </w:tblPrEx>
        <w:trPr>
          <w:cantSplit/>
          <w:trHeight w:val="20"/>
        </w:trPr>
        <w:tc>
          <w:tcPr>
            <w:tcW w:w="1244" w:type="dxa"/>
          </w:tcPr>
          <w:p w14:paraId="65BFDCC3" w14:textId="77777777" w:rsidR="00D01B78" w:rsidRPr="00C4523F" w:rsidRDefault="00D01B78" w:rsidP="00D01B78">
            <w:pPr>
              <w:pStyle w:val="ESTableBody"/>
              <w:rPr>
                <w:lang w:val="en-AU"/>
              </w:rPr>
            </w:pPr>
            <w:r w:rsidRPr="00C4523F">
              <w:rPr>
                <w:lang w:val="en-AU"/>
              </w:rPr>
              <w:t>FRD 22H</w:t>
            </w:r>
          </w:p>
        </w:tc>
        <w:tc>
          <w:tcPr>
            <w:tcW w:w="5464" w:type="dxa"/>
            <w:gridSpan w:val="2"/>
          </w:tcPr>
          <w:p w14:paraId="0C850966" w14:textId="77777777" w:rsidR="00D01B78" w:rsidRPr="00C4523F" w:rsidRDefault="00D01B78" w:rsidP="00D01B78">
            <w:pPr>
              <w:pStyle w:val="ESTableBody"/>
              <w:rPr>
                <w:lang w:val="en-AU"/>
              </w:rPr>
            </w:pPr>
            <w:r w:rsidRPr="00C4523F">
              <w:rPr>
                <w:lang w:val="en-AU"/>
              </w:rPr>
              <w:t>Organisational structure</w:t>
            </w:r>
          </w:p>
        </w:tc>
        <w:tc>
          <w:tcPr>
            <w:tcW w:w="708" w:type="dxa"/>
          </w:tcPr>
          <w:p w14:paraId="66C63863" w14:textId="29AC730D" w:rsidR="00D01B78" w:rsidRPr="009C5157" w:rsidRDefault="00C2657A" w:rsidP="009C5157">
            <w:pPr>
              <w:pStyle w:val="ESTableBody"/>
              <w:jc w:val="right"/>
              <w:rPr>
                <w:lang w:val="en-AU"/>
              </w:rPr>
            </w:pPr>
            <w:r w:rsidRPr="009C5157">
              <w:rPr>
                <w:lang w:val="en-AU"/>
              </w:rPr>
              <w:t>42</w:t>
            </w:r>
          </w:p>
        </w:tc>
      </w:tr>
      <w:tr w:rsidR="00D01B78" w:rsidRPr="00932A90" w14:paraId="0BF88A86" w14:textId="77777777" w:rsidTr="00D01B78">
        <w:tblPrEx>
          <w:tblCellMar>
            <w:left w:w="43" w:type="dxa"/>
            <w:right w:w="43" w:type="dxa"/>
          </w:tblCellMar>
        </w:tblPrEx>
        <w:trPr>
          <w:cantSplit/>
          <w:trHeight w:val="20"/>
        </w:trPr>
        <w:tc>
          <w:tcPr>
            <w:tcW w:w="7416" w:type="dxa"/>
            <w:gridSpan w:val="4"/>
          </w:tcPr>
          <w:p w14:paraId="64C8F1FE" w14:textId="77777777" w:rsidR="00D01B78" w:rsidRPr="009C5157" w:rsidRDefault="00D01B78" w:rsidP="00D01B78">
            <w:pPr>
              <w:pStyle w:val="ESTableBody"/>
              <w:rPr>
                <w:lang w:val="en-AU"/>
              </w:rPr>
            </w:pPr>
            <w:r w:rsidRPr="009C5157">
              <w:rPr>
                <w:lang w:val="en-AU"/>
              </w:rPr>
              <w:t>Financial and other information</w:t>
            </w:r>
          </w:p>
        </w:tc>
      </w:tr>
      <w:tr w:rsidR="00D01B78" w:rsidRPr="00932A90" w14:paraId="3CF41CF2" w14:textId="77777777" w:rsidTr="00D01B78">
        <w:tblPrEx>
          <w:tblCellMar>
            <w:left w:w="43" w:type="dxa"/>
            <w:right w:w="43" w:type="dxa"/>
          </w:tblCellMar>
        </w:tblPrEx>
        <w:trPr>
          <w:cantSplit/>
          <w:trHeight w:val="20"/>
        </w:trPr>
        <w:tc>
          <w:tcPr>
            <w:tcW w:w="1244" w:type="dxa"/>
          </w:tcPr>
          <w:p w14:paraId="58E6E3B6" w14:textId="77777777" w:rsidR="00D01B78" w:rsidRPr="00C4523F" w:rsidRDefault="00D01B78" w:rsidP="00D01B78">
            <w:pPr>
              <w:pStyle w:val="ESTableBody"/>
              <w:rPr>
                <w:lang w:val="en-AU"/>
              </w:rPr>
            </w:pPr>
            <w:r w:rsidRPr="00C4523F">
              <w:rPr>
                <w:lang w:val="en-AU"/>
              </w:rPr>
              <w:t>FRD 8D</w:t>
            </w:r>
          </w:p>
        </w:tc>
        <w:tc>
          <w:tcPr>
            <w:tcW w:w="5464" w:type="dxa"/>
            <w:gridSpan w:val="2"/>
          </w:tcPr>
          <w:p w14:paraId="2CBA9D54" w14:textId="77777777" w:rsidR="00D01B78" w:rsidRPr="00C4523F" w:rsidRDefault="00D01B78" w:rsidP="00D01B78">
            <w:pPr>
              <w:pStyle w:val="ESTableBody"/>
              <w:rPr>
                <w:lang w:val="en-AU"/>
              </w:rPr>
            </w:pPr>
            <w:r w:rsidRPr="00C4523F">
              <w:rPr>
                <w:lang w:val="en-AU"/>
              </w:rPr>
              <w:t>Performance against output performance measures</w:t>
            </w:r>
          </w:p>
        </w:tc>
        <w:tc>
          <w:tcPr>
            <w:tcW w:w="708" w:type="dxa"/>
          </w:tcPr>
          <w:p w14:paraId="0E325BB0" w14:textId="36979F80" w:rsidR="00D01B78" w:rsidRPr="009C5157" w:rsidRDefault="00C2657A" w:rsidP="009C5157">
            <w:pPr>
              <w:pStyle w:val="ESTableBody"/>
              <w:jc w:val="right"/>
              <w:rPr>
                <w:lang w:val="en-AU"/>
              </w:rPr>
            </w:pPr>
            <w:r w:rsidRPr="009C5157">
              <w:rPr>
                <w:lang w:val="en-AU"/>
              </w:rPr>
              <w:t>25</w:t>
            </w:r>
          </w:p>
        </w:tc>
      </w:tr>
      <w:tr w:rsidR="00D01B78" w:rsidRPr="00932A90" w14:paraId="2BDFA34D" w14:textId="77777777" w:rsidTr="00D01B78">
        <w:tblPrEx>
          <w:tblCellMar>
            <w:left w:w="43" w:type="dxa"/>
            <w:right w:w="43" w:type="dxa"/>
          </w:tblCellMar>
        </w:tblPrEx>
        <w:trPr>
          <w:cantSplit/>
          <w:trHeight w:val="20"/>
        </w:trPr>
        <w:tc>
          <w:tcPr>
            <w:tcW w:w="1244" w:type="dxa"/>
          </w:tcPr>
          <w:p w14:paraId="7C07379E" w14:textId="77777777" w:rsidR="00D01B78" w:rsidRPr="00C4523F" w:rsidRDefault="00D01B78" w:rsidP="00D01B78">
            <w:pPr>
              <w:pStyle w:val="ESTableBody"/>
              <w:rPr>
                <w:lang w:val="en-AU"/>
              </w:rPr>
            </w:pPr>
            <w:r w:rsidRPr="00C4523F">
              <w:rPr>
                <w:lang w:val="en-AU"/>
              </w:rPr>
              <w:t>FRD 8D</w:t>
            </w:r>
          </w:p>
        </w:tc>
        <w:tc>
          <w:tcPr>
            <w:tcW w:w="5464" w:type="dxa"/>
            <w:gridSpan w:val="2"/>
          </w:tcPr>
          <w:p w14:paraId="3BEDA215" w14:textId="77777777" w:rsidR="00D01B78" w:rsidRPr="00C4523F" w:rsidRDefault="00D01B78" w:rsidP="00D01B78">
            <w:pPr>
              <w:pStyle w:val="ESTableBody"/>
              <w:rPr>
                <w:lang w:val="en-AU"/>
              </w:rPr>
            </w:pPr>
            <w:r w:rsidRPr="00C4523F">
              <w:rPr>
                <w:lang w:val="en-AU"/>
              </w:rPr>
              <w:t>Budget portfolio outcomes</w:t>
            </w:r>
          </w:p>
        </w:tc>
        <w:tc>
          <w:tcPr>
            <w:tcW w:w="708" w:type="dxa"/>
          </w:tcPr>
          <w:p w14:paraId="266FD8DF" w14:textId="60C9BB58" w:rsidR="00D01B78" w:rsidRPr="009C5157" w:rsidRDefault="00C2657A" w:rsidP="009C5157">
            <w:pPr>
              <w:pStyle w:val="ESTableBody"/>
              <w:jc w:val="right"/>
              <w:rPr>
                <w:lang w:val="en-AU"/>
              </w:rPr>
            </w:pPr>
            <w:r w:rsidRPr="009C5157">
              <w:rPr>
                <w:lang w:val="en-AU"/>
              </w:rPr>
              <w:t>17</w:t>
            </w:r>
            <w:r w:rsidR="000E4DED">
              <w:rPr>
                <w:lang w:val="en-AU"/>
              </w:rPr>
              <w:t>2</w:t>
            </w:r>
          </w:p>
        </w:tc>
      </w:tr>
      <w:tr w:rsidR="00D01B78" w:rsidRPr="00932A90" w14:paraId="1AFA51D9" w14:textId="77777777" w:rsidTr="00D01B78">
        <w:tblPrEx>
          <w:tblCellMar>
            <w:left w:w="43" w:type="dxa"/>
            <w:right w:w="43" w:type="dxa"/>
          </w:tblCellMar>
        </w:tblPrEx>
        <w:trPr>
          <w:cantSplit/>
          <w:trHeight w:val="20"/>
        </w:trPr>
        <w:tc>
          <w:tcPr>
            <w:tcW w:w="1244" w:type="dxa"/>
          </w:tcPr>
          <w:p w14:paraId="3D8894F8" w14:textId="77777777" w:rsidR="00D01B78" w:rsidRPr="00C4523F" w:rsidRDefault="00D01B78" w:rsidP="00D01B78">
            <w:pPr>
              <w:pStyle w:val="ESTableBody"/>
              <w:rPr>
                <w:lang w:val="en-AU"/>
              </w:rPr>
            </w:pPr>
            <w:r w:rsidRPr="00C4523F">
              <w:rPr>
                <w:lang w:val="en-AU"/>
              </w:rPr>
              <w:t>FRD 10A</w:t>
            </w:r>
          </w:p>
        </w:tc>
        <w:tc>
          <w:tcPr>
            <w:tcW w:w="5464" w:type="dxa"/>
            <w:gridSpan w:val="2"/>
          </w:tcPr>
          <w:p w14:paraId="3BC7B953" w14:textId="77777777" w:rsidR="00D01B78" w:rsidRPr="00C4523F" w:rsidRDefault="00D01B78" w:rsidP="00D01B78">
            <w:pPr>
              <w:pStyle w:val="ESTableBody"/>
              <w:rPr>
                <w:lang w:val="en-AU"/>
              </w:rPr>
            </w:pPr>
            <w:r w:rsidRPr="00C4523F">
              <w:rPr>
                <w:lang w:val="en-AU"/>
              </w:rPr>
              <w:t>Disclosure index</w:t>
            </w:r>
          </w:p>
        </w:tc>
        <w:tc>
          <w:tcPr>
            <w:tcW w:w="708" w:type="dxa"/>
          </w:tcPr>
          <w:p w14:paraId="781D66B6" w14:textId="2B1DA8EE" w:rsidR="00D01B78" w:rsidRPr="009C5157" w:rsidRDefault="00C2657A" w:rsidP="009C5157">
            <w:pPr>
              <w:pStyle w:val="ESTableBody"/>
              <w:jc w:val="right"/>
              <w:rPr>
                <w:lang w:val="en-AU"/>
              </w:rPr>
            </w:pPr>
            <w:r w:rsidRPr="009C5157">
              <w:rPr>
                <w:lang w:val="en-AU"/>
              </w:rPr>
              <w:t>170</w:t>
            </w:r>
          </w:p>
        </w:tc>
      </w:tr>
      <w:tr w:rsidR="00D01B78" w:rsidRPr="00932A90" w14:paraId="6DBD00DF" w14:textId="77777777" w:rsidTr="00D01B78">
        <w:tblPrEx>
          <w:tblCellMar>
            <w:left w:w="43" w:type="dxa"/>
            <w:right w:w="43" w:type="dxa"/>
          </w:tblCellMar>
        </w:tblPrEx>
        <w:trPr>
          <w:cantSplit/>
          <w:trHeight w:val="20"/>
        </w:trPr>
        <w:tc>
          <w:tcPr>
            <w:tcW w:w="1244" w:type="dxa"/>
          </w:tcPr>
          <w:p w14:paraId="1022C3E2" w14:textId="77777777" w:rsidR="00D01B78" w:rsidRPr="00C4523F" w:rsidRDefault="00D01B78" w:rsidP="00D01B78">
            <w:pPr>
              <w:pStyle w:val="ESTableBody"/>
              <w:rPr>
                <w:lang w:val="en-AU"/>
              </w:rPr>
            </w:pPr>
            <w:r w:rsidRPr="00C4523F">
              <w:rPr>
                <w:lang w:val="en-AU"/>
              </w:rPr>
              <w:t>FRD 12B</w:t>
            </w:r>
          </w:p>
        </w:tc>
        <w:tc>
          <w:tcPr>
            <w:tcW w:w="5464" w:type="dxa"/>
            <w:gridSpan w:val="2"/>
          </w:tcPr>
          <w:p w14:paraId="20C1649C" w14:textId="77777777" w:rsidR="00D01B78" w:rsidRPr="00C4523F" w:rsidRDefault="00D01B78" w:rsidP="00D01B78">
            <w:pPr>
              <w:pStyle w:val="ESTableBody"/>
              <w:rPr>
                <w:lang w:val="en-AU"/>
              </w:rPr>
            </w:pPr>
            <w:r w:rsidRPr="00C4523F">
              <w:rPr>
                <w:lang w:val="en-AU"/>
              </w:rPr>
              <w:t>Disclosure of major contracts</w:t>
            </w:r>
          </w:p>
        </w:tc>
        <w:tc>
          <w:tcPr>
            <w:tcW w:w="708" w:type="dxa"/>
          </w:tcPr>
          <w:p w14:paraId="363D6E4B" w14:textId="1961254A" w:rsidR="00D01B78" w:rsidRPr="009C5157" w:rsidRDefault="00C2657A" w:rsidP="009C5157">
            <w:pPr>
              <w:pStyle w:val="ESTableBody"/>
              <w:jc w:val="right"/>
              <w:rPr>
                <w:lang w:val="en-AU"/>
              </w:rPr>
            </w:pPr>
            <w:r w:rsidRPr="009C5157">
              <w:rPr>
                <w:lang w:val="en-AU"/>
              </w:rPr>
              <w:t>72</w:t>
            </w:r>
          </w:p>
        </w:tc>
      </w:tr>
      <w:tr w:rsidR="00D01B78" w:rsidRPr="00932A90" w14:paraId="3B8D2067" w14:textId="77777777" w:rsidTr="00D01B78">
        <w:tblPrEx>
          <w:tblCellMar>
            <w:left w:w="43" w:type="dxa"/>
            <w:right w:w="43" w:type="dxa"/>
          </w:tblCellMar>
        </w:tblPrEx>
        <w:trPr>
          <w:cantSplit/>
          <w:trHeight w:val="20"/>
        </w:trPr>
        <w:tc>
          <w:tcPr>
            <w:tcW w:w="1244" w:type="dxa"/>
          </w:tcPr>
          <w:p w14:paraId="06D74BBF" w14:textId="77777777" w:rsidR="00D01B78" w:rsidRPr="00C4523F" w:rsidRDefault="00D01B78" w:rsidP="00D01B78">
            <w:pPr>
              <w:pStyle w:val="ESTableBody"/>
              <w:rPr>
                <w:lang w:val="en-AU"/>
              </w:rPr>
            </w:pPr>
            <w:r w:rsidRPr="00C4523F">
              <w:rPr>
                <w:lang w:val="en-AU"/>
              </w:rPr>
              <w:t>FRD 15D</w:t>
            </w:r>
          </w:p>
        </w:tc>
        <w:tc>
          <w:tcPr>
            <w:tcW w:w="5464" w:type="dxa"/>
            <w:gridSpan w:val="2"/>
          </w:tcPr>
          <w:p w14:paraId="0C81A50C" w14:textId="77777777" w:rsidR="00D01B78" w:rsidRPr="00C4523F" w:rsidRDefault="00D01B78" w:rsidP="00D01B78">
            <w:pPr>
              <w:pStyle w:val="ESTableBody"/>
              <w:rPr>
                <w:lang w:val="en-AU"/>
              </w:rPr>
            </w:pPr>
            <w:r w:rsidRPr="00C4523F">
              <w:rPr>
                <w:lang w:val="en-AU"/>
              </w:rPr>
              <w:t>Executive officer disclosures</w:t>
            </w:r>
          </w:p>
        </w:tc>
        <w:tc>
          <w:tcPr>
            <w:tcW w:w="708" w:type="dxa"/>
            <w:shd w:val="clear" w:color="auto" w:fill="auto"/>
          </w:tcPr>
          <w:p w14:paraId="64A57BD9" w14:textId="57DFC804" w:rsidR="00D01B78" w:rsidRPr="009C5157" w:rsidRDefault="00C2657A" w:rsidP="009C5157">
            <w:pPr>
              <w:pStyle w:val="ESTableBody"/>
              <w:jc w:val="right"/>
              <w:rPr>
                <w:lang w:val="en-AU"/>
              </w:rPr>
            </w:pPr>
            <w:r w:rsidRPr="009C5157">
              <w:rPr>
                <w:lang w:val="en-AU"/>
              </w:rPr>
              <w:t>67</w:t>
            </w:r>
          </w:p>
        </w:tc>
      </w:tr>
      <w:tr w:rsidR="00D01B78" w:rsidRPr="00932A90" w14:paraId="238EFE85" w14:textId="77777777" w:rsidTr="00D01B78">
        <w:tblPrEx>
          <w:tblCellMar>
            <w:left w:w="43" w:type="dxa"/>
            <w:right w:w="43" w:type="dxa"/>
          </w:tblCellMar>
        </w:tblPrEx>
        <w:trPr>
          <w:cantSplit/>
          <w:trHeight w:val="20"/>
        </w:trPr>
        <w:tc>
          <w:tcPr>
            <w:tcW w:w="1244" w:type="dxa"/>
          </w:tcPr>
          <w:p w14:paraId="3020F0D3" w14:textId="77777777" w:rsidR="00D01B78" w:rsidRPr="00C4523F" w:rsidRDefault="00D01B78" w:rsidP="00D01B78">
            <w:pPr>
              <w:pStyle w:val="ESTableBody"/>
              <w:rPr>
                <w:lang w:val="en-AU"/>
              </w:rPr>
            </w:pPr>
            <w:r w:rsidRPr="00C4523F">
              <w:rPr>
                <w:lang w:val="en-AU"/>
              </w:rPr>
              <w:t>FRD 22H</w:t>
            </w:r>
          </w:p>
        </w:tc>
        <w:tc>
          <w:tcPr>
            <w:tcW w:w="5464" w:type="dxa"/>
            <w:gridSpan w:val="2"/>
          </w:tcPr>
          <w:p w14:paraId="7AC3AD95" w14:textId="77777777" w:rsidR="00D01B78" w:rsidRPr="00C4523F" w:rsidRDefault="00D01B78" w:rsidP="00D01B78">
            <w:pPr>
              <w:pStyle w:val="ESTableBody"/>
              <w:rPr>
                <w:lang w:val="en-AU"/>
              </w:rPr>
            </w:pPr>
            <w:r w:rsidRPr="00C4523F">
              <w:rPr>
                <w:lang w:val="en-AU"/>
              </w:rPr>
              <w:t>Employment and conduct principles</w:t>
            </w:r>
          </w:p>
        </w:tc>
        <w:tc>
          <w:tcPr>
            <w:tcW w:w="708" w:type="dxa"/>
            <w:shd w:val="clear" w:color="auto" w:fill="auto"/>
          </w:tcPr>
          <w:p w14:paraId="3FE732A7" w14:textId="0C110B25" w:rsidR="00D01B78" w:rsidRPr="009C5157" w:rsidRDefault="00C2657A" w:rsidP="009C5157">
            <w:pPr>
              <w:pStyle w:val="ESTableBody"/>
              <w:jc w:val="right"/>
              <w:rPr>
                <w:lang w:val="en-AU"/>
              </w:rPr>
            </w:pPr>
            <w:r w:rsidRPr="009C5157">
              <w:rPr>
                <w:lang w:val="en-AU"/>
              </w:rPr>
              <w:t>57</w:t>
            </w:r>
          </w:p>
        </w:tc>
      </w:tr>
      <w:tr w:rsidR="00D01B78" w:rsidRPr="00932A90" w14:paraId="520F95CA" w14:textId="77777777" w:rsidTr="00D01B78">
        <w:tblPrEx>
          <w:tblCellMar>
            <w:left w:w="43" w:type="dxa"/>
            <w:right w:w="43" w:type="dxa"/>
          </w:tblCellMar>
        </w:tblPrEx>
        <w:trPr>
          <w:cantSplit/>
          <w:trHeight w:val="20"/>
        </w:trPr>
        <w:tc>
          <w:tcPr>
            <w:tcW w:w="1244" w:type="dxa"/>
          </w:tcPr>
          <w:p w14:paraId="3FC70397" w14:textId="77777777" w:rsidR="00D01B78" w:rsidRPr="00C4523F" w:rsidRDefault="00D01B78" w:rsidP="00D01B78">
            <w:pPr>
              <w:pStyle w:val="ESTableBody"/>
              <w:rPr>
                <w:lang w:val="en-AU"/>
              </w:rPr>
            </w:pPr>
            <w:r w:rsidRPr="00C4523F">
              <w:rPr>
                <w:lang w:val="en-AU"/>
              </w:rPr>
              <w:t>FRD 22H</w:t>
            </w:r>
          </w:p>
        </w:tc>
        <w:tc>
          <w:tcPr>
            <w:tcW w:w="5464" w:type="dxa"/>
            <w:gridSpan w:val="2"/>
          </w:tcPr>
          <w:p w14:paraId="50E19870" w14:textId="77777777" w:rsidR="00D01B78" w:rsidRPr="00C4523F" w:rsidRDefault="00D01B78" w:rsidP="00D01B78">
            <w:pPr>
              <w:pStyle w:val="ESTableBody"/>
              <w:rPr>
                <w:lang w:val="en-AU"/>
              </w:rPr>
            </w:pPr>
            <w:r w:rsidRPr="00C4523F">
              <w:rPr>
                <w:lang w:val="en-AU"/>
              </w:rPr>
              <w:t>Occupational health and safety policy</w:t>
            </w:r>
          </w:p>
        </w:tc>
        <w:tc>
          <w:tcPr>
            <w:tcW w:w="708" w:type="dxa"/>
            <w:shd w:val="clear" w:color="auto" w:fill="auto"/>
          </w:tcPr>
          <w:p w14:paraId="79A1DFB2" w14:textId="5FF67F39" w:rsidR="00D01B78" w:rsidRPr="009C5157" w:rsidRDefault="00C2657A" w:rsidP="009C5157">
            <w:pPr>
              <w:pStyle w:val="ESTableBody"/>
              <w:jc w:val="right"/>
              <w:rPr>
                <w:lang w:val="en-AU"/>
              </w:rPr>
            </w:pPr>
            <w:r w:rsidRPr="009C5157">
              <w:rPr>
                <w:lang w:val="en-AU"/>
              </w:rPr>
              <w:t>57</w:t>
            </w:r>
          </w:p>
        </w:tc>
      </w:tr>
      <w:tr w:rsidR="00D01B78" w:rsidRPr="00932A90" w14:paraId="2A4CC0CF" w14:textId="77777777" w:rsidTr="00D01B78">
        <w:tblPrEx>
          <w:tblCellMar>
            <w:left w:w="43" w:type="dxa"/>
            <w:right w:w="43" w:type="dxa"/>
          </w:tblCellMar>
        </w:tblPrEx>
        <w:trPr>
          <w:cantSplit/>
          <w:trHeight w:val="20"/>
        </w:trPr>
        <w:tc>
          <w:tcPr>
            <w:tcW w:w="1244" w:type="dxa"/>
          </w:tcPr>
          <w:p w14:paraId="3AF25667" w14:textId="77777777" w:rsidR="00D01B78" w:rsidRPr="00C4523F" w:rsidRDefault="00D01B78" w:rsidP="00D01B78">
            <w:pPr>
              <w:pStyle w:val="ESTableBody"/>
              <w:rPr>
                <w:lang w:val="en-AU"/>
              </w:rPr>
            </w:pPr>
            <w:r w:rsidRPr="00C4523F">
              <w:rPr>
                <w:lang w:val="en-AU"/>
              </w:rPr>
              <w:t>FRD 22H</w:t>
            </w:r>
          </w:p>
        </w:tc>
        <w:tc>
          <w:tcPr>
            <w:tcW w:w="5464" w:type="dxa"/>
            <w:gridSpan w:val="2"/>
          </w:tcPr>
          <w:p w14:paraId="7DE97618" w14:textId="77777777" w:rsidR="00D01B78" w:rsidRPr="00C4523F" w:rsidRDefault="00D01B78" w:rsidP="00D01B78">
            <w:pPr>
              <w:pStyle w:val="ESTableBody"/>
              <w:rPr>
                <w:lang w:val="en-AU"/>
              </w:rPr>
            </w:pPr>
            <w:r w:rsidRPr="00C4523F">
              <w:rPr>
                <w:lang w:val="en-AU"/>
              </w:rPr>
              <w:t>Summary of the financial results for the year</w:t>
            </w:r>
          </w:p>
        </w:tc>
        <w:tc>
          <w:tcPr>
            <w:tcW w:w="708" w:type="dxa"/>
            <w:shd w:val="clear" w:color="auto" w:fill="auto"/>
          </w:tcPr>
          <w:p w14:paraId="00647E45" w14:textId="21C1FF6B" w:rsidR="00D01B78" w:rsidRPr="009C5157" w:rsidRDefault="009C5157" w:rsidP="009C5157">
            <w:pPr>
              <w:pStyle w:val="ESTableBody"/>
              <w:jc w:val="right"/>
              <w:rPr>
                <w:lang w:val="en-AU"/>
              </w:rPr>
            </w:pPr>
            <w:r w:rsidRPr="009C5157">
              <w:rPr>
                <w:lang w:val="en-AU"/>
              </w:rPr>
              <w:t>39</w:t>
            </w:r>
          </w:p>
        </w:tc>
      </w:tr>
      <w:tr w:rsidR="00D01B78" w:rsidRPr="00932A90" w14:paraId="34B13CB3" w14:textId="77777777" w:rsidTr="00D01B78">
        <w:tblPrEx>
          <w:tblCellMar>
            <w:left w:w="43" w:type="dxa"/>
            <w:right w:w="43" w:type="dxa"/>
          </w:tblCellMar>
        </w:tblPrEx>
        <w:trPr>
          <w:cantSplit/>
          <w:trHeight w:val="20"/>
        </w:trPr>
        <w:tc>
          <w:tcPr>
            <w:tcW w:w="1244" w:type="dxa"/>
          </w:tcPr>
          <w:p w14:paraId="5D8D9154" w14:textId="77777777" w:rsidR="00D01B78" w:rsidRPr="00C4523F" w:rsidRDefault="00D01B78" w:rsidP="00D01B78">
            <w:pPr>
              <w:pStyle w:val="ESTableBody"/>
              <w:rPr>
                <w:lang w:val="en-AU"/>
              </w:rPr>
            </w:pPr>
            <w:r w:rsidRPr="00C4523F">
              <w:rPr>
                <w:lang w:val="en-AU"/>
              </w:rPr>
              <w:t>FRD 22H</w:t>
            </w:r>
          </w:p>
        </w:tc>
        <w:tc>
          <w:tcPr>
            <w:tcW w:w="5464" w:type="dxa"/>
            <w:gridSpan w:val="2"/>
          </w:tcPr>
          <w:p w14:paraId="1B0D1A5C" w14:textId="77777777" w:rsidR="00D01B78" w:rsidRPr="00C4523F" w:rsidRDefault="00D01B78" w:rsidP="00D01B78">
            <w:pPr>
              <w:pStyle w:val="ESTableBody"/>
              <w:rPr>
                <w:lang w:val="en-AU"/>
              </w:rPr>
            </w:pPr>
            <w:r w:rsidRPr="00C4523F">
              <w:rPr>
                <w:lang w:val="en-AU"/>
              </w:rPr>
              <w:t>Significant changes in financial position during the year</w:t>
            </w:r>
          </w:p>
        </w:tc>
        <w:tc>
          <w:tcPr>
            <w:tcW w:w="708" w:type="dxa"/>
            <w:shd w:val="clear" w:color="auto" w:fill="auto"/>
          </w:tcPr>
          <w:p w14:paraId="60B902E7" w14:textId="6E1FCFB1" w:rsidR="00D01B78" w:rsidRPr="009C5157" w:rsidRDefault="009C5157" w:rsidP="009C5157">
            <w:pPr>
              <w:pStyle w:val="ESTableBody"/>
              <w:jc w:val="right"/>
              <w:rPr>
                <w:lang w:val="en-AU"/>
              </w:rPr>
            </w:pPr>
            <w:r w:rsidRPr="009C5157">
              <w:rPr>
                <w:lang w:val="en-AU"/>
              </w:rPr>
              <w:t>40</w:t>
            </w:r>
          </w:p>
        </w:tc>
      </w:tr>
      <w:tr w:rsidR="00D01B78" w:rsidRPr="00932A90" w14:paraId="00FDCFF5" w14:textId="77777777" w:rsidTr="00D01B78">
        <w:tblPrEx>
          <w:tblCellMar>
            <w:left w:w="43" w:type="dxa"/>
            <w:right w:w="43" w:type="dxa"/>
          </w:tblCellMar>
        </w:tblPrEx>
        <w:trPr>
          <w:cantSplit/>
          <w:trHeight w:val="20"/>
        </w:trPr>
        <w:tc>
          <w:tcPr>
            <w:tcW w:w="1244" w:type="dxa"/>
          </w:tcPr>
          <w:p w14:paraId="0E725E45" w14:textId="77777777" w:rsidR="00D01B78" w:rsidRPr="00C4523F" w:rsidRDefault="00D01B78" w:rsidP="00D01B78">
            <w:pPr>
              <w:pStyle w:val="ESTableBody"/>
              <w:rPr>
                <w:lang w:val="en-AU"/>
              </w:rPr>
            </w:pPr>
            <w:r w:rsidRPr="00C4523F">
              <w:rPr>
                <w:lang w:val="en-AU"/>
              </w:rPr>
              <w:t>FRD 22H</w:t>
            </w:r>
          </w:p>
        </w:tc>
        <w:tc>
          <w:tcPr>
            <w:tcW w:w="5464" w:type="dxa"/>
            <w:gridSpan w:val="2"/>
          </w:tcPr>
          <w:p w14:paraId="54973C3B" w14:textId="77777777" w:rsidR="00D01B78" w:rsidRPr="00C4523F" w:rsidRDefault="00D01B78" w:rsidP="00D01B78">
            <w:pPr>
              <w:pStyle w:val="ESTableBody"/>
              <w:rPr>
                <w:lang w:val="en-AU"/>
              </w:rPr>
            </w:pPr>
            <w:r w:rsidRPr="00C4523F">
              <w:rPr>
                <w:lang w:val="en-AU"/>
              </w:rPr>
              <w:t xml:space="preserve">Major changes or factors affecting performance </w:t>
            </w:r>
          </w:p>
        </w:tc>
        <w:tc>
          <w:tcPr>
            <w:tcW w:w="708" w:type="dxa"/>
            <w:shd w:val="clear" w:color="auto" w:fill="auto"/>
          </w:tcPr>
          <w:p w14:paraId="48EE81FE" w14:textId="24A3BB7F" w:rsidR="00D01B78" w:rsidRPr="009C5157" w:rsidRDefault="00BD4BB7" w:rsidP="00BD4BB7">
            <w:pPr>
              <w:pStyle w:val="ESTableBody"/>
              <w:jc w:val="right"/>
              <w:rPr>
                <w:lang w:val="en-AU"/>
              </w:rPr>
            </w:pPr>
            <w:r>
              <w:rPr>
                <w:lang w:val="en-AU"/>
              </w:rPr>
              <w:t>39</w:t>
            </w:r>
          </w:p>
        </w:tc>
      </w:tr>
      <w:tr w:rsidR="00D01B78" w:rsidRPr="00932A90" w14:paraId="449D0A1A" w14:textId="77777777" w:rsidTr="00D01B78">
        <w:tblPrEx>
          <w:tblCellMar>
            <w:left w:w="43" w:type="dxa"/>
            <w:right w:w="43" w:type="dxa"/>
          </w:tblCellMar>
        </w:tblPrEx>
        <w:trPr>
          <w:cantSplit/>
          <w:trHeight w:val="20"/>
        </w:trPr>
        <w:tc>
          <w:tcPr>
            <w:tcW w:w="1244" w:type="dxa"/>
          </w:tcPr>
          <w:p w14:paraId="241FA5F3" w14:textId="77777777" w:rsidR="00D01B78" w:rsidRPr="00C4523F" w:rsidRDefault="00D01B78" w:rsidP="00D01B78">
            <w:pPr>
              <w:pStyle w:val="ESTableBody"/>
              <w:rPr>
                <w:lang w:val="en-AU"/>
              </w:rPr>
            </w:pPr>
            <w:r w:rsidRPr="00C4523F">
              <w:rPr>
                <w:lang w:val="en-AU"/>
              </w:rPr>
              <w:t>FRD 22H</w:t>
            </w:r>
          </w:p>
        </w:tc>
        <w:tc>
          <w:tcPr>
            <w:tcW w:w="5464" w:type="dxa"/>
            <w:gridSpan w:val="2"/>
          </w:tcPr>
          <w:p w14:paraId="6D2E1ABE" w14:textId="77777777" w:rsidR="00D01B78" w:rsidRPr="00C4523F" w:rsidRDefault="00D01B78" w:rsidP="00D01B78">
            <w:pPr>
              <w:pStyle w:val="ESTableBody"/>
              <w:rPr>
                <w:lang w:val="en-AU"/>
              </w:rPr>
            </w:pPr>
            <w:r w:rsidRPr="00C4523F">
              <w:rPr>
                <w:lang w:val="en-AU"/>
              </w:rPr>
              <w:t>Subsequent events</w:t>
            </w:r>
          </w:p>
        </w:tc>
        <w:tc>
          <w:tcPr>
            <w:tcW w:w="708" w:type="dxa"/>
            <w:shd w:val="clear" w:color="auto" w:fill="auto"/>
          </w:tcPr>
          <w:p w14:paraId="1CC4CA99" w14:textId="0B088DAE" w:rsidR="00D01B78" w:rsidRPr="009C5157" w:rsidRDefault="00BD4BB7" w:rsidP="005E2836">
            <w:pPr>
              <w:pStyle w:val="ESTableBody"/>
              <w:jc w:val="right"/>
              <w:rPr>
                <w:lang w:val="en-AU"/>
              </w:rPr>
            </w:pPr>
            <w:r>
              <w:rPr>
                <w:lang w:val="en-AU"/>
              </w:rPr>
              <w:t>15</w:t>
            </w:r>
            <w:r w:rsidR="005E2836">
              <w:rPr>
                <w:lang w:val="en-AU"/>
              </w:rPr>
              <w:t>4</w:t>
            </w:r>
          </w:p>
        </w:tc>
      </w:tr>
      <w:tr w:rsidR="00D01B78" w:rsidRPr="00932A90" w14:paraId="112DEBA2" w14:textId="77777777" w:rsidTr="00D01B78">
        <w:tblPrEx>
          <w:tblCellMar>
            <w:left w:w="43" w:type="dxa"/>
            <w:right w:w="43" w:type="dxa"/>
          </w:tblCellMar>
        </w:tblPrEx>
        <w:trPr>
          <w:cantSplit/>
          <w:trHeight w:val="20"/>
        </w:trPr>
        <w:tc>
          <w:tcPr>
            <w:tcW w:w="1244" w:type="dxa"/>
          </w:tcPr>
          <w:p w14:paraId="57995BF7" w14:textId="77777777" w:rsidR="00D01B78" w:rsidRPr="00C4523F" w:rsidRDefault="00D01B78" w:rsidP="00D01B78">
            <w:pPr>
              <w:pStyle w:val="ESTableBody"/>
              <w:rPr>
                <w:lang w:val="en-AU"/>
              </w:rPr>
            </w:pPr>
            <w:r w:rsidRPr="00C4523F">
              <w:rPr>
                <w:lang w:val="en-AU"/>
              </w:rPr>
              <w:t>FRD 22H</w:t>
            </w:r>
          </w:p>
        </w:tc>
        <w:tc>
          <w:tcPr>
            <w:tcW w:w="5464" w:type="dxa"/>
            <w:gridSpan w:val="2"/>
          </w:tcPr>
          <w:p w14:paraId="3169E860" w14:textId="77777777" w:rsidR="00D01B78" w:rsidRPr="00C4523F" w:rsidRDefault="00D01B78" w:rsidP="00D01B78">
            <w:pPr>
              <w:pStyle w:val="ESTableBody"/>
              <w:rPr>
                <w:lang w:val="en-AU"/>
              </w:rPr>
            </w:pPr>
            <w:r w:rsidRPr="00C4523F">
              <w:rPr>
                <w:lang w:val="en-AU"/>
              </w:rPr>
              <w:t>Application and operation of Freedom of Information Act</w:t>
            </w:r>
          </w:p>
        </w:tc>
        <w:tc>
          <w:tcPr>
            <w:tcW w:w="708" w:type="dxa"/>
            <w:shd w:val="clear" w:color="auto" w:fill="auto"/>
          </w:tcPr>
          <w:p w14:paraId="470475F4" w14:textId="58D17445" w:rsidR="00D01B78" w:rsidRPr="009C5157" w:rsidRDefault="009C5157" w:rsidP="009C5157">
            <w:pPr>
              <w:pStyle w:val="ESTableBody"/>
              <w:jc w:val="right"/>
              <w:rPr>
                <w:lang w:val="en-AU"/>
              </w:rPr>
            </w:pPr>
            <w:r w:rsidRPr="009C5157">
              <w:rPr>
                <w:lang w:val="en-AU"/>
              </w:rPr>
              <w:t>72</w:t>
            </w:r>
          </w:p>
        </w:tc>
      </w:tr>
      <w:tr w:rsidR="00D01B78" w:rsidRPr="00932A90" w14:paraId="62B1B9DA" w14:textId="77777777" w:rsidTr="00D01B78">
        <w:tblPrEx>
          <w:tblCellMar>
            <w:left w:w="43" w:type="dxa"/>
            <w:right w:w="43" w:type="dxa"/>
          </w:tblCellMar>
        </w:tblPrEx>
        <w:trPr>
          <w:cantSplit/>
          <w:trHeight w:val="20"/>
        </w:trPr>
        <w:tc>
          <w:tcPr>
            <w:tcW w:w="1244" w:type="dxa"/>
          </w:tcPr>
          <w:p w14:paraId="29B55F19" w14:textId="77777777" w:rsidR="00D01B78" w:rsidRPr="00C4523F" w:rsidRDefault="00D01B78" w:rsidP="00D01B78">
            <w:pPr>
              <w:pStyle w:val="ESTableBody"/>
              <w:rPr>
                <w:lang w:val="en-AU"/>
              </w:rPr>
            </w:pPr>
            <w:r w:rsidRPr="00C4523F">
              <w:rPr>
                <w:lang w:val="en-AU"/>
              </w:rPr>
              <w:t>FRD 22H</w:t>
            </w:r>
          </w:p>
        </w:tc>
        <w:tc>
          <w:tcPr>
            <w:tcW w:w="5464" w:type="dxa"/>
            <w:gridSpan w:val="2"/>
          </w:tcPr>
          <w:p w14:paraId="2E0E133B" w14:textId="77777777" w:rsidR="00D01B78" w:rsidRPr="00C4523F" w:rsidRDefault="00D01B78" w:rsidP="00D01B78">
            <w:pPr>
              <w:pStyle w:val="ESTableBody"/>
              <w:rPr>
                <w:lang w:val="en-AU"/>
              </w:rPr>
            </w:pPr>
            <w:r w:rsidRPr="00C4523F">
              <w:rPr>
                <w:lang w:val="en-AU"/>
              </w:rPr>
              <w:t>Compliance with building and maintenance provisions of Building Act</w:t>
            </w:r>
          </w:p>
        </w:tc>
        <w:tc>
          <w:tcPr>
            <w:tcW w:w="708" w:type="dxa"/>
          </w:tcPr>
          <w:p w14:paraId="6D048D68" w14:textId="59B415FF" w:rsidR="00D01B78" w:rsidRPr="009C5157" w:rsidRDefault="009C5157" w:rsidP="009C5157">
            <w:pPr>
              <w:pStyle w:val="ESTableBody"/>
              <w:jc w:val="right"/>
              <w:rPr>
                <w:lang w:val="en-AU"/>
              </w:rPr>
            </w:pPr>
            <w:r w:rsidRPr="009C5157">
              <w:rPr>
                <w:lang w:val="en-AU"/>
              </w:rPr>
              <w:t>74</w:t>
            </w:r>
          </w:p>
        </w:tc>
      </w:tr>
      <w:tr w:rsidR="00D01B78" w:rsidRPr="00932A90" w14:paraId="7164C0A7" w14:textId="77777777" w:rsidTr="00D01B78">
        <w:tblPrEx>
          <w:tblCellMar>
            <w:left w:w="43" w:type="dxa"/>
            <w:right w:w="43" w:type="dxa"/>
          </w:tblCellMar>
        </w:tblPrEx>
        <w:trPr>
          <w:cantSplit/>
          <w:trHeight w:val="20"/>
        </w:trPr>
        <w:tc>
          <w:tcPr>
            <w:tcW w:w="1244" w:type="dxa"/>
          </w:tcPr>
          <w:p w14:paraId="5733CFC3" w14:textId="77777777" w:rsidR="00D01B78" w:rsidRPr="00C4523F" w:rsidRDefault="00D01B78" w:rsidP="00D01B78">
            <w:pPr>
              <w:pStyle w:val="ESTableBody"/>
              <w:rPr>
                <w:lang w:val="en-AU"/>
              </w:rPr>
            </w:pPr>
            <w:r w:rsidRPr="00C4523F">
              <w:rPr>
                <w:lang w:val="en-AU"/>
              </w:rPr>
              <w:t>FRD 22H</w:t>
            </w:r>
          </w:p>
        </w:tc>
        <w:tc>
          <w:tcPr>
            <w:tcW w:w="5464" w:type="dxa"/>
            <w:gridSpan w:val="2"/>
          </w:tcPr>
          <w:p w14:paraId="79B6576F" w14:textId="77777777" w:rsidR="00D01B78" w:rsidRPr="00C4523F" w:rsidRDefault="00D01B78" w:rsidP="00D01B78">
            <w:pPr>
              <w:pStyle w:val="ESTableBody"/>
              <w:rPr>
                <w:lang w:val="en-AU"/>
              </w:rPr>
            </w:pPr>
            <w:r w:rsidRPr="00C4523F">
              <w:rPr>
                <w:lang w:val="en-AU"/>
              </w:rPr>
              <w:t>Statement on National Competition Policy</w:t>
            </w:r>
          </w:p>
        </w:tc>
        <w:tc>
          <w:tcPr>
            <w:tcW w:w="708" w:type="dxa"/>
          </w:tcPr>
          <w:p w14:paraId="6345373B" w14:textId="763BA86F" w:rsidR="00D01B78" w:rsidRPr="009C5157" w:rsidRDefault="009C5157" w:rsidP="009C5157">
            <w:pPr>
              <w:pStyle w:val="ESTableBody"/>
              <w:jc w:val="right"/>
              <w:rPr>
                <w:lang w:val="en-AU"/>
              </w:rPr>
            </w:pPr>
            <w:r w:rsidRPr="009C5157">
              <w:rPr>
                <w:lang w:val="en-AU"/>
              </w:rPr>
              <w:t>75</w:t>
            </w:r>
          </w:p>
        </w:tc>
      </w:tr>
      <w:tr w:rsidR="00D01B78" w:rsidRPr="00932A90" w14:paraId="5806C5FE" w14:textId="77777777" w:rsidTr="00D01B78">
        <w:tblPrEx>
          <w:tblCellMar>
            <w:left w:w="43" w:type="dxa"/>
            <w:right w:w="43" w:type="dxa"/>
          </w:tblCellMar>
        </w:tblPrEx>
        <w:trPr>
          <w:cantSplit/>
          <w:trHeight w:val="20"/>
        </w:trPr>
        <w:tc>
          <w:tcPr>
            <w:tcW w:w="1244" w:type="dxa"/>
          </w:tcPr>
          <w:p w14:paraId="413FA7ED" w14:textId="77777777" w:rsidR="00D01B78" w:rsidRPr="00C4523F" w:rsidRDefault="00D01B78" w:rsidP="00D01B78">
            <w:pPr>
              <w:pStyle w:val="ESTableBody"/>
              <w:rPr>
                <w:lang w:val="en-AU"/>
              </w:rPr>
            </w:pPr>
            <w:r w:rsidRPr="00C4523F">
              <w:rPr>
                <w:lang w:val="en-AU"/>
              </w:rPr>
              <w:t>FRD 22H</w:t>
            </w:r>
          </w:p>
        </w:tc>
        <w:tc>
          <w:tcPr>
            <w:tcW w:w="5464" w:type="dxa"/>
            <w:gridSpan w:val="2"/>
          </w:tcPr>
          <w:p w14:paraId="421A003F" w14:textId="77777777" w:rsidR="00D01B78" w:rsidRPr="00C4523F" w:rsidRDefault="00D01B78" w:rsidP="00D01B78">
            <w:pPr>
              <w:pStyle w:val="ESTableBody"/>
              <w:rPr>
                <w:lang w:val="en-AU"/>
              </w:rPr>
            </w:pPr>
            <w:r w:rsidRPr="00C4523F">
              <w:rPr>
                <w:lang w:val="en-AU"/>
              </w:rPr>
              <w:t>Application and operation of the Protected Disclosure Act</w:t>
            </w:r>
          </w:p>
        </w:tc>
        <w:tc>
          <w:tcPr>
            <w:tcW w:w="708" w:type="dxa"/>
          </w:tcPr>
          <w:p w14:paraId="7A883FDC" w14:textId="7C6C5100" w:rsidR="00D01B78" w:rsidRPr="009C5157" w:rsidRDefault="009C5157" w:rsidP="009C5157">
            <w:pPr>
              <w:pStyle w:val="ESTableBody"/>
              <w:jc w:val="right"/>
              <w:rPr>
                <w:lang w:val="en-AU"/>
              </w:rPr>
            </w:pPr>
            <w:r w:rsidRPr="009C5157">
              <w:rPr>
                <w:lang w:val="en-AU"/>
              </w:rPr>
              <w:t>75</w:t>
            </w:r>
          </w:p>
        </w:tc>
      </w:tr>
      <w:tr w:rsidR="00D01B78" w:rsidRPr="00932A90" w14:paraId="6A3625F7" w14:textId="77777777" w:rsidTr="00D01B78">
        <w:tblPrEx>
          <w:tblCellMar>
            <w:left w:w="43" w:type="dxa"/>
            <w:right w:w="43" w:type="dxa"/>
          </w:tblCellMar>
        </w:tblPrEx>
        <w:trPr>
          <w:cantSplit/>
          <w:trHeight w:val="20"/>
        </w:trPr>
        <w:tc>
          <w:tcPr>
            <w:tcW w:w="1244" w:type="dxa"/>
          </w:tcPr>
          <w:p w14:paraId="16E690D8" w14:textId="77777777" w:rsidR="00D01B78" w:rsidRPr="00C4523F" w:rsidRDefault="00D01B78" w:rsidP="00D01B78">
            <w:pPr>
              <w:pStyle w:val="ESTableBody"/>
              <w:rPr>
                <w:lang w:val="en-AU"/>
              </w:rPr>
            </w:pPr>
            <w:r w:rsidRPr="00C4523F">
              <w:rPr>
                <w:lang w:val="en-AU"/>
              </w:rPr>
              <w:t>FRD 22H</w:t>
            </w:r>
          </w:p>
        </w:tc>
        <w:tc>
          <w:tcPr>
            <w:tcW w:w="5464" w:type="dxa"/>
            <w:gridSpan w:val="2"/>
          </w:tcPr>
          <w:p w14:paraId="264F73B4" w14:textId="77777777" w:rsidR="00D01B78" w:rsidRPr="00C4523F" w:rsidRDefault="00D01B78" w:rsidP="00D01B78">
            <w:pPr>
              <w:pStyle w:val="ESTableBody"/>
              <w:rPr>
                <w:lang w:val="en-AU"/>
              </w:rPr>
            </w:pPr>
            <w:r w:rsidRPr="00C4523F">
              <w:rPr>
                <w:lang w:val="en-AU"/>
              </w:rPr>
              <w:t>Application and operation of the Carers Recognition Act</w:t>
            </w:r>
          </w:p>
        </w:tc>
        <w:tc>
          <w:tcPr>
            <w:tcW w:w="708" w:type="dxa"/>
          </w:tcPr>
          <w:p w14:paraId="511693EF" w14:textId="6A60CC19" w:rsidR="00D01B78" w:rsidRPr="009C5157" w:rsidRDefault="009C5157" w:rsidP="009C5157">
            <w:pPr>
              <w:pStyle w:val="ESTableBody"/>
              <w:jc w:val="right"/>
              <w:rPr>
                <w:lang w:val="en-AU"/>
              </w:rPr>
            </w:pPr>
            <w:r w:rsidRPr="009C5157">
              <w:rPr>
                <w:lang w:val="en-AU"/>
              </w:rPr>
              <w:t>76</w:t>
            </w:r>
          </w:p>
        </w:tc>
      </w:tr>
      <w:tr w:rsidR="00D01B78" w:rsidRPr="00932A90" w14:paraId="16181D7D" w14:textId="77777777" w:rsidTr="00D01B78">
        <w:tblPrEx>
          <w:tblCellMar>
            <w:left w:w="43" w:type="dxa"/>
            <w:right w:w="43" w:type="dxa"/>
          </w:tblCellMar>
        </w:tblPrEx>
        <w:trPr>
          <w:cantSplit/>
          <w:trHeight w:val="20"/>
        </w:trPr>
        <w:tc>
          <w:tcPr>
            <w:tcW w:w="1244" w:type="dxa"/>
          </w:tcPr>
          <w:p w14:paraId="3A5B7562" w14:textId="77777777" w:rsidR="00D01B78" w:rsidRPr="00C4523F" w:rsidRDefault="00D01B78" w:rsidP="00D01B78">
            <w:pPr>
              <w:pStyle w:val="ESTableBody"/>
              <w:rPr>
                <w:lang w:val="en-AU"/>
              </w:rPr>
            </w:pPr>
            <w:r w:rsidRPr="00C4523F">
              <w:rPr>
                <w:lang w:val="en-AU"/>
              </w:rPr>
              <w:t>FRD 22H</w:t>
            </w:r>
          </w:p>
        </w:tc>
        <w:tc>
          <w:tcPr>
            <w:tcW w:w="5464" w:type="dxa"/>
            <w:gridSpan w:val="2"/>
          </w:tcPr>
          <w:p w14:paraId="61B305B8" w14:textId="77777777" w:rsidR="00D01B78" w:rsidRPr="00C4523F" w:rsidRDefault="00D01B78" w:rsidP="00D01B78">
            <w:pPr>
              <w:pStyle w:val="ESTableBody"/>
              <w:rPr>
                <w:lang w:val="en-AU"/>
              </w:rPr>
            </w:pPr>
            <w:r w:rsidRPr="00C4523F">
              <w:rPr>
                <w:lang w:val="en-AU"/>
              </w:rPr>
              <w:t>Details of consultancies over $10,000</w:t>
            </w:r>
          </w:p>
        </w:tc>
        <w:tc>
          <w:tcPr>
            <w:tcW w:w="708" w:type="dxa"/>
          </w:tcPr>
          <w:p w14:paraId="2BEF4ADF" w14:textId="6FB8DA86" w:rsidR="00D01B78" w:rsidRPr="009C5157" w:rsidRDefault="009C5157" w:rsidP="009C5157">
            <w:pPr>
              <w:pStyle w:val="ESTableBody"/>
              <w:jc w:val="right"/>
              <w:rPr>
                <w:lang w:val="en-AU"/>
              </w:rPr>
            </w:pPr>
            <w:r w:rsidRPr="009C5157">
              <w:rPr>
                <w:lang w:val="en-AU"/>
              </w:rPr>
              <w:t>72</w:t>
            </w:r>
          </w:p>
        </w:tc>
      </w:tr>
      <w:tr w:rsidR="00D01B78" w:rsidRPr="00932A90" w14:paraId="5D64938C" w14:textId="77777777" w:rsidTr="00D01B78">
        <w:tblPrEx>
          <w:tblCellMar>
            <w:left w:w="43" w:type="dxa"/>
            <w:right w:w="43" w:type="dxa"/>
          </w:tblCellMar>
        </w:tblPrEx>
        <w:trPr>
          <w:cantSplit/>
          <w:trHeight w:val="20"/>
        </w:trPr>
        <w:tc>
          <w:tcPr>
            <w:tcW w:w="1244" w:type="dxa"/>
          </w:tcPr>
          <w:p w14:paraId="362FFB09" w14:textId="77777777" w:rsidR="00D01B78" w:rsidRPr="00C4523F" w:rsidRDefault="00D01B78" w:rsidP="00D01B78">
            <w:pPr>
              <w:pStyle w:val="ESTableBody"/>
              <w:rPr>
                <w:lang w:val="en-AU"/>
              </w:rPr>
            </w:pPr>
            <w:r w:rsidRPr="00C4523F">
              <w:rPr>
                <w:lang w:val="en-AU"/>
              </w:rPr>
              <w:t>FRD 22H</w:t>
            </w:r>
          </w:p>
        </w:tc>
        <w:tc>
          <w:tcPr>
            <w:tcW w:w="5464" w:type="dxa"/>
            <w:gridSpan w:val="2"/>
          </w:tcPr>
          <w:p w14:paraId="69BE4BB4" w14:textId="77777777" w:rsidR="00D01B78" w:rsidRPr="00C4523F" w:rsidRDefault="00D01B78" w:rsidP="00D01B78">
            <w:pPr>
              <w:pStyle w:val="ESTableBody"/>
              <w:rPr>
                <w:lang w:val="en-AU"/>
              </w:rPr>
            </w:pPr>
            <w:r w:rsidRPr="00C4523F">
              <w:rPr>
                <w:lang w:val="en-AU"/>
              </w:rPr>
              <w:t>Details of consultancies under $10,000</w:t>
            </w:r>
          </w:p>
        </w:tc>
        <w:tc>
          <w:tcPr>
            <w:tcW w:w="708" w:type="dxa"/>
          </w:tcPr>
          <w:p w14:paraId="446B2483" w14:textId="11DC7313" w:rsidR="00D01B78" w:rsidRPr="009C5157" w:rsidRDefault="009C5157" w:rsidP="009C5157">
            <w:pPr>
              <w:pStyle w:val="ESTableBody"/>
              <w:jc w:val="right"/>
              <w:rPr>
                <w:lang w:val="en-AU"/>
              </w:rPr>
            </w:pPr>
            <w:r w:rsidRPr="009C5157">
              <w:rPr>
                <w:lang w:val="en-AU"/>
              </w:rPr>
              <w:t>72</w:t>
            </w:r>
          </w:p>
        </w:tc>
      </w:tr>
      <w:tr w:rsidR="00D01B78" w:rsidRPr="00932A90" w14:paraId="3670EECC" w14:textId="77777777" w:rsidTr="00D01B78">
        <w:tblPrEx>
          <w:tblCellMar>
            <w:left w:w="43" w:type="dxa"/>
            <w:right w:w="43" w:type="dxa"/>
          </w:tblCellMar>
        </w:tblPrEx>
        <w:trPr>
          <w:cantSplit/>
          <w:trHeight w:val="20"/>
        </w:trPr>
        <w:tc>
          <w:tcPr>
            <w:tcW w:w="1244" w:type="dxa"/>
          </w:tcPr>
          <w:p w14:paraId="767D5984" w14:textId="77777777" w:rsidR="00D01B78" w:rsidRPr="00C4523F" w:rsidRDefault="00D01B78" w:rsidP="00D01B78">
            <w:pPr>
              <w:pStyle w:val="ESTableBody"/>
              <w:rPr>
                <w:lang w:val="en-AU"/>
              </w:rPr>
            </w:pPr>
            <w:r w:rsidRPr="00C4523F">
              <w:rPr>
                <w:lang w:val="en-AU"/>
              </w:rPr>
              <w:t>FRD 22H</w:t>
            </w:r>
          </w:p>
        </w:tc>
        <w:tc>
          <w:tcPr>
            <w:tcW w:w="5464" w:type="dxa"/>
            <w:gridSpan w:val="2"/>
          </w:tcPr>
          <w:p w14:paraId="41E0203A" w14:textId="77777777" w:rsidR="00D01B78" w:rsidRPr="00C4523F" w:rsidRDefault="00D01B78" w:rsidP="00D01B78">
            <w:pPr>
              <w:pStyle w:val="ESTableBody"/>
              <w:rPr>
                <w:highlight w:val="cyan"/>
                <w:lang w:val="en-AU"/>
              </w:rPr>
            </w:pPr>
            <w:r w:rsidRPr="00C4523F">
              <w:rPr>
                <w:lang w:val="en-AU"/>
              </w:rPr>
              <w:t xml:space="preserve">Disclosure of government advertising expenditure </w:t>
            </w:r>
          </w:p>
        </w:tc>
        <w:tc>
          <w:tcPr>
            <w:tcW w:w="708" w:type="dxa"/>
          </w:tcPr>
          <w:p w14:paraId="4E4133E6" w14:textId="48B96C92" w:rsidR="00D01B78" w:rsidRPr="009C5157" w:rsidRDefault="009C5157" w:rsidP="009C5157">
            <w:pPr>
              <w:pStyle w:val="ESTableBody"/>
              <w:jc w:val="right"/>
              <w:rPr>
                <w:lang w:val="en-AU"/>
              </w:rPr>
            </w:pPr>
            <w:r w:rsidRPr="009C5157">
              <w:rPr>
                <w:lang w:val="en-AU"/>
              </w:rPr>
              <w:t>71</w:t>
            </w:r>
          </w:p>
        </w:tc>
      </w:tr>
      <w:tr w:rsidR="00D01B78" w:rsidRPr="00932A90" w14:paraId="6E81277B" w14:textId="77777777" w:rsidTr="00D01B78">
        <w:tblPrEx>
          <w:tblCellMar>
            <w:left w:w="43" w:type="dxa"/>
            <w:right w:w="43" w:type="dxa"/>
          </w:tblCellMar>
        </w:tblPrEx>
        <w:trPr>
          <w:cantSplit/>
          <w:trHeight w:val="20"/>
        </w:trPr>
        <w:tc>
          <w:tcPr>
            <w:tcW w:w="1244" w:type="dxa"/>
          </w:tcPr>
          <w:p w14:paraId="2585E5B2" w14:textId="77777777" w:rsidR="00D01B78" w:rsidRPr="00C4523F" w:rsidRDefault="00D01B78" w:rsidP="00D01B78">
            <w:pPr>
              <w:pStyle w:val="ESTableBody"/>
              <w:rPr>
                <w:lang w:val="en-AU"/>
              </w:rPr>
            </w:pPr>
            <w:r w:rsidRPr="00C4523F">
              <w:rPr>
                <w:lang w:val="en-AU"/>
              </w:rPr>
              <w:t>FRD 22H</w:t>
            </w:r>
          </w:p>
        </w:tc>
        <w:tc>
          <w:tcPr>
            <w:tcW w:w="5464" w:type="dxa"/>
            <w:gridSpan w:val="2"/>
          </w:tcPr>
          <w:p w14:paraId="1CC9B27C" w14:textId="77777777" w:rsidR="00D01B78" w:rsidRPr="00C4523F" w:rsidRDefault="00D01B78" w:rsidP="00D01B78">
            <w:pPr>
              <w:pStyle w:val="ESTableBody"/>
              <w:rPr>
                <w:highlight w:val="cyan"/>
                <w:lang w:val="en-AU"/>
              </w:rPr>
            </w:pPr>
            <w:r w:rsidRPr="00C4523F">
              <w:rPr>
                <w:lang w:val="en-AU"/>
              </w:rPr>
              <w:t>Disclosure of ICT expenditure</w:t>
            </w:r>
          </w:p>
        </w:tc>
        <w:tc>
          <w:tcPr>
            <w:tcW w:w="708" w:type="dxa"/>
          </w:tcPr>
          <w:p w14:paraId="00D10A34" w14:textId="7A2F8604" w:rsidR="00D01B78" w:rsidRPr="009C5157" w:rsidRDefault="009C5157" w:rsidP="009C5157">
            <w:pPr>
              <w:pStyle w:val="ESTableBody"/>
              <w:jc w:val="right"/>
              <w:rPr>
                <w:lang w:val="en-AU"/>
              </w:rPr>
            </w:pPr>
            <w:r w:rsidRPr="009C5157">
              <w:rPr>
                <w:lang w:val="en-AU"/>
              </w:rPr>
              <w:t>72</w:t>
            </w:r>
          </w:p>
        </w:tc>
      </w:tr>
      <w:tr w:rsidR="00D01B78" w:rsidRPr="00932A90" w14:paraId="10DA766C" w14:textId="77777777" w:rsidTr="00D01B78">
        <w:tblPrEx>
          <w:tblCellMar>
            <w:left w:w="43" w:type="dxa"/>
            <w:right w:w="43" w:type="dxa"/>
          </w:tblCellMar>
        </w:tblPrEx>
        <w:trPr>
          <w:cantSplit/>
          <w:trHeight w:val="20"/>
        </w:trPr>
        <w:tc>
          <w:tcPr>
            <w:tcW w:w="1244" w:type="dxa"/>
          </w:tcPr>
          <w:p w14:paraId="6BD49B88" w14:textId="77777777" w:rsidR="00D01B78" w:rsidRPr="00C4523F" w:rsidRDefault="00D01B78" w:rsidP="00D01B78">
            <w:pPr>
              <w:pStyle w:val="ESTableBody"/>
              <w:rPr>
                <w:lang w:val="en-AU"/>
              </w:rPr>
            </w:pPr>
            <w:r w:rsidRPr="00C4523F">
              <w:rPr>
                <w:lang w:val="en-AU"/>
              </w:rPr>
              <w:t>FRD 22H</w:t>
            </w:r>
          </w:p>
        </w:tc>
        <w:tc>
          <w:tcPr>
            <w:tcW w:w="5464" w:type="dxa"/>
            <w:gridSpan w:val="2"/>
          </w:tcPr>
          <w:p w14:paraId="565FB3E8" w14:textId="77777777" w:rsidR="00D01B78" w:rsidRPr="00C4523F" w:rsidRDefault="00D01B78" w:rsidP="00D01B78">
            <w:pPr>
              <w:pStyle w:val="ESTableBody"/>
              <w:rPr>
                <w:lang w:val="en-AU"/>
              </w:rPr>
            </w:pPr>
            <w:r w:rsidRPr="00C4523F">
              <w:rPr>
                <w:lang w:val="en-AU"/>
              </w:rPr>
              <w:t>Statement of availability of other information</w:t>
            </w:r>
          </w:p>
        </w:tc>
        <w:tc>
          <w:tcPr>
            <w:tcW w:w="708" w:type="dxa"/>
          </w:tcPr>
          <w:p w14:paraId="30859CBB" w14:textId="5C8168E1" w:rsidR="00D01B78" w:rsidRPr="009C5157" w:rsidRDefault="009C5157" w:rsidP="009C5157">
            <w:pPr>
              <w:pStyle w:val="ESTableBody"/>
              <w:jc w:val="right"/>
              <w:rPr>
                <w:lang w:val="en-AU"/>
              </w:rPr>
            </w:pPr>
            <w:r w:rsidRPr="009C5157">
              <w:rPr>
                <w:lang w:val="en-AU"/>
              </w:rPr>
              <w:t>84</w:t>
            </w:r>
          </w:p>
        </w:tc>
      </w:tr>
      <w:tr w:rsidR="00D01B78" w:rsidRPr="00932A90" w14:paraId="5BAD512E" w14:textId="77777777" w:rsidTr="00D01B78">
        <w:tblPrEx>
          <w:tblCellMar>
            <w:left w:w="43" w:type="dxa"/>
            <w:right w:w="43" w:type="dxa"/>
          </w:tblCellMar>
        </w:tblPrEx>
        <w:trPr>
          <w:cantSplit/>
          <w:trHeight w:val="20"/>
        </w:trPr>
        <w:tc>
          <w:tcPr>
            <w:tcW w:w="1244" w:type="dxa"/>
          </w:tcPr>
          <w:p w14:paraId="27FDC176" w14:textId="77777777" w:rsidR="00D01B78" w:rsidRPr="00C4523F" w:rsidRDefault="00D01B78" w:rsidP="00D01B78">
            <w:pPr>
              <w:pStyle w:val="ESTableBody"/>
              <w:rPr>
                <w:lang w:val="en-AU"/>
              </w:rPr>
            </w:pPr>
            <w:r w:rsidRPr="00C4523F">
              <w:rPr>
                <w:lang w:val="en-AU"/>
              </w:rPr>
              <w:t>FRD 24C</w:t>
            </w:r>
          </w:p>
        </w:tc>
        <w:tc>
          <w:tcPr>
            <w:tcW w:w="5464" w:type="dxa"/>
            <w:gridSpan w:val="2"/>
          </w:tcPr>
          <w:p w14:paraId="4CF3967F" w14:textId="77777777" w:rsidR="00D01B78" w:rsidRPr="00C4523F" w:rsidRDefault="00D01B78" w:rsidP="00D01B78">
            <w:pPr>
              <w:pStyle w:val="ESTableBody"/>
              <w:rPr>
                <w:lang w:val="en-AU"/>
              </w:rPr>
            </w:pPr>
            <w:r w:rsidRPr="00C4523F">
              <w:rPr>
                <w:lang w:val="en-AU"/>
              </w:rPr>
              <w:t>Reporting of office</w:t>
            </w:r>
            <w:r w:rsidRPr="00C4523F">
              <w:rPr>
                <w:lang w:val="en-AU"/>
              </w:rPr>
              <w:noBreakHyphen/>
              <w:t>based environmental impacts</w:t>
            </w:r>
          </w:p>
        </w:tc>
        <w:tc>
          <w:tcPr>
            <w:tcW w:w="708" w:type="dxa"/>
          </w:tcPr>
          <w:p w14:paraId="37E15CAE" w14:textId="5533A0A8" w:rsidR="00D01B78" w:rsidRPr="009C5157" w:rsidRDefault="009C5157" w:rsidP="009C5157">
            <w:pPr>
              <w:pStyle w:val="ESTableBody"/>
              <w:jc w:val="right"/>
              <w:rPr>
                <w:lang w:val="en-AU"/>
              </w:rPr>
            </w:pPr>
            <w:r w:rsidRPr="009C5157">
              <w:rPr>
                <w:lang w:val="en-AU"/>
              </w:rPr>
              <w:t>77</w:t>
            </w:r>
          </w:p>
        </w:tc>
      </w:tr>
      <w:tr w:rsidR="00D01B78" w:rsidRPr="00932A90" w14:paraId="5FD5E791" w14:textId="77777777" w:rsidTr="00D01B78">
        <w:tblPrEx>
          <w:tblCellMar>
            <w:left w:w="43" w:type="dxa"/>
            <w:right w:w="43" w:type="dxa"/>
          </w:tblCellMar>
        </w:tblPrEx>
        <w:trPr>
          <w:cantSplit/>
          <w:trHeight w:val="20"/>
        </w:trPr>
        <w:tc>
          <w:tcPr>
            <w:tcW w:w="1244" w:type="dxa"/>
          </w:tcPr>
          <w:p w14:paraId="231046FA" w14:textId="77777777" w:rsidR="00D01B78" w:rsidRPr="00C4523F" w:rsidRDefault="00D01B78" w:rsidP="00D01B78">
            <w:pPr>
              <w:pStyle w:val="ESTableBody"/>
              <w:rPr>
                <w:lang w:val="en-AU"/>
              </w:rPr>
            </w:pPr>
            <w:r w:rsidRPr="00C4523F">
              <w:rPr>
                <w:lang w:val="en-AU"/>
              </w:rPr>
              <w:t>FRD 25C</w:t>
            </w:r>
          </w:p>
        </w:tc>
        <w:tc>
          <w:tcPr>
            <w:tcW w:w="5464" w:type="dxa"/>
            <w:gridSpan w:val="2"/>
          </w:tcPr>
          <w:p w14:paraId="427FA290" w14:textId="77777777" w:rsidR="00D01B78" w:rsidRPr="00C4523F" w:rsidRDefault="00D01B78" w:rsidP="00D01B78">
            <w:pPr>
              <w:pStyle w:val="ESTableBody"/>
              <w:rPr>
                <w:lang w:val="en-AU"/>
              </w:rPr>
            </w:pPr>
            <w:r w:rsidRPr="00C4523F">
              <w:rPr>
                <w:lang w:val="en-AU"/>
              </w:rPr>
              <w:t>Victorian Industry Participation Policy disclosures</w:t>
            </w:r>
          </w:p>
        </w:tc>
        <w:tc>
          <w:tcPr>
            <w:tcW w:w="708" w:type="dxa"/>
          </w:tcPr>
          <w:p w14:paraId="358C3B91" w14:textId="7D0506DC" w:rsidR="00D01B78" w:rsidRPr="009C5157" w:rsidRDefault="009C5157" w:rsidP="009C5157">
            <w:pPr>
              <w:pStyle w:val="ESTableBody"/>
              <w:jc w:val="right"/>
              <w:rPr>
                <w:lang w:val="en-AU"/>
              </w:rPr>
            </w:pPr>
            <w:r w:rsidRPr="009C5157">
              <w:rPr>
                <w:lang w:val="en-AU"/>
              </w:rPr>
              <w:t>70</w:t>
            </w:r>
          </w:p>
        </w:tc>
      </w:tr>
      <w:tr w:rsidR="00D01B78" w:rsidRPr="00932A90" w14:paraId="639D7CD4" w14:textId="77777777" w:rsidTr="00D01B78">
        <w:tblPrEx>
          <w:tblCellMar>
            <w:left w:w="43" w:type="dxa"/>
            <w:right w:w="43" w:type="dxa"/>
          </w:tblCellMar>
        </w:tblPrEx>
        <w:trPr>
          <w:cantSplit/>
          <w:trHeight w:val="20"/>
        </w:trPr>
        <w:tc>
          <w:tcPr>
            <w:tcW w:w="1244" w:type="dxa"/>
          </w:tcPr>
          <w:p w14:paraId="2C2180DD" w14:textId="77777777" w:rsidR="00D01B78" w:rsidRPr="00C4523F" w:rsidRDefault="00D01B78" w:rsidP="00D01B78">
            <w:pPr>
              <w:pStyle w:val="ESTableBody"/>
              <w:rPr>
                <w:lang w:val="en-AU"/>
              </w:rPr>
            </w:pPr>
            <w:r w:rsidRPr="00C4523F">
              <w:rPr>
                <w:lang w:val="en-AU"/>
              </w:rPr>
              <w:t>FRD 29B</w:t>
            </w:r>
          </w:p>
        </w:tc>
        <w:tc>
          <w:tcPr>
            <w:tcW w:w="5464" w:type="dxa"/>
            <w:gridSpan w:val="2"/>
          </w:tcPr>
          <w:p w14:paraId="1C597A4D" w14:textId="77777777" w:rsidR="00D01B78" w:rsidRPr="00C4523F" w:rsidRDefault="00D01B78" w:rsidP="00D01B78">
            <w:pPr>
              <w:pStyle w:val="ESTableBody"/>
              <w:rPr>
                <w:lang w:val="en-AU"/>
              </w:rPr>
            </w:pPr>
            <w:r w:rsidRPr="00C4523F">
              <w:rPr>
                <w:lang w:val="en-AU"/>
              </w:rPr>
              <w:t>Workforce Data disclosures</w:t>
            </w:r>
          </w:p>
        </w:tc>
        <w:tc>
          <w:tcPr>
            <w:tcW w:w="708" w:type="dxa"/>
          </w:tcPr>
          <w:p w14:paraId="2FB5918C" w14:textId="445FC582" w:rsidR="00D01B78" w:rsidRPr="009C5157" w:rsidRDefault="009C5157" w:rsidP="009C5157">
            <w:pPr>
              <w:pStyle w:val="ESTableBody"/>
              <w:jc w:val="right"/>
              <w:rPr>
                <w:lang w:val="en-AU"/>
              </w:rPr>
            </w:pPr>
            <w:r w:rsidRPr="009C5157">
              <w:rPr>
                <w:lang w:val="en-AU"/>
              </w:rPr>
              <w:t>57</w:t>
            </w:r>
          </w:p>
        </w:tc>
      </w:tr>
      <w:tr w:rsidR="00D01B78" w:rsidRPr="00932A90" w14:paraId="7C2387D9" w14:textId="77777777" w:rsidTr="00D01B78">
        <w:tblPrEx>
          <w:tblCellMar>
            <w:left w:w="43" w:type="dxa"/>
            <w:right w:w="43" w:type="dxa"/>
          </w:tblCellMar>
        </w:tblPrEx>
        <w:trPr>
          <w:cantSplit/>
          <w:trHeight w:val="20"/>
        </w:trPr>
        <w:tc>
          <w:tcPr>
            <w:tcW w:w="1244" w:type="dxa"/>
          </w:tcPr>
          <w:p w14:paraId="2BCAAA1B" w14:textId="77777777" w:rsidR="00D01B78" w:rsidRPr="00C4523F" w:rsidRDefault="00D01B78" w:rsidP="00D01B78">
            <w:pPr>
              <w:pStyle w:val="ESTableBody"/>
              <w:rPr>
                <w:lang w:val="en-AU"/>
              </w:rPr>
            </w:pPr>
            <w:r w:rsidRPr="00C4523F">
              <w:rPr>
                <w:lang w:val="en-AU"/>
              </w:rPr>
              <w:t>SD 5.2</w:t>
            </w:r>
          </w:p>
        </w:tc>
        <w:tc>
          <w:tcPr>
            <w:tcW w:w="5464" w:type="dxa"/>
            <w:gridSpan w:val="2"/>
          </w:tcPr>
          <w:p w14:paraId="18ECA687" w14:textId="77777777" w:rsidR="00D01B78" w:rsidRPr="00C4523F" w:rsidRDefault="00D01B78" w:rsidP="00D01B78">
            <w:pPr>
              <w:pStyle w:val="ESTableBody"/>
              <w:rPr>
                <w:lang w:val="en-AU"/>
              </w:rPr>
            </w:pPr>
            <w:r w:rsidRPr="00C4523F">
              <w:rPr>
                <w:lang w:val="en-AU"/>
              </w:rPr>
              <w:t>Specific requirements under Standing Direction 5.2</w:t>
            </w:r>
          </w:p>
        </w:tc>
        <w:tc>
          <w:tcPr>
            <w:tcW w:w="708" w:type="dxa"/>
          </w:tcPr>
          <w:p w14:paraId="49BD3EEB" w14:textId="3AAD5D80" w:rsidR="00D01B78" w:rsidRPr="009C5157" w:rsidRDefault="005E2836" w:rsidP="009C5157">
            <w:pPr>
              <w:pStyle w:val="ESTableBody"/>
              <w:jc w:val="right"/>
              <w:rPr>
                <w:lang w:val="en-AU"/>
              </w:rPr>
            </w:pPr>
            <w:r>
              <w:rPr>
                <w:lang w:val="en-AU"/>
              </w:rPr>
              <w:t>i</w:t>
            </w:r>
          </w:p>
        </w:tc>
      </w:tr>
      <w:tr w:rsidR="00D01B78" w:rsidRPr="00932A90" w14:paraId="255058C3" w14:textId="77777777" w:rsidTr="00D01B78">
        <w:tblPrEx>
          <w:tblCellMar>
            <w:left w:w="43" w:type="dxa"/>
            <w:right w:w="43" w:type="dxa"/>
          </w:tblCellMar>
        </w:tblPrEx>
        <w:trPr>
          <w:cantSplit/>
          <w:trHeight w:val="20"/>
        </w:trPr>
        <w:tc>
          <w:tcPr>
            <w:tcW w:w="7416" w:type="dxa"/>
            <w:gridSpan w:val="4"/>
          </w:tcPr>
          <w:p w14:paraId="7A1F7ECC" w14:textId="77777777" w:rsidR="00D01B78" w:rsidRPr="009C5157" w:rsidRDefault="00D01B78" w:rsidP="00D01B78">
            <w:pPr>
              <w:pStyle w:val="ESTableBody"/>
              <w:rPr>
                <w:lang w:val="en-AU"/>
              </w:rPr>
            </w:pPr>
            <w:r w:rsidRPr="009C5157">
              <w:rPr>
                <w:lang w:val="en-AU"/>
              </w:rPr>
              <w:t>Compliance attestation and declaration</w:t>
            </w:r>
          </w:p>
        </w:tc>
      </w:tr>
      <w:tr w:rsidR="00D01B78" w:rsidRPr="00932A90" w14:paraId="4785F480" w14:textId="77777777" w:rsidTr="00D01B78">
        <w:tblPrEx>
          <w:tblCellMar>
            <w:left w:w="43" w:type="dxa"/>
            <w:right w:w="43" w:type="dxa"/>
          </w:tblCellMar>
        </w:tblPrEx>
        <w:trPr>
          <w:cantSplit/>
          <w:trHeight w:val="20"/>
        </w:trPr>
        <w:tc>
          <w:tcPr>
            <w:tcW w:w="1244" w:type="dxa"/>
          </w:tcPr>
          <w:p w14:paraId="166A0609" w14:textId="77777777" w:rsidR="00D01B78" w:rsidRPr="00C4523F" w:rsidRDefault="00D01B78" w:rsidP="00D01B78">
            <w:pPr>
              <w:pStyle w:val="ESTableBody"/>
              <w:rPr>
                <w:lang w:val="en-AU"/>
              </w:rPr>
            </w:pPr>
            <w:r w:rsidRPr="00C4523F">
              <w:rPr>
                <w:lang w:val="en-AU"/>
              </w:rPr>
              <w:t>SD 5.1.4</w:t>
            </w:r>
          </w:p>
        </w:tc>
        <w:tc>
          <w:tcPr>
            <w:tcW w:w="5464" w:type="dxa"/>
            <w:gridSpan w:val="2"/>
          </w:tcPr>
          <w:p w14:paraId="7C764EE6" w14:textId="77777777" w:rsidR="00D01B78" w:rsidRPr="00C4523F" w:rsidRDefault="00D01B78" w:rsidP="00D01B78">
            <w:pPr>
              <w:pStyle w:val="ESTableBody"/>
              <w:rPr>
                <w:lang w:val="en-AU"/>
              </w:rPr>
            </w:pPr>
            <w:r w:rsidRPr="00C4523F">
              <w:rPr>
                <w:lang w:val="en-AU"/>
              </w:rPr>
              <w:t xml:space="preserve">Attestation for compliance with Ministerial Standing Direction </w:t>
            </w:r>
          </w:p>
        </w:tc>
        <w:tc>
          <w:tcPr>
            <w:tcW w:w="708" w:type="dxa"/>
          </w:tcPr>
          <w:p w14:paraId="61BDC045" w14:textId="5D43D0A4" w:rsidR="00D01B78" w:rsidRPr="009C5157" w:rsidRDefault="009C5157" w:rsidP="009C5157">
            <w:pPr>
              <w:pStyle w:val="ESTableBody"/>
              <w:jc w:val="right"/>
              <w:rPr>
                <w:lang w:val="en-AU"/>
              </w:rPr>
            </w:pPr>
            <w:r w:rsidRPr="009C5157">
              <w:rPr>
                <w:lang w:val="en-AU"/>
              </w:rPr>
              <w:t>85</w:t>
            </w:r>
          </w:p>
        </w:tc>
      </w:tr>
      <w:tr w:rsidR="00D01B78" w:rsidRPr="00932A90" w14:paraId="77C695AF" w14:textId="77777777" w:rsidTr="00D01B78">
        <w:tblPrEx>
          <w:tblCellMar>
            <w:left w:w="43" w:type="dxa"/>
            <w:right w:w="43" w:type="dxa"/>
          </w:tblCellMar>
        </w:tblPrEx>
        <w:trPr>
          <w:cantSplit/>
          <w:trHeight w:val="20"/>
        </w:trPr>
        <w:tc>
          <w:tcPr>
            <w:tcW w:w="1244" w:type="dxa"/>
          </w:tcPr>
          <w:p w14:paraId="7901BFBE" w14:textId="77777777" w:rsidR="00D01B78" w:rsidRPr="00C4523F" w:rsidRDefault="00D01B78" w:rsidP="00D01B78">
            <w:pPr>
              <w:pStyle w:val="ESTableBody"/>
              <w:rPr>
                <w:lang w:val="en-AU"/>
              </w:rPr>
            </w:pPr>
            <w:r w:rsidRPr="00C4523F">
              <w:rPr>
                <w:lang w:val="en-AU"/>
              </w:rPr>
              <w:t>SD 5.2.3</w:t>
            </w:r>
          </w:p>
        </w:tc>
        <w:tc>
          <w:tcPr>
            <w:tcW w:w="5464" w:type="dxa"/>
            <w:gridSpan w:val="2"/>
          </w:tcPr>
          <w:p w14:paraId="5325D5C8" w14:textId="77777777" w:rsidR="00D01B78" w:rsidRPr="00C4523F" w:rsidRDefault="00D01B78" w:rsidP="00D01B78">
            <w:pPr>
              <w:pStyle w:val="ESTableBody"/>
              <w:rPr>
                <w:lang w:val="en-AU"/>
              </w:rPr>
            </w:pPr>
            <w:r w:rsidRPr="00C4523F">
              <w:rPr>
                <w:lang w:val="en-AU"/>
              </w:rPr>
              <w:t xml:space="preserve">Declaration in report of operations </w:t>
            </w:r>
          </w:p>
        </w:tc>
        <w:tc>
          <w:tcPr>
            <w:tcW w:w="708" w:type="dxa"/>
          </w:tcPr>
          <w:p w14:paraId="6D8739F0" w14:textId="6B9A329E" w:rsidR="00D01B78" w:rsidRPr="009C5157" w:rsidRDefault="005E2836" w:rsidP="009C5157">
            <w:pPr>
              <w:pStyle w:val="ESTableBody"/>
              <w:jc w:val="right"/>
              <w:rPr>
                <w:lang w:val="en-AU"/>
              </w:rPr>
            </w:pPr>
            <w:r>
              <w:rPr>
                <w:lang w:val="en-AU"/>
              </w:rPr>
              <w:t>i</w:t>
            </w:r>
          </w:p>
        </w:tc>
      </w:tr>
    </w:tbl>
    <w:p w14:paraId="6CE06B95" w14:textId="77777777" w:rsidR="000E4DED" w:rsidRDefault="000E4DED">
      <w:r>
        <w:rPr>
          <w:b/>
        </w:rPr>
        <w:br w:type="page"/>
      </w:r>
    </w:p>
    <w:tbl>
      <w:tblPr>
        <w:tblW w:w="7416" w:type="dxa"/>
        <w:tblBorders>
          <w:bottom w:val="single" w:sz="12" w:space="0" w:color="777777"/>
        </w:tblBorders>
        <w:tblLayout w:type="fixed"/>
        <w:tblCellMar>
          <w:left w:w="45" w:type="dxa"/>
          <w:right w:w="45" w:type="dxa"/>
        </w:tblCellMar>
        <w:tblLook w:val="0000" w:firstRow="0" w:lastRow="0" w:firstColumn="0" w:lastColumn="0" w:noHBand="0" w:noVBand="0"/>
        <w:tblCaption w:val="Table: Disclosure index: ministerial directions"/>
        <w:tblDescription w:val="Table showing compliance of this document with ministerial directions, including page numbers of relevant disclosures"/>
      </w:tblPr>
      <w:tblGrid>
        <w:gridCol w:w="1244"/>
        <w:gridCol w:w="5464"/>
        <w:gridCol w:w="708"/>
      </w:tblGrid>
      <w:tr w:rsidR="00D77CE7" w:rsidRPr="00C4523F" w14:paraId="76F92814" w14:textId="77777777" w:rsidTr="00DD0BF0">
        <w:trPr>
          <w:cantSplit/>
          <w:trHeight w:val="454"/>
        </w:trPr>
        <w:tc>
          <w:tcPr>
            <w:tcW w:w="7416" w:type="dxa"/>
            <w:gridSpan w:val="3"/>
            <w:tcBorders>
              <w:top w:val="nil"/>
              <w:left w:val="nil"/>
              <w:bottom w:val="nil"/>
              <w:right w:val="nil"/>
            </w:tcBorders>
            <w:shd w:val="clear" w:color="auto" w:fill="D9D9D9" w:themeFill="background1" w:themeFillShade="D9"/>
            <w:vAlign w:val="center"/>
          </w:tcPr>
          <w:p w14:paraId="1208CEFB" w14:textId="7631BB03" w:rsidR="00D77CE7" w:rsidRPr="00C4523F" w:rsidRDefault="00D77CE7" w:rsidP="00D77CE7">
            <w:pPr>
              <w:pStyle w:val="ESTableheading"/>
              <w:rPr>
                <w:lang w:val="en-AU"/>
              </w:rPr>
            </w:pPr>
            <w:r w:rsidRPr="00C4523F">
              <w:rPr>
                <w:lang w:val="en-AU"/>
              </w:rPr>
              <w:lastRenderedPageBreak/>
              <w:t xml:space="preserve">Financial </w:t>
            </w:r>
            <w:r>
              <w:rPr>
                <w:lang w:val="en-AU"/>
              </w:rPr>
              <w:t>statements</w:t>
            </w:r>
          </w:p>
        </w:tc>
      </w:tr>
      <w:tr w:rsidR="00D77CE7" w:rsidRPr="00932A90" w14:paraId="1CB6B48C" w14:textId="77777777" w:rsidTr="00D01B78">
        <w:tblPrEx>
          <w:tblCellMar>
            <w:left w:w="43" w:type="dxa"/>
            <w:right w:w="43" w:type="dxa"/>
          </w:tblCellMar>
        </w:tblPrEx>
        <w:trPr>
          <w:cantSplit/>
          <w:trHeight w:val="20"/>
        </w:trPr>
        <w:tc>
          <w:tcPr>
            <w:tcW w:w="1244" w:type="dxa"/>
          </w:tcPr>
          <w:p w14:paraId="354C944A" w14:textId="0AF343A3" w:rsidR="00D77CE7" w:rsidRPr="00C4523F" w:rsidRDefault="00D77CE7" w:rsidP="00D01B78">
            <w:pPr>
              <w:pStyle w:val="ESTableBody"/>
              <w:rPr>
                <w:lang w:val="en-AU"/>
              </w:rPr>
            </w:pPr>
            <w:r>
              <w:rPr>
                <w:lang w:val="en-AU"/>
              </w:rPr>
              <w:t>Declaration</w:t>
            </w:r>
          </w:p>
        </w:tc>
        <w:tc>
          <w:tcPr>
            <w:tcW w:w="5464" w:type="dxa"/>
          </w:tcPr>
          <w:p w14:paraId="55E1AA28" w14:textId="77777777" w:rsidR="00D77CE7" w:rsidRPr="00C4523F" w:rsidRDefault="00D77CE7" w:rsidP="00D01B78">
            <w:pPr>
              <w:pStyle w:val="ESTableBody"/>
              <w:rPr>
                <w:lang w:val="en-AU"/>
              </w:rPr>
            </w:pPr>
          </w:p>
        </w:tc>
        <w:tc>
          <w:tcPr>
            <w:tcW w:w="708" w:type="dxa"/>
          </w:tcPr>
          <w:p w14:paraId="4D49A11D" w14:textId="77777777" w:rsidR="00D77CE7" w:rsidRPr="009C5157" w:rsidRDefault="00D77CE7" w:rsidP="009C5157">
            <w:pPr>
              <w:pStyle w:val="ESTableBody"/>
              <w:jc w:val="right"/>
              <w:rPr>
                <w:lang w:val="en-AU"/>
              </w:rPr>
            </w:pPr>
          </w:p>
        </w:tc>
      </w:tr>
      <w:tr w:rsidR="00D77CE7" w:rsidRPr="00932A90" w14:paraId="2D793D8A" w14:textId="77777777" w:rsidTr="00D01B78">
        <w:tblPrEx>
          <w:tblCellMar>
            <w:left w:w="43" w:type="dxa"/>
            <w:right w:w="43" w:type="dxa"/>
          </w:tblCellMar>
        </w:tblPrEx>
        <w:trPr>
          <w:cantSplit/>
          <w:trHeight w:val="20"/>
        </w:trPr>
        <w:tc>
          <w:tcPr>
            <w:tcW w:w="1244" w:type="dxa"/>
          </w:tcPr>
          <w:p w14:paraId="5DD2F3B3" w14:textId="12A8B38F" w:rsidR="00D77CE7" w:rsidRDefault="00D77CE7" w:rsidP="00D01B78">
            <w:pPr>
              <w:pStyle w:val="ESTableBody"/>
              <w:rPr>
                <w:lang w:val="en-AU"/>
              </w:rPr>
            </w:pPr>
            <w:r>
              <w:rPr>
                <w:lang w:val="en-AU"/>
              </w:rPr>
              <w:t>SD 5.2.2</w:t>
            </w:r>
          </w:p>
        </w:tc>
        <w:tc>
          <w:tcPr>
            <w:tcW w:w="5464" w:type="dxa"/>
          </w:tcPr>
          <w:p w14:paraId="00DC1118" w14:textId="51382AEB" w:rsidR="00D77CE7" w:rsidRPr="00C4523F" w:rsidRDefault="00D77CE7" w:rsidP="00D01B78">
            <w:pPr>
              <w:pStyle w:val="ESTableBody"/>
              <w:rPr>
                <w:lang w:val="en-AU"/>
              </w:rPr>
            </w:pPr>
            <w:r>
              <w:rPr>
                <w:lang w:val="en-AU"/>
              </w:rPr>
              <w:t>Declaration in financial statements</w:t>
            </w:r>
          </w:p>
        </w:tc>
        <w:tc>
          <w:tcPr>
            <w:tcW w:w="708" w:type="dxa"/>
          </w:tcPr>
          <w:p w14:paraId="15886AE3" w14:textId="76C62181" w:rsidR="00D77CE7" w:rsidRDefault="000E4DED" w:rsidP="009C5157">
            <w:pPr>
              <w:pStyle w:val="ESTableBody"/>
              <w:jc w:val="right"/>
              <w:rPr>
                <w:lang w:val="en-AU"/>
              </w:rPr>
            </w:pPr>
            <w:r>
              <w:rPr>
                <w:lang w:val="en-AU"/>
              </w:rPr>
              <w:t>88</w:t>
            </w:r>
          </w:p>
        </w:tc>
      </w:tr>
      <w:tr w:rsidR="00D77CE7" w:rsidRPr="00932A90" w14:paraId="046E4AF3" w14:textId="77777777" w:rsidTr="00DD0BF0">
        <w:tblPrEx>
          <w:tblCellMar>
            <w:left w:w="43" w:type="dxa"/>
            <w:right w:w="43" w:type="dxa"/>
          </w:tblCellMar>
        </w:tblPrEx>
        <w:trPr>
          <w:cantSplit/>
          <w:trHeight w:val="20"/>
        </w:trPr>
        <w:tc>
          <w:tcPr>
            <w:tcW w:w="6708" w:type="dxa"/>
            <w:gridSpan w:val="2"/>
          </w:tcPr>
          <w:p w14:paraId="0A52DD01" w14:textId="6D6B4922" w:rsidR="00D77CE7" w:rsidRPr="00C4523F" w:rsidRDefault="00D77CE7" w:rsidP="00D01B78">
            <w:pPr>
              <w:pStyle w:val="ESTableBody"/>
              <w:rPr>
                <w:lang w:val="en-AU"/>
              </w:rPr>
            </w:pPr>
            <w:r>
              <w:rPr>
                <w:lang w:val="en-AU"/>
              </w:rPr>
              <w:t>Other requirements under Standing Directions 5.2</w:t>
            </w:r>
          </w:p>
        </w:tc>
        <w:tc>
          <w:tcPr>
            <w:tcW w:w="708" w:type="dxa"/>
          </w:tcPr>
          <w:p w14:paraId="27F5313A" w14:textId="77777777" w:rsidR="00D77CE7" w:rsidRDefault="00D77CE7" w:rsidP="009C5157">
            <w:pPr>
              <w:pStyle w:val="ESTableBody"/>
              <w:jc w:val="right"/>
              <w:rPr>
                <w:lang w:val="en-AU"/>
              </w:rPr>
            </w:pPr>
          </w:p>
        </w:tc>
      </w:tr>
      <w:tr w:rsidR="00D77CE7" w:rsidRPr="00932A90" w14:paraId="29D47578" w14:textId="77777777" w:rsidTr="00D01B78">
        <w:tblPrEx>
          <w:tblCellMar>
            <w:left w:w="43" w:type="dxa"/>
            <w:right w:w="43" w:type="dxa"/>
          </w:tblCellMar>
        </w:tblPrEx>
        <w:trPr>
          <w:cantSplit/>
          <w:trHeight w:val="20"/>
        </w:trPr>
        <w:tc>
          <w:tcPr>
            <w:tcW w:w="1244" w:type="dxa"/>
          </w:tcPr>
          <w:p w14:paraId="294AE1C3" w14:textId="7847059B" w:rsidR="00D77CE7" w:rsidRDefault="00D77CE7" w:rsidP="00D01B78">
            <w:pPr>
              <w:pStyle w:val="ESTableBody"/>
              <w:rPr>
                <w:lang w:val="en-AU"/>
              </w:rPr>
            </w:pPr>
            <w:r>
              <w:rPr>
                <w:lang w:val="en-AU"/>
              </w:rPr>
              <w:t>SD 5.2.1(a)</w:t>
            </w:r>
          </w:p>
        </w:tc>
        <w:tc>
          <w:tcPr>
            <w:tcW w:w="5464" w:type="dxa"/>
          </w:tcPr>
          <w:p w14:paraId="38C3BBD3" w14:textId="64B13697" w:rsidR="00D77CE7" w:rsidRPr="00C4523F" w:rsidRDefault="00D77CE7" w:rsidP="00D01B78">
            <w:pPr>
              <w:pStyle w:val="ESTableBody"/>
              <w:rPr>
                <w:lang w:val="en-AU"/>
              </w:rPr>
            </w:pPr>
            <w:r>
              <w:rPr>
                <w:lang w:val="en-AU"/>
              </w:rPr>
              <w:t>Compliance with Australian accounting standards and other authoritative pronouncements</w:t>
            </w:r>
          </w:p>
        </w:tc>
        <w:tc>
          <w:tcPr>
            <w:tcW w:w="708" w:type="dxa"/>
          </w:tcPr>
          <w:p w14:paraId="48095A27" w14:textId="02D74FE8" w:rsidR="00D77CE7" w:rsidRDefault="006D5ECF" w:rsidP="009C5157">
            <w:pPr>
              <w:pStyle w:val="ESTableBody"/>
              <w:jc w:val="right"/>
              <w:rPr>
                <w:lang w:val="en-AU"/>
              </w:rPr>
            </w:pPr>
            <w:r>
              <w:rPr>
                <w:lang w:val="en-AU"/>
              </w:rPr>
              <w:t>97</w:t>
            </w:r>
          </w:p>
        </w:tc>
      </w:tr>
      <w:tr w:rsidR="00D77CE7" w:rsidRPr="00932A90" w14:paraId="5458BD3B" w14:textId="77777777" w:rsidTr="00D01B78">
        <w:tblPrEx>
          <w:tblCellMar>
            <w:left w:w="43" w:type="dxa"/>
            <w:right w:w="43" w:type="dxa"/>
          </w:tblCellMar>
        </w:tblPrEx>
        <w:trPr>
          <w:cantSplit/>
          <w:trHeight w:val="20"/>
        </w:trPr>
        <w:tc>
          <w:tcPr>
            <w:tcW w:w="1244" w:type="dxa"/>
          </w:tcPr>
          <w:p w14:paraId="0D140FD6" w14:textId="2F9E56A8" w:rsidR="00D77CE7" w:rsidRDefault="000E4DED" w:rsidP="00D01B78">
            <w:pPr>
              <w:pStyle w:val="ESTableBody"/>
              <w:rPr>
                <w:lang w:val="en-AU"/>
              </w:rPr>
            </w:pPr>
            <w:r>
              <w:rPr>
                <w:lang w:val="en-AU"/>
              </w:rPr>
              <w:t>SD 5.2.1(a)</w:t>
            </w:r>
          </w:p>
        </w:tc>
        <w:tc>
          <w:tcPr>
            <w:tcW w:w="5464" w:type="dxa"/>
          </w:tcPr>
          <w:p w14:paraId="55B03119" w14:textId="42510118" w:rsidR="00D77CE7" w:rsidRPr="00C4523F" w:rsidRDefault="000E4DED" w:rsidP="00D01B78">
            <w:pPr>
              <w:pStyle w:val="ESTableBody"/>
              <w:rPr>
                <w:lang w:val="en-AU"/>
              </w:rPr>
            </w:pPr>
            <w:r>
              <w:rPr>
                <w:lang w:val="en-AU"/>
              </w:rPr>
              <w:t>Compliance with Ministerial Directions</w:t>
            </w:r>
          </w:p>
        </w:tc>
        <w:tc>
          <w:tcPr>
            <w:tcW w:w="708" w:type="dxa"/>
          </w:tcPr>
          <w:p w14:paraId="63587A4D" w14:textId="418EAC8E" w:rsidR="00D77CE7" w:rsidRDefault="006D5ECF" w:rsidP="009C5157">
            <w:pPr>
              <w:pStyle w:val="ESTableBody"/>
              <w:jc w:val="right"/>
              <w:rPr>
                <w:lang w:val="en-AU"/>
              </w:rPr>
            </w:pPr>
            <w:r>
              <w:rPr>
                <w:lang w:val="en-AU"/>
              </w:rPr>
              <w:t>88</w:t>
            </w:r>
          </w:p>
        </w:tc>
      </w:tr>
      <w:tr w:rsidR="000E4DED" w:rsidRPr="00932A90" w14:paraId="603202CD" w14:textId="77777777" w:rsidTr="00D01B78">
        <w:tblPrEx>
          <w:tblCellMar>
            <w:left w:w="43" w:type="dxa"/>
            <w:right w:w="43" w:type="dxa"/>
          </w:tblCellMar>
        </w:tblPrEx>
        <w:trPr>
          <w:cantSplit/>
          <w:trHeight w:val="20"/>
        </w:trPr>
        <w:tc>
          <w:tcPr>
            <w:tcW w:w="1244" w:type="dxa"/>
          </w:tcPr>
          <w:p w14:paraId="08E239A5" w14:textId="3CAC8AD8" w:rsidR="000E4DED" w:rsidRDefault="000E4DED" w:rsidP="00D01B78">
            <w:pPr>
              <w:pStyle w:val="ESTableBody"/>
              <w:rPr>
                <w:lang w:val="en-AU"/>
              </w:rPr>
            </w:pPr>
            <w:r>
              <w:rPr>
                <w:lang w:val="en-AU"/>
              </w:rPr>
              <w:t>SD 5.2.1(b)</w:t>
            </w:r>
          </w:p>
        </w:tc>
        <w:tc>
          <w:tcPr>
            <w:tcW w:w="5464" w:type="dxa"/>
          </w:tcPr>
          <w:p w14:paraId="69CA1574" w14:textId="17659C9E" w:rsidR="000E4DED" w:rsidRDefault="000E4DED" w:rsidP="00D01B78">
            <w:pPr>
              <w:pStyle w:val="ESTableBody"/>
              <w:rPr>
                <w:lang w:val="en-AU"/>
              </w:rPr>
            </w:pPr>
            <w:r>
              <w:rPr>
                <w:lang w:val="en-AU"/>
              </w:rPr>
              <w:t>Compliance with Model Financial Report</w:t>
            </w:r>
          </w:p>
        </w:tc>
        <w:tc>
          <w:tcPr>
            <w:tcW w:w="708" w:type="dxa"/>
          </w:tcPr>
          <w:p w14:paraId="08A5EAEC" w14:textId="7BD83DD4" w:rsidR="000E4DED" w:rsidRDefault="006D5ECF" w:rsidP="009C5157">
            <w:pPr>
              <w:pStyle w:val="ESTableBody"/>
              <w:jc w:val="right"/>
              <w:rPr>
                <w:lang w:val="en-AU"/>
              </w:rPr>
            </w:pPr>
            <w:r>
              <w:rPr>
                <w:lang w:val="en-AU"/>
              </w:rPr>
              <w:t>168</w:t>
            </w:r>
          </w:p>
        </w:tc>
      </w:tr>
      <w:tr w:rsidR="000E4DED" w:rsidRPr="00932A90" w14:paraId="6A5D7FDE" w14:textId="77777777" w:rsidTr="00DD0BF0">
        <w:tblPrEx>
          <w:tblCellMar>
            <w:left w:w="43" w:type="dxa"/>
            <w:right w:w="43" w:type="dxa"/>
          </w:tblCellMar>
        </w:tblPrEx>
        <w:trPr>
          <w:cantSplit/>
          <w:trHeight w:val="20"/>
        </w:trPr>
        <w:tc>
          <w:tcPr>
            <w:tcW w:w="6708" w:type="dxa"/>
            <w:gridSpan w:val="2"/>
          </w:tcPr>
          <w:p w14:paraId="3723E7AF" w14:textId="424044E9" w:rsidR="000E4DED" w:rsidRDefault="000E4DED" w:rsidP="00D01B78">
            <w:pPr>
              <w:pStyle w:val="ESTableBody"/>
              <w:rPr>
                <w:lang w:val="en-AU"/>
              </w:rPr>
            </w:pPr>
            <w:r>
              <w:rPr>
                <w:lang w:val="en-AU"/>
              </w:rPr>
              <w:t>Other disclosures as required by FRDs in notes to the financial statements</w:t>
            </w:r>
          </w:p>
        </w:tc>
        <w:tc>
          <w:tcPr>
            <w:tcW w:w="708" w:type="dxa"/>
          </w:tcPr>
          <w:p w14:paraId="777BFB1D" w14:textId="77777777" w:rsidR="000E4DED" w:rsidRDefault="000E4DED" w:rsidP="009C5157">
            <w:pPr>
              <w:pStyle w:val="ESTableBody"/>
              <w:jc w:val="right"/>
              <w:rPr>
                <w:lang w:val="en-AU"/>
              </w:rPr>
            </w:pPr>
          </w:p>
        </w:tc>
      </w:tr>
      <w:tr w:rsidR="000E4DED" w:rsidRPr="00932A90" w14:paraId="6A3BFA26" w14:textId="77777777" w:rsidTr="00D01B78">
        <w:tblPrEx>
          <w:tblCellMar>
            <w:left w:w="43" w:type="dxa"/>
            <w:right w:w="43" w:type="dxa"/>
          </w:tblCellMar>
        </w:tblPrEx>
        <w:trPr>
          <w:cantSplit/>
          <w:trHeight w:val="20"/>
        </w:trPr>
        <w:tc>
          <w:tcPr>
            <w:tcW w:w="1244" w:type="dxa"/>
          </w:tcPr>
          <w:p w14:paraId="1B925DF9" w14:textId="1C6BD7C7" w:rsidR="000E4DED" w:rsidRDefault="000E4DED" w:rsidP="00D01B78">
            <w:pPr>
              <w:pStyle w:val="ESTableBody"/>
              <w:rPr>
                <w:lang w:val="en-AU"/>
              </w:rPr>
            </w:pPr>
            <w:r>
              <w:rPr>
                <w:lang w:val="en-AU"/>
              </w:rPr>
              <w:t>FRD 9A</w:t>
            </w:r>
          </w:p>
        </w:tc>
        <w:tc>
          <w:tcPr>
            <w:tcW w:w="5464" w:type="dxa"/>
          </w:tcPr>
          <w:p w14:paraId="592BCB22" w14:textId="64E966C4" w:rsidR="000E4DED" w:rsidRDefault="000E4DED" w:rsidP="00D01B78">
            <w:pPr>
              <w:pStyle w:val="ESTableBody"/>
              <w:rPr>
                <w:lang w:val="en-AU"/>
              </w:rPr>
            </w:pPr>
            <w:r>
              <w:rPr>
                <w:lang w:val="en-AU"/>
              </w:rPr>
              <w:t>Departmental Disclosures of Administered Assets and Liabilities by Activity</w:t>
            </w:r>
          </w:p>
        </w:tc>
        <w:tc>
          <w:tcPr>
            <w:tcW w:w="708" w:type="dxa"/>
          </w:tcPr>
          <w:p w14:paraId="001CC19B" w14:textId="1B84DD8E" w:rsidR="000E4DED" w:rsidRDefault="006D5ECF" w:rsidP="005E2836">
            <w:pPr>
              <w:pStyle w:val="ESTableBody"/>
              <w:jc w:val="right"/>
              <w:rPr>
                <w:lang w:val="en-AU"/>
              </w:rPr>
            </w:pPr>
            <w:r>
              <w:rPr>
                <w:lang w:val="en-AU"/>
              </w:rPr>
              <w:t>17</w:t>
            </w:r>
            <w:r w:rsidR="005E2836">
              <w:rPr>
                <w:lang w:val="en-AU"/>
              </w:rPr>
              <w:t>7</w:t>
            </w:r>
          </w:p>
        </w:tc>
      </w:tr>
      <w:tr w:rsidR="000E4DED" w:rsidRPr="00932A90" w14:paraId="69DD0EDC" w14:textId="77777777" w:rsidTr="00D01B78">
        <w:tblPrEx>
          <w:tblCellMar>
            <w:left w:w="43" w:type="dxa"/>
            <w:right w:w="43" w:type="dxa"/>
          </w:tblCellMar>
        </w:tblPrEx>
        <w:trPr>
          <w:cantSplit/>
          <w:trHeight w:val="20"/>
        </w:trPr>
        <w:tc>
          <w:tcPr>
            <w:tcW w:w="1244" w:type="dxa"/>
          </w:tcPr>
          <w:p w14:paraId="62C1B423" w14:textId="75EBF230" w:rsidR="000E4DED" w:rsidRDefault="000E4DED" w:rsidP="00D01B78">
            <w:pPr>
              <w:pStyle w:val="ESTableBody"/>
              <w:rPr>
                <w:lang w:val="en-AU"/>
              </w:rPr>
            </w:pPr>
            <w:r>
              <w:rPr>
                <w:lang w:val="en-AU"/>
              </w:rPr>
              <w:t>FRD 11A</w:t>
            </w:r>
          </w:p>
        </w:tc>
        <w:tc>
          <w:tcPr>
            <w:tcW w:w="5464" w:type="dxa"/>
          </w:tcPr>
          <w:p w14:paraId="3C289641" w14:textId="626C2236" w:rsidR="000E4DED" w:rsidRDefault="000E4DED" w:rsidP="00D01B78">
            <w:pPr>
              <w:pStyle w:val="ESTableBody"/>
              <w:rPr>
                <w:lang w:val="en-AU"/>
              </w:rPr>
            </w:pPr>
            <w:r>
              <w:rPr>
                <w:lang w:val="en-AU"/>
              </w:rPr>
              <w:t>Disclosure of Ex gratia Expenses</w:t>
            </w:r>
          </w:p>
        </w:tc>
        <w:tc>
          <w:tcPr>
            <w:tcW w:w="708" w:type="dxa"/>
          </w:tcPr>
          <w:p w14:paraId="7C1918E5" w14:textId="48EFD69C" w:rsidR="000E4DED" w:rsidRDefault="006D5ECF" w:rsidP="009C5157">
            <w:pPr>
              <w:pStyle w:val="ESTableBody"/>
              <w:jc w:val="right"/>
              <w:rPr>
                <w:lang w:val="en-AU"/>
              </w:rPr>
            </w:pPr>
            <w:r>
              <w:rPr>
                <w:lang w:val="en-AU"/>
              </w:rPr>
              <w:t>N/A</w:t>
            </w:r>
          </w:p>
        </w:tc>
      </w:tr>
      <w:tr w:rsidR="000E4DED" w:rsidRPr="00932A90" w14:paraId="4AF7F5CA" w14:textId="77777777" w:rsidTr="00D01B78">
        <w:tblPrEx>
          <w:tblCellMar>
            <w:left w:w="43" w:type="dxa"/>
            <w:right w:w="43" w:type="dxa"/>
          </w:tblCellMar>
        </w:tblPrEx>
        <w:trPr>
          <w:cantSplit/>
          <w:trHeight w:val="20"/>
        </w:trPr>
        <w:tc>
          <w:tcPr>
            <w:tcW w:w="1244" w:type="dxa"/>
          </w:tcPr>
          <w:p w14:paraId="1BC0493E" w14:textId="365DCEEB" w:rsidR="000E4DED" w:rsidRDefault="000E4DED" w:rsidP="00D01B78">
            <w:pPr>
              <w:pStyle w:val="ESTableBody"/>
              <w:rPr>
                <w:lang w:val="en-AU"/>
              </w:rPr>
            </w:pPr>
            <w:r>
              <w:rPr>
                <w:lang w:val="en-AU"/>
              </w:rPr>
              <w:t>FRD 13</w:t>
            </w:r>
          </w:p>
        </w:tc>
        <w:tc>
          <w:tcPr>
            <w:tcW w:w="5464" w:type="dxa"/>
          </w:tcPr>
          <w:p w14:paraId="3AC69223" w14:textId="36493B54" w:rsidR="000E4DED" w:rsidRDefault="000E4DED" w:rsidP="00D01B78">
            <w:pPr>
              <w:pStyle w:val="ESTableBody"/>
              <w:rPr>
                <w:lang w:val="en-AU"/>
              </w:rPr>
            </w:pPr>
            <w:r>
              <w:rPr>
                <w:lang w:val="en-AU"/>
              </w:rPr>
              <w:t>Disclosure of Parliamentary Appropriations</w:t>
            </w:r>
          </w:p>
        </w:tc>
        <w:tc>
          <w:tcPr>
            <w:tcW w:w="708" w:type="dxa"/>
          </w:tcPr>
          <w:p w14:paraId="6EE10E8C" w14:textId="5A8CE035" w:rsidR="000E4DED" w:rsidRDefault="006D5ECF" w:rsidP="009C5157">
            <w:pPr>
              <w:pStyle w:val="ESTableBody"/>
              <w:jc w:val="right"/>
              <w:rPr>
                <w:lang w:val="en-AU"/>
              </w:rPr>
            </w:pPr>
            <w:r>
              <w:rPr>
                <w:lang w:val="en-AU"/>
              </w:rPr>
              <w:t>101</w:t>
            </w:r>
          </w:p>
        </w:tc>
      </w:tr>
      <w:tr w:rsidR="000E4DED" w:rsidRPr="00932A90" w14:paraId="7D3A8714" w14:textId="77777777" w:rsidTr="00D01B78">
        <w:tblPrEx>
          <w:tblCellMar>
            <w:left w:w="43" w:type="dxa"/>
            <w:right w:w="43" w:type="dxa"/>
          </w:tblCellMar>
        </w:tblPrEx>
        <w:trPr>
          <w:cantSplit/>
          <w:trHeight w:val="20"/>
        </w:trPr>
        <w:tc>
          <w:tcPr>
            <w:tcW w:w="1244" w:type="dxa"/>
          </w:tcPr>
          <w:p w14:paraId="376A5B55" w14:textId="7BC3C468" w:rsidR="000E4DED" w:rsidRDefault="000E4DED" w:rsidP="00D01B78">
            <w:pPr>
              <w:pStyle w:val="ESTableBody"/>
              <w:rPr>
                <w:lang w:val="en-AU"/>
              </w:rPr>
            </w:pPr>
            <w:r>
              <w:rPr>
                <w:lang w:val="en-AU"/>
              </w:rPr>
              <w:t>FRD 21C</w:t>
            </w:r>
          </w:p>
        </w:tc>
        <w:tc>
          <w:tcPr>
            <w:tcW w:w="5464" w:type="dxa"/>
          </w:tcPr>
          <w:p w14:paraId="063E8C8C" w14:textId="36D1912F" w:rsidR="000E4DED" w:rsidRDefault="000E4DED" w:rsidP="00D01B78">
            <w:pPr>
              <w:pStyle w:val="ESTableBody"/>
              <w:rPr>
                <w:lang w:val="en-AU"/>
              </w:rPr>
            </w:pPr>
            <w:r>
              <w:rPr>
                <w:lang w:val="en-AU"/>
              </w:rPr>
              <w:t>Disclosures of Responsible Persons, Executive Officers and other Personnel (Contractors with Significant Management Responsibilities) in the Financial Report</w:t>
            </w:r>
          </w:p>
        </w:tc>
        <w:tc>
          <w:tcPr>
            <w:tcW w:w="708" w:type="dxa"/>
          </w:tcPr>
          <w:p w14:paraId="28A280F9" w14:textId="2A245DB4" w:rsidR="000E4DED" w:rsidRDefault="006D5ECF" w:rsidP="009C5157">
            <w:pPr>
              <w:pStyle w:val="ESTableBody"/>
              <w:jc w:val="right"/>
              <w:rPr>
                <w:lang w:val="en-AU"/>
              </w:rPr>
            </w:pPr>
            <w:r>
              <w:rPr>
                <w:lang w:val="en-AU"/>
              </w:rPr>
              <w:t>15</w:t>
            </w:r>
            <w:r w:rsidR="005E2836">
              <w:rPr>
                <w:lang w:val="en-AU"/>
              </w:rPr>
              <w:t>6</w:t>
            </w:r>
          </w:p>
        </w:tc>
      </w:tr>
      <w:tr w:rsidR="000E4DED" w:rsidRPr="00932A90" w14:paraId="51BE483A" w14:textId="77777777" w:rsidTr="00D01B78">
        <w:tblPrEx>
          <w:tblCellMar>
            <w:left w:w="43" w:type="dxa"/>
            <w:right w:w="43" w:type="dxa"/>
          </w:tblCellMar>
        </w:tblPrEx>
        <w:trPr>
          <w:cantSplit/>
          <w:trHeight w:val="20"/>
        </w:trPr>
        <w:tc>
          <w:tcPr>
            <w:tcW w:w="1244" w:type="dxa"/>
          </w:tcPr>
          <w:p w14:paraId="17FAB503" w14:textId="207D0593" w:rsidR="000E4DED" w:rsidRDefault="000E4DED" w:rsidP="00D01B78">
            <w:pPr>
              <w:pStyle w:val="ESTableBody"/>
              <w:rPr>
                <w:lang w:val="en-AU"/>
              </w:rPr>
            </w:pPr>
            <w:r>
              <w:rPr>
                <w:lang w:val="en-AU"/>
              </w:rPr>
              <w:t>FRD 103F</w:t>
            </w:r>
          </w:p>
        </w:tc>
        <w:tc>
          <w:tcPr>
            <w:tcW w:w="5464" w:type="dxa"/>
          </w:tcPr>
          <w:p w14:paraId="07FEF057" w14:textId="03F515D3" w:rsidR="000E4DED" w:rsidRDefault="000E4DED" w:rsidP="00D01B78">
            <w:pPr>
              <w:pStyle w:val="ESTableBody"/>
              <w:rPr>
                <w:lang w:val="en-AU"/>
              </w:rPr>
            </w:pPr>
            <w:r>
              <w:rPr>
                <w:lang w:val="en-AU"/>
              </w:rPr>
              <w:t>Non-Financial Physical Assets</w:t>
            </w:r>
          </w:p>
        </w:tc>
        <w:tc>
          <w:tcPr>
            <w:tcW w:w="708" w:type="dxa"/>
          </w:tcPr>
          <w:p w14:paraId="5A56DF38" w14:textId="4B1ED7FB" w:rsidR="000E4DED" w:rsidRDefault="006D5ECF" w:rsidP="009C5157">
            <w:pPr>
              <w:pStyle w:val="ESTableBody"/>
              <w:jc w:val="right"/>
              <w:rPr>
                <w:lang w:val="en-AU"/>
              </w:rPr>
            </w:pPr>
            <w:r>
              <w:rPr>
                <w:lang w:val="en-AU"/>
              </w:rPr>
              <w:t>131</w:t>
            </w:r>
          </w:p>
        </w:tc>
      </w:tr>
      <w:tr w:rsidR="000E4DED" w:rsidRPr="00932A90" w14:paraId="64BB9E88" w14:textId="77777777" w:rsidTr="00D01B78">
        <w:tblPrEx>
          <w:tblCellMar>
            <w:left w:w="43" w:type="dxa"/>
            <w:right w:w="43" w:type="dxa"/>
          </w:tblCellMar>
        </w:tblPrEx>
        <w:trPr>
          <w:cantSplit/>
          <w:trHeight w:val="20"/>
        </w:trPr>
        <w:tc>
          <w:tcPr>
            <w:tcW w:w="1244" w:type="dxa"/>
          </w:tcPr>
          <w:p w14:paraId="391B311C" w14:textId="6DDFBAE9" w:rsidR="000E4DED" w:rsidRDefault="000E4DED" w:rsidP="00D01B78">
            <w:pPr>
              <w:pStyle w:val="ESTableBody"/>
              <w:rPr>
                <w:lang w:val="en-AU"/>
              </w:rPr>
            </w:pPr>
            <w:r>
              <w:rPr>
                <w:lang w:val="en-AU"/>
              </w:rPr>
              <w:t>FRD 110A</w:t>
            </w:r>
          </w:p>
        </w:tc>
        <w:tc>
          <w:tcPr>
            <w:tcW w:w="5464" w:type="dxa"/>
          </w:tcPr>
          <w:p w14:paraId="6337C837" w14:textId="77B737CE" w:rsidR="000E4DED" w:rsidRDefault="000E4DED" w:rsidP="00D01B78">
            <w:pPr>
              <w:pStyle w:val="ESTableBody"/>
              <w:rPr>
                <w:lang w:val="en-AU"/>
              </w:rPr>
            </w:pPr>
            <w:r>
              <w:rPr>
                <w:lang w:val="en-AU"/>
              </w:rPr>
              <w:t>Cash Flow Statements</w:t>
            </w:r>
          </w:p>
        </w:tc>
        <w:tc>
          <w:tcPr>
            <w:tcW w:w="708" w:type="dxa"/>
          </w:tcPr>
          <w:p w14:paraId="6E08DAB7" w14:textId="5A90771D" w:rsidR="000E4DED" w:rsidRDefault="006D5ECF" w:rsidP="009C5157">
            <w:pPr>
              <w:pStyle w:val="ESTableBody"/>
              <w:jc w:val="right"/>
              <w:rPr>
                <w:lang w:val="en-AU"/>
              </w:rPr>
            </w:pPr>
            <w:r>
              <w:rPr>
                <w:lang w:val="en-AU"/>
              </w:rPr>
              <w:t>94</w:t>
            </w:r>
          </w:p>
        </w:tc>
      </w:tr>
      <w:tr w:rsidR="000E4DED" w:rsidRPr="00932A90" w14:paraId="3D4215BA" w14:textId="77777777" w:rsidTr="00D01B78">
        <w:tblPrEx>
          <w:tblCellMar>
            <w:left w:w="43" w:type="dxa"/>
            <w:right w:w="43" w:type="dxa"/>
          </w:tblCellMar>
        </w:tblPrEx>
        <w:trPr>
          <w:cantSplit/>
          <w:trHeight w:val="20"/>
        </w:trPr>
        <w:tc>
          <w:tcPr>
            <w:tcW w:w="1244" w:type="dxa"/>
          </w:tcPr>
          <w:p w14:paraId="3907D507" w14:textId="11E4B443" w:rsidR="000E4DED" w:rsidRDefault="000E4DED" w:rsidP="00D01B78">
            <w:pPr>
              <w:pStyle w:val="ESTableBody"/>
              <w:rPr>
                <w:lang w:val="en-AU"/>
              </w:rPr>
            </w:pPr>
            <w:r>
              <w:rPr>
                <w:lang w:val="en-AU"/>
              </w:rPr>
              <w:t>FRD 112D</w:t>
            </w:r>
          </w:p>
        </w:tc>
        <w:tc>
          <w:tcPr>
            <w:tcW w:w="5464" w:type="dxa"/>
          </w:tcPr>
          <w:p w14:paraId="7C844821" w14:textId="1C8AC6C9" w:rsidR="000E4DED" w:rsidRDefault="000E4DED" w:rsidP="00D01B78">
            <w:pPr>
              <w:pStyle w:val="ESTableBody"/>
              <w:rPr>
                <w:lang w:val="en-AU"/>
              </w:rPr>
            </w:pPr>
            <w:r>
              <w:rPr>
                <w:lang w:val="en-AU"/>
              </w:rPr>
              <w:t>Defined Benefit Superannuation Obligations</w:t>
            </w:r>
          </w:p>
        </w:tc>
        <w:tc>
          <w:tcPr>
            <w:tcW w:w="708" w:type="dxa"/>
          </w:tcPr>
          <w:p w14:paraId="79D00AFA" w14:textId="12CF53E9" w:rsidR="000E4DED" w:rsidRDefault="00C9199A" w:rsidP="009C5157">
            <w:pPr>
              <w:pStyle w:val="ESTableBody"/>
              <w:jc w:val="right"/>
              <w:rPr>
                <w:lang w:val="en-AU"/>
              </w:rPr>
            </w:pPr>
            <w:r>
              <w:rPr>
                <w:lang w:val="en-AU"/>
              </w:rPr>
              <w:t>10</w:t>
            </w:r>
            <w:r w:rsidR="005E2836">
              <w:rPr>
                <w:lang w:val="en-AU"/>
              </w:rPr>
              <w:t>8</w:t>
            </w:r>
          </w:p>
        </w:tc>
      </w:tr>
      <w:tr w:rsidR="000E4DED" w:rsidRPr="00C4523F" w14:paraId="052D9D5E" w14:textId="77777777" w:rsidTr="00DD0BF0">
        <w:trPr>
          <w:cantSplit/>
          <w:trHeight w:val="454"/>
        </w:trPr>
        <w:tc>
          <w:tcPr>
            <w:tcW w:w="7416" w:type="dxa"/>
            <w:gridSpan w:val="3"/>
            <w:tcBorders>
              <w:top w:val="nil"/>
              <w:left w:val="nil"/>
              <w:bottom w:val="nil"/>
              <w:right w:val="nil"/>
            </w:tcBorders>
            <w:shd w:val="clear" w:color="auto" w:fill="D9D9D9" w:themeFill="background1" w:themeFillShade="D9"/>
            <w:vAlign w:val="center"/>
          </w:tcPr>
          <w:p w14:paraId="170064F4" w14:textId="7C151DD1" w:rsidR="000E4DED" w:rsidRPr="00C4523F" w:rsidRDefault="000E4DED" w:rsidP="000E4DED">
            <w:pPr>
              <w:pStyle w:val="ESTableheading"/>
              <w:rPr>
                <w:lang w:val="en-AU"/>
              </w:rPr>
            </w:pPr>
            <w:r>
              <w:rPr>
                <w:lang w:val="en-AU"/>
              </w:rPr>
              <w:t>Legislation</w:t>
            </w:r>
          </w:p>
        </w:tc>
      </w:tr>
      <w:tr w:rsidR="000E4DED" w:rsidRPr="00932A90" w14:paraId="42F990A5" w14:textId="77777777" w:rsidTr="00DD0BF0">
        <w:tblPrEx>
          <w:tblCellMar>
            <w:left w:w="43" w:type="dxa"/>
            <w:right w:w="43" w:type="dxa"/>
          </w:tblCellMar>
        </w:tblPrEx>
        <w:trPr>
          <w:cantSplit/>
          <w:trHeight w:val="20"/>
        </w:trPr>
        <w:tc>
          <w:tcPr>
            <w:tcW w:w="6708" w:type="dxa"/>
            <w:gridSpan w:val="2"/>
          </w:tcPr>
          <w:p w14:paraId="5507FC90" w14:textId="14345E15" w:rsidR="000E4DED" w:rsidRPr="000E4DED" w:rsidRDefault="000E4DED" w:rsidP="00D01B78">
            <w:pPr>
              <w:pStyle w:val="ESTableBody"/>
              <w:rPr>
                <w:i/>
                <w:lang w:val="en-AU"/>
              </w:rPr>
            </w:pPr>
            <w:r w:rsidRPr="000E4DED">
              <w:rPr>
                <w:i/>
                <w:lang w:val="en-AU"/>
              </w:rPr>
              <w:t>Freedom of Information Act 1982</w:t>
            </w:r>
          </w:p>
        </w:tc>
        <w:tc>
          <w:tcPr>
            <w:tcW w:w="708" w:type="dxa"/>
          </w:tcPr>
          <w:p w14:paraId="2E71132E" w14:textId="3D9ED135" w:rsidR="000E4DED" w:rsidRDefault="00C9199A" w:rsidP="009C5157">
            <w:pPr>
              <w:pStyle w:val="ESTableBody"/>
              <w:jc w:val="right"/>
              <w:rPr>
                <w:lang w:val="en-AU"/>
              </w:rPr>
            </w:pPr>
            <w:r>
              <w:rPr>
                <w:lang w:val="en-AU"/>
              </w:rPr>
              <w:t>72</w:t>
            </w:r>
          </w:p>
        </w:tc>
      </w:tr>
      <w:tr w:rsidR="000E4DED" w:rsidRPr="00932A90" w14:paraId="3C05D338" w14:textId="77777777" w:rsidTr="00DD0BF0">
        <w:tblPrEx>
          <w:tblCellMar>
            <w:left w:w="43" w:type="dxa"/>
            <w:right w:w="43" w:type="dxa"/>
          </w:tblCellMar>
        </w:tblPrEx>
        <w:trPr>
          <w:cantSplit/>
          <w:trHeight w:val="20"/>
        </w:trPr>
        <w:tc>
          <w:tcPr>
            <w:tcW w:w="6708" w:type="dxa"/>
            <w:gridSpan w:val="2"/>
          </w:tcPr>
          <w:p w14:paraId="672F34BC" w14:textId="755C1FA6" w:rsidR="000E4DED" w:rsidRPr="000E4DED" w:rsidRDefault="000E4DED" w:rsidP="00D01B78">
            <w:pPr>
              <w:pStyle w:val="ESTableBody"/>
              <w:rPr>
                <w:i/>
                <w:lang w:val="en-AU"/>
              </w:rPr>
            </w:pPr>
            <w:r>
              <w:rPr>
                <w:i/>
                <w:lang w:val="en-AU"/>
              </w:rPr>
              <w:t>Building Act 1993</w:t>
            </w:r>
          </w:p>
        </w:tc>
        <w:tc>
          <w:tcPr>
            <w:tcW w:w="708" w:type="dxa"/>
          </w:tcPr>
          <w:p w14:paraId="1906FC32" w14:textId="2F8C89D9" w:rsidR="000E4DED" w:rsidRDefault="00C9199A" w:rsidP="009C5157">
            <w:pPr>
              <w:pStyle w:val="ESTableBody"/>
              <w:jc w:val="right"/>
              <w:rPr>
                <w:lang w:val="en-AU"/>
              </w:rPr>
            </w:pPr>
            <w:r>
              <w:rPr>
                <w:lang w:val="en-AU"/>
              </w:rPr>
              <w:t>74</w:t>
            </w:r>
          </w:p>
        </w:tc>
      </w:tr>
      <w:tr w:rsidR="000E4DED" w:rsidRPr="00932A90" w14:paraId="7ECE60C8" w14:textId="77777777" w:rsidTr="00DD0BF0">
        <w:tblPrEx>
          <w:tblCellMar>
            <w:left w:w="43" w:type="dxa"/>
            <w:right w:w="43" w:type="dxa"/>
          </w:tblCellMar>
        </w:tblPrEx>
        <w:trPr>
          <w:cantSplit/>
          <w:trHeight w:val="20"/>
        </w:trPr>
        <w:tc>
          <w:tcPr>
            <w:tcW w:w="6708" w:type="dxa"/>
            <w:gridSpan w:val="2"/>
          </w:tcPr>
          <w:p w14:paraId="11A7349F" w14:textId="1F4A6720" w:rsidR="000E4DED" w:rsidRDefault="000E4DED" w:rsidP="00D01B78">
            <w:pPr>
              <w:pStyle w:val="ESTableBody"/>
              <w:rPr>
                <w:i/>
                <w:lang w:val="en-AU"/>
              </w:rPr>
            </w:pPr>
            <w:r>
              <w:rPr>
                <w:i/>
                <w:lang w:val="en-AU"/>
              </w:rPr>
              <w:t>Protected Disclosure Act 2012</w:t>
            </w:r>
          </w:p>
        </w:tc>
        <w:tc>
          <w:tcPr>
            <w:tcW w:w="708" w:type="dxa"/>
          </w:tcPr>
          <w:p w14:paraId="569A76DA" w14:textId="5A2174EB" w:rsidR="000E4DED" w:rsidRDefault="00C9199A" w:rsidP="009C5157">
            <w:pPr>
              <w:pStyle w:val="ESTableBody"/>
              <w:jc w:val="right"/>
              <w:rPr>
                <w:lang w:val="en-AU"/>
              </w:rPr>
            </w:pPr>
            <w:r>
              <w:rPr>
                <w:lang w:val="en-AU"/>
              </w:rPr>
              <w:t>75</w:t>
            </w:r>
          </w:p>
        </w:tc>
      </w:tr>
      <w:tr w:rsidR="000E4DED" w:rsidRPr="00932A90" w14:paraId="51C74EF4" w14:textId="77777777" w:rsidTr="00DD0BF0">
        <w:tblPrEx>
          <w:tblCellMar>
            <w:left w:w="43" w:type="dxa"/>
            <w:right w:w="43" w:type="dxa"/>
          </w:tblCellMar>
        </w:tblPrEx>
        <w:trPr>
          <w:cantSplit/>
          <w:trHeight w:val="20"/>
        </w:trPr>
        <w:tc>
          <w:tcPr>
            <w:tcW w:w="6708" w:type="dxa"/>
            <w:gridSpan w:val="2"/>
          </w:tcPr>
          <w:p w14:paraId="56A0C1A8" w14:textId="6652A3E5" w:rsidR="000E4DED" w:rsidRDefault="000E4DED" w:rsidP="00D01B78">
            <w:pPr>
              <w:pStyle w:val="ESTableBody"/>
              <w:rPr>
                <w:i/>
                <w:lang w:val="en-AU"/>
              </w:rPr>
            </w:pPr>
            <w:r>
              <w:rPr>
                <w:i/>
                <w:lang w:val="en-AU"/>
              </w:rPr>
              <w:t>Carers Recognition Act 2012</w:t>
            </w:r>
          </w:p>
        </w:tc>
        <w:tc>
          <w:tcPr>
            <w:tcW w:w="708" w:type="dxa"/>
          </w:tcPr>
          <w:p w14:paraId="70323926" w14:textId="302DD420" w:rsidR="000E4DED" w:rsidRDefault="00C9199A" w:rsidP="009C5157">
            <w:pPr>
              <w:pStyle w:val="ESTableBody"/>
              <w:jc w:val="right"/>
              <w:rPr>
                <w:lang w:val="en-AU"/>
              </w:rPr>
            </w:pPr>
            <w:r>
              <w:rPr>
                <w:lang w:val="en-AU"/>
              </w:rPr>
              <w:t>76</w:t>
            </w:r>
          </w:p>
        </w:tc>
      </w:tr>
      <w:tr w:rsidR="000E4DED" w:rsidRPr="00932A90" w14:paraId="01886F95" w14:textId="77777777" w:rsidTr="00DD0BF0">
        <w:tblPrEx>
          <w:tblCellMar>
            <w:left w:w="43" w:type="dxa"/>
            <w:right w:w="43" w:type="dxa"/>
          </w:tblCellMar>
        </w:tblPrEx>
        <w:trPr>
          <w:cantSplit/>
          <w:trHeight w:val="20"/>
        </w:trPr>
        <w:tc>
          <w:tcPr>
            <w:tcW w:w="6708" w:type="dxa"/>
            <w:gridSpan w:val="2"/>
          </w:tcPr>
          <w:p w14:paraId="27210EE3" w14:textId="7959EF5D" w:rsidR="000E4DED" w:rsidRDefault="000E4DED" w:rsidP="00D01B78">
            <w:pPr>
              <w:pStyle w:val="ESTableBody"/>
              <w:rPr>
                <w:i/>
                <w:lang w:val="en-AU"/>
              </w:rPr>
            </w:pPr>
            <w:r>
              <w:rPr>
                <w:i/>
                <w:lang w:val="en-AU"/>
              </w:rPr>
              <w:t>Victorian Industry Participation Policy Act 2003</w:t>
            </w:r>
          </w:p>
        </w:tc>
        <w:tc>
          <w:tcPr>
            <w:tcW w:w="708" w:type="dxa"/>
          </w:tcPr>
          <w:p w14:paraId="3A44EEC3" w14:textId="582ECF99" w:rsidR="000E4DED" w:rsidRDefault="00C9199A" w:rsidP="009C5157">
            <w:pPr>
              <w:pStyle w:val="ESTableBody"/>
              <w:jc w:val="right"/>
              <w:rPr>
                <w:lang w:val="en-AU"/>
              </w:rPr>
            </w:pPr>
            <w:r>
              <w:rPr>
                <w:lang w:val="en-AU"/>
              </w:rPr>
              <w:t>70</w:t>
            </w:r>
          </w:p>
        </w:tc>
      </w:tr>
      <w:tr w:rsidR="000E4DED" w:rsidRPr="00932A90" w14:paraId="047AF8FA" w14:textId="77777777" w:rsidTr="00DD0BF0">
        <w:tblPrEx>
          <w:tblCellMar>
            <w:left w:w="43" w:type="dxa"/>
            <w:right w:w="43" w:type="dxa"/>
          </w:tblCellMar>
        </w:tblPrEx>
        <w:trPr>
          <w:cantSplit/>
          <w:trHeight w:val="20"/>
        </w:trPr>
        <w:tc>
          <w:tcPr>
            <w:tcW w:w="6708" w:type="dxa"/>
            <w:gridSpan w:val="2"/>
          </w:tcPr>
          <w:p w14:paraId="64AE69B3" w14:textId="095C5CAC" w:rsidR="000E4DED" w:rsidRPr="00C4523F" w:rsidRDefault="000E4DED" w:rsidP="00D01B78">
            <w:pPr>
              <w:pStyle w:val="ESTableBody"/>
              <w:rPr>
                <w:lang w:val="en-AU"/>
              </w:rPr>
            </w:pPr>
            <w:r>
              <w:rPr>
                <w:i/>
                <w:lang w:val="en-AU"/>
              </w:rPr>
              <w:t>Financial Management Act 1994</w:t>
            </w:r>
          </w:p>
        </w:tc>
        <w:tc>
          <w:tcPr>
            <w:tcW w:w="708" w:type="dxa"/>
          </w:tcPr>
          <w:p w14:paraId="1219D7DD" w14:textId="58955E14" w:rsidR="000E4DED" w:rsidRDefault="005E2836" w:rsidP="003F2529">
            <w:pPr>
              <w:pStyle w:val="ESTableBody"/>
              <w:jc w:val="right"/>
              <w:rPr>
                <w:lang w:val="en-AU"/>
              </w:rPr>
            </w:pPr>
            <w:r>
              <w:rPr>
                <w:lang w:val="en-AU"/>
              </w:rPr>
              <w:t>i</w:t>
            </w:r>
          </w:p>
        </w:tc>
      </w:tr>
    </w:tbl>
    <w:p w14:paraId="18695130" w14:textId="77777777" w:rsidR="00D01B78" w:rsidRPr="00C4523F" w:rsidRDefault="00D01B78" w:rsidP="00D01B78">
      <w:pPr>
        <w:pStyle w:val="ESBodyText"/>
        <w:rPr>
          <w:lang w:val="en-AU"/>
        </w:rPr>
      </w:pPr>
    </w:p>
    <w:p w14:paraId="1B5C6699" w14:textId="77777777" w:rsidR="00D01B78" w:rsidRPr="00C4523F" w:rsidRDefault="00D01B78" w:rsidP="00D01B78">
      <w:pPr>
        <w:pStyle w:val="ESAppendix1"/>
        <w:rPr>
          <w:lang w:val="en-AU"/>
        </w:rPr>
      </w:pPr>
      <w:bookmarkStart w:id="1180" w:name="_Toc491238335"/>
      <w:r w:rsidRPr="00C4523F">
        <w:rPr>
          <w:lang w:val="en-AU"/>
        </w:rPr>
        <w:lastRenderedPageBreak/>
        <w:t>Budget portfolio outcomes</w:t>
      </w:r>
      <w:bookmarkEnd w:id="1180"/>
    </w:p>
    <w:p w14:paraId="42D8ABFC" w14:textId="77777777" w:rsidR="00D01B78" w:rsidRPr="00C4523F" w:rsidRDefault="00D01B78" w:rsidP="00D01B78">
      <w:pPr>
        <w:pStyle w:val="ESBodyText"/>
        <w:rPr>
          <w:lang w:val="en-AU"/>
        </w:rPr>
      </w:pPr>
      <w:r w:rsidRPr="00C4523F">
        <w:rPr>
          <w:lang w:val="en-AU"/>
        </w:rPr>
        <w:t>The budget portfolio outcomes provide a comparison between the actual Financial Statements of all general government sector entities within the portfolio and the forecast financial information published in the 2016–17 Budget Paper No. 5 Statement of Finances (BP5).</w:t>
      </w:r>
      <w:r w:rsidRPr="00C4523F">
        <w:rPr>
          <w:rStyle w:val="FootnoteReference"/>
          <w:lang w:val="en-AU"/>
        </w:rPr>
        <w:footnoteReference w:id="36"/>
      </w:r>
      <w:r w:rsidRPr="00C4523F">
        <w:rPr>
          <w:lang w:val="en-AU"/>
        </w:rPr>
        <w:t xml:space="preserve"> The budget portfolio outcomes comprise the operating statements, balance sheets, cash flow statements, statements of equity and administered item statements.</w:t>
      </w:r>
    </w:p>
    <w:p w14:paraId="0D4AC96D" w14:textId="77777777" w:rsidR="00D01B78" w:rsidRPr="00C4523F" w:rsidRDefault="00D01B78" w:rsidP="00D01B78">
      <w:pPr>
        <w:pStyle w:val="ESBodyText"/>
        <w:rPr>
          <w:highlight w:val="yellow"/>
          <w:lang w:val="en-AU"/>
        </w:rPr>
      </w:pPr>
      <w:r w:rsidRPr="00C4523F">
        <w:rPr>
          <w:lang w:val="en-AU"/>
        </w:rPr>
        <w:t>The budget portfolio outcomes have been prepared on a consolidated basis and include all general government sector entities within the portfolio. Financial transactions and balances are classified into either controlled or administered categories as agreed with the Treasurer in the context of the published statements in BP5.</w:t>
      </w:r>
    </w:p>
    <w:p w14:paraId="091E1D23" w14:textId="2C9A688F" w:rsidR="00D01B78" w:rsidRPr="00C4523F" w:rsidRDefault="00D01B78" w:rsidP="00D01B78">
      <w:pPr>
        <w:pStyle w:val="ESBodyText"/>
        <w:rPr>
          <w:lang w:val="en-AU"/>
        </w:rPr>
      </w:pPr>
      <w:r w:rsidRPr="00C4523F">
        <w:rPr>
          <w:lang w:val="en-AU"/>
        </w:rPr>
        <w:t xml:space="preserve">The following budget portfolio outcomes statements are not subject to audit by the Victorian Auditor General’s Office and are not prepared on the </w:t>
      </w:r>
      <w:r w:rsidR="00031D7D">
        <w:rPr>
          <w:lang w:val="en-AU"/>
        </w:rPr>
        <w:t>same basis as the Department’s f</w:t>
      </w:r>
      <w:r w:rsidRPr="00C4523F">
        <w:rPr>
          <w:lang w:val="en-AU"/>
        </w:rPr>
        <w:t xml:space="preserve">inancial </w:t>
      </w:r>
      <w:r w:rsidR="00031D7D">
        <w:rPr>
          <w:lang w:val="en-AU"/>
        </w:rPr>
        <w:t>s</w:t>
      </w:r>
      <w:r w:rsidRPr="00C4523F">
        <w:rPr>
          <w:lang w:val="en-AU"/>
        </w:rPr>
        <w:t>tatements as they include the consolidated financial information of the following entities:</w:t>
      </w:r>
    </w:p>
    <w:p w14:paraId="63508694" w14:textId="77777777" w:rsidR="00D01B78" w:rsidRPr="00C4523F" w:rsidRDefault="00D01B78" w:rsidP="00D01B78">
      <w:pPr>
        <w:pStyle w:val="ESBullet1indent"/>
        <w:rPr>
          <w:lang w:val="en-AU"/>
        </w:rPr>
      </w:pPr>
      <w:r w:rsidRPr="00C4523F">
        <w:rPr>
          <w:lang w:val="en-AU"/>
        </w:rPr>
        <w:t>Department of Education and Training (including government schools)</w:t>
      </w:r>
    </w:p>
    <w:p w14:paraId="2347C4D1" w14:textId="77777777" w:rsidR="00D01B78" w:rsidRPr="00C4523F" w:rsidRDefault="00D01B78" w:rsidP="00D01B78">
      <w:pPr>
        <w:pStyle w:val="ESBullet1indent"/>
        <w:rPr>
          <w:lang w:val="en-AU"/>
        </w:rPr>
      </w:pPr>
      <w:r w:rsidRPr="00C4523F">
        <w:rPr>
          <w:lang w:val="en-AU"/>
        </w:rPr>
        <w:t>Adult, Community and Further Education Board</w:t>
      </w:r>
    </w:p>
    <w:p w14:paraId="135652BB" w14:textId="77777777" w:rsidR="00D01B78" w:rsidRPr="00C4523F" w:rsidRDefault="00D01B78" w:rsidP="00D01B78">
      <w:pPr>
        <w:pStyle w:val="ESBullet1indent"/>
        <w:rPr>
          <w:lang w:val="en-AU"/>
        </w:rPr>
      </w:pPr>
      <w:r w:rsidRPr="00C4523F">
        <w:rPr>
          <w:lang w:val="en-AU"/>
        </w:rPr>
        <w:t>Victorian Curriculum and Assessment Authority</w:t>
      </w:r>
    </w:p>
    <w:p w14:paraId="71B08A60" w14:textId="77777777" w:rsidR="00D01B78" w:rsidRPr="00C4523F" w:rsidRDefault="00D01B78" w:rsidP="00D01B78">
      <w:pPr>
        <w:pStyle w:val="ESBullet1indent"/>
        <w:rPr>
          <w:lang w:val="en-AU"/>
        </w:rPr>
      </w:pPr>
      <w:r w:rsidRPr="00C4523F">
        <w:rPr>
          <w:lang w:val="en-AU"/>
        </w:rPr>
        <w:t>Victorian Registration and Qualifications Authority</w:t>
      </w:r>
    </w:p>
    <w:p w14:paraId="1CB978CB" w14:textId="77777777" w:rsidR="00D01B78" w:rsidRPr="00C4523F" w:rsidRDefault="00D01B78" w:rsidP="00D01B78">
      <w:pPr>
        <w:pStyle w:val="ESBullet1indent"/>
        <w:rPr>
          <w:lang w:val="en-AU"/>
        </w:rPr>
      </w:pPr>
      <w:r w:rsidRPr="00C4523F">
        <w:rPr>
          <w:lang w:val="en-AU"/>
        </w:rPr>
        <w:t>12 TAFE institutes.</w:t>
      </w:r>
    </w:p>
    <w:p w14:paraId="125BB73A" w14:textId="77777777" w:rsidR="00D01B78" w:rsidRPr="00C4523F" w:rsidRDefault="00D01B78" w:rsidP="00D01B78">
      <w:pPr>
        <w:rPr>
          <w:rFonts w:ascii="Arial" w:eastAsiaTheme="minorEastAsia" w:hAnsi="Arial" w:cs="Arial"/>
          <w:sz w:val="19"/>
          <w:szCs w:val="18"/>
          <w:lang w:val="en-AU"/>
        </w:rPr>
      </w:pPr>
      <w:r w:rsidRPr="00C4523F">
        <w:rPr>
          <w:lang w:val="en-AU"/>
        </w:rPr>
        <w:br w:type="page"/>
      </w:r>
    </w:p>
    <w:p w14:paraId="6390D761" w14:textId="77777777" w:rsidR="00D01B78" w:rsidRPr="00C4523F" w:rsidRDefault="00D01B78" w:rsidP="00D2232D">
      <w:pPr>
        <w:pStyle w:val="ESHeading2"/>
      </w:pPr>
      <w:r w:rsidRPr="00C4523F">
        <w:lastRenderedPageBreak/>
        <w:t>Comprehensive operating statement for the year ended 30 June 2017</w:t>
      </w:r>
    </w:p>
    <w:p w14:paraId="46A37DA1" w14:textId="4CA3D4F9" w:rsidR="00D01B78" w:rsidRPr="00C4523F" w:rsidRDefault="00D01B78" w:rsidP="00D01B78">
      <w:pPr>
        <w:pStyle w:val="ESHeading4"/>
        <w:rPr>
          <w:lang w:val="en-AU"/>
        </w:rPr>
      </w:pPr>
      <w:r w:rsidRPr="00C4523F">
        <w:rPr>
          <w:lang w:val="en-AU"/>
        </w:rPr>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36</w:t>
      </w:r>
      <w:r w:rsidRPr="00C4523F">
        <w:rPr>
          <w:noProof/>
          <w:lang w:val="en-AU"/>
        </w:rPr>
        <w:fldChar w:fldCharType="end"/>
      </w:r>
      <w:r w:rsidRPr="00C4523F">
        <w:rPr>
          <w:lang w:val="en-AU"/>
        </w:rPr>
        <w:t xml:space="preserve"> </w:t>
      </w:r>
      <w:r>
        <w:rPr>
          <w:lang w:val="en-AU"/>
        </w:rPr>
        <w:t>–</w:t>
      </w:r>
      <w:r w:rsidRPr="00C4523F">
        <w:rPr>
          <w:lang w:val="en-AU"/>
        </w:rPr>
        <w:t xml:space="preserve"> Comprehensive operating statement for the year ended 30 June 2017</w:t>
      </w:r>
    </w:p>
    <w:tbl>
      <w:tblPr>
        <w:tblW w:w="5000" w:type="pct"/>
        <w:tblLayout w:type="fixed"/>
        <w:tblLook w:val="04A0" w:firstRow="1" w:lastRow="0" w:firstColumn="1" w:lastColumn="0" w:noHBand="0" w:noVBand="1"/>
      </w:tblPr>
      <w:tblGrid>
        <w:gridCol w:w="3401"/>
        <w:gridCol w:w="993"/>
        <w:gridCol w:w="993"/>
        <w:gridCol w:w="993"/>
        <w:gridCol w:w="984"/>
      </w:tblGrid>
      <w:tr w:rsidR="00D01B78" w:rsidRPr="00932A90" w14:paraId="76221745" w14:textId="77777777" w:rsidTr="00D01B78">
        <w:trPr>
          <w:cantSplit/>
          <w:tblHeader/>
        </w:trPr>
        <w:tc>
          <w:tcPr>
            <w:tcW w:w="2309" w:type="pct"/>
            <w:shd w:val="clear" w:color="auto" w:fill="7F7F7F" w:themeFill="text1" w:themeFillTint="80"/>
            <w:noWrap/>
            <w:vAlign w:val="bottom"/>
          </w:tcPr>
          <w:p w14:paraId="091757B8" w14:textId="77777777" w:rsidR="00D01B78" w:rsidRPr="00C4523F" w:rsidRDefault="00D01B78" w:rsidP="00D01B78">
            <w:pPr>
              <w:pStyle w:val="ESTableheadingwhite75"/>
              <w:jc w:val="right"/>
              <w:rPr>
                <w:sz w:val="16"/>
                <w:szCs w:val="16"/>
                <w:lang w:val="en-AU"/>
              </w:rPr>
            </w:pPr>
            <w:r w:rsidRPr="00C4523F">
              <w:rPr>
                <w:sz w:val="16"/>
                <w:szCs w:val="16"/>
                <w:lang w:val="en-AU"/>
              </w:rPr>
              <w:t xml:space="preserve"> </w:t>
            </w:r>
          </w:p>
        </w:tc>
        <w:tc>
          <w:tcPr>
            <w:tcW w:w="674" w:type="pct"/>
            <w:shd w:val="clear" w:color="auto" w:fill="7F7F7F" w:themeFill="text1" w:themeFillTint="80"/>
            <w:noWrap/>
            <w:vAlign w:val="bottom"/>
            <w:hideMark/>
          </w:tcPr>
          <w:p w14:paraId="5F8CD33B" w14:textId="77777777" w:rsidR="00D01B78" w:rsidRPr="00C4523F" w:rsidRDefault="00D01B78" w:rsidP="00D01B78">
            <w:pPr>
              <w:pStyle w:val="ESTableheadingwhite75"/>
              <w:jc w:val="right"/>
              <w:rPr>
                <w:sz w:val="16"/>
                <w:szCs w:val="16"/>
                <w:lang w:val="en-AU"/>
              </w:rPr>
            </w:pPr>
            <w:r w:rsidRPr="00C4523F">
              <w:rPr>
                <w:sz w:val="16"/>
                <w:szCs w:val="16"/>
                <w:lang w:val="en-AU"/>
              </w:rPr>
              <w:t>2017 actual</w:t>
            </w:r>
            <w:r w:rsidRPr="00C4523F">
              <w:rPr>
                <w:sz w:val="16"/>
                <w:szCs w:val="16"/>
                <w:lang w:val="en-AU"/>
              </w:rPr>
              <w:br/>
              <w:t>$m</w:t>
            </w:r>
          </w:p>
        </w:tc>
        <w:tc>
          <w:tcPr>
            <w:tcW w:w="674" w:type="pct"/>
            <w:shd w:val="clear" w:color="auto" w:fill="7F7F7F" w:themeFill="text1" w:themeFillTint="80"/>
            <w:noWrap/>
            <w:vAlign w:val="bottom"/>
            <w:hideMark/>
          </w:tcPr>
          <w:p w14:paraId="389070C6" w14:textId="77777777" w:rsidR="00D01B78" w:rsidRPr="00C4523F" w:rsidRDefault="00D01B78" w:rsidP="00D01B78">
            <w:pPr>
              <w:pStyle w:val="ESTableheadingwhite75"/>
              <w:jc w:val="right"/>
              <w:rPr>
                <w:sz w:val="16"/>
                <w:szCs w:val="16"/>
                <w:lang w:val="en-AU"/>
              </w:rPr>
            </w:pPr>
            <w:r w:rsidRPr="00C4523F">
              <w:rPr>
                <w:sz w:val="16"/>
                <w:szCs w:val="16"/>
                <w:lang w:val="en-AU"/>
              </w:rPr>
              <w:t>2017 budget</w:t>
            </w:r>
            <w:r w:rsidRPr="00C4523F">
              <w:rPr>
                <w:sz w:val="16"/>
                <w:szCs w:val="16"/>
                <w:lang w:val="en-AU"/>
              </w:rPr>
              <w:br/>
              <w:t>$m</w:t>
            </w:r>
          </w:p>
        </w:tc>
        <w:tc>
          <w:tcPr>
            <w:tcW w:w="674" w:type="pct"/>
            <w:shd w:val="clear" w:color="auto" w:fill="7F7F7F" w:themeFill="text1" w:themeFillTint="80"/>
            <w:noWrap/>
            <w:vAlign w:val="bottom"/>
            <w:hideMark/>
          </w:tcPr>
          <w:p w14:paraId="18433CD1" w14:textId="77777777" w:rsidR="00D01B78" w:rsidRPr="00C4523F" w:rsidRDefault="00D01B78" w:rsidP="00D01B78">
            <w:pPr>
              <w:pStyle w:val="ESTableheadingwhite75"/>
              <w:jc w:val="right"/>
              <w:rPr>
                <w:sz w:val="16"/>
                <w:szCs w:val="16"/>
                <w:lang w:val="en-AU"/>
              </w:rPr>
            </w:pPr>
            <w:r w:rsidRPr="00C4523F">
              <w:rPr>
                <w:sz w:val="16"/>
                <w:szCs w:val="16"/>
                <w:lang w:val="en-AU"/>
              </w:rPr>
              <w:t>Variation</w:t>
            </w:r>
            <w:r w:rsidRPr="00C4523F">
              <w:rPr>
                <w:sz w:val="16"/>
                <w:szCs w:val="16"/>
                <w:lang w:val="en-AU"/>
              </w:rPr>
              <w:br/>
              <w:t>%</w:t>
            </w:r>
          </w:p>
        </w:tc>
        <w:tc>
          <w:tcPr>
            <w:tcW w:w="668" w:type="pct"/>
            <w:shd w:val="clear" w:color="auto" w:fill="7F7F7F" w:themeFill="text1" w:themeFillTint="80"/>
            <w:vAlign w:val="bottom"/>
          </w:tcPr>
          <w:p w14:paraId="6680CC14" w14:textId="77777777" w:rsidR="00D01B78" w:rsidRPr="00C4523F" w:rsidRDefault="00D01B78" w:rsidP="00D01B78">
            <w:pPr>
              <w:pStyle w:val="ESTableheadingwhite75"/>
              <w:jc w:val="right"/>
              <w:rPr>
                <w:sz w:val="16"/>
                <w:szCs w:val="16"/>
                <w:lang w:val="en-AU"/>
              </w:rPr>
            </w:pPr>
            <w:r w:rsidRPr="00C4523F">
              <w:rPr>
                <w:sz w:val="16"/>
                <w:szCs w:val="16"/>
                <w:lang w:val="en-AU"/>
              </w:rPr>
              <w:t>Variation $m</w:t>
            </w:r>
          </w:p>
        </w:tc>
      </w:tr>
      <w:tr w:rsidR="00D01B78" w:rsidRPr="00932A90" w14:paraId="4E15B0D5" w14:textId="77777777" w:rsidTr="00D01B78">
        <w:trPr>
          <w:cantSplit/>
        </w:trPr>
        <w:tc>
          <w:tcPr>
            <w:tcW w:w="2309" w:type="pct"/>
            <w:noWrap/>
            <w:vAlign w:val="center"/>
            <w:hideMark/>
          </w:tcPr>
          <w:p w14:paraId="14E3A383" w14:textId="77777777" w:rsidR="00D01B78" w:rsidRPr="00C4523F" w:rsidRDefault="00D01B78" w:rsidP="00D01B78">
            <w:pPr>
              <w:pStyle w:val="ESTableBody"/>
              <w:rPr>
                <w:b/>
                <w:lang w:val="en-AU"/>
              </w:rPr>
            </w:pPr>
            <w:r w:rsidRPr="00C4523F">
              <w:rPr>
                <w:b/>
                <w:lang w:val="en-AU"/>
              </w:rPr>
              <w:t>Net result from continuing operations</w:t>
            </w:r>
          </w:p>
        </w:tc>
        <w:tc>
          <w:tcPr>
            <w:tcW w:w="674" w:type="pct"/>
            <w:shd w:val="clear" w:color="auto" w:fill="F2F2F2" w:themeFill="background1" w:themeFillShade="F2"/>
            <w:noWrap/>
            <w:vAlign w:val="center"/>
            <w:hideMark/>
          </w:tcPr>
          <w:p w14:paraId="7C048C5D" w14:textId="77777777" w:rsidR="00D01B78" w:rsidRPr="00C4523F" w:rsidRDefault="00D01B78" w:rsidP="00D01B78">
            <w:pPr>
              <w:pStyle w:val="ESTableBody"/>
              <w:jc w:val="right"/>
              <w:rPr>
                <w:highlight w:val="yellow"/>
                <w:lang w:val="en-AU"/>
              </w:rPr>
            </w:pPr>
          </w:p>
        </w:tc>
        <w:tc>
          <w:tcPr>
            <w:tcW w:w="674" w:type="pct"/>
            <w:noWrap/>
            <w:vAlign w:val="center"/>
            <w:hideMark/>
          </w:tcPr>
          <w:p w14:paraId="5589B954"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74" w:type="pct"/>
            <w:noWrap/>
            <w:vAlign w:val="bottom"/>
            <w:hideMark/>
          </w:tcPr>
          <w:p w14:paraId="1F97BAF0"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68" w:type="pct"/>
          </w:tcPr>
          <w:p w14:paraId="1AEB407D"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r>
      <w:tr w:rsidR="00D01B78" w:rsidRPr="00932A90" w14:paraId="2A16F04D" w14:textId="77777777" w:rsidTr="00D01B78">
        <w:trPr>
          <w:cantSplit/>
        </w:trPr>
        <w:tc>
          <w:tcPr>
            <w:tcW w:w="2309" w:type="pct"/>
            <w:noWrap/>
            <w:vAlign w:val="center"/>
            <w:hideMark/>
          </w:tcPr>
          <w:p w14:paraId="312DC8C7" w14:textId="77777777" w:rsidR="00D01B78" w:rsidRPr="00C4523F" w:rsidRDefault="00D01B78" w:rsidP="00D01B78">
            <w:pPr>
              <w:pStyle w:val="ESTableBody"/>
              <w:rPr>
                <w:b/>
                <w:lang w:val="en-AU"/>
              </w:rPr>
            </w:pPr>
            <w:r w:rsidRPr="00C4523F">
              <w:rPr>
                <w:b/>
                <w:lang w:val="en-AU"/>
              </w:rPr>
              <w:t>Income from transactions</w:t>
            </w:r>
          </w:p>
        </w:tc>
        <w:tc>
          <w:tcPr>
            <w:tcW w:w="674" w:type="pct"/>
            <w:shd w:val="clear" w:color="auto" w:fill="F2F2F2" w:themeFill="background1" w:themeFillShade="F2"/>
            <w:noWrap/>
            <w:vAlign w:val="center"/>
            <w:hideMark/>
          </w:tcPr>
          <w:p w14:paraId="447C3543" w14:textId="77777777" w:rsidR="00D01B78" w:rsidRPr="00C4523F" w:rsidRDefault="00D01B78" w:rsidP="00D01B78">
            <w:pPr>
              <w:pStyle w:val="ESTableBody"/>
              <w:jc w:val="right"/>
              <w:rPr>
                <w:highlight w:val="yellow"/>
                <w:lang w:val="en-AU"/>
              </w:rPr>
            </w:pPr>
          </w:p>
        </w:tc>
        <w:tc>
          <w:tcPr>
            <w:tcW w:w="674" w:type="pct"/>
            <w:noWrap/>
            <w:vAlign w:val="center"/>
            <w:hideMark/>
          </w:tcPr>
          <w:p w14:paraId="6C14234E"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74" w:type="pct"/>
            <w:noWrap/>
            <w:vAlign w:val="bottom"/>
            <w:hideMark/>
          </w:tcPr>
          <w:p w14:paraId="5B9B4A9D"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68" w:type="pct"/>
          </w:tcPr>
          <w:p w14:paraId="6F8A5CCC"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r>
      <w:tr w:rsidR="00D01B78" w:rsidRPr="00932A90" w14:paraId="6E1A812C" w14:textId="77777777" w:rsidTr="00D01B78">
        <w:trPr>
          <w:cantSplit/>
        </w:trPr>
        <w:tc>
          <w:tcPr>
            <w:tcW w:w="2309" w:type="pct"/>
            <w:noWrap/>
            <w:vAlign w:val="center"/>
            <w:hideMark/>
          </w:tcPr>
          <w:p w14:paraId="4D0D8CEB" w14:textId="77777777" w:rsidR="00D01B78" w:rsidRPr="00C4523F" w:rsidRDefault="00D01B78" w:rsidP="00D01B78">
            <w:pPr>
              <w:pStyle w:val="ESTableBody"/>
              <w:rPr>
                <w:lang w:val="en-AU"/>
              </w:rPr>
            </w:pPr>
            <w:r w:rsidRPr="00C4523F">
              <w:rPr>
                <w:lang w:val="en-AU"/>
              </w:rPr>
              <w:t>Output appropriations</w:t>
            </w:r>
          </w:p>
        </w:tc>
        <w:tc>
          <w:tcPr>
            <w:tcW w:w="674" w:type="pct"/>
            <w:shd w:val="clear" w:color="auto" w:fill="F2F2F2" w:themeFill="background1" w:themeFillShade="F2"/>
          </w:tcPr>
          <w:p w14:paraId="1BE3F023" w14:textId="77777777" w:rsidR="00D01B78" w:rsidRPr="00C4523F" w:rsidRDefault="00D01B78" w:rsidP="00D01B78">
            <w:pPr>
              <w:pStyle w:val="ESTableBody"/>
              <w:jc w:val="right"/>
              <w:rPr>
                <w:lang w:val="en-AU"/>
              </w:rPr>
            </w:pPr>
            <w:r w:rsidRPr="00C4523F">
              <w:rPr>
                <w:lang w:val="en-AU"/>
              </w:rPr>
              <w:t>12,184.3</w:t>
            </w:r>
          </w:p>
        </w:tc>
        <w:tc>
          <w:tcPr>
            <w:tcW w:w="674" w:type="pct"/>
          </w:tcPr>
          <w:p w14:paraId="12801D40" w14:textId="77777777" w:rsidR="00D01B78" w:rsidRPr="00C4523F" w:rsidRDefault="00D01B78" w:rsidP="00D01B78">
            <w:pPr>
              <w:pStyle w:val="ESTableBody"/>
              <w:jc w:val="right"/>
              <w:rPr>
                <w:lang w:val="en-AU"/>
              </w:rPr>
            </w:pPr>
            <w:r w:rsidRPr="00C4523F">
              <w:rPr>
                <w:lang w:val="en-AU"/>
              </w:rPr>
              <w:t>12,149.1</w:t>
            </w:r>
          </w:p>
        </w:tc>
        <w:tc>
          <w:tcPr>
            <w:tcW w:w="674" w:type="pct"/>
          </w:tcPr>
          <w:p w14:paraId="57EECC02" w14:textId="77777777" w:rsidR="00D01B78" w:rsidRPr="00C4523F" w:rsidRDefault="00D01B78" w:rsidP="00D01B78">
            <w:pPr>
              <w:pStyle w:val="ESTableBody"/>
              <w:jc w:val="right"/>
              <w:rPr>
                <w:lang w:val="en-AU"/>
              </w:rPr>
            </w:pPr>
            <w:r w:rsidRPr="00C4523F">
              <w:rPr>
                <w:lang w:val="en-AU"/>
              </w:rPr>
              <w:t>0.3</w:t>
            </w:r>
          </w:p>
        </w:tc>
        <w:tc>
          <w:tcPr>
            <w:tcW w:w="668" w:type="pct"/>
          </w:tcPr>
          <w:p w14:paraId="7F15458F" w14:textId="77777777" w:rsidR="00D01B78" w:rsidRPr="00C4523F" w:rsidRDefault="00D01B78" w:rsidP="00D01B78">
            <w:pPr>
              <w:pStyle w:val="ESTableBody"/>
              <w:jc w:val="right"/>
              <w:rPr>
                <w:lang w:val="en-AU"/>
              </w:rPr>
            </w:pPr>
            <w:r w:rsidRPr="00C4523F">
              <w:rPr>
                <w:lang w:val="en-AU"/>
              </w:rPr>
              <w:t>35.1</w:t>
            </w:r>
          </w:p>
        </w:tc>
      </w:tr>
      <w:tr w:rsidR="00D01B78" w:rsidRPr="00932A90" w14:paraId="2999C468" w14:textId="77777777" w:rsidTr="00D01B78">
        <w:trPr>
          <w:cantSplit/>
        </w:trPr>
        <w:tc>
          <w:tcPr>
            <w:tcW w:w="2309" w:type="pct"/>
            <w:noWrap/>
            <w:vAlign w:val="center"/>
            <w:hideMark/>
          </w:tcPr>
          <w:p w14:paraId="09DA6980" w14:textId="77777777" w:rsidR="00D01B78" w:rsidRPr="00C4523F" w:rsidRDefault="00D01B78" w:rsidP="00D01B78">
            <w:pPr>
              <w:pStyle w:val="ESTableBody"/>
              <w:rPr>
                <w:lang w:val="en-AU"/>
              </w:rPr>
            </w:pPr>
            <w:r w:rsidRPr="00C4523F">
              <w:rPr>
                <w:lang w:val="en-AU"/>
              </w:rPr>
              <w:t>Special appropriations</w:t>
            </w:r>
          </w:p>
        </w:tc>
        <w:tc>
          <w:tcPr>
            <w:tcW w:w="674" w:type="pct"/>
            <w:shd w:val="clear" w:color="auto" w:fill="F2F2F2" w:themeFill="background1" w:themeFillShade="F2"/>
          </w:tcPr>
          <w:p w14:paraId="1B0E185D" w14:textId="77777777" w:rsidR="00D01B78" w:rsidRPr="00C4523F" w:rsidRDefault="00D01B78" w:rsidP="00D01B78">
            <w:pPr>
              <w:pStyle w:val="ESTableBody"/>
              <w:jc w:val="right"/>
              <w:rPr>
                <w:lang w:val="en-AU"/>
              </w:rPr>
            </w:pPr>
            <w:r w:rsidRPr="00C4523F">
              <w:rPr>
                <w:lang w:val="en-AU"/>
              </w:rPr>
              <w:t>13.0</w:t>
            </w:r>
          </w:p>
        </w:tc>
        <w:tc>
          <w:tcPr>
            <w:tcW w:w="674" w:type="pct"/>
          </w:tcPr>
          <w:p w14:paraId="06C9587E" w14:textId="77777777" w:rsidR="00D01B78" w:rsidRPr="00C4523F" w:rsidRDefault="00D01B78" w:rsidP="00D01B78">
            <w:pPr>
              <w:pStyle w:val="ESTableBody"/>
              <w:jc w:val="right"/>
              <w:rPr>
                <w:lang w:val="en-AU"/>
              </w:rPr>
            </w:pPr>
            <w:r w:rsidRPr="00C4523F">
              <w:rPr>
                <w:lang w:val="en-AU"/>
              </w:rPr>
              <w:t>12.0</w:t>
            </w:r>
          </w:p>
        </w:tc>
        <w:tc>
          <w:tcPr>
            <w:tcW w:w="674" w:type="pct"/>
          </w:tcPr>
          <w:p w14:paraId="75548FCB" w14:textId="77777777" w:rsidR="00D01B78" w:rsidRPr="00C4523F" w:rsidRDefault="00D01B78" w:rsidP="00D01B78">
            <w:pPr>
              <w:pStyle w:val="ESTableBody"/>
              <w:jc w:val="right"/>
              <w:rPr>
                <w:lang w:val="en-AU"/>
              </w:rPr>
            </w:pPr>
            <w:r w:rsidRPr="00C4523F">
              <w:rPr>
                <w:lang w:val="en-AU"/>
              </w:rPr>
              <w:t>8.0</w:t>
            </w:r>
          </w:p>
        </w:tc>
        <w:tc>
          <w:tcPr>
            <w:tcW w:w="668" w:type="pct"/>
          </w:tcPr>
          <w:p w14:paraId="481D5D86" w14:textId="77777777" w:rsidR="00D01B78" w:rsidRPr="00C4523F" w:rsidRDefault="00D01B78" w:rsidP="00D01B78">
            <w:pPr>
              <w:pStyle w:val="ESTableBody"/>
              <w:jc w:val="right"/>
              <w:rPr>
                <w:lang w:val="en-AU"/>
              </w:rPr>
            </w:pPr>
            <w:r w:rsidRPr="00C4523F">
              <w:rPr>
                <w:lang w:val="en-AU"/>
              </w:rPr>
              <w:t>1.0</w:t>
            </w:r>
          </w:p>
        </w:tc>
      </w:tr>
      <w:tr w:rsidR="00D01B78" w:rsidRPr="00932A90" w14:paraId="26FEFEAC" w14:textId="77777777" w:rsidTr="00D01B78">
        <w:trPr>
          <w:cantSplit/>
        </w:trPr>
        <w:tc>
          <w:tcPr>
            <w:tcW w:w="2309" w:type="pct"/>
            <w:noWrap/>
            <w:vAlign w:val="center"/>
            <w:hideMark/>
          </w:tcPr>
          <w:p w14:paraId="0B10A4BF" w14:textId="77777777" w:rsidR="00D01B78" w:rsidRPr="00C4523F" w:rsidRDefault="00D01B78" w:rsidP="00D01B78">
            <w:pPr>
              <w:pStyle w:val="ESTableBody"/>
              <w:rPr>
                <w:lang w:val="en-AU"/>
              </w:rPr>
            </w:pPr>
            <w:r w:rsidRPr="00C4523F">
              <w:rPr>
                <w:lang w:val="en-AU"/>
              </w:rPr>
              <w:t>Interest</w:t>
            </w:r>
          </w:p>
        </w:tc>
        <w:tc>
          <w:tcPr>
            <w:tcW w:w="674" w:type="pct"/>
            <w:shd w:val="clear" w:color="auto" w:fill="F2F2F2" w:themeFill="background1" w:themeFillShade="F2"/>
          </w:tcPr>
          <w:p w14:paraId="188CFA7F" w14:textId="77777777" w:rsidR="00D01B78" w:rsidRPr="00C4523F" w:rsidRDefault="00D01B78" w:rsidP="00D01B78">
            <w:pPr>
              <w:pStyle w:val="ESTableBody"/>
              <w:jc w:val="right"/>
              <w:rPr>
                <w:lang w:val="en-AU"/>
              </w:rPr>
            </w:pPr>
            <w:r w:rsidRPr="00C4523F">
              <w:rPr>
                <w:lang w:val="en-AU"/>
              </w:rPr>
              <w:t>23.2</w:t>
            </w:r>
          </w:p>
        </w:tc>
        <w:tc>
          <w:tcPr>
            <w:tcW w:w="674" w:type="pct"/>
          </w:tcPr>
          <w:p w14:paraId="73729C12" w14:textId="77777777" w:rsidR="00D01B78" w:rsidRPr="00C4523F" w:rsidRDefault="00D01B78" w:rsidP="00D01B78">
            <w:pPr>
              <w:pStyle w:val="ESTableBody"/>
              <w:jc w:val="right"/>
              <w:rPr>
                <w:lang w:val="en-AU"/>
              </w:rPr>
            </w:pPr>
            <w:r w:rsidRPr="00C4523F">
              <w:rPr>
                <w:lang w:val="en-AU"/>
              </w:rPr>
              <w:t>30.1</w:t>
            </w:r>
          </w:p>
        </w:tc>
        <w:tc>
          <w:tcPr>
            <w:tcW w:w="674" w:type="pct"/>
          </w:tcPr>
          <w:p w14:paraId="0EDA58C0" w14:textId="77777777" w:rsidR="00D01B78" w:rsidRPr="00C4523F" w:rsidRDefault="00D01B78" w:rsidP="00D01B78">
            <w:pPr>
              <w:pStyle w:val="ESTableBody"/>
              <w:jc w:val="right"/>
              <w:rPr>
                <w:lang w:val="en-AU"/>
              </w:rPr>
            </w:pPr>
            <w:r w:rsidRPr="00C4523F">
              <w:rPr>
                <w:lang w:val="en-AU"/>
              </w:rPr>
              <w:t>(23.0)</w:t>
            </w:r>
          </w:p>
        </w:tc>
        <w:tc>
          <w:tcPr>
            <w:tcW w:w="668" w:type="pct"/>
          </w:tcPr>
          <w:p w14:paraId="698B7B1D" w14:textId="77777777" w:rsidR="00D01B78" w:rsidRPr="00C4523F" w:rsidRDefault="00D01B78" w:rsidP="00D01B78">
            <w:pPr>
              <w:pStyle w:val="ESTableBody"/>
              <w:jc w:val="right"/>
              <w:rPr>
                <w:lang w:val="en-AU"/>
              </w:rPr>
            </w:pPr>
            <w:r w:rsidRPr="00C4523F">
              <w:rPr>
                <w:lang w:val="en-AU"/>
              </w:rPr>
              <w:t>(6.9)</w:t>
            </w:r>
          </w:p>
        </w:tc>
      </w:tr>
      <w:tr w:rsidR="00D01B78" w:rsidRPr="00932A90" w14:paraId="25668717" w14:textId="77777777" w:rsidTr="00D01B78">
        <w:trPr>
          <w:cantSplit/>
        </w:trPr>
        <w:tc>
          <w:tcPr>
            <w:tcW w:w="2309" w:type="pct"/>
            <w:noWrap/>
            <w:vAlign w:val="center"/>
            <w:hideMark/>
          </w:tcPr>
          <w:p w14:paraId="1F7CDEFC" w14:textId="77777777" w:rsidR="00D01B78" w:rsidRPr="00C4523F" w:rsidRDefault="00D01B78" w:rsidP="00D01B78">
            <w:pPr>
              <w:pStyle w:val="ESTableBody"/>
              <w:rPr>
                <w:lang w:val="en-AU"/>
              </w:rPr>
            </w:pPr>
            <w:r w:rsidRPr="00C4523F">
              <w:rPr>
                <w:lang w:val="en-AU"/>
              </w:rPr>
              <w:t>Sales of goods and services</w:t>
            </w:r>
            <w:r w:rsidRPr="00C4523F">
              <w:rPr>
                <w:rStyle w:val="FootnoteReference"/>
                <w:lang w:val="en-AU"/>
              </w:rPr>
              <w:footnoteReference w:id="37"/>
            </w:r>
          </w:p>
        </w:tc>
        <w:tc>
          <w:tcPr>
            <w:tcW w:w="674" w:type="pct"/>
            <w:shd w:val="clear" w:color="auto" w:fill="F2F2F2" w:themeFill="background1" w:themeFillShade="F2"/>
          </w:tcPr>
          <w:p w14:paraId="14831C80" w14:textId="77777777" w:rsidR="00D01B78" w:rsidRPr="00C4523F" w:rsidRDefault="00D01B78" w:rsidP="00D01B78">
            <w:pPr>
              <w:pStyle w:val="ESTableBody"/>
              <w:jc w:val="right"/>
              <w:rPr>
                <w:lang w:val="en-AU"/>
              </w:rPr>
            </w:pPr>
            <w:r w:rsidRPr="00C4523F">
              <w:rPr>
                <w:lang w:val="en-AU"/>
              </w:rPr>
              <w:t>559.4</w:t>
            </w:r>
          </w:p>
        </w:tc>
        <w:tc>
          <w:tcPr>
            <w:tcW w:w="674" w:type="pct"/>
          </w:tcPr>
          <w:p w14:paraId="04E921C3" w14:textId="77777777" w:rsidR="00D01B78" w:rsidRPr="00C4523F" w:rsidRDefault="00D01B78" w:rsidP="00D01B78">
            <w:pPr>
              <w:pStyle w:val="ESTableBody"/>
              <w:jc w:val="right"/>
              <w:rPr>
                <w:lang w:val="en-AU"/>
              </w:rPr>
            </w:pPr>
            <w:r w:rsidRPr="00C4523F">
              <w:rPr>
                <w:lang w:val="en-AU"/>
              </w:rPr>
              <w:t>774.4</w:t>
            </w:r>
          </w:p>
        </w:tc>
        <w:tc>
          <w:tcPr>
            <w:tcW w:w="674" w:type="pct"/>
          </w:tcPr>
          <w:p w14:paraId="7EC0DF59" w14:textId="77777777" w:rsidR="00D01B78" w:rsidRPr="00C4523F" w:rsidRDefault="00D01B78" w:rsidP="00D01B78">
            <w:pPr>
              <w:pStyle w:val="ESTableBody"/>
              <w:jc w:val="right"/>
              <w:rPr>
                <w:lang w:val="en-AU"/>
              </w:rPr>
            </w:pPr>
            <w:r w:rsidRPr="00C4523F">
              <w:rPr>
                <w:lang w:val="en-AU"/>
              </w:rPr>
              <w:t>(27.8)</w:t>
            </w:r>
          </w:p>
        </w:tc>
        <w:tc>
          <w:tcPr>
            <w:tcW w:w="668" w:type="pct"/>
          </w:tcPr>
          <w:p w14:paraId="48454B4C" w14:textId="77777777" w:rsidR="00D01B78" w:rsidRPr="00C4523F" w:rsidRDefault="00D01B78" w:rsidP="00D01B78">
            <w:pPr>
              <w:pStyle w:val="ESTableBody"/>
              <w:jc w:val="right"/>
              <w:rPr>
                <w:lang w:val="en-AU"/>
              </w:rPr>
            </w:pPr>
            <w:r w:rsidRPr="00C4523F">
              <w:rPr>
                <w:lang w:val="en-AU"/>
              </w:rPr>
              <w:t>(214.9)</w:t>
            </w:r>
          </w:p>
        </w:tc>
      </w:tr>
      <w:tr w:rsidR="00D01B78" w:rsidRPr="00932A90" w14:paraId="29371548" w14:textId="77777777" w:rsidTr="00D01B78">
        <w:trPr>
          <w:cantSplit/>
        </w:trPr>
        <w:tc>
          <w:tcPr>
            <w:tcW w:w="2309" w:type="pct"/>
            <w:noWrap/>
            <w:vAlign w:val="center"/>
            <w:hideMark/>
          </w:tcPr>
          <w:p w14:paraId="69594715" w14:textId="77777777" w:rsidR="00D01B78" w:rsidRPr="00C4523F" w:rsidRDefault="00D01B78" w:rsidP="00D01B78">
            <w:pPr>
              <w:pStyle w:val="ESTableBody"/>
              <w:rPr>
                <w:lang w:val="en-AU"/>
              </w:rPr>
            </w:pPr>
            <w:r w:rsidRPr="00C4523F">
              <w:rPr>
                <w:lang w:val="en-AU"/>
              </w:rPr>
              <w:t>Grants</w:t>
            </w:r>
          </w:p>
        </w:tc>
        <w:tc>
          <w:tcPr>
            <w:tcW w:w="674" w:type="pct"/>
            <w:shd w:val="clear" w:color="auto" w:fill="F2F2F2" w:themeFill="background1" w:themeFillShade="F2"/>
          </w:tcPr>
          <w:p w14:paraId="2108E6A5" w14:textId="77777777" w:rsidR="00D01B78" w:rsidRPr="00C4523F" w:rsidRDefault="00D01B78" w:rsidP="00D01B78">
            <w:pPr>
              <w:pStyle w:val="ESTableBody"/>
              <w:jc w:val="right"/>
              <w:rPr>
                <w:lang w:val="en-AU"/>
              </w:rPr>
            </w:pPr>
            <w:r w:rsidRPr="00C4523F">
              <w:rPr>
                <w:lang w:val="en-AU"/>
              </w:rPr>
              <w:t>17.2</w:t>
            </w:r>
          </w:p>
        </w:tc>
        <w:tc>
          <w:tcPr>
            <w:tcW w:w="674" w:type="pct"/>
          </w:tcPr>
          <w:p w14:paraId="6D84FEA3" w14:textId="77777777" w:rsidR="00D01B78" w:rsidRPr="00C4523F" w:rsidRDefault="00D01B78" w:rsidP="00D01B78">
            <w:pPr>
              <w:pStyle w:val="ESTableBody"/>
              <w:jc w:val="right"/>
              <w:rPr>
                <w:lang w:val="en-AU"/>
              </w:rPr>
            </w:pPr>
            <w:r w:rsidRPr="00C4523F">
              <w:rPr>
                <w:lang w:val="en-AU"/>
              </w:rPr>
              <w:t>6.1</w:t>
            </w:r>
          </w:p>
        </w:tc>
        <w:tc>
          <w:tcPr>
            <w:tcW w:w="674" w:type="pct"/>
          </w:tcPr>
          <w:p w14:paraId="2229A3FC" w14:textId="77777777" w:rsidR="00D01B78" w:rsidRPr="00C4523F" w:rsidRDefault="00D01B78" w:rsidP="00D01B78">
            <w:pPr>
              <w:pStyle w:val="ESTableBody"/>
              <w:jc w:val="right"/>
              <w:rPr>
                <w:lang w:val="en-AU"/>
              </w:rPr>
            </w:pPr>
            <w:r w:rsidRPr="00C4523F">
              <w:rPr>
                <w:lang w:val="en-AU"/>
              </w:rPr>
              <w:t>182.5</w:t>
            </w:r>
          </w:p>
        </w:tc>
        <w:tc>
          <w:tcPr>
            <w:tcW w:w="668" w:type="pct"/>
          </w:tcPr>
          <w:p w14:paraId="3284BC43" w14:textId="77777777" w:rsidR="00D01B78" w:rsidRPr="00C4523F" w:rsidRDefault="00D01B78" w:rsidP="00D01B78">
            <w:pPr>
              <w:pStyle w:val="ESTableBody"/>
              <w:jc w:val="right"/>
              <w:rPr>
                <w:lang w:val="en-AU"/>
              </w:rPr>
            </w:pPr>
            <w:r w:rsidRPr="00C4523F">
              <w:rPr>
                <w:lang w:val="en-AU"/>
              </w:rPr>
              <w:t>11.1</w:t>
            </w:r>
          </w:p>
        </w:tc>
      </w:tr>
      <w:tr w:rsidR="00D01B78" w:rsidRPr="00932A90" w14:paraId="1F28A54A" w14:textId="77777777" w:rsidTr="00D01B78">
        <w:trPr>
          <w:cantSplit/>
        </w:trPr>
        <w:tc>
          <w:tcPr>
            <w:tcW w:w="2309" w:type="pct"/>
            <w:tcBorders>
              <w:top w:val="nil"/>
              <w:left w:val="nil"/>
              <w:bottom w:val="single" w:sz="4" w:space="0" w:color="auto"/>
              <w:right w:val="nil"/>
            </w:tcBorders>
            <w:noWrap/>
            <w:vAlign w:val="center"/>
            <w:hideMark/>
          </w:tcPr>
          <w:p w14:paraId="413834D0" w14:textId="77777777" w:rsidR="00D01B78" w:rsidRPr="00C4523F" w:rsidRDefault="00D01B78" w:rsidP="00D01B78">
            <w:pPr>
              <w:pStyle w:val="ESTableBody"/>
              <w:rPr>
                <w:lang w:val="en-AU"/>
              </w:rPr>
            </w:pPr>
            <w:r w:rsidRPr="00C4523F">
              <w:rPr>
                <w:lang w:val="en-AU"/>
              </w:rPr>
              <w:t>Other income</w:t>
            </w:r>
          </w:p>
        </w:tc>
        <w:tc>
          <w:tcPr>
            <w:tcW w:w="674" w:type="pct"/>
            <w:tcBorders>
              <w:top w:val="nil"/>
              <w:left w:val="nil"/>
              <w:bottom w:val="single" w:sz="4" w:space="0" w:color="auto"/>
              <w:right w:val="nil"/>
            </w:tcBorders>
            <w:shd w:val="clear" w:color="auto" w:fill="F2F2F2" w:themeFill="background1" w:themeFillShade="F2"/>
          </w:tcPr>
          <w:p w14:paraId="244ED83F" w14:textId="77777777" w:rsidR="00D01B78" w:rsidRPr="00C4523F" w:rsidRDefault="00D01B78" w:rsidP="00D01B78">
            <w:pPr>
              <w:pStyle w:val="ESTableBody"/>
              <w:jc w:val="right"/>
              <w:rPr>
                <w:lang w:val="en-AU"/>
              </w:rPr>
            </w:pPr>
            <w:r w:rsidRPr="00C4523F">
              <w:rPr>
                <w:lang w:val="en-AU"/>
              </w:rPr>
              <w:t>609.8</w:t>
            </w:r>
          </w:p>
        </w:tc>
        <w:tc>
          <w:tcPr>
            <w:tcW w:w="674" w:type="pct"/>
            <w:tcBorders>
              <w:top w:val="nil"/>
              <w:left w:val="nil"/>
              <w:bottom w:val="single" w:sz="4" w:space="0" w:color="auto"/>
              <w:right w:val="nil"/>
            </w:tcBorders>
          </w:tcPr>
          <w:p w14:paraId="7FCAA3B4" w14:textId="77777777" w:rsidR="00D01B78" w:rsidRPr="00C4523F" w:rsidRDefault="00D01B78" w:rsidP="00D01B78">
            <w:pPr>
              <w:pStyle w:val="ESTableBody"/>
              <w:jc w:val="right"/>
              <w:rPr>
                <w:lang w:val="en-AU"/>
              </w:rPr>
            </w:pPr>
            <w:r w:rsidRPr="00C4523F">
              <w:rPr>
                <w:lang w:val="en-AU"/>
              </w:rPr>
              <w:t>606.8</w:t>
            </w:r>
          </w:p>
        </w:tc>
        <w:tc>
          <w:tcPr>
            <w:tcW w:w="674" w:type="pct"/>
            <w:tcBorders>
              <w:top w:val="nil"/>
              <w:left w:val="nil"/>
              <w:bottom w:val="single" w:sz="4" w:space="0" w:color="auto"/>
              <w:right w:val="nil"/>
            </w:tcBorders>
          </w:tcPr>
          <w:p w14:paraId="1BF720C9" w14:textId="77777777" w:rsidR="00D01B78" w:rsidRPr="00C4523F" w:rsidRDefault="00D01B78" w:rsidP="00D01B78">
            <w:pPr>
              <w:pStyle w:val="ESTableBody"/>
              <w:jc w:val="right"/>
              <w:rPr>
                <w:lang w:val="en-AU"/>
              </w:rPr>
            </w:pPr>
            <w:r w:rsidRPr="00C4523F">
              <w:rPr>
                <w:lang w:val="en-AU"/>
              </w:rPr>
              <w:t>0.5</w:t>
            </w:r>
          </w:p>
        </w:tc>
        <w:tc>
          <w:tcPr>
            <w:tcW w:w="668" w:type="pct"/>
            <w:tcBorders>
              <w:top w:val="nil"/>
              <w:left w:val="nil"/>
              <w:bottom w:val="single" w:sz="4" w:space="0" w:color="auto"/>
              <w:right w:val="nil"/>
            </w:tcBorders>
          </w:tcPr>
          <w:p w14:paraId="72B1842D" w14:textId="77777777" w:rsidR="00D01B78" w:rsidRPr="00C4523F" w:rsidRDefault="00D01B78" w:rsidP="00D01B78">
            <w:pPr>
              <w:pStyle w:val="ESTableBody"/>
              <w:jc w:val="right"/>
              <w:rPr>
                <w:lang w:val="en-AU"/>
              </w:rPr>
            </w:pPr>
            <w:r w:rsidRPr="00C4523F">
              <w:rPr>
                <w:lang w:val="en-AU"/>
              </w:rPr>
              <w:t>3.0</w:t>
            </w:r>
          </w:p>
        </w:tc>
      </w:tr>
      <w:tr w:rsidR="00D01B78" w:rsidRPr="00932A90" w14:paraId="652C52E5" w14:textId="77777777" w:rsidTr="00D01B78">
        <w:trPr>
          <w:cantSplit/>
        </w:trPr>
        <w:tc>
          <w:tcPr>
            <w:tcW w:w="2309" w:type="pct"/>
            <w:tcBorders>
              <w:top w:val="single" w:sz="4" w:space="0" w:color="auto"/>
              <w:left w:val="nil"/>
              <w:bottom w:val="nil"/>
              <w:right w:val="nil"/>
            </w:tcBorders>
            <w:noWrap/>
            <w:vAlign w:val="center"/>
            <w:hideMark/>
          </w:tcPr>
          <w:p w14:paraId="7559D3EF" w14:textId="77777777" w:rsidR="00D01B78" w:rsidRPr="00C4523F" w:rsidRDefault="00D01B78" w:rsidP="00D01B78">
            <w:pPr>
              <w:pStyle w:val="ESTableBody"/>
              <w:rPr>
                <w:b/>
                <w:highlight w:val="yellow"/>
                <w:lang w:val="en-AU"/>
              </w:rPr>
            </w:pPr>
            <w:r w:rsidRPr="00C4523F">
              <w:rPr>
                <w:b/>
                <w:lang w:val="en-AU"/>
              </w:rPr>
              <w:t>Total income from transactions</w:t>
            </w:r>
          </w:p>
        </w:tc>
        <w:tc>
          <w:tcPr>
            <w:tcW w:w="674" w:type="pct"/>
            <w:tcBorders>
              <w:top w:val="single" w:sz="4" w:space="0" w:color="auto"/>
              <w:left w:val="nil"/>
              <w:bottom w:val="nil"/>
              <w:right w:val="nil"/>
            </w:tcBorders>
            <w:shd w:val="clear" w:color="auto" w:fill="F2F2F2" w:themeFill="background1" w:themeFillShade="F2"/>
          </w:tcPr>
          <w:p w14:paraId="12245FAE" w14:textId="77777777" w:rsidR="00D01B78" w:rsidRPr="00C4523F" w:rsidRDefault="00D01B78" w:rsidP="00D01B78">
            <w:pPr>
              <w:pStyle w:val="ESTableBody"/>
              <w:jc w:val="right"/>
              <w:rPr>
                <w:b/>
                <w:lang w:val="en-AU"/>
              </w:rPr>
            </w:pPr>
            <w:r w:rsidRPr="00C4523F">
              <w:rPr>
                <w:b/>
                <w:lang w:val="en-AU"/>
              </w:rPr>
              <w:t>13,406.8</w:t>
            </w:r>
          </w:p>
        </w:tc>
        <w:tc>
          <w:tcPr>
            <w:tcW w:w="674" w:type="pct"/>
            <w:tcBorders>
              <w:top w:val="single" w:sz="4" w:space="0" w:color="auto"/>
              <w:left w:val="nil"/>
              <w:bottom w:val="nil"/>
              <w:right w:val="nil"/>
            </w:tcBorders>
          </w:tcPr>
          <w:p w14:paraId="18774066" w14:textId="77777777" w:rsidR="00D01B78" w:rsidRPr="00C4523F" w:rsidRDefault="00D01B78" w:rsidP="00D01B78">
            <w:pPr>
              <w:pStyle w:val="ESTableBody"/>
              <w:jc w:val="right"/>
              <w:rPr>
                <w:b/>
                <w:lang w:val="en-AU"/>
              </w:rPr>
            </w:pPr>
            <w:r w:rsidRPr="00C4523F">
              <w:rPr>
                <w:b/>
                <w:lang w:val="en-AU"/>
              </w:rPr>
              <w:t>13,578.5</w:t>
            </w:r>
          </w:p>
        </w:tc>
        <w:tc>
          <w:tcPr>
            <w:tcW w:w="674" w:type="pct"/>
            <w:tcBorders>
              <w:top w:val="single" w:sz="4" w:space="0" w:color="auto"/>
              <w:left w:val="nil"/>
              <w:bottom w:val="nil"/>
              <w:right w:val="nil"/>
            </w:tcBorders>
          </w:tcPr>
          <w:p w14:paraId="31EE46A6" w14:textId="77777777" w:rsidR="00D01B78" w:rsidRPr="00C4523F" w:rsidRDefault="00D01B78" w:rsidP="00D01B78">
            <w:pPr>
              <w:pStyle w:val="ESTableBody"/>
              <w:jc w:val="right"/>
              <w:rPr>
                <w:b/>
                <w:lang w:val="en-AU"/>
              </w:rPr>
            </w:pPr>
            <w:r w:rsidRPr="00C4523F">
              <w:rPr>
                <w:b/>
                <w:lang w:val="en-AU"/>
              </w:rPr>
              <w:t>(1.3)</w:t>
            </w:r>
          </w:p>
        </w:tc>
        <w:tc>
          <w:tcPr>
            <w:tcW w:w="668" w:type="pct"/>
            <w:tcBorders>
              <w:top w:val="single" w:sz="4" w:space="0" w:color="auto"/>
              <w:left w:val="nil"/>
              <w:bottom w:val="nil"/>
              <w:right w:val="nil"/>
            </w:tcBorders>
          </w:tcPr>
          <w:p w14:paraId="1D190D9F" w14:textId="77777777" w:rsidR="00D01B78" w:rsidRPr="00C4523F" w:rsidRDefault="00D01B78" w:rsidP="00D01B78">
            <w:pPr>
              <w:pStyle w:val="ESTableBody"/>
              <w:jc w:val="right"/>
              <w:rPr>
                <w:b/>
                <w:lang w:val="en-AU"/>
              </w:rPr>
            </w:pPr>
            <w:r w:rsidRPr="00C4523F">
              <w:rPr>
                <w:b/>
                <w:lang w:val="en-AU"/>
              </w:rPr>
              <w:t>(171.7)</w:t>
            </w:r>
          </w:p>
        </w:tc>
      </w:tr>
      <w:tr w:rsidR="00D01B78" w:rsidRPr="00932A90" w14:paraId="3ACF6512" w14:textId="77777777" w:rsidTr="00D01B78">
        <w:trPr>
          <w:cantSplit/>
        </w:trPr>
        <w:tc>
          <w:tcPr>
            <w:tcW w:w="2309" w:type="pct"/>
            <w:tcBorders>
              <w:top w:val="single" w:sz="4" w:space="0" w:color="auto"/>
              <w:left w:val="nil"/>
              <w:bottom w:val="nil"/>
              <w:right w:val="nil"/>
            </w:tcBorders>
            <w:noWrap/>
            <w:vAlign w:val="center"/>
          </w:tcPr>
          <w:p w14:paraId="7074F5A1" w14:textId="77777777" w:rsidR="00D01B78" w:rsidRPr="00C4523F" w:rsidRDefault="00D01B78" w:rsidP="00D01B78">
            <w:pPr>
              <w:pStyle w:val="ESTableBody"/>
              <w:rPr>
                <w:lang w:val="en-AU"/>
              </w:rPr>
            </w:pPr>
          </w:p>
        </w:tc>
        <w:tc>
          <w:tcPr>
            <w:tcW w:w="674" w:type="pct"/>
            <w:tcBorders>
              <w:top w:val="single" w:sz="4" w:space="0" w:color="auto"/>
              <w:left w:val="nil"/>
              <w:bottom w:val="nil"/>
              <w:right w:val="nil"/>
            </w:tcBorders>
            <w:shd w:val="clear" w:color="auto" w:fill="F2F2F2" w:themeFill="background1" w:themeFillShade="F2"/>
            <w:vAlign w:val="center"/>
          </w:tcPr>
          <w:p w14:paraId="5200048B" w14:textId="77777777" w:rsidR="00D01B78" w:rsidRPr="00C4523F" w:rsidRDefault="00D01B78" w:rsidP="00D01B78">
            <w:pPr>
              <w:pStyle w:val="ESTableBody"/>
              <w:jc w:val="right"/>
              <w:rPr>
                <w:highlight w:val="yellow"/>
                <w:lang w:val="en-AU"/>
              </w:rPr>
            </w:pPr>
          </w:p>
        </w:tc>
        <w:tc>
          <w:tcPr>
            <w:tcW w:w="674" w:type="pct"/>
            <w:tcBorders>
              <w:top w:val="single" w:sz="4" w:space="0" w:color="auto"/>
              <w:left w:val="nil"/>
              <w:bottom w:val="nil"/>
              <w:right w:val="nil"/>
            </w:tcBorders>
            <w:vAlign w:val="center"/>
          </w:tcPr>
          <w:p w14:paraId="65BB276E" w14:textId="77777777" w:rsidR="00D01B78" w:rsidRPr="00C4523F" w:rsidRDefault="00D01B78" w:rsidP="00D01B78">
            <w:pPr>
              <w:pStyle w:val="ESTableBody"/>
              <w:jc w:val="right"/>
              <w:rPr>
                <w:highlight w:val="yellow"/>
                <w:lang w:val="en-AU"/>
              </w:rPr>
            </w:pPr>
          </w:p>
        </w:tc>
        <w:tc>
          <w:tcPr>
            <w:tcW w:w="674" w:type="pct"/>
            <w:tcBorders>
              <w:top w:val="single" w:sz="4" w:space="0" w:color="auto"/>
              <w:left w:val="nil"/>
              <w:bottom w:val="nil"/>
              <w:right w:val="nil"/>
            </w:tcBorders>
            <w:vAlign w:val="center"/>
          </w:tcPr>
          <w:p w14:paraId="57E4861E" w14:textId="77777777" w:rsidR="00D01B78" w:rsidRPr="00C4523F" w:rsidRDefault="00D01B78" w:rsidP="00D01B78">
            <w:pPr>
              <w:pStyle w:val="ESTableBody"/>
              <w:jc w:val="right"/>
              <w:rPr>
                <w:highlight w:val="yellow"/>
                <w:lang w:val="en-AU"/>
              </w:rPr>
            </w:pPr>
          </w:p>
        </w:tc>
        <w:tc>
          <w:tcPr>
            <w:tcW w:w="668" w:type="pct"/>
            <w:tcBorders>
              <w:top w:val="single" w:sz="4" w:space="0" w:color="auto"/>
              <w:left w:val="nil"/>
              <w:bottom w:val="nil"/>
              <w:right w:val="nil"/>
            </w:tcBorders>
          </w:tcPr>
          <w:p w14:paraId="74FA20F6" w14:textId="77777777" w:rsidR="00D01B78" w:rsidRPr="00C4523F" w:rsidRDefault="00D01B78" w:rsidP="00D01B78">
            <w:pPr>
              <w:pStyle w:val="ESTableBody"/>
              <w:jc w:val="right"/>
              <w:rPr>
                <w:highlight w:val="yellow"/>
                <w:lang w:val="en-AU"/>
              </w:rPr>
            </w:pPr>
          </w:p>
        </w:tc>
      </w:tr>
      <w:tr w:rsidR="00D01B78" w:rsidRPr="00932A90" w14:paraId="5D7578FF" w14:textId="77777777" w:rsidTr="00D01B78">
        <w:trPr>
          <w:cantSplit/>
        </w:trPr>
        <w:tc>
          <w:tcPr>
            <w:tcW w:w="2309" w:type="pct"/>
            <w:noWrap/>
            <w:vAlign w:val="center"/>
            <w:hideMark/>
          </w:tcPr>
          <w:p w14:paraId="41652600" w14:textId="77777777" w:rsidR="00D01B78" w:rsidRPr="00C4523F" w:rsidRDefault="00D01B78" w:rsidP="00D01B78">
            <w:pPr>
              <w:pStyle w:val="ESTableBody"/>
              <w:rPr>
                <w:b/>
                <w:lang w:val="en-AU"/>
              </w:rPr>
            </w:pPr>
            <w:r w:rsidRPr="00C4523F">
              <w:rPr>
                <w:b/>
                <w:lang w:val="en-AU"/>
              </w:rPr>
              <w:t>Expenses from transactions</w:t>
            </w:r>
          </w:p>
        </w:tc>
        <w:tc>
          <w:tcPr>
            <w:tcW w:w="674" w:type="pct"/>
            <w:shd w:val="clear" w:color="auto" w:fill="F2F2F2" w:themeFill="background1" w:themeFillShade="F2"/>
            <w:vAlign w:val="center"/>
          </w:tcPr>
          <w:p w14:paraId="606FAC42" w14:textId="77777777" w:rsidR="00D01B78" w:rsidRPr="00C4523F" w:rsidRDefault="00D01B78" w:rsidP="00D01B78">
            <w:pPr>
              <w:pStyle w:val="ESTableBody"/>
              <w:jc w:val="right"/>
              <w:rPr>
                <w:highlight w:val="yellow"/>
                <w:lang w:val="en-AU"/>
              </w:rPr>
            </w:pPr>
          </w:p>
        </w:tc>
        <w:tc>
          <w:tcPr>
            <w:tcW w:w="674" w:type="pct"/>
            <w:vAlign w:val="center"/>
          </w:tcPr>
          <w:p w14:paraId="37304D26"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74" w:type="pct"/>
            <w:vAlign w:val="center"/>
          </w:tcPr>
          <w:p w14:paraId="530C773B"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68" w:type="pct"/>
          </w:tcPr>
          <w:p w14:paraId="2046F6C4"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r>
      <w:tr w:rsidR="00D01B78" w:rsidRPr="00932A90" w14:paraId="483DBA62" w14:textId="77777777" w:rsidTr="00D01B78">
        <w:trPr>
          <w:cantSplit/>
        </w:trPr>
        <w:tc>
          <w:tcPr>
            <w:tcW w:w="2309" w:type="pct"/>
            <w:noWrap/>
            <w:vAlign w:val="center"/>
            <w:hideMark/>
          </w:tcPr>
          <w:p w14:paraId="7EAFA686" w14:textId="77777777" w:rsidR="00D01B78" w:rsidRPr="00C4523F" w:rsidRDefault="00D01B78" w:rsidP="00D01B78">
            <w:pPr>
              <w:pStyle w:val="ESTableBody"/>
              <w:rPr>
                <w:lang w:val="en-AU"/>
              </w:rPr>
            </w:pPr>
            <w:r w:rsidRPr="00C4523F">
              <w:rPr>
                <w:lang w:val="en-AU"/>
              </w:rPr>
              <w:t>Employee benefits</w:t>
            </w:r>
          </w:p>
        </w:tc>
        <w:tc>
          <w:tcPr>
            <w:tcW w:w="674" w:type="pct"/>
            <w:shd w:val="clear" w:color="auto" w:fill="F2F2F2" w:themeFill="background1" w:themeFillShade="F2"/>
          </w:tcPr>
          <w:p w14:paraId="3394655B" w14:textId="77777777" w:rsidR="00D01B78" w:rsidRPr="00C4523F" w:rsidRDefault="00D01B78" w:rsidP="00D01B78">
            <w:pPr>
              <w:pStyle w:val="ESTableBody"/>
              <w:jc w:val="right"/>
              <w:rPr>
                <w:lang w:val="en-AU"/>
              </w:rPr>
            </w:pPr>
            <w:r w:rsidRPr="00C4523F">
              <w:rPr>
                <w:lang w:val="en-AU"/>
              </w:rPr>
              <w:t>(6,780.2)</w:t>
            </w:r>
          </w:p>
        </w:tc>
        <w:tc>
          <w:tcPr>
            <w:tcW w:w="674" w:type="pct"/>
          </w:tcPr>
          <w:p w14:paraId="5F012581" w14:textId="77777777" w:rsidR="00D01B78" w:rsidRPr="00C4523F" w:rsidRDefault="00D01B78" w:rsidP="00D01B78">
            <w:pPr>
              <w:pStyle w:val="ESTableBody"/>
              <w:jc w:val="right"/>
              <w:rPr>
                <w:lang w:val="en-AU"/>
              </w:rPr>
            </w:pPr>
            <w:r w:rsidRPr="00C4523F">
              <w:rPr>
                <w:lang w:val="en-AU"/>
              </w:rPr>
              <w:t>(6,936.3)</w:t>
            </w:r>
          </w:p>
        </w:tc>
        <w:tc>
          <w:tcPr>
            <w:tcW w:w="674" w:type="pct"/>
          </w:tcPr>
          <w:p w14:paraId="4A08B0B6" w14:textId="77777777" w:rsidR="00D01B78" w:rsidRPr="00C4523F" w:rsidRDefault="00D01B78" w:rsidP="00D01B78">
            <w:pPr>
              <w:pStyle w:val="ESTableBody"/>
              <w:jc w:val="right"/>
              <w:rPr>
                <w:lang w:val="en-AU"/>
              </w:rPr>
            </w:pPr>
            <w:r w:rsidRPr="00C4523F">
              <w:rPr>
                <w:lang w:val="en-AU"/>
              </w:rPr>
              <w:t>(2.3)</w:t>
            </w:r>
          </w:p>
        </w:tc>
        <w:tc>
          <w:tcPr>
            <w:tcW w:w="668" w:type="pct"/>
          </w:tcPr>
          <w:p w14:paraId="4A7010B5" w14:textId="77777777" w:rsidR="00D01B78" w:rsidRPr="00C4523F" w:rsidRDefault="00D01B78" w:rsidP="00D01B78">
            <w:pPr>
              <w:pStyle w:val="ESTableBody"/>
              <w:jc w:val="right"/>
              <w:rPr>
                <w:lang w:val="en-AU"/>
              </w:rPr>
            </w:pPr>
            <w:r w:rsidRPr="00C4523F">
              <w:rPr>
                <w:lang w:val="en-AU"/>
              </w:rPr>
              <w:t>156.1</w:t>
            </w:r>
          </w:p>
        </w:tc>
      </w:tr>
      <w:tr w:rsidR="00D01B78" w:rsidRPr="00932A90" w14:paraId="6E9BD551" w14:textId="77777777" w:rsidTr="00D01B78">
        <w:trPr>
          <w:cantSplit/>
          <w:trHeight w:val="279"/>
        </w:trPr>
        <w:tc>
          <w:tcPr>
            <w:tcW w:w="2309" w:type="pct"/>
            <w:noWrap/>
            <w:vAlign w:val="center"/>
            <w:hideMark/>
          </w:tcPr>
          <w:p w14:paraId="03241826" w14:textId="77777777" w:rsidR="00D01B78" w:rsidRPr="00C4523F" w:rsidRDefault="00D01B78" w:rsidP="00D01B78">
            <w:pPr>
              <w:pStyle w:val="ESTableBody"/>
              <w:rPr>
                <w:lang w:val="en-AU"/>
              </w:rPr>
            </w:pPr>
            <w:r w:rsidRPr="00C4523F">
              <w:rPr>
                <w:lang w:val="en-AU"/>
              </w:rPr>
              <w:t>Depreciation and amortisation</w:t>
            </w:r>
          </w:p>
        </w:tc>
        <w:tc>
          <w:tcPr>
            <w:tcW w:w="674" w:type="pct"/>
            <w:shd w:val="clear" w:color="auto" w:fill="F2F2F2" w:themeFill="background1" w:themeFillShade="F2"/>
          </w:tcPr>
          <w:p w14:paraId="1ABF156A" w14:textId="77777777" w:rsidR="00D01B78" w:rsidRPr="00C4523F" w:rsidRDefault="00D01B78" w:rsidP="00D01B78">
            <w:pPr>
              <w:pStyle w:val="ESTableBody"/>
              <w:jc w:val="right"/>
              <w:rPr>
                <w:lang w:val="en-AU"/>
              </w:rPr>
            </w:pPr>
            <w:r w:rsidRPr="00C4523F">
              <w:rPr>
                <w:lang w:val="en-AU"/>
              </w:rPr>
              <w:t>(421.9)</w:t>
            </w:r>
          </w:p>
        </w:tc>
        <w:tc>
          <w:tcPr>
            <w:tcW w:w="674" w:type="pct"/>
          </w:tcPr>
          <w:p w14:paraId="2FA55269" w14:textId="77777777" w:rsidR="00D01B78" w:rsidRPr="00C4523F" w:rsidRDefault="00D01B78" w:rsidP="00D01B78">
            <w:pPr>
              <w:pStyle w:val="ESTableBody"/>
              <w:jc w:val="right"/>
              <w:rPr>
                <w:lang w:val="en-AU"/>
              </w:rPr>
            </w:pPr>
            <w:r w:rsidRPr="00C4523F">
              <w:rPr>
                <w:lang w:val="en-AU"/>
              </w:rPr>
              <w:t>(396.7)</w:t>
            </w:r>
          </w:p>
        </w:tc>
        <w:tc>
          <w:tcPr>
            <w:tcW w:w="674" w:type="pct"/>
          </w:tcPr>
          <w:p w14:paraId="74575AE3" w14:textId="77777777" w:rsidR="00D01B78" w:rsidRPr="00C4523F" w:rsidRDefault="00D01B78" w:rsidP="00D01B78">
            <w:pPr>
              <w:pStyle w:val="ESTableBody"/>
              <w:jc w:val="right"/>
              <w:rPr>
                <w:lang w:val="en-AU"/>
              </w:rPr>
            </w:pPr>
            <w:r w:rsidRPr="00C4523F">
              <w:rPr>
                <w:lang w:val="en-AU"/>
              </w:rPr>
              <w:t>6.3</w:t>
            </w:r>
          </w:p>
        </w:tc>
        <w:tc>
          <w:tcPr>
            <w:tcW w:w="668" w:type="pct"/>
          </w:tcPr>
          <w:p w14:paraId="5646A103" w14:textId="77777777" w:rsidR="00D01B78" w:rsidRPr="00C4523F" w:rsidRDefault="00D01B78" w:rsidP="00D01B78">
            <w:pPr>
              <w:pStyle w:val="ESTableBody"/>
              <w:jc w:val="right"/>
              <w:rPr>
                <w:lang w:val="en-AU"/>
              </w:rPr>
            </w:pPr>
            <w:r w:rsidRPr="00C4523F">
              <w:rPr>
                <w:lang w:val="en-AU"/>
              </w:rPr>
              <w:t>(25.1)</w:t>
            </w:r>
          </w:p>
        </w:tc>
      </w:tr>
      <w:tr w:rsidR="00D01B78" w:rsidRPr="00932A90" w14:paraId="30E7A0F3" w14:textId="77777777" w:rsidTr="00D01B78">
        <w:trPr>
          <w:cantSplit/>
        </w:trPr>
        <w:tc>
          <w:tcPr>
            <w:tcW w:w="2309" w:type="pct"/>
            <w:noWrap/>
            <w:vAlign w:val="center"/>
            <w:hideMark/>
          </w:tcPr>
          <w:p w14:paraId="6B536D79" w14:textId="77777777" w:rsidR="00D01B78" w:rsidRPr="00C4523F" w:rsidRDefault="00D01B78" w:rsidP="00D01B78">
            <w:pPr>
              <w:pStyle w:val="ESTableBody"/>
              <w:rPr>
                <w:lang w:val="en-AU"/>
              </w:rPr>
            </w:pPr>
            <w:r w:rsidRPr="00C4523F">
              <w:rPr>
                <w:lang w:val="en-AU"/>
              </w:rPr>
              <w:t>Interest expense</w:t>
            </w:r>
          </w:p>
        </w:tc>
        <w:tc>
          <w:tcPr>
            <w:tcW w:w="674" w:type="pct"/>
            <w:shd w:val="clear" w:color="auto" w:fill="F2F2F2" w:themeFill="background1" w:themeFillShade="F2"/>
          </w:tcPr>
          <w:p w14:paraId="7A9BAE45" w14:textId="77777777" w:rsidR="00D01B78" w:rsidRPr="00C4523F" w:rsidRDefault="00D01B78" w:rsidP="00D01B78">
            <w:pPr>
              <w:pStyle w:val="ESTableBody"/>
              <w:jc w:val="right"/>
              <w:rPr>
                <w:lang w:val="en-AU"/>
              </w:rPr>
            </w:pPr>
            <w:r w:rsidRPr="00C4523F">
              <w:rPr>
                <w:lang w:val="en-AU"/>
              </w:rPr>
              <w:t>(19.9)</w:t>
            </w:r>
          </w:p>
        </w:tc>
        <w:tc>
          <w:tcPr>
            <w:tcW w:w="674" w:type="pct"/>
          </w:tcPr>
          <w:p w14:paraId="41797BE3" w14:textId="77777777" w:rsidR="00D01B78" w:rsidRPr="00C4523F" w:rsidRDefault="00D01B78" w:rsidP="00D01B78">
            <w:pPr>
              <w:pStyle w:val="ESTableBody"/>
              <w:jc w:val="right"/>
              <w:rPr>
                <w:lang w:val="en-AU"/>
              </w:rPr>
            </w:pPr>
            <w:r w:rsidRPr="00C4523F">
              <w:rPr>
                <w:lang w:val="en-AU"/>
              </w:rPr>
              <w:t>(21.0)</w:t>
            </w:r>
          </w:p>
        </w:tc>
        <w:tc>
          <w:tcPr>
            <w:tcW w:w="674" w:type="pct"/>
          </w:tcPr>
          <w:p w14:paraId="6C927FD0" w14:textId="77777777" w:rsidR="00D01B78" w:rsidRPr="00C4523F" w:rsidRDefault="00D01B78" w:rsidP="00D01B78">
            <w:pPr>
              <w:pStyle w:val="ESTableBody"/>
              <w:jc w:val="right"/>
              <w:rPr>
                <w:lang w:val="en-AU"/>
              </w:rPr>
            </w:pPr>
            <w:r w:rsidRPr="00C4523F">
              <w:rPr>
                <w:lang w:val="en-AU"/>
              </w:rPr>
              <w:t>(5.1)</w:t>
            </w:r>
          </w:p>
        </w:tc>
        <w:tc>
          <w:tcPr>
            <w:tcW w:w="668" w:type="pct"/>
          </w:tcPr>
          <w:p w14:paraId="4B3E5249" w14:textId="77777777" w:rsidR="00D01B78" w:rsidRPr="00C4523F" w:rsidRDefault="00D01B78" w:rsidP="00D01B78">
            <w:pPr>
              <w:pStyle w:val="ESTableBody"/>
              <w:jc w:val="right"/>
              <w:rPr>
                <w:lang w:val="en-AU"/>
              </w:rPr>
            </w:pPr>
            <w:r w:rsidRPr="00C4523F">
              <w:rPr>
                <w:lang w:val="en-AU"/>
              </w:rPr>
              <w:t>1.1</w:t>
            </w:r>
          </w:p>
        </w:tc>
      </w:tr>
      <w:tr w:rsidR="00D01B78" w:rsidRPr="00932A90" w14:paraId="44683F20" w14:textId="77777777" w:rsidTr="00D01B78">
        <w:trPr>
          <w:cantSplit/>
        </w:trPr>
        <w:tc>
          <w:tcPr>
            <w:tcW w:w="2309" w:type="pct"/>
            <w:noWrap/>
            <w:vAlign w:val="center"/>
            <w:hideMark/>
          </w:tcPr>
          <w:p w14:paraId="4116495E" w14:textId="77777777" w:rsidR="00D01B78" w:rsidRPr="00C4523F" w:rsidRDefault="00D01B78" w:rsidP="00D01B78">
            <w:pPr>
              <w:pStyle w:val="ESTableBody"/>
              <w:rPr>
                <w:lang w:val="en-AU"/>
              </w:rPr>
            </w:pPr>
            <w:r w:rsidRPr="00C4523F">
              <w:rPr>
                <w:lang w:val="en-AU"/>
              </w:rPr>
              <w:t>Grants and other transfers</w:t>
            </w:r>
          </w:p>
        </w:tc>
        <w:tc>
          <w:tcPr>
            <w:tcW w:w="674" w:type="pct"/>
            <w:shd w:val="clear" w:color="auto" w:fill="F2F2F2" w:themeFill="background1" w:themeFillShade="F2"/>
          </w:tcPr>
          <w:p w14:paraId="0F0972BE" w14:textId="77777777" w:rsidR="00D01B78" w:rsidRPr="00C4523F" w:rsidRDefault="00D01B78" w:rsidP="00D01B78">
            <w:pPr>
              <w:pStyle w:val="ESTableBody"/>
              <w:jc w:val="right"/>
              <w:rPr>
                <w:lang w:val="en-AU"/>
              </w:rPr>
            </w:pPr>
            <w:r w:rsidRPr="00C4523F">
              <w:rPr>
                <w:lang w:val="en-AU"/>
              </w:rPr>
              <w:t>(1,045.9)</w:t>
            </w:r>
          </w:p>
        </w:tc>
        <w:tc>
          <w:tcPr>
            <w:tcW w:w="674" w:type="pct"/>
          </w:tcPr>
          <w:p w14:paraId="7883A375" w14:textId="77777777" w:rsidR="00D01B78" w:rsidRPr="00C4523F" w:rsidRDefault="00D01B78" w:rsidP="00D01B78">
            <w:pPr>
              <w:pStyle w:val="ESTableBody"/>
              <w:jc w:val="right"/>
              <w:rPr>
                <w:lang w:val="en-AU"/>
              </w:rPr>
            </w:pPr>
            <w:r w:rsidRPr="00C4523F">
              <w:rPr>
                <w:lang w:val="en-AU"/>
              </w:rPr>
              <w:t>(1,019.9)</w:t>
            </w:r>
          </w:p>
        </w:tc>
        <w:tc>
          <w:tcPr>
            <w:tcW w:w="674" w:type="pct"/>
          </w:tcPr>
          <w:p w14:paraId="6D22C7CC" w14:textId="77777777" w:rsidR="00D01B78" w:rsidRPr="00C4523F" w:rsidRDefault="00D01B78" w:rsidP="00D01B78">
            <w:pPr>
              <w:pStyle w:val="ESTableBody"/>
              <w:jc w:val="right"/>
              <w:rPr>
                <w:lang w:val="en-AU"/>
              </w:rPr>
            </w:pPr>
            <w:r w:rsidRPr="00C4523F">
              <w:rPr>
                <w:lang w:val="en-AU"/>
              </w:rPr>
              <w:t>2.5</w:t>
            </w:r>
          </w:p>
        </w:tc>
        <w:tc>
          <w:tcPr>
            <w:tcW w:w="668" w:type="pct"/>
          </w:tcPr>
          <w:p w14:paraId="6A57C688" w14:textId="77777777" w:rsidR="00D01B78" w:rsidRPr="00C4523F" w:rsidRDefault="00D01B78" w:rsidP="00D01B78">
            <w:pPr>
              <w:pStyle w:val="ESTableBody"/>
              <w:jc w:val="right"/>
              <w:rPr>
                <w:lang w:val="en-AU"/>
              </w:rPr>
            </w:pPr>
            <w:r w:rsidRPr="00C4523F">
              <w:rPr>
                <w:lang w:val="en-AU"/>
              </w:rPr>
              <w:t>(26.0)</w:t>
            </w:r>
          </w:p>
        </w:tc>
      </w:tr>
      <w:tr w:rsidR="00D01B78" w:rsidRPr="00932A90" w14:paraId="0434BCB5" w14:textId="77777777" w:rsidTr="00D01B78">
        <w:trPr>
          <w:cantSplit/>
        </w:trPr>
        <w:tc>
          <w:tcPr>
            <w:tcW w:w="2309" w:type="pct"/>
            <w:noWrap/>
            <w:vAlign w:val="center"/>
            <w:hideMark/>
          </w:tcPr>
          <w:p w14:paraId="6E4A81CB" w14:textId="77777777" w:rsidR="00D01B78" w:rsidRPr="00C4523F" w:rsidRDefault="00D01B78" w:rsidP="00D01B78">
            <w:pPr>
              <w:pStyle w:val="ESTableBody"/>
              <w:rPr>
                <w:lang w:val="en-AU"/>
              </w:rPr>
            </w:pPr>
            <w:r w:rsidRPr="00C4523F">
              <w:rPr>
                <w:lang w:val="en-AU"/>
              </w:rPr>
              <w:t>Capital asset charge</w:t>
            </w:r>
            <w:r w:rsidRPr="00C4523F">
              <w:rPr>
                <w:rStyle w:val="FootnoteReference"/>
                <w:lang w:val="en-AU"/>
              </w:rPr>
              <w:footnoteReference w:id="38"/>
            </w:r>
          </w:p>
        </w:tc>
        <w:tc>
          <w:tcPr>
            <w:tcW w:w="674" w:type="pct"/>
            <w:shd w:val="clear" w:color="auto" w:fill="F2F2F2" w:themeFill="background1" w:themeFillShade="F2"/>
          </w:tcPr>
          <w:p w14:paraId="3B623A6A" w14:textId="77777777" w:rsidR="00D01B78" w:rsidRPr="00C4523F" w:rsidRDefault="00D01B78" w:rsidP="00D01B78">
            <w:pPr>
              <w:pStyle w:val="ESTableBody"/>
              <w:jc w:val="right"/>
              <w:rPr>
                <w:lang w:val="en-AU"/>
              </w:rPr>
            </w:pPr>
            <w:r w:rsidRPr="00C4523F">
              <w:rPr>
                <w:lang w:val="en-AU"/>
              </w:rPr>
              <w:t>(1,467.4)</w:t>
            </w:r>
          </w:p>
        </w:tc>
        <w:tc>
          <w:tcPr>
            <w:tcW w:w="674" w:type="pct"/>
          </w:tcPr>
          <w:p w14:paraId="4267BD1D" w14:textId="77777777" w:rsidR="00D01B78" w:rsidRPr="00C4523F" w:rsidRDefault="00D01B78" w:rsidP="00D01B78">
            <w:pPr>
              <w:pStyle w:val="ESTableBody"/>
              <w:jc w:val="right"/>
              <w:rPr>
                <w:lang w:val="en-AU"/>
              </w:rPr>
            </w:pPr>
            <w:r w:rsidRPr="00C4523F">
              <w:rPr>
                <w:lang w:val="en-AU"/>
              </w:rPr>
              <w:t>(1,317.4)</w:t>
            </w:r>
          </w:p>
        </w:tc>
        <w:tc>
          <w:tcPr>
            <w:tcW w:w="674" w:type="pct"/>
          </w:tcPr>
          <w:p w14:paraId="20CEDBC0" w14:textId="77777777" w:rsidR="00D01B78" w:rsidRPr="00C4523F" w:rsidRDefault="00D01B78" w:rsidP="00D01B78">
            <w:pPr>
              <w:pStyle w:val="ESTableBody"/>
              <w:jc w:val="right"/>
              <w:rPr>
                <w:lang w:val="en-AU"/>
              </w:rPr>
            </w:pPr>
            <w:r w:rsidRPr="00C4523F">
              <w:rPr>
                <w:lang w:val="en-AU"/>
              </w:rPr>
              <w:t>11.4</w:t>
            </w:r>
          </w:p>
        </w:tc>
        <w:tc>
          <w:tcPr>
            <w:tcW w:w="668" w:type="pct"/>
          </w:tcPr>
          <w:p w14:paraId="3AD122E7" w14:textId="77777777" w:rsidR="00D01B78" w:rsidRPr="00C4523F" w:rsidRDefault="00D01B78" w:rsidP="00D01B78">
            <w:pPr>
              <w:pStyle w:val="ESTableBody"/>
              <w:jc w:val="right"/>
              <w:rPr>
                <w:lang w:val="en-AU"/>
              </w:rPr>
            </w:pPr>
            <w:r w:rsidRPr="00C4523F">
              <w:rPr>
                <w:lang w:val="en-AU"/>
              </w:rPr>
              <w:t>(150.0)</w:t>
            </w:r>
          </w:p>
        </w:tc>
      </w:tr>
      <w:tr w:rsidR="00D01B78" w:rsidRPr="00932A90" w14:paraId="776C38C9" w14:textId="77777777" w:rsidTr="00D01B78">
        <w:trPr>
          <w:cantSplit/>
        </w:trPr>
        <w:tc>
          <w:tcPr>
            <w:tcW w:w="2309" w:type="pct"/>
            <w:tcBorders>
              <w:top w:val="nil"/>
              <w:left w:val="nil"/>
              <w:bottom w:val="single" w:sz="4" w:space="0" w:color="auto"/>
              <w:right w:val="nil"/>
            </w:tcBorders>
            <w:noWrap/>
            <w:vAlign w:val="center"/>
            <w:hideMark/>
          </w:tcPr>
          <w:p w14:paraId="7638157C" w14:textId="3682DECA" w:rsidR="00D01B78" w:rsidRPr="00C4523F" w:rsidRDefault="00D01B78" w:rsidP="00D01B78">
            <w:pPr>
              <w:pStyle w:val="ESTableBody"/>
              <w:rPr>
                <w:lang w:val="en-AU"/>
              </w:rPr>
            </w:pPr>
            <w:r w:rsidRPr="00C4523F">
              <w:rPr>
                <w:lang w:val="en-AU"/>
              </w:rPr>
              <w:t>Other operating expenses</w:t>
            </w:r>
            <w:r w:rsidR="00880FBB" w:rsidRPr="00C4523F">
              <w:rPr>
                <w:rStyle w:val="FootnoteReference"/>
                <w:lang w:val="en-AU"/>
              </w:rPr>
              <w:footnoteReference w:id="39"/>
            </w:r>
          </w:p>
        </w:tc>
        <w:tc>
          <w:tcPr>
            <w:tcW w:w="674" w:type="pct"/>
            <w:tcBorders>
              <w:top w:val="nil"/>
              <w:left w:val="nil"/>
              <w:bottom w:val="single" w:sz="4" w:space="0" w:color="auto"/>
              <w:right w:val="nil"/>
            </w:tcBorders>
            <w:shd w:val="clear" w:color="auto" w:fill="F2F2F2" w:themeFill="background1" w:themeFillShade="F2"/>
          </w:tcPr>
          <w:p w14:paraId="609D3CEB" w14:textId="77777777" w:rsidR="00D01B78" w:rsidRPr="00C4523F" w:rsidRDefault="00D01B78" w:rsidP="00D01B78">
            <w:pPr>
              <w:pStyle w:val="ESTableBody"/>
              <w:jc w:val="right"/>
              <w:rPr>
                <w:lang w:val="en-AU"/>
              </w:rPr>
            </w:pPr>
            <w:r w:rsidRPr="00C4523F">
              <w:rPr>
                <w:lang w:val="en-AU"/>
              </w:rPr>
              <w:t>(3,305.3)</w:t>
            </w:r>
          </w:p>
        </w:tc>
        <w:tc>
          <w:tcPr>
            <w:tcW w:w="674" w:type="pct"/>
            <w:tcBorders>
              <w:top w:val="nil"/>
              <w:left w:val="nil"/>
              <w:bottom w:val="single" w:sz="4" w:space="0" w:color="auto"/>
              <w:right w:val="nil"/>
            </w:tcBorders>
          </w:tcPr>
          <w:p w14:paraId="0B36DB6A" w14:textId="77777777" w:rsidR="00D01B78" w:rsidRPr="00C4523F" w:rsidRDefault="00D01B78" w:rsidP="00D01B78">
            <w:pPr>
              <w:pStyle w:val="ESTableBody"/>
              <w:jc w:val="right"/>
              <w:rPr>
                <w:lang w:val="en-AU"/>
              </w:rPr>
            </w:pPr>
            <w:r w:rsidRPr="00C4523F">
              <w:rPr>
                <w:lang w:val="en-AU"/>
              </w:rPr>
              <w:t>(3,798.3)</w:t>
            </w:r>
          </w:p>
        </w:tc>
        <w:tc>
          <w:tcPr>
            <w:tcW w:w="674" w:type="pct"/>
            <w:tcBorders>
              <w:top w:val="nil"/>
              <w:left w:val="nil"/>
              <w:bottom w:val="single" w:sz="4" w:space="0" w:color="auto"/>
              <w:right w:val="nil"/>
            </w:tcBorders>
          </w:tcPr>
          <w:p w14:paraId="528C3564" w14:textId="77777777" w:rsidR="00D01B78" w:rsidRPr="00C4523F" w:rsidRDefault="00D01B78" w:rsidP="00D01B78">
            <w:pPr>
              <w:pStyle w:val="ESTableBody"/>
              <w:jc w:val="right"/>
              <w:rPr>
                <w:lang w:val="en-AU"/>
              </w:rPr>
            </w:pPr>
            <w:r w:rsidRPr="00C4523F">
              <w:rPr>
                <w:lang w:val="en-AU"/>
              </w:rPr>
              <w:t>(13.0)</w:t>
            </w:r>
          </w:p>
        </w:tc>
        <w:tc>
          <w:tcPr>
            <w:tcW w:w="668" w:type="pct"/>
            <w:tcBorders>
              <w:top w:val="nil"/>
              <w:left w:val="nil"/>
              <w:bottom w:val="single" w:sz="4" w:space="0" w:color="auto"/>
              <w:right w:val="nil"/>
            </w:tcBorders>
          </w:tcPr>
          <w:p w14:paraId="67E92CE5" w14:textId="77777777" w:rsidR="00D01B78" w:rsidRPr="00C4523F" w:rsidRDefault="00D01B78" w:rsidP="00D01B78">
            <w:pPr>
              <w:pStyle w:val="ESTableBody"/>
              <w:jc w:val="right"/>
              <w:rPr>
                <w:lang w:val="en-AU"/>
              </w:rPr>
            </w:pPr>
            <w:r w:rsidRPr="00C4523F">
              <w:rPr>
                <w:lang w:val="en-AU"/>
              </w:rPr>
              <w:t>492.9</w:t>
            </w:r>
          </w:p>
        </w:tc>
      </w:tr>
      <w:tr w:rsidR="00D01B78" w:rsidRPr="00932A90" w14:paraId="55181400" w14:textId="77777777" w:rsidTr="00D01B78">
        <w:trPr>
          <w:cantSplit/>
        </w:trPr>
        <w:tc>
          <w:tcPr>
            <w:tcW w:w="2309" w:type="pct"/>
            <w:tcBorders>
              <w:top w:val="single" w:sz="4" w:space="0" w:color="auto"/>
              <w:left w:val="nil"/>
              <w:bottom w:val="single" w:sz="4" w:space="0" w:color="auto"/>
              <w:right w:val="nil"/>
            </w:tcBorders>
            <w:noWrap/>
            <w:vAlign w:val="center"/>
            <w:hideMark/>
          </w:tcPr>
          <w:p w14:paraId="0DCB70EE" w14:textId="77777777" w:rsidR="00D01B78" w:rsidRPr="00A86B42" w:rsidRDefault="00D01B78" w:rsidP="00D01B78">
            <w:pPr>
              <w:pStyle w:val="ESTableBody"/>
              <w:rPr>
                <w:b/>
                <w:lang w:val="en-AU"/>
              </w:rPr>
            </w:pPr>
            <w:r w:rsidRPr="00A86B42">
              <w:rPr>
                <w:b/>
                <w:lang w:val="en-AU"/>
              </w:rPr>
              <w:t>Total expenses from transactions</w:t>
            </w:r>
          </w:p>
        </w:tc>
        <w:tc>
          <w:tcPr>
            <w:tcW w:w="674" w:type="pct"/>
            <w:tcBorders>
              <w:top w:val="single" w:sz="4" w:space="0" w:color="auto"/>
              <w:left w:val="nil"/>
              <w:bottom w:val="single" w:sz="4" w:space="0" w:color="auto"/>
              <w:right w:val="nil"/>
            </w:tcBorders>
            <w:shd w:val="clear" w:color="auto" w:fill="F2F2F2" w:themeFill="background1" w:themeFillShade="F2"/>
          </w:tcPr>
          <w:p w14:paraId="50B82251" w14:textId="77777777" w:rsidR="00D01B78" w:rsidRPr="00A86B42" w:rsidRDefault="00D01B78" w:rsidP="00D01B78">
            <w:pPr>
              <w:pStyle w:val="ESTableBody"/>
              <w:jc w:val="right"/>
              <w:rPr>
                <w:b/>
                <w:lang w:val="en-AU"/>
              </w:rPr>
            </w:pPr>
            <w:r w:rsidRPr="00A86B42">
              <w:rPr>
                <w:b/>
                <w:lang w:val="en-AU"/>
              </w:rPr>
              <w:t>(13,040.6)</w:t>
            </w:r>
          </w:p>
        </w:tc>
        <w:tc>
          <w:tcPr>
            <w:tcW w:w="674" w:type="pct"/>
            <w:tcBorders>
              <w:top w:val="single" w:sz="4" w:space="0" w:color="auto"/>
              <w:left w:val="nil"/>
              <w:bottom w:val="single" w:sz="4" w:space="0" w:color="auto"/>
              <w:right w:val="nil"/>
            </w:tcBorders>
          </w:tcPr>
          <w:p w14:paraId="43095EAF" w14:textId="77777777" w:rsidR="00D01B78" w:rsidRPr="00A86B42" w:rsidRDefault="00D01B78" w:rsidP="00D01B78">
            <w:pPr>
              <w:pStyle w:val="ESTableBody"/>
              <w:jc w:val="right"/>
              <w:rPr>
                <w:b/>
                <w:lang w:val="en-AU"/>
              </w:rPr>
            </w:pPr>
            <w:r w:rsidRPr="00A86B42">
              <w:rPr>
                <w:b/>
                <w:lang w:val="en-AU"/>
              </w:rPr>
              <w:t>(13,489.6)</w:t>
            </w:r>
          </w:p>
        </w:tc>
        <w:tc>
          <w:tcPr>
            <w:tcW w:w="674" w:type="pct"/>
            <w:tcBorders>
              <w:top w:val="single" w:sz="4" w:space="0" w:color="auto"/>
              <w:left w:val="nil"/>
              <w:bottom w:val="single" w:sz="4" w:space="0" w:color="auto"/>
              <w:right w:val="nil"/>
            </w:tcBorders>
          </w:tcPr>
          <w:p w14:paraId="59823092" w14:textId="77777777" w:rsidR="00D01B78" w:rsidRPr="00A86B42" w:rsidRDefault="00D01B78" w:rsidP="00D01B78">
            <w:pPr>
              <w:pStyle w:val="ESTableBody"/>
              <w:jc w:val="right"/>
              <w:rPr>
                <w:b/>
                <w:lang w:val="en-AU"/>
              </w:rPr>
            </w:pPr>
            <w:r w:rsidRPr="00A86B42">
              <w:rPr>
                <w:b/>
                <w:lang w:val="en-AU"/>
              </w:rPr>
              <w:t>(3.3)</w:t>
            </w:r>
          </w:p>
        </w:tc>
        <w:tc>
          <w:tcPr>
            <w:tcW w:w="668" w:type="pct"/>
            <w:tcBorders>
              <w:top w:val="single" w:sz="4" w:space="0" w:color="auto"/>
              <w:left w:val="nil"/>
              <w:bottom w:val="single" w:sz="4" w:space="0" w:color="auto"/>
              <w:right w:val="nil"/>
            </w:tcBorders>
          </w:tcPr>
          <w:p w14:paraId="728E3870" w14:textId="77777777" w:rsidR="00D01B78" w:rsidRPr="00A86B42" w:rsidRDefault="00D01B78" w:rsidP="00D01B78">
            <w:pPr>
              <w:pStyle w:val="ESTableBody"/>
              <w:jc w:val="right"/>
              <w:rPr>
                <w:b/>
                <w:lang w:val="en-AU"/>
              </w:rPr>
            </w:pPr>
            <w:r w:rsidRPr="00A86B42">
              <w:rPr>
                <w:b/>
                <w:lang w:val="en-AU"/>
              </w:rPr>
              <w:t>449.0</w:t>
            </w:r>
          </w:p>
        </w:tc>
      </w:tr>
      <w:tr w:rsidR="00D01B78" w:rsidRPr="00932A90" w14:paraId="72D0A6D9" w14:textId="77777777" w:rsidTr="00D01B78">
        <w:trPr>
          <w:cantSplit/>
        </w:trPr>
        <w:tc>
          <w:tcPr>
            <w:tcW w:w="2309" w:type="pct"/>
            <w:tcBorders>
              <w:top w:val="single" w:sz="4" w:space="0" w:color="auto"/>
              <w:left w:val="nil"/>
              <w:bottom w:val="single" w:sz="4" w:space="0" w:color="auto"/>
              <w:right w:val="nil"/>
            </w:tcBorders>
            <w:noWrap/>
            <w:vAlign w:val="center"/>
            <w:hideMark/>
          </w:tcPr>
          <w:p w14:paraId="17C432D2" w14:textId="77777777" w:rsidR="00D01B78" w:rsidRPr="00C4523F" w:rsidRDefault="00D01B78" w:rsidP="00D01B78">
            <w:pPr>
              <w:pStyle w:val="ESTableBody"/>
              <w:rPr>
                <w:b/>
                <w:lang w:val="en-AU"/>
              </w:rPr>
            </w:pPr>
            <w:r w:rsidRPr="00C4523F">
              <w:rPr>
                <w:b/>
                <w:lang w:val="en-AU"/>
              </w:rPr>
              <w:t>Net result from transactions (net operating balance)</w:t>
            </w:r>
          </w:p>
        </w:tc>
        <w:tc>
          <w:tcPr>
            <w:tcW w:w="674" w:type="pct"/>
            <w:tcBorders>
              <w:top w:val="single" w:sz="4" w:space="0" w:color="auto"/>
              <w:left w:val="nil"/>
              <w:bottom w:val="single" w:sz="4" w:space="0" w:color="auto"/>
              <w:right w:val="nil"/>
            </w:tcBorders>
            <w:shd w:val="clear" w:color="auto" w:fill="F2F2F2" w:themeFill="background1" w:themeFillShade="F2"/>
          </w:tcPr>
          <w:p w14:paraId="5CDE6E91" w14:textId="77777777" w:rsidR="00D01B78" w:rsidRPr="00C4523F" w:rsidRDefault="00D01B78" w:rsidP="00D01B78">
            <w:pPr>
              <w:pStyle w:val="ESTableBody"/>
              <w:jc w:val="right"/>
              <w:rPr>
                <w:b/>
                <w:lang w:val="en-AU"/>
              </w:rPr>
            </w:pPr>
            <w:r w:rsidRPr="00C4523F">
              <w:rPr>
                <w:b/>
                <w:lang w:val="en-AU"/>
              </w:rPr>
              <w:t>366.2</w:t>
            </w:r>
          </w:p>
        </w:tc>
        <w:tc>
          <w:tcPr>
            <w:tcW w:w="674" w:type="pct"/>
            <w:tcBorders>
              <w:top w:val="single" w:sz="4" w:space="0" w:color="auto"/>
              <w:left w:val="nil"/>
              <w:bottom w:val="single" w:sz="4" w:space="0" w:color="auto"/>
              <w:right w:val="nil"/>
            </w:tcBorders>
          </w:tcPr>
          <w:p w14:paraId="5C448711" w14:textId="77777777" w:rsidR="00D01B78" w:rsidRPr="00C4523F" w:rsidRDefault="00D01B78" w:rsidP="00D01B78">
            <w:pPr>
              <w:pStyle w:val="ESTableBody"/>
              <w:jc w:val="right"/>
              <w:rPr>
                <w:b/>
                <w:lang w:val="en-AU"/>
              </w:rPr>
            </w:pPr>
            <w:r w:rsidRPr="00C4523F">
              <w:rPr>
                <w:b/>
                <w:lang w:val="en-AU"/>
              </w:rPr>
              <w:t>88.9</w:t>
            </w:r>
          </w:p>
        </w:tc>
        <w:tc>
          <w:tcPr>
            <w:tcW w:w="674" w:type="pct"/>
            <w:tcBorders>
              <w:top w:val="single" w:sz="4" w:space="0" w:color="auto"/>
              <w:left w:val="nil"/>
              <w:bottom w:val="single" w:sz="4" w:space="0" w:color="auto"/>
              <w:right w:val="nil"/>
            </w:tcBorders>
          </w:tcPr>
          <w:p w14:paraId="4BFE8193" w14:textId="77777777" w:rsidR="00D01B78" w:rsidRPr="00C4523F" w:rsidRDefault="00D01B78" w:rsidP="00D01B78">
            <w:pPr>
              <w:pStyle w:val="ESTableBody"/>
              <w:jc w:val="right"/>
              <w:rPr>
                <w:b/>
                <w:lang w:val="en-AU"/>
              </w:rPr>
            </w:pPr>
            <w:r w:rsidRPr="00C4523F">
              <w:rPr>
                <w:b/>
                <w:lang w:val="en-AU"/>
              </w:rPr>
              <w:t>312.0</w:t>
            </w:r>
          </w:p>
        </w:tc>
        <w:tc>
          <w:tcPr>
            <w:tcW w:w="668" w:type="pct"/>
            <w:tcBorders>
              <w:top w:val="single" w:sz="4" w:space="0" w:color="auto"/>
              <w:left w:val="nil"/>
              <w:bottom w:val="single" w:sz="4" w:space="0" w:color="auto"/>
              <w:right w:val="nil"/>
            </w:tcBorders>
          </w:tcPr>
          <w:p w14:paraId="7DBDBB8A" w14:textId="77777777" w:rsidR="00D01B78" w:rsidRPr="00C4523F" w:rsidRDefault="00D01B78" w:rsidP="00D01B78">
            <w:pPr>
              <w:pStyle w:val="ESTableBody"/>
              <w:jc w:val="right"/>
              <w:rPr>
                <w:b/>
                <w:lang w:val="en-AU"/>
              </w:rPr>
            </w:pPr>
            <w:r w:rsidRPr="00C4523F">
              <w:rPr>
                <w:b/>
                <w:lang w:val="en-AU"/>
              </w:rPr>
              <w:t>277.3</w:t>
            </w:r>
          </w:p>
        </w:tc>
      </w:tr>
      <w:tr w:rsidR="00D01B78" w:rsidRPr="00932A90" w14:paraId="4E6EF671" w14:textId="77777777" w:rsidTr="00D01B78">
        <w:trPr>
          <w:cantSplit/>
        </w:trPr>
        <w:tc>
          <w:tcPr>
            <w:tcW w:w="2309" w:type="pct"/>
            <w:tcBorders>
              <w:top w:val="single" w:sz="4" w:space="0" w:color="auto"/>
              <w:left w:val="nil"/>
              <w:right w:val="nil"/>
            </w:tcBorders>
            <w:noWrap/>
            <w:vAlign w:val="center"/>
          </w:tcPr>
          <w:p w14:paraId="499DCDA4" w14:textId="77777777" w:rsidR="00D01B78" w:rsidRPr="00C4523F" w:rsidRDefault="00D01B78" w:rsidP="00D01B78">
            <w:pPr>
              <w:pStyle w:val="ESTableBody"/>
              <w:rPr>
                <w:highlight w:val="yellow"/>
                <w:lang w:val="en-AU"/>
              </w:rPr>
            </w:pPr>
          </w:p>
        </w:tc>
        <w:tc>
          <w:tcPr>
            <w:tcW w:w="674" w:type="pct"/>
            <w:tcBorders>
              <w:top w:val="single" w:sz="4" w:space="0" w:color="auto"/>
              <w:left w:val="nil"/>
              <w:right w:val="nil"/>
            </w:tcBorders>
            <w:shd w:val="clear" w:color="auto" w:fill="F2F2F2" w:themeFill="background1" w:themeFillShade="F2"/>
            <w:vAlign w:val="center"/>
          </w:tcPr>
          <w:p w14:paraId="45E6DB54" w14:textId="77777777" w:rsidR="00D01B78" w:rsidRPr="00C4523F" w:rsidRDefault="00D01B78" w:rsidP="00D01B78">
            <w:pPr>
              <w:pStyle w:val="ESTableBody"/>
              <w:jc w:val="right"/>
              <w:rPr>
                <w:highlight w:val="yellow"/>
                <w:lang w:val="en-AU"/>
              </w:rPr>
            </w:pPr>
          </w:p>
        </w:tc>
        <w:tc>
          <w:tcPr>
            <w:tcW w:w="674" w:type="pct"/>
            <w:tcBorders>
              <w:top w:val="single" w:sz="4" w:space="0" w:color="auto"/>
              <w:left w:val="nil"/>
              <w:right w:val="nil"/>
            </w:tcBorders>
            <w:vAlign w:val="center"/>
          </w:tcPr>
          <w:p w14:paraId="4478FBAF" w14:textId="77777777" w:rsidR="00D01B78" w:rsidRPr="00C4523F" w:rsidRDefault="00D01B78" w:rsidP="00D01B78">
            <w:pPr>
              <w:pStyle w:val="ESTableBody"/>
              <w:jc w:val="right"/>
              <w:rPr>
                <w:highlight w:val="yellow"/>
                <w:lang w:val="en-AU"/>
              </w:rPr>
            </w:pPr>
          </w:p>
        </w:tc>
        <w:tc>
          <w:tcPr>
            <w:tcW w:w="674" w:type="pct"/>
            <w:tcBorders>
              <w:top w:val="single" w:sz="4" w:space="0" w:color="auto"/>
              <w:left w:val="nil"/>
              <w:right w:val="nil"/>
            </w:tcBorders>
            <w:vAlign w:val="center"/>
          </w:tcPr>
          <w:p w14:paraId="705C3E11" w14:textId="77777777" w:rsidR="00D01B78" w:rsidRPr="00C4523F" w:rsidRDefault="00D01B78" w:rsidP="00D01B78">
            <w:pPr>
              <w:pStyle w:val="ESTableBody"/>
              <w:jc w:val="right"/>
              <w:rPr>
                <w:highlight w:val="yellow"/>
                <w:lang w:val="en-AU"/>
              </w:rPr>
            </w:pPr>
          </w:p>
        </w:tc>
        <w:tc>
          <w:tcPr>
            <w:tcW w:w="668" w:type="pct"/>
            <w:tcBorders>
              <w:top w:val="single" w:sz="4" w:space="0" w:color="auto"/>
              <w:left w:val="nil"/>
              <w:right w:val="nil"/>
            </w:tcBorders>
          </w:tcPr>
          <w:p w14:paraId="1DC5F5AF" w14:textId="77777777" w:rsidR="00D01B78" w:rsidRPr="00C4523F" w:rsidRDefault="00D01B78" w:rsidP="00D01B78">
            <w:pPr>
              <w:pStyle w:val="ESTableBody"/>
              <w:jc w:val="right"/>
              <w:rPr>
                <w:highlight w:val="yellow"/>
                <w:lang w:val="en-AU"/>
              </w:rPr>
            </w:pPr>
          </w:p>
        </w:tc>
      </w:tr>
      <w:tr w:rsidR="00D01B78" w:rsidRPr="00932A90" w14:paraId="57E7E8D0" w14:textId="77777777" w:rsidTr="00D01B78">
        <w:trPr>
          <w:cantSplit/>
        </w:trPr>
        <w:tc>
          <w:tcPr>
            <w:tcW w:w="2309" w:type="pct"/>
            <w:tcBorders>
              <w:left w:val="nil"/>
              <w:bottom w:val="nil"/>
              <w:right w:val="nil"/>
            </w:tcBorders>
            <w:noWrap/>
            <w:vAlign w:val="center"/>
            <w:hideMark/>
          </w:tcPr>
          <w:p w14:paraId="11F12BEA" w14:textId="77777777" w:rsidR="00D01B78" w:rsidRPr="00C4523F" w:rsidRDefault="00D01B78" w:rsidP="00D01B78">
            <w:pPr>
              <w:pStyle w:val="ESTableBody"/>
              <w:rPr>
                <w:b/>
                <w:lang w:val="en-AU"/>
              </w:rPr>
            </w:pPr>
            <w:r w:rsidRPr="00C4523F">
              <w:rPr>
                <w:b/>
                <w:lang w:val="en-AU"/>
              </w:rPr>
              <w:t>Other economic flows included in net result</w:t>
            </w:r>
          </w:p>
        </w:tc>
        <w:tc>
          <w:tcPr>
            <w:tcW w:w="674" w:type="pct"/>
            <w:tcBorders>
              <w:left w:val="nil"/>
              <w:bottom w:val="nil"/>
              <w:right w:val="nil"/>
            </w:tcBorders>
            <w:shd w:val="clear" w:color="auto" w:fill="F2F2F2" w:themeFill="background1" w:themeFillShade="F2"/>
            <w:vAlign w:val="center"/>
          </w:tcPr>
          <w:p w14:paraId="6C2E61D5" w14:textId="77777777" w:rsidR="00D01B78" w:rsidRPr="00C4523F" w:rsidRDefault="00D01B78" w:rsidP="00D01B78">
            <w:pPr>
              <w:pStyle w:val="ESTableBody"/>
              <w:jc w:val="right"/>
              <w:rPr>
                <w:highlight w:val="yellow"/>
                <w:lang w:val="en-AU"/>
              </w:rPr>
            </w:pPr>
          </w:p>
        </w:tc>
        <w:tc>
          <w:tcPr>
            <w:tcW w:w="674" w:type="pct"/>
            <w:tcBorders>
              <w:left w:val="nil"/>
              <w:bottom w:val="nil"/>
              <w:right w:val="nil"/>
            </w:tcBorders>
            <w:vAlign w:val="center"/>
          </w:tcPr>
          <w:p w14:paraId="4A6C2090"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74" w:type="pct"/>
            <w:tcBorders>
              <w:left w:val="nil"/>
              <w:bottom w:val="nil"/>
              <w:right w:val="nil"/>
            </w:tcBorders>
            <w:vAlign w:val="center"/>
          </w:tcPr>
          <w:p w14:paraId="312A1BA4"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668" w:type="pct"/>
            <w:tcBorders>
              <w:left w:val="nil"/>
              <w:bottom w:val="nil"/>
              <w:right w:val="nil"/>
            </w:tcBorders>
          </w:tcPr>
          <w:p w14:paraId="37732890"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r>
      <w:tr w:rsidR="00D01B78" w:rsidRPr="00932A90" w14:paraId="1E9B76C4" w14:textId="77777777" w:rsidTr="00D01B78">
        <w:trPr>
          <w:cantSplit/>
        </w:trPr>
        <w:tc>
          <w:tcPr>
            <w:tcW w:w="2309" w:type="pct"/>
            <w:noWrap/>
            <w:vAlign w:val="center"/>
            <w:hideMark/>
          </w:tcPr>
          <w:p w14:paraId="76DB5EDB" w14:textId="77777777" w:rsidR="00D01B78" w:rsidRPr="00C4523F" w:rsidRDefault="00D01B78" w:rsidP="00D01B78">
            <w:pPr>
              <w:pStyle w:val="ESTableBody"/>
              <w:rPr>
                <w:lang w:val="en-AU"/>
              </w:rPr>
            </w:pPr>
            <w:r w:rsidRPr="00C4523F">
              <w:rPr>
                <w:lang w:val="en-AU"/>
              </w:rPr>
              <w:t>Net gain/(loss) on non-financial assets</w:t>
            </w:r>
          </w:p>
        </w:tc>
        <w:tc>
          <w:tcPr>
            <w:tcW w:w="674" w:type="pct"/>
            <w:shd w:val="clear" w:color="auto" w:fill="F2F2F2" w:themeFill="background1" w:themeFillShade="F2"/>
          </w:tcPr>
          <w:p w14:paraId="58D2FBF5" w14:textId="77777777" w:rsidR="00D01B78" w:rsidRPr="00C4523F" w:rsidRDefault="00D01B78" w:rsidP="00D01B78">
            <w:pPr>
              <w:pStyle w:val="ESTableBody"/>
              <w:jc w:val="right"/>
              <w:rPr>
                <w:lang w:val="en-AU"/>
              </w:rPr>
            </w:pPr>
            <w:r w:rsidRPr="00C4523F">
              <w:rPr>
                <w:lang w:val="en-AU"/>
              </w:rPr>
              <w:t>3.6</w:t>
            </w:r>
          </w:p>
        </w:tc>
        <w:tc>
          <w:tcPr>
            <w:tcW w:w="674" w:type="pct"/>
          </w:tcPr>
          <w:p w14:paraId="3118BE58" w14:textId="77777777" w:rsidR="00D01B78" w:rsidRPr="00C4523F" w:rsidRDefault="00D01B78" w:rsidP="00D01B78">
            <w:pPr>
              <w:pStyle w:val="ESTableBody"/>
              <w:jc w:val="right"/>
              <w:rPr>
                <w:lang w:val="en-AU"/>
              </w:rPr>
            </w:pPr>
            <w:r w:rsidRPr="00C4523F">
              <w:rPr>
                <w:lang w:val="en-AU"/>
              </w:rPr>
              <w:t>(0.3)</w:t>
            </w:r>
          </w:p>
        </w:tc>
        <w:tc>
          <w:tcPr>
            <w:tcW w:w="674" w:type="pct"/>
          </w:tcPr>
          <w:p w14:paraId="1D4B15BB" w14:textId="68548DE4" w:rsidR="00D01B78" w:rsidRPr="00C4523F" w:rsidRDefault="00880FBB" w:rsidP="00D01B78">
            <w:pPr>
              <w:pStyle w:val="ESTableBody"/>
              <w:jc w:val="right"/>
              <w:rPr>
                <w:lang w:val="en-AU"/>
              </w:rPr>
            </w:pPr>
            <w:r>
              <w:rPr>
                <w:lang w:val="en-AU"/>
              </w:rPr>
              <w:t>(1,235</w:t>
            </w:r>
            <w:r w:rsidR="00D01B78" w:rsidRPr="00C4523F">
              <w:rPr>
                <w:lang w:val="en-AU"/>
              </w:rPr>
              <w:t>)</w:t>
            </w:r>
          </w:p>
        </w:tc>
        <w:tc>
          <w:tcPr>
            <w:tcW w:w="668" w:type="pct"/>
          </w:tcPr>
          <w:p w14:paraId="648D5FA7" w14:textId="77777777" w:rsidR="00D01B78" w:rsidRPr="00C4523F" w:rsidRDefault="00D01B78" w:rsidP="00D01B78">
            <w:pPr>
              <w:pStyle w:val="ESTableBody"/>
              <w:jc w:val="right"/>
              <w:rPr>
                <w:lang w:val="en-AU"/>
              </w:rPr>
            </w:pPr>
            <w:r w:rsidRPr="00C4523F">
              <w:rPr>
                <w:lang w:val="en-AU"/>
              </w:rPr>
              <w:t>3.9</w:t>
            </w:r>
          </w:p>
        </w:tc>
      </w:tr>
      <w:tr w:rsidR="00D01B78" w:rsidRPr="00932A90" w14:paraId="3E210E4F" w14:textId="77777777" w:rsidTr="00D01B78">
        <w:trPr>
          <w:cantSplit/>
        </w:trPr>
        <w:tc>
          <w:tcPr>
            <w:tcW w:w="2309" w:type="pct"/>
            <w:noWrap/>
            <w:vAlign w:val="center"/>
            <w:hideMark/>
          </w:tcPr>
          <w:p w14:paraId="4D2802A9" w14:textId="77777777" w:rsidR="00D01B78" w:rsidRPr="00C4523F" w:rsidRDefault="00D01B78" w:rsidP="00D01B78">
            <w:pPr>
              <w:pStyle w:val="ESTableBody"/>
              <w:rPr>
                <w:lang w:val="en-AU"/>
              </w:rPr>
            </w:pPr>
            <w:r w:rsidRPr="00C4523F">
              <w:rPr>
                <w:lang w:val="en-AU"/>
              </w:rPr>
              <w:t>Net gain/(loss) on financial instruments and</w:t>
            </w:r>
          </w:p>
          <w:p w14:paraId="12FAF5D9" w14:textId="77777777" w:rsidR="00D01B78" w:rsidRPr="00C4523F" w:rsidRDefault="00D01B78" w:rsidP="00D01B78">
            <w:pPr>
              <w:pStyle w:val="ESTableBody"/>
              <w:rPr>
                <w:lang w:val="en-AU"/>
              </w:rPr>
            </w:pPr>
            <w:r w:rsidRPr="00C4523F">
              <w:rPr>
                <w:lang w:val="en-AU"/>
              </w:rPr>
              <w:t>Statutory receivables/payables</w:t>
            </w:r>
          </w:p>
        </w:tc>
        <w:tc>
          <w:tcPr>
            <w:tcW w:w="674" w:type="pct"/>
            <w:shd w:val="clear" w:color="auto" w:fill="F2F2F2" w:themeFill="background1" w:themeFillShade="F2"/>
          </w:tcPr>
          <w:p w14:paraId="40B64140" w14:textId="77777777" w:rsidR="00D01B78" w:rsidRPr="00C4523F" w:rsidRDefault="00D01B78" w:rsidP="00D01B78">
            <w:pPr>
              <w:pStyle w:val="ESTableBody"/>
              <w:jc w:val="right"/>
              <w:rPr>
                <w:lang w:val="en-AU"/>
              </w:rPr>
            </w:pPr>
            <w:r w:rsidRPr="00C4523F">
              <w:rPr>
                <w:lang w:val="en-AU"/>
              </w:rPr>
              <w:t>(4.5)</w:t>
            </w:r>
          </w:p>
        </w:tc>
        <w:tc>
          <w:tcPr>
            <w:tcW w:w="674" w:type="pct"/>
          </w:tcPr>
          <w:p w14:paraId="2AF20FAA" w14:textId="77777777" w:rsidR="00D01B78" w:rsidRPr="00C4523F" w:rsidRDefault="00D01B78" w:rsidP="00D01B78">
            <w:pPr>
              <w:pStyle w:val="ESTableBody"/>
              <w:jc w:val="right"/>
              <w:rPr>
                <w:lang w:val="en-AU"/>
              </w:rPr>
            </w:pPr>
            <w:r w:rsidRPr="00C4523F">
              <w:rPr>
                <w:lang w:val="en-AU"/>
              </w:rPr>
              <w:t>(1.2)</w:t>
            </w:r>
          </w:p>
        </w:tc>
        <w:tc>
          <w:tcPr>
            <w:tcW w:w="674" w:type="pct"/>
          </w:tcPr>
          <w:p w14:paraId="234FB750" w14:textId="77777777" w:rsidR="00D01B78" w:rsidRPr="00C4523F" w:rsidRDefault="00D01B78" w:rsidP="00D01B78">
            <w:pPr>
              <w:pStyle w:val="ESTableBody"/>
              <w:jc w:val="right"/>
              <w:rPr>
                <w:lang w:val="en-AU"/>
              </w:rPr>
            </w:pPr>
            <w:r w:rsidRPr="00C4523F">
              <w:rPr>
                <w:lang w:val="en-AU"/>
              </w:rPr>
              <w:t>277.1</w:t>
            </w:r>
          </w:p>
        </w:tc>
        <w:tc>
          <w:tcPr>
            <w:tcW w:w="668" w:type="pct"/>
          </w:tcPr>
          <w:p w14:paraId="443847A3" w14:textId="77777777" w:rsidR="00D01B78" w:rsidRPr="00C4523F" w:rsidRDefault="00D01B78" w:rsidP="00D01B78">
            <w:pPr>
              <w:pStyle w:val="ESTableBody"/>
              <w:jc w:val="right"/>
              <w:rPr>
                <w:lang w:val="en-AU"/>
              </w:rPr>
            </w:pPr>
            <w:r w:rsidRPr="00C4523F">
              <w:rPr>
                <w:lang w:val="en-AU"/>
              </w:rPr>
              <w:t>(3.3)</w:t>
            </w:r>
          </w:p>
        </w:tc>
      </w:tr>
      <w:tr w:rsidR="00D01B78" w:rsidRPr="00932A90" w14:paraId="1AF1A3E4" w14:textId="77777777" w:rsidTr="00D01B78">
        <w:trPr>
          <w:cantSplit/>
        </w:trPr>
        <w:tc>
          <w:tcPr>
            <w:tcW w:w="2309" w:type="pct"/>
            <w:tcBorders>
              <w:top w:val="nil"/>
              <w:left w:val="nil"/>
              <w:bottom w:val="single" w:sz="4" w:space="0" w:color="auto"/>
              <w:right w:val="nil"/>
            </w:tcBorders>
            <w:noWrap/>
            <w:vAlign w:val="center"/>
            <w:hideMark/>
          </w:tcPr>
          <w:p w14:paraId="152EBB3A" w14:textId="77777777" w:rsidR="00D01B78" w:rsidRPr="00C4523F" w:rsidRDefault="00D01B78" w:rsidP="00D01B78">
            <w:pPr>
              <w:pStyle w:val="ESTableBody"/>
              <w:rPr>
                <w:lang w:val="en-AU"/>
              </w:rPr>
            </w:pPr>
            <w:r w:rsidRPr="00C4523F">
              <w:rPr>
                <w:lang w:val="en-AU"/>
              </w:rPr>
              <w:t>Other gains/(losses) from other economic flows</w:t>
            </w:r>
          </w:p>
        </w:tc>
        <w:tc>
          <w:tcPr>
            <w:tcW w:w="674" w:type="pct"/>
            <w:tcBorders>
              <w:top w:val="nil"/>
              <w:left w:val="nil"/>
              <w:bottom w:val="single" w:sz="4" w:space="0" w:color="auto"/>
              <w:right w:val="nil"/>
            </w:tcBorders>
            <w:shd w:val="clear" w:color="auto" w:fill="F2F2F2" w:themeFill="background1" w:themeFillShade="F2"/>
          </w:tcPr>
          <w:p w14:paraId="3CD16155" w14:textId="77777777" w:rsidR="00D01B78" w:rsidRPr="00C4523F" w:rsidRDefault="00D01B78" w:rsidP="00D01B78">
            <w:pPr>
              <w:pStyle w:val="ESTableBody"/>
              <w:jc w:val="right"/>
              <w:rPr>
                <w:lang w:val="en-AU"/>
              </w:rPr>
            </w:pPr>
            <w:r w:rsidRPr="00C4523F">
              <w:rPr>
                <w:lang w:val="en-AU"/>
              </w:rPr>
              <w:t>85.0</w:t>
            </w:r>
          </w:p>
        </w:tc>
        <w:tc>
          <w:tcPr>
            <w:tcW w:w="674" w:type="pct"/>
            <w:tcBorders>
              <w:top w:val="nil"/>
              <w:left w:val="nil"/>
              <w:bottom w:val="single" w:sz="4" w:space="0" w:color="auto"/>
              <w:right w:val="nil"/>
            </w:tcBorders>
          </w:tcPr>
          <w:p w14:paraId="478FDBBC" w14:textId="77777777" w:rsidR="00D01B78" w:rsidRPr="00C4523F" w:rsidRDefault="00D01B78" w:rsidP="00D01B78">
            <w:pPr>
              <w:pStyle w:val="ESTableBody"/>
              <w:jc w:val="right"/>
              <w:rPr>
                <w:lang w:val="en-AU"/>
              </w:rPr>
            </w:pPr>
            <w:r w:rsidRPr="00C4523F">
              <w:rPr>
                <w:lang w:val="en-AU"/>
              </w:rPr>
              <w:t>(0.7)</w:t>
            </w:r>
          </w:p>
        </w:tc>
        <w:tc>
          <w:tcPr>
            <w:tcW w:w="674" w:type="pct"/>
            <w:tcBorders>
              <w:top w:val="nil"/>
              <w:left w:val="nil"/>
              <w:bottom w:val="single" w:sz="4" w:space="0" w:color="auto"/>
              <w:right w:val="nil"/>
            </w:tcBorders>
          </w:tcPr>
          <w:p w14:paraId="74ED9DAD" w14:textId="77777777" w:rsidR="00D01B78" w:rsidRPr="00C4523F" w:rsidRDefault="00D01B78" w:rsidP="00D01B78">
            <w:pPr>
              <w:pStyle w:val="ESTableBody"/>
              <w:jc w:val="right"/>
              <w:rPr>
                <w:lang w:val="en-AU"/>
              </w:rPr>
            </w:pPr>
            <w:r w:rsidRPr="00C4523F">
              <w:rPr>
                <w:lang w:val="en-AU"/>
              </w:rPr>
              <w:t>(11,442.9)</w:t>
            </w:r>
          </w:p>
        </w:tc>
        <w:tc>
          <w:tcPr>
            <w:tcW w:w="668" w:type="pct"/>
            <w:tcBorders>
              <w:top w:val="nil"/>
              <w:left w:val="nil"/>
              <w:bottom w:val="single" w:sz="4" w:space="0" w:color="auto"/>
              <w:right w:val="nil"/>
            </w:tcBorders>
          </w:tcPr>
          <w:p w14:paraId="5AC6E2A4" w14:textId="77777777" w:rsidR="00D01B78" w:rsidRPr="00C4523F" w:rsidRDefault="00D01B78" w:rsidP="00D01B78">
            <w:pPr>
              <w:pStyle w:val="ESTableBody"/>
              <w:jc w:val="right"/>
              <w:rPr>
                <w:lang w:val="en-AU"/>
              </w:rPr>
            </w:pPr>
            <w:r w:rsidRPr="00C4523F">
              <w:rPr>
                <w:lang w:val="en-AU"/>
              </w:rPr>
              <w:t>85.7</w:t>
            </w:r>
          </w:p>
        </w:tc>
      </w:tr>
      <w:tr w:rsidR="00D01B78" w:rsidRPr="00932A90" w14:paraId="5CD46C63" w14:textId="77777777" w:rsidTr="00D01B78">
        <w:trPr>
          <w:cantSplit/>
        </w:trPr>
        <w:tc>
          <w:tcPr>
            <w:tcW w:w="2309" w:type="pct"/>
            <w:tcBorders>
              <w:top w:val="single" w:sz="4" w:space="0" w:color="auto"/>
              <w:left w:val="nil"/>
              <w:bottom w:val="single" w:sz="4" w:space="0" w:color="auto"/>
              <w:right w:val="nil"/>
            </w:tcBorders>
            <w:noWrap/>
            <w:vAlign w:val="center"/>
            <w:hideMark/>
          </w:tcPr>
          <w:p w14:paraId="43293466" w14:textId="77777777" w:rsidR="00D01B78" w:rsidRPr="00C4523F" w:rsidRDefault="00D01B78" w:rsidP="00D01B78">
            <w:pPr>
              <w:pStyle w:val="ESTableBody"/>
              <w:rPr>
                <w:b/>
                <w:lang w:val="en-AU"/>
              </w:rPr>
            </w:pPr>
            <w:r w:rsidRPr="00C4523F">
              <w:rPr>
                <w:b/>
                <w:lang w:val="en-AU"/>
              </w:rPr>
              <w:t>Total other economic flows included in net result</w:t>
            </w:r>
          </w:p>
        </w:tc>
        <w:tc>
          <w:tcPr>
            <w:tcW w:w="674" w:type="pct"/>
            <w:tcBorders>
              <w:top w:val="single" w:sz="4" w:space="0" w:color="auto"/>
              <w:left w:val="nil"/>
              <w:bottom w:val="single" w:sz="4" w:space="0" w:color="auto"/>
              <w:right w:val="nil"/>
            </w:tcBorders>
            <w:shd w:val="clear" w:color="auto" w:fill="F2F2F2" w:themeFill="background1" w:themeFillShade="F2"/>
          </w:tcPr>
          <w:p w14:paraId="1ECC0D57" w14:textId="77777777" w:rsidR="00D01B78" w:rsidRPr="00C4523F" w:rsidRDefault="00D01B78" w:rsidP="00D01B78">
            <w:pPr>
              <w:pStyle w:val="ESTableBody"/>
              <w:jc w:val="right"/>
              <w:rPr>
                <w:b/>
                <w:lang w:val="en-AU"/>
              </w:rPr>
            </w:pPr>
            <w:r w:rsidRPr="00C4523F">
              <w:rPr>
                <w:b/>
                <w:lang w:val="en-AU"/>
              </w:rPr>
              <w:t>84.1</w:t>
            </w:r>
          </w:p>
        </w:tc>
        <w:tc>
          <w:tcPr>
            <w:tcW w:w="674" w:type="pct"/>
            <w:tcBorders>
              <w:top w:val="single" w:sz="4" w:space="0" w:color="auto"/>
              <w:left w:val="nil"/>
              <w:bottom w:val="single" w:sz="4" w:space="0" w:color="auto"/>
              <w:right w:val="nil"/>
            </w:tcBorders>
          </w:tcPr>
          <w:p w14:paraId="152885BF" w14:textId="77777777" w:rsidR="00D01B78" w:rsidRPr="00C4523F" w:rsidRDefault="00D01B78" w:rsidP="00D01B78">
            <w:pPr>
              <w:pStyle w:val="ESTableBody"/>
              <w:jc w:val="right"/>
              <w:rPr>
                <w:b/>
                <w:lang w:val="en-AU"/>
              </w:rPr>
            </w:pPr>
            <w:r w:rsidRPr="00C4523F">
              <w:rPr>
                <w:b/>
                <w:lang w:val="en-AU"/>
              </w:rPr>
              <w:t>(2.3)</w:t>
            </w:r>
          </w:p>
        </w:tc>
        <w:tc>
          <w:tcPr>
            <w:tcW w:w="674" w:type="pct"/>
            <w:tcBorders>
              <w:top w:val="single" w:sz="4" w:space="0" w:color="auto"/>
              <w:left w:val="nil"/>
              <w:bottom w:val="single" w:sz="4" w:space="0" w:color="auto"/>
              <w:right w:val="nil"/>
            </w:tcBorders>
          </w:tcPr>
          <w:p w14:paraId="4E9F9A45" w14:textId="77777777" w:rsidR="00D01B78" w:rsidRPr="00C4523F" w:rsidRDefault="00D01B78" w:rsidP="00D01B78">
            <w:pPr>
              <w:pStyle w:val="ESTableBody"/>
              <w:jc w:val="right"/>
              <w:rPr>
                <w:b/>
                <w:lang w:val="en-AU"/>
              </w:rPr>
            </w:pPr>
            <w:r w:rsidRPr="00C4523F">
              <w:rPr>
                <w:b/>
                <w:lang w:val="en-AU"/>
              </w:rPr>
              <w:t>(3,835)</w:t>
            </w:r>
          </w:p>
        </w:tc>
        <w:tc>
          <w:tcPr>
            <w:tcW w:w="668" w:type="pct"/>
            <w:tcBorders>
              <w:top w:val="single" w:sz="4" w:space="0" w:color="auto"/>
              <w:left w:val="nil"/>
              <w:bottom w:val="single" w:sz="4" w:space="0" w:color="auto"/>
              <w:right w:val="nil"/>
            </w:tcBorders>
          </w:tcPr>
          <w:p w14:paraId="5BEE3782" w14:textId="77777777" w:rsidR="00D01B78" w:rsidRPr="00C4523F" w:rsidRDefault="00D01B78" w:rsidP="00D01B78">
            <w:pPr>
              <w:pStyle w:val="ESTableBody"/>
              <w:jc w:val="right"/>
              <w:rPr>
                <w:b/>
                <w:lang w:val="en-AU"/>
              </w:rPr>
            </w:pPr>
            <w:r w:rsidRPr="00C4523F">
              <w:rPr>
                <w:b/>
                <w:lang w:val="en-AU"/>
              </w:rPr>
              <w:t>86.3</w:t>
            </w:r>
          </w:p>
        </w:tc>
      </w:tr>
      <w:tr w:rsidR="00D01B78" w:rsidRPr="00932A90" w14:paraId="1F15644B" w14:textId="77777777" w:rsidTr="00D01B78">
        <w:trPr>
          <w:cantSplit/>
        </w:trPr>
        <w:tc>
          <w:tcPr>
            <w:tcW w:w="2309" w:type="pct"/>
            <w:tcBorders>
              <w:top w:val="single" w:sz="4" w:space="0" w:color="auto"/>
              <w:left w:val="nil"/>
              <w:bottom w:val="single" w:sz="4" w:space="0" w:color="auto"/>
              <w:right w:val="nil"/>
            </w:tcBorders>
            <w:noWrap/>
            <w:vAlign w:val="center"/>
            <w:hideMark/>
          </w:tcPr>
          <w:p w14:paraId="5C4EFCF6" w14:textId="77777777" w:rsidR="00D01B78" w:rsidRPr="00C4523F" w:rsidRDefault="00D01B78" w:rsidP="00D01B78">
            <w:pPr>
              <w:pStyle w:val="ESTableBody"/>
              <w:rPr>
                <w:b/>
                <w:lang w:val="en-AU"/>
              </w:rPr>
            </w:pPr>
            <w:r w:rsidRPr="00C4523F">
              <w:rPr>
                <w:b/>
                <w:lang w:val="en-AU"/>
              </w:rPr>
              <w:t>Net result</w:t>
            </w:r>
          </w:p>
        </w:tc>
        <w:tc>
          <w:tcPr>
            <w:tcW w:w="674" w:type="pct"/>
            <w:tcBorders>
              <w:top w:val="single" w:sz="4" w:space="0" w:color="auto"/>
              <w:left w:val="nil"/>
              <w:bottom w:val="single" w:sz="4" w:space="0" w:color="auto"/>
              <w:right w:val="nil"/>
            </w:tcBorders>
            <w:shd w:val="clear" w:color="auto" w:fill="F2F2F2" w:themeFill="background1" w:themeFillShade="F2"/>
          </w:tcPr>
          <w:p w14:paraId="5D4B51E4" w14:textId="77777777" w:rsidR="00D01B78" w:rsidRPr="00C4523F" w:rsidRDefault="00D01B78" w:rsidP="00D01B78">
            <w:pPr>
              <w:pStyle w:val="ESTableBody"/>
              <w:jc w:val="right"/>
              <w:rPr>
                <w:b/>
                <w:lang w:val="en-AU"/>
              </w:rPr>
            </w:pPr>
            <w:r w:rsidRPr="00C4523F">
              <w:rPr>
                <w:b/>
                <w:lang w:val="en-AU"/>
              </w:rPr>
              <w:t>450.3</w:t>
            </w:r>
          </w:p>
        </w:tc>
        <w:tc>
          <w:tcPr>
            <w:tcW w:w="674" w:type="pct"/>
            <w:tcBorders>
              <w:top w:val="single" w:sz="4" w:space="0" w:color="auto"/>
              <w:left w:val="nil"/>
              <w:bottom w:val="single" w:sz="4" w:space="0" w:color="auto"/>
              <w:right w:val="nil"/>
            </w:tcBorders>
          </w:tcPr>
          <w:p w14:paraId="2D918094" w14:textId="77777777" w:rsidR="00D01B78" w:rsidRPr="00C4523F" w:rsidRDefault="00D01B78" w:rsidP="00D01B78">
            <w:pPr>
              <w:pStyle w:val="ESTableBody"/>
              <w:jc w:val="right"/>
              <w:rPr>
                <w:b/>
                <w:lang w:val="en-AU"/>
              </w:rPr>
            </w:pPr>
            <w:r w:rsidRPr="00C4523F">
              <w:rPr>
                <w:b/>
                <w:lang w:val="en-AU"/>
              </w:rPr>
              <w:t>86.6</w:t>
            </w:r>
          </w:p>
        </w:tc>
        <w:tc>
          <w:tcPr>
            <w:tcW w:w="674" w:type="pct"/>
            <w:tcBorders>
              <w:top w:val="single" w:sz="4" w:space="0" w:color="auto"/>
              <w:left w:val="nil"/>
              <w:bottom w:val="single" w:sz="4" w:space="0" w:color="auto"/>
              <w:right w:val="nil"/>
            </w:tcBorders>
          </w:tcPr>
          <w:p w14:paraId="41FE850F" w14:textId="77777777" w:rsidR="00D01B78" w:rsidRPr="00C4523F" w:rsidRDefault="00D01B78" w:rsidP="00D01B78">
            <w:pPr>
              <w:pStyle w:val="ESTableBody"/>
              <w:jc w:val="right"/>
              <w:rPr>
                <w:b/>
                <w:lang w:val="en-AU"/>
              </w:rPr>
            </w:pPr>
            <w:r w:rsidRPr="00C4523F">
              <w:rPr>
                <w:b/>
                <w:lang w:val="en-AU"/>
              </w:rPr>
              <w:t>420.0</w:t>
            </w:r>
          </w:p>
        </w:tc>
        <w:tc>
          <w:tcPr>
            <w:tcW w:w="668" w:type="pct"/>
            <w:tcBorders>
              <w:top w:val="single" w:sz="4" w:space="0" w:color="auto"/>
              <w:left w:val="nil"/>
              <w:bottom w:val="single" w:sz="4" w:space="0" w:color="auto"/>
              <w:right w:val="nil"/>
            </w:tcBorders>
          </w:tcPr>
          <w:p w14:paraId="5C435B60" w14:textId="39426F17" w:rsidR="00D01B78" w:rsidRPr="00C4523F" w:rsidRDefault="00D01B78" w:rsidP="00D01B78">
            <w:pPr>
              <w:pStyle w:val="ESTableBody"/>
              <w:jc w:val="right"/>
              <w:rPr>
                <w:b/>
                <w:lang w:val="en-AU"/>
              </w:rPr>
            </w:pPr>
            <w:r w:rsidRPr="00C4523F">
              <w:rPr>
                <w:b/>
                <w:lang w:val="en-AU"/>
              </w:rPr>
              <w:t>363.</w:t>
            </w:r>
            <w:r w:rsidR="00880FBB">
              <w:rPr>
                <w:b/>
                <w:lang w:val="en-AU"/>
              </w:rPr>
              <w:t>7</w:t>
            </w:r>
          </w:p>
        </w:tc>
      </w:tr>
      <w:tr w:rsidR="00D01B78" w:rsidRPr="00932A90" w14:paraId="5F154FC7" w14:textId="77777777" w:rsidTr="00D01B78">
        <w:trPr>
          <w:cantSplit/>
        </w:trPr>
        <w:tc>
          <w:tcPr>
            <w:tcW w:w="2309" w:type="pct"/>
            <w:tcBorders>
              <w:top w:val="single" w:sz="4" w:space="0" w:color="auto"/>
              <w:left w:val="nil"/>
              <w:right w:val="nil"/>
            </w:tcBorders>
            <w:noWrap/>
            <w:vAlign w:val="center"/>
          </w:tcPr>
          <w:p w14:paraId="12B552BD" w14:textId="77777777" w:rsidR="00D01B78" w:rsidRPr="00C4523F" w:rsidRDefault="00D01B78" w:rsidP="00D01B78">
            <w:pPr>
              <w:pStyle w:val="ESTableBody"/>
              <w:rPr>
                <w:highlight w:val="yellow"/>
                <w:lang w:val="en-AU"/>
              </w:rPr>
            </w:pPr>
          </w:p>
        </w:tc>
        <w:tc>
          <w:tcPr>
            <w:tcW w:w="674" w:type="pct"/>
            <w:tcBorders>
              <w:top w:val="single" w:sz="4" w:space="0" w:color="auto"/>
              <w:left w:val="nil"/>
              <w:right w:val="nil"/>
            </w:tcBorders>
            <w:shd w:val="clear" w:color="auto" w:fill="F2F2F2" w:themeFill="background1" w:themeFillShade="F2"/>
            <w:vAlign w:val="center"/>
          </w:tcPr>
          <w:p w14:paraId="5133C6B2" w14:textId="77777777" w:rsidR="00D01B78" w:rsidRPr="00C4523F" w:rsidRDefault="00D01B78" w:rsidP="00D01B78">
            <w:pPr>
              <w:pStyle w:val="ESTableBody"/>
              <w:jc w:val="right"/>
              <w:rPr>
                <w:highlight w:val="yellow"/>
                <w:lang w:val="en-AU"/>
              </w:rPr>
            </w:pPr>
          </w:p>
        </w:tc>
        <w:tc>
          <w:tcPr>
            <w:tcW w:w="674" w:type="pct"/>
            <w:tcBorders>
              <w:top w:val="single" w:sz="4" w:space="0" w:color="auto"/>
              <w:left w:val="nil"/>
              <w:right w:val="nil"/>
            </w:tcBorders>
            <w:vAlign w:val="center"/>
          </w:tcPr>
          <w:p w14:paraId="4A5A70AE" w14:textId="77777777" w:rsidR="00D01B78" w:rsidRPr="00C4523F" w:rsidRDefault="00D01B78" w:rsidP="00D01B78">
            <w:pPr>
              <w:pStyle w:val="ESTableBody"/>
              <w:jc w:val="right"/>
              <w:rPr>
                <w:highlight w:val="yellow"/>
                <w:lang w:val="en-AU"/>
              </w:rPr>
            </w:pPr>
          </w:p>
        </w:tc>
        <w:tc>
          <w:tcPr>
            <w:tcW w:w="674" w:type="pct"/>
            <w:tcBorders>
              <w:top w:val="single" w:sz="4" w:space="0" w:color="auto"/>
              <w:left w:val="nil"/>
              <w:right w:val="nil"/>
            </w:tcBorders>
            <w:vAlign w:val="center"/>
          </w:tcPr>
          <w:p w14:paraId="0AA1B122" w14:textId="77777777" w:rsidR="00D01B78" w:rsidRPr="00C4523F" w:rsidRDefault="00D01B78" w:rsidP="00D01B78">
            <w:pPr>
              <w:pStyle w:val="ESTableBody"/>
              <w:jc w:val="right"/>
              <w:rPr>
                <w:highlight w:val="yellow"/>
                <w:lang w:val="en-AU"/>
              </w:rPr>
            </w:pPr>
          </w:p>
        </w:tc>
        <w:tc>
          <w:tcPr>
            <w:tcW w:w="668" w:type="pct"/>
            <w:tcBorders>
              <w:top w:val="single" w:sz="4" w:space="0" w:color="auto"/>
              <w:left w:val="nil"/>
              <w:right w:val="nil"/>
            </w:tcBorders>
          </w:tcPr>
          <w:p w14:paraId="78152ABB" w14:textId="77777777" w:rsidR="00D01B78" w:rsidRPr="00C4523F" w:rsidRDefault="00D01B78" w:rsidP="00D01B78">
            <w:pPr>
              <w:pStyle w:val="ESTableBody"/>
              <w:jc w:val="right"/>
              <w:rPr>
                <w:highlight w:val="yellow"/>
                <w:lang w:val="en-AU"/>
              </w:rPr>
            </w:pPr>
          </w:p>
        </w:tc>
      </w:tr>
      <w:tr w:rsidR="00D01B78" w:rsidRPr="00932A90" w14:paraId="705D5652" w14:textId="77777777" w:rsidTr="00D01B78">
        <w:trPr>
          <w:cantSplit/>
        </w:trPr>
        <w:tc>
          <w:tcPr>
            <w:tcW w:w="2309" w:type="pct"/>
            <w:tcBorders>
              <w:left w:val="nil"/>
              <w:bottom w:val="nil"/>
              <w:right w:val="nil"/>
            </w:tcBorders>
            <w:noWrap/>
            <w:vAlign w:val="center"/>
            <w:hideMark/>
          </w:tcPr>
          <w:p w14:paraId="4FA26B45" w14:textId="77777777" w:rsidR="00D01B78" w:rsidRPr="00C4523F" w:rsidRDefault="00D01B78" w:rsidP="00D01B78">
            <w:pPr>
              <w:pStyle w:val="ESTableBody"/>
              <w:rPr>
                <w:b/>
                <w:highlight w:val="yellow"/>
                <w:lang w:val="en-AU"/>
              </w:rPr>
            </w:pPr>
            <w:r w:rsidRPr="00C4523F">
              <w:rPr>
                <w:b/>
                <w:lang w:val="en-AU"/>
              </w:rPr>
              <w:t>Other economic flows—other comprehensive income</w:t>
            </w:r>
          </w:p>
        </w:tc>
        <w:tc>
          <w:tcPr>
            <w:tcW w:w="674" w:type="pct"/>
            <w:tcBorders>
              <w:left w:val="nil"/>
              <w:bottom w:val="nil"/>
              <w:right w:val="nil"/>
            </w:tcBorders>
            <w:shd w:val="clear" w:color="auto" w:fill="F2F2F2" w:themeFill="background1" w:themeFillShade="F2"/>
            <w:vAlign w:val="center"/>
          </w:tcPr>
          <w:p w14:paraId="24FA1813" w14:textId="77777777" w:rsidR="00D01B78" w:rsidRPr="00C4523F" w:rsidRDefault="00D01B78" w:rsidP="00D01B78">
            <w:pPr>
              <w:pStyle w:val="ESTableBody"/>
              <w:jc w:val="right"/>
              <w:rPr>
                <w:highlight w:val="yellow"/>
                <w:lang w:val="en-AU"/>
              </w:rPr>
            </w:pPr>
          </w:p>
        </w:tc>
        <w:tc>
          <w:tcPr>
            <w:tcW w:w="674" w:type="pct"/>
            <w:tcBorders>
              <w:left w:val="nil"/>
              <w:bottom w:val="nil"/>
              <w:right w:val="nil"/>
            </w:tcBorders>
            <w:vAlign w:val="center"/>
          </w:tcPr>
          <w:p w14:paraId="297A5ADC" w14:textId="77777777" w:rsidR="00D01B78" w:rsidRPr="00C4523F" w:rsidRDefault="00D01B78" w:rsidP="00D01B78">
            <w:pPr>
              <w:pStyle w:val="ESTableBody"/>
              <w:jc w:val="right"/>
              <w:rPr>
                <w:highlight w:val="yellow"/>
                <w:lang w:val="en-AU"/>
              </w:rPr>
            </w:pPr>
          </w:p>
        </w:tc>
        <w:tc>
          <w:tcPr>
            <w:tcW w:w="674" w:type="pct"/>
            <w:tcBorders>
              <w:left w:val="nil"/>
              <w:bottom w:val="nil"/>
              <w:right w:val="nil"/>
            </w:tcBorders>
            <w:vAlign w:val="center"/>
          </w:tcPr>
          <w:p w14:paraId="55FC681D" w14:textId="77777777" w:rsidR="00D01B78" w:rsidRPr="00C4523F" w:rsidRDefault="00D01B78" w:rsidP="00D01B78">
            <w:pPr>
              <w:pStyle w:val="ESTableBody"/>
              <w:jc w:val="right"/>
              <w:rPr>
                <w:highlight w:val="yellow"/>
                <w:lang w:val="en-AU"/>
              </w:rPr>
            </w:pPr>
          </w:p>
        </w:tc>
        <w:tc>
          <w:tcPr>
            <w:tcW w:w="668" w:type="pct"/>
            <w:tcBorders>
              <w:left w:val="nil"/>
              <w:bottom w:val="nil"/>
              <w:right w:val="nil"/>
            </w:tcBorders>
          </w:tcPr>
          <w:p w14:paraId="4F32F13B" w14:textId="77777777" w:rsidR="00D01B78" w:rsidRPr="00C4523F" w:rsidRDefault="00D01B78" w:rsidP="00D01B78">
            <w:pPr>
              <w:pStyle w:val="ESTableBody"/>
              <w:jc w:val="right"/>
              <w:rPr>
                <w:highlight w:val="yellow"/>
                <w:lang w:val="en-AU"/>
              </w:rPr>
            </w:pPr>
          </w:p>
        </w:tc>
      </w:tr>
      <w:tr w:rsidR="00D01B78" w:rsidRPr="00932A90" w14:paraId="6744022D" w14:textId="77777777" w:rsidTr="00D01B78">
        <w:trPr>
          <w:cantSplit/>
        </w:trPr>
        <w:tc>
          <w:tcPr>
            <w:tcW w:w="2309" w:type="pct"/>
            <w:tcBorders>
              <w:left w:val="nil"/>
              <w:bottom w:val="nil"/>
              <w:right w:val="nil"/>
            </w:tcBorders>
            <w:noWrap/>
            <w:vAlign w:val="center"/>
          </w:tcPr>
          <w:p w14:paraId="47C58B96" w14:textId="53306E7E" w:rsidR="00D01B78" w:rsidRPr="00C4523F" w:rsidRDefault="00D01B78" w:rsidP="00D01B78">
            <w:pPr>
              <w:pStyle w:val="ESTableBody"/>
              <w:rPr>
                <w:lang w:val="en-AU"/>
              </w:rPr>
            </w:pPr>
            <w:r w:rsidRPr="00C4523F">
              <w:rPr>
                <w:lang w:val="en-AU"/>
              </w:rPr>
              <w:t>Change in non-financial assets revaluation</w:t>
            </w:r>
            <w:r w:rsidR="00880FBB">
              <w:rPr>
                <w:lang w:val="en-AU"/>
              </w:rPr>
              <w:t xml:space="preserve"> surplus</w:t>
            </w:r>
            <w:r w:rsidR="00880FBB" w:rsidRPr="00C4523F">
              <w:rPr>
                <w:rStyle w:val="FootnoteReference"/>
                <w:lang w:val="en-AU"/>
              </w:rPr>
              <w:footnoteReference w:id="40"/>
            </w:r>
          </w:p>
        </w:tc>
        <w:tc>
          <w:tcPr>
            <w:tcW w:w="674" w:type="pct"/>
            <w:tcBorders>
              <w:left w:val="nil"/>
              <w:bottom w:val="nil"/>
              <w:right w:val="nil"/>
            </w:tcBorders>
            <w:shd w:val="clear" w:color="auto" w:fill="F2F2F2" w:themeFill="background1" w:themeFillShade="F2"/>
          </w:tcPr>
          <w:p w14:paraId="0088E6D1" w14:textId="26BB2615" w:rsidR="00D01B78" w:rsidRPr="00C4523F" w:rsidRDefault="00880FBB" w:rsidP="00D01B78">
            <w:pPr>
              <w:pStyle w:val="ESTableBody"/>
              <w:jc w:val="right"/>
              <w:rPr>
                <w:highlight w:val="yellow"/>
                <w:lang w:val="en-AU"/>
              </w:rPr>
            </w:pPr>
            <w:r>
              <w:rPr>
                <w:lang w:val="en-AU"/>
              </w:rPr>
              <w:t>116.6</w:t>
            </w:r>
          </w:p>
        </w:tc>
        <w:tc>
          <w:tcPr>
            <w:tcW w:w="674" w:type="pct"/>
            <w:tcBorders>
              <w:left w:val="nil"/>
              <w:bottom w:val="nil"/>
              <w:right w:val="nil"/>
            </w:tcBorders>
          </w:tcPr>
          <w:p w14:paraId="1F0B93EE" w14:textId="77777777" w:rsidR="00D01B78" w:rsidRPr="00C4523F" w:rsidRDefault="00D01B78" w:rsidP="00D01B78">
            <w:pPr>
              <w:pStyle w:val="ESTableBody"/>
              <w:jc w:val="right"/>
              <w:rPr>
                <w:highlight w:val="yellow"/>
                <w:lang w:val="en-AU"/>
              </w:rPr>
            </w:pPr>
            <w:r w:rsidRPr="00C4523F">
              <w:rPr>
                <w:lang w:val="en-AU"/>
              </w:rPr>
              <w:t>9.9</w:t>
            </w:r>
          </w:p>
        </w:tc>
        <w:tc>
          <w:tcPr>
            <w:tcW w:w="674" w:type="pct"/>
            <w:tcBorders>
              <w:left w:val="nil"/>
              <w:bottom w:val="nil"/>
              <w:right w:val="nil"/>
            </w:tcBorders>
          </w:tcPr>
          <w:p w14:paraId="1A36C730" w14:textId="04D37254" w:rsidR="00D01B78" w:rsidRPr="00C4523F" w:rsidRDefault="00BE54C3" w:rsidP="00D01B78">
            <w:pPr>
              <w:pStyle w:val="ESTableBody"/>
              <w:jc w:val="right"/>
              <w:rPr>
                <w:highlight w:val="yellow"/>
                <w:lang w:val="en-AU"/>
              </w:rPr>
            </w:pPr>
            <w:r>
              <w:rPr>
                <w:lang w:val="en-AU"/>
              </w:rPr>
              <w:t>1,</w:t>
            </w:r>
            <w:r w:rsidR="00880FBB">
              <w:rPr>
                <w:lang w:val="en-AU"/>
              </w:rPr>
              <w:t>073</w:t>
            </w:r>
          </w:p>
        </w:tc>
        <w:tc>
          <w:tcPr>
            <w:tcW w:w="668" w:type="pct"/>
            <w:tcBorders>
              <w:left w:val="nil"/>
              <w:bottom w:val="nil"/>
              <w:right w:val="nil"/>
            </w:tcBorders>
          </w:tcPr>
          <w:p w14:paraId="4284447B" w14:textId="40580A14" w:rsidR="00D01B78" w:rsidRPr="00C4523F" w:rsidRDefault="00880FBB" w:rsidP="00D01B78">
            <w:pPr>
              <w:pStyle w:val="ESTableBody"/>
              <w:jc w:val="right"/>
              <w:rPr>
                <w:highlight w:val="yellow"/>
                <w:lang w:val="en-AU"/>
              </w:rPr>
            </w:pPr>
            <w:r>
              <w:rPr>
                <w:lang w:val="en-AU"/>
              </w:rPr>
              <w:t>106.6</w:t>
            </w:r>
          </w:p>
        </w:tc>
      </w:tr>
      <w:tr w:rsidR="00D01B78" w:rsidRPr="00932A90" w14:paraId="271B1E3F" w14:textId="77777777" w:rsidTr="00D01B78">
        <w:trPr>
          <w:cantSplit/>
        </w:trPr>
        <w:tc>
          <w:tcPr>
            <w:tcW w:w="2309" w:type="pct"/>
            <w:tcBorders>
              <w:left w:val="nil"/>
              <w:bottom w:val="nil"/>
              <w:right w:val="nil"/>
            </w:tcBorders>
            <w:noWrap/>
            <w:vAlign w:val="center"/>
          </w:tcPr>
          <w:p w14:paraId="27646AC4" w14:textId="3ACF88DA" w:rsidR="00D01B78" w:rsidRPr="00C4523F" w:rsidRDefault="00D01B78" w:rsidP="00880FBB">
            <w:pPr>
              <w:pStyle w:val="ESTableBody"/>
              <w:rPr>
                <w:lang w:val="en-AU"/>
              </w:rPr>
            </w:pPr>
            <w:r w:rsidRPr="00C4523F">
              <w:rPr>
                <w:lang w:val="en-AU"/>
              </w:rPr>
              <w:t>Adjustment to accumulated surplus/(deficit) due to a</w:t>
            </w:r>
            <w:r w:rsidR="00880FBB">
              <w:rPr>
                <w:lang w:val="en-AU"/>
              </w:rPr>
              <w:t xml:space="preserve"> </w:t>
            </w:r>
            <w:r w:rsidRPr="00C4523F">
              <w:rPr>
                <w:lang w:val="en-AU"/>
              </w:rPr>
              <w:t>change in accounting policy</w:t>
            </w:r>
          </w:p>
        </w:tc>
        <w:tc>
          <w:tcPr>
            <w:tcW w:w="674" w:type="pct"/>
            <w:tcBorders>
              <w:left w:val="nil"/>
              <w:bottom w:val="nil"/>
              <w:right w:val="nil"/>
            </w:tcBorders>
            <w:shd w:val="clear" w:color="auto" w:fill="F2F2F2" w:themeFill="background1" w:themeFillShade="F2"/>
          </w:tcPr>
          <w:p w14:paraId="5260B679" w14:textId="77777777" w:rsidR="00D01B78" w:rsidRPr="00C4523F" w:rsidRDefault="00D01B78" w:rsidP="00D01B78">
            <w:pPr>
              <w:pStyle w:val="ESTableBody"/>
              <w:jc w:val="right"/>
              <w:rPr>
                <w:highlight w:val="yellow"/>
                <w:lang w:val="en-AU"/>
              </w:rPr>
            </w:pPr>
            <w:r w:rsidRPr="00C4523F">
              <w:rPr>
                <w:lang w:val="en-AU"/>
              </w:rPr>
              <w:t>(2.2)</w:t>
            </w:r>
          </w:p>
        </w:tc>
        <w:tc>
          <w:tcPr>
            <w:tcW w:w="674" w:type="pct"/>
            <w:tcBorders>
              <w:left w:val="nil"/>
              <w:bottom w:val="nil"/>
              <w:right w:val="nil"/>
            </w:tcBorders>
          </w:tcPr>
          <w:p w14:paraId="63450E8E" w14:textId="77777777" w:rsidR="00D01B78" w:rsidRPr="00C4523F" w:rsidRDefault="00D01B78" w:rsidP="00D01B78">
            <w:pPr>
              <w:pStyle w:val="ESTableBody"/>
              <w:jc w:val="right"/>
              <w:rPr>
                <w:highlight w:val="yellow"/>
                <w:lang w:val="en-AU"/>
              </w:rPr>
            </w:pPr>
            <w:r w:rsidRPr="00C4523F">
              <w:rPr>
                <w:lang w:val="en-AU"/>
              </w:rPr>
              <w:t>–</w:t>
            </w:r>
          </w:p>
        </w:tc>
        <w:tc>
          <w:tcPr>
            <w:tcW w:w="674" w:type="pct"/>
            <w:tcBorders>
              <w:left w:val="nil"/>
              <w:bottom w:val="nil"/>
              <w:right w:val="nil"/>
            </w:tcBorders>
          </w:tcPr>
          <w:p w14:paraId="6B4C4C2E" w14:textId="77777777" w:rsidR="00D01B78" w:rsidRPr="00C4523F" w:rsidRDefault="00D01B78" w:rsidP="00D01B78">
            <w:pPr>
              <w:pStyle w:val="ESTableBody"/>
              <w:jc w:val="right"/>
              <w:rPr>
                <w:highlight w:val="yellow"/>
                <w:lang w:val="en-AU"/>
              </w:rPr>
            </w:pPr>
            <w:r w:rsidRPr="00C4523F">
              <w:rPr>
                <w:lang w:val="en-AU"/>
              </w:rPr>
              <w:t>n/a</w:t>
            </w:r>
          </w:p>
        </w:tc>
        <w:tc>
          <w:tcPr>
            <w:tcW w:w="668" w:type="pct"/>
            <w:tcBorders>
              <w:left w:val="nil"/>
              <w:bottom w:val="nil"/>
              <w:right w:val="nil"/>
            </w:tcBorders>
          </w:tcPr>
          <w:p w14:paraId="69135E72" w14:textId="77777777" w:rsidR="00D01B78" w:rsidRPr="00C4523F" w:rsidRDefault="00D01B78" w:rsidP="00D01B78">
            <w:pPr>
              <w:pStyle w:val="ESTableBody"/>
              <w:jc w:val="right"/>
              <w:rPr>
                <w:highlight w:val="yellow"/>
                <w:lang w:val="en-AU"/>
              </w:rPr>
            </w:pPr>
            <w:r w:rsidRPr="00C4523F">
              <w:rPr>
                <w:lang w:val="en-AU"/>
              </w:rPr>
              <w:t>(2.2)</w:t>
            </w:r>
          </w:p>
        </w:tc>
      </w:tr>
      <w:tr w:rsidR="00D01B78" w:rsidRPr="00932A90" w14:paraId="073BFE48" w14:textId="77777777" w:rsidTr="00D01B78">
        <w:trPr>
          <w:cantSplit/>
        </w:trPr>
        <w:tc>
          <w:tcPr>
            <w:tcW w:w="2309" w:type="pct"/>
            <w:tcBorders>
              <w:left w:val="nil"/>
              <w:bottom w:val="nil"/>
              <w:right w:val="nil"/>
            </w:tcBorders>
            <w:noWrap/>
            <w:vAlign w:val="center"/>
          </w:tcPr>
          <w:p w14:paraId="566420C4" w14:textId="77777777" w:rsidR="00D01B78" w:rsidRPr="00C4523F" w:rsidRDefault="00D01B78" w:rsidP="00D01B78">
            <w:pPr>
              <w:pStyle w:val="ESTableBody"/>
              <w:rPr>
                <w:lang w:val="en-AU"/>
              </w:rPr>
            </w:pPr>
            <w:r w:rsidRPr="00C4523F">
              <w:rPr>
                <w:lang w:val="en-AU"/>
              </w:rPr>
              <w:t>Other</w:t>
            </w:r>
          </w:p>
        </w:tc>
        <w:tc>
          <w:tcPr>
            <w:tcW w:w="674" w:type="pct"/>
            <w:tcBorders>
              <w:left w:val="nil"/>
              <w:bottom w:val="nil"/>
              <w:right w:val="nil"/>
            </w:tcBorders>
            <w:shd w:val="clear" w:color="auto" w:fill="F2F2F2" w:themeFill="background1" w:themeFillShade="F2"/>
          </w:tcPr>
          <w:p w14:paraId="5A49DCCA" w14:textId="274E03A2" w:rsidR="00D01B78" w:rsidRPr="00C4523F" w:rsidRDefault="00880FBB" w:rsidP="00D01B78">
            <w:pPr>
              <w:pStyle w:val="ESTableBody"/>
              <w:jc w:val="right"/>
              <w:rPr>
                <w:highlight w:val="yellow"/>
                <w:lang w:val="en-AU"/>
              </w:rPr>
            </w:pPr>
            <w:r>
              <w:rPr>
                <w:lang w:val="en-AU"/>
              </w:rPr>
              <w:t>3.1</w:t>
            </w:r>
          </w:p>
        </w:tc>
        <w:tc>
          <w:tcPr>
            <w:tcW w:w="674" w:type="pct"/>
            <w:tcBorders>
              <w:left w:val="nil"/>
              <w:bottom w:val="nil"/>
              <w:right w:val="nil"/>
            </w:tcBorders>
          </w:tcPr>
          <w:p w14:paraId="5EA80633" w14:textId="77777777" w:rsidR="00D01B78" w:rsidRPr="00C4523F" w:rsidRDefault="00D01B78" w:rsidP="00D01B78">
            <w:pPr>
              <w:pStyle w:val="ESTableBody"/>
              <w:jc w:val="right"/>
              <w:rPr>
                <w:highlight w:val="yellow"/>
                <w:lang w:val="en-AU"/>
              </w:rPr>
            </w:pPr>
            <w:r w:rsidRPr="00C4523F">
              <w:rPr>
                <w:lang w:val="en-AU"/>
              </w:rPr>
              <w:t>–</w:t>
            </w:r>
          </w:p>
        </w:tc>
        <w:tc>
          <w:tcPr>
            <w:tcW w:w="674" w:type="pct"/>
            <w:tcBorders>
              <w:left w:val="nil"/>
              <w:bottom w:val="nil"/>
              <w:right w:val="nil"/>
            </w:tcBorders>
          </w:tcPr>
          <w:p w14:paraId="6F02C40B" w14:textId="77777777" w:rsidR="00D01B78" w:rsidRPr="00C4523F" w:rsidRDefault="00D01B78" w:rsidP="00D01B78">
            <w:pPr>
              <w:pStyle w:val="ESTableBody"/>
              <w:jc w:val="right"/>
              <w:rPr>
                <w:highlight w:val="yellow"/>
                <w:lang w:val="en-AU"/>
              </w:rPr>
            </w:pPr>
            <w:r w:rsidRPr="00C4523F">
              <w:rPr>
                <w:lang w:val="en-AU"/>
              </w:rPr>
              <w:t>n/a</w:t>
            </w:r>
          </w:p>
        </w:tc>
        <w:tc>
          <w:tcPr>
            <w:tcW w:w="668" w:type="pct"/>
            <w:tcBorders>
              <w:left w:val="nil"/>
              <w:bottom w:val="nil"/>
              <w:right w:val="nil"/>
            </w:tcBorders>
          </w:tcPr>
          <w:p w14:paraId="5827BAF4" w14:textId="554FBDA0" w:rsidR="00D01B78" w:rsidRPr="00C4523F" w:rsidRDefault="00880FBB" w:rsidP="00D01B78">
            <w:pPr>
              <w:pStyle w:val="ESTableBody"/>
              <w:jc w:val="right"/>
              <w:rPr>
                <w:highlight w:val="yellow"/>
                <w:lang w:val="en-AU"/>
              </w:rPr>
            </w:pPr>
            <w:r>
              <w:rPr>
                <w:lang w:val="en-AU"/>
              </w:rPr>
              <w:t>3.1</w:t>
            </w:r>
          </w:p>
        </w:tc>
      </w:tr>
      <w:tr w:rsidR="00D01B78" w:rsidRPr="00932A90" w14:paraId="57ABA3F7" w14:textId="77777777" w:rsidTr="00D01B78">
        <w:trPr>
          <w:cantSplit/>
        </w:trPr>
        <w:tc>
          <w:tcPr>
            <w:tcW w:w="2309" w:type="pct"/>
            <w:tcBorders>
              <w:top w:val="single" w:sz="4" w:space="0" w:color="auto"/>
              <w:left w:val="nil"/>
              <w:bottom w:val="single" w:sz="4" w:space="0" w:color="auto"/>
              <w:right w:val="nil"/>
            </w:tcBorders>
            <w:noWrap/>
            <w:vAlign w:val="bottom"/>
            <w:hideMark/>
          </w:tcPr>
          <w:p w14:paraId="2396C941" w14:textId="77777777" w:rsidR="00D01B78" w:rsidRPr="00C4523F" w:rsidRDefault="00D01B78" w:rsidP="00D01B78">
            <w:pPr>
              <w:pStyle w:val="ESTableBody"/>
              <w:rPr>
                <w:b/>
                <w:lang w:val="en-AU"/>
              </w:rPr>
            </w:pPr>
            <w:r w:rsidRPr="00C4523F">
              <w:rPr>
                <w:b/>
                <w:lang w:val="en-AU"/>
              </w:rPr>
              <w:t>Total other economic flows—other non-owner changes in equity</w:t>
            </w:r>
          </w:p>
        </w:tc>
        <w:tc>
          <w:tcPr>
            <w:tcW w:w="674" w:type="pct"/>
            <w:tcBorders>
              <w:top w:val="single" w:sz="4" w:space="0" w:color="auto"/>
              <w:left w:val="nil"/>
              <w:bottom w:val="single" w:sz="4" w:space="0" w:color="auto"/>
              <w:right w:val="nil"/>
            </w:tcBorders>
            <w:shd w:val="clear" w:color="auto" w:fill="F2F2F2" w:themeFill="background1" w:themeFillShade="F2"/>
          </w:tcPr>
          <w:p w14:paraId="6AB385D2" w14:textId="3528B422" w:rsidR="00D01B78" w:rsidRPr="00C4523F" w:rsidRDefault="00880FBB" w:rsidP="00D01B78">
            <w:pPr>
              <w:pStyle w:val="ESTableBody"/>
              <w:jc w:val="right"/>
              <w:rPr>
                <w:b/>
                <w:lang w:val="en-AU"/>
              </w:rPr>
            </w:pPr>
            <w:r>
              <w:rPr>
                <w:b/>
                <w:lang w:val="en-AU"/>
              </w:rPr>
              <w:t>117.5</w:t>
            </w:r>
          </w:p>
        </w:tc>
        <w:tc>
          <w:tcPr>
            <w:tcW w:w="674" w:type="pct"/>
            <w:tcBorders>
              <w:top w:val="single" w:sz="4" w:space="0" w:color="auto"/>
              <w:left w:val="nil"/>
              <w:bottom w:val="single" w:sz="4" w:space="0" w:color="auto"/>
              <w:right w:val="nil"/>
            </w:tcBorders>
          </w:tcPr>
          <w:p w14:paraId="0421C6DF" w14:textId="77777777" w:rsidR="00D01B78" w:rsidRPr="00C4523F" w:rsidRDefault="00D01B78" w:rsidP="00D01B78">
            <w:pPr>
              <w:pStyle w:val="ESTableBody"/>
              <w:jc w:val="right"/>
              <w:rPr>
                <w:b/>
                <w:lang w:val="en-AU"/>
              </w:rPr>
            </w:pPr>
            <w:r w:rsidRPr="00C4523F">
              <w:rPr>
                <w:b/>
                <w:lang w:val="en-AU"/>
              </w:rPr>
              <w:t>9.9</w:t>
            </w:r>
          </w:p>
        </w:tc>
        <w:tc>
          <w:tcPr>
            <w:tcW w:w="674" w:type="pct"/>
            <w:tcBorders>
              <w:top w:val="single" w:sz="4" w:space="0" w:color="auto"/>
              <w:left w:val="nil"/>
              <w:bottom w:val="single" w:sz="4" w:space="0" w:color="auto"/>
              <w:right w:val="nil"/>
            </w:tcBorders>
          </w:tcPr>
          <w:p w14:paraId="1ED71CF9" w14:textId="5C770E99" w:rsidR="00D01B78" w:rsidRPr="00C4523F" w:rsidRDefault="00D01B78" w:rsidP="00D01B78">
            <w:pPr>
              <w:pStyle w:val="ESTableBody"/>
              <w:jc w:val="right"/>
              <w:rPr>
                <w:b/>
                <w:lang w:val="en-AU"/>
              </w:rPr>
            </w:pPr>
            <w:r w:rsidRPr="00C4523F">
              <w:rPr>
                <w:b/>
                <w:lang w:val="en-AU"/>
              </w:rPr>
              <w:t>10.</w:t>
            </w:r>
            <w:r w:rsidR="00880FBB">
              <w:rPr>
                <w:b/>
                <w:lang w:val="en-AU"/>
              </w:rPr>
              <w:t>7</w:t>
            </w:r>
          </w:p>
        </w:tc>
        <w:tc>
          <w:tcPr>
            <w:tcW w:w="668" w:type="pct"/>
            <w:tcBorders>
              <w:top w:val="single" w:sz="4" w:space="0" w:color="auto"/>
              <w:left w:val="nil"/>
              <w:bottom w:val="single" w:sz="4" w:space="0" w:color="auto"/>
              <w:right w:val="nil"/>
            </w:tcBorders>
          </w:tcPr>
          <w:p w14:paraId="3D7F4CA1" w14:textId="55B10663" w:rsidR="00D01B78" w:rsidRPr="00C4523F" w:rsidRDefault="00880FBB" w:rsidP="00D01B78">
            <w:pPr>
              <w:pStyle w:val="ESTableBody"/>
              <w:jc w:val="right"/>
              <w:rPr>
                <w:b/>
                <w:lang w:val="en-AU"/>
              </w:rPr>
            </w:pPr>
            <w:r>
              <w:rPr>
                <w:b/>
                <w:lang w:val="en-AU"/>
              </w:rPr>
              <w:t>107.5</w:t>
            </w:r>
          </w:p>
        </w:tc>
      </w:tr>
      <w:tr w:rsidR="00D01B78" w:rsidRPr="00932A90" w14:paraId="3369E2C4" w14:textId="77777777" w:rsidTr="00D01B78">
        <w:trPr>
          <w:cantSplit/>
        </w:trPr>
        <w:tc>
          <w:tcPr>
            <w:tcW w:w="2309" w:type="pct"/>
            <w:tcBorders>
              <w:top w:val="single" w:sz="4" w:space="0" w:color="auto"/>
              <w:left w:val="nil"/>
              <w:bottom w:val="single" w:sz="4" w:space="0" w:color="auto"/>
              <w:right w:val="nil"/>
            </w:tcBorders>
            <w:noWrap/>
            <w:vAlign w:val="center"/>
            <w:hideMark/>
          </w:tcPr>
          <w:p w14:paraId="6EBE0EA6" w14:textId="77777777" w:rsidR="00D01B78" w:rsidRPr="00C4523F" w:rsidRDefault="00D01B78" w:rsidP="00D01B78">
            <w:pPr>
              <w:pStyle w:val="ESTableBody"/>
              <w:rPr>
                <w:b/>
                <w:lang w:val="en-AU"/>
              </w:rPr>
            </w:pPr>
            <w:r w:rsidRPr="00C4523F">
              <w:rPr>
                <w:b/>
                <w:lang w:val="en-AU"/>
              </w:rPr>
              <w:t>Comprehensive result</w:t>
            </w:r>
          </w:p>
        </w:tc>
        <w:tc>
          <w:tcPr>
            <w:tcW w:w="674" w:type="pct"/>
            <w:tcBorders>
              <w:top w:val="single" w:sz="4" w:space="0" w:color="auto"/>
              <w:left w:val="nil"/>
              <w:bottom w:val="single" w:sz="4" w:space="0" w:color="auto"/>
              <w:right w:val="nil"/>
            </w:tcBorders>
            <w:shd w:val="clear" w:color="auto" w:fill="F2F2F2" w:themeFill="background1" w:themeFillShade="F2"/>
          </w:tcPr>
          <w:p w14:paraId="0C44E0EE" w14:textId="2EA71979" w:rsidR="00D01B78" w:rsidRPr="00C4523F" w:rsidRDefault="00880FBB" w:rsidP="00880FBB">
            <w:pPr>
              <w:pStyle w:val="ESTableBody"/>
              <w:jc w:val="right"/>
              <w:rPr>
                <w:b/>
                <w:lang w:val="en-AU"/>
              </w:rPr>
            </w:pPr>
            <w:r>
              <w:rPr>
                <w:b/>
                <w:lang w:val="en-AU"/>
              </w:rPr>
              <w:t>567</w:t>
            </w:r>
            <w:r w:rsidR="00D01B78" w:rsidRPr="00C4523F">
              <w:rPr>
                <w:b/>
                <w:lang w:val="en-AU"/>
              </w:rPr>
              <w:t>.</w:t>
            </w:r>
            <w:r>
              <w:rPr>
                <w:b/>
                <w:lang w:val="en-AU"/>
              </w:rPr>
              <w:t>8</w:t>
            </w:r>
          </w:p>
        </w:tc>
        <w:tc>
          <w:tcPr>
            <w:tcW w:w="674" w:type="pct"/>
            <w:tcBorders>
              <w:top w:val="single" w:sz="4" w:space="0" w:color="auto"/>
              <w:left w:val="nil"/>
              <w:bottom w:val="single" w:sz="4" w:space="0" w:color="auto"/>
              <w:right w:val="nil"/>
            </w:tcBorders>
          </w:tcPr>
          <w:p w14:paraId="4975D038" w14:textId="77777777" w:rsidR="00D01B78" w:rsidRPr="00C4523F" w:rsidRDefault="00D01B78" w:rsidP="00D01B78">
            <w:pPr>
              <w:pStyle w:val="ESTableBody"/>
              <w:jc w:val="right"/>
              <w:rPr>
                <w:b/>
                <w:lang w:val="en-AU"/>
              </w:rPr>
            </w:pPr>
            <w:r w:rsidRPr="00C4523F">
              <w:rPr>
                <w:b/>
                <w:lang w:val="en-AU"/>
              </w:rPr>
              <w:t>96.6</w:t>
            </w:r>
          </w:p>
        </w:tc>
        <w:tc>
          <w:tcPr>
            <w:tcW w:w="674" w:type="pct"/>
            <w:tcBorders>
              <w:top w:val="single" w:sz="4" w:space="0" w:color="auto"/>
              <w:left w:val="nil"/>
              <w:bottom w:val="single" w:sz="4" w:space="0" w:color="auto"/>
              <w:right w:val="nil"/>
            </w:tcBorders>
          </w:tcPr>
          <w:p w14:paraId="47C1D24E" w14:textId="78849A5C" w:rsidR="00D01B78" w:rsidRPr="00C4523F" w:rsidRDefault="00D01B78" w:rsidP="00D01B78">
            <w:pPr>
              <w:pStyle w:val="ESTableBody"/>
              <w:jc w:val="right"/>
              <w:rPr>
                <w:b/>
                <w:lang w:val="en-AU"/>
              </w:rPr>
            </w:pPr>
            <w:r w:rsidRPr="00C4523F">
              <w:rPr>
                <w:b/>
                <w:lang w:val="en-AU"/>
              </w:rPr>
              <w:t>48</w:t>
            </w:r>
            <w:r w:rsidR="00880FBB">
              <w:rPr>
                <w:b/>
                <w:lang w:val="en-AU"/>
              </w:rPr>
              <w:t>8</w:t>
            </w:r>
            <w:r w:rsidR="00BE54C3">
              <w:rPr>
                <w:b/>
                <w:lang w:val="en-AU"/>
              </w:rPr>
              <w:t>.0</w:t>
            </w:r>
          </w:p>
        </w:tc>
        <w:tc>
          <w:tcPr>
            <w:tcW w:w="668" w:type="pct"/>
            <w:tcBorders>
              <w:top w:val="single" w:sz="4" w:space="0" w:color="auto"/>
              <w:left w:val="nil"/>
              <w:bottom w:val="single" w:sz="4" w:space="0" w:color="auto"/>
              <w:right w:val="nil"/>
            </w:tcBorders>
          </w:tcPr>
          <w:p w14:paraId="71ADCBA1" w14:textId="09AD3EE2" w:rsidR="00D01B78" w:rsidRPr="00C4523F" w:rsidRDefault="00880FBB" w:rsidP="00880FBB">
            <w:pPr>
              <w:pStyle w:val="ESTableBody"/>
              <w:jc w:val="right"/>
              <w:rPr>
                <w:b/>
                <w:lang w:val="en-AU"/>
              </w:rPr>
            </w:pPr>
            <w:r>
              <w:rPr>
                <w:b/>
                <w:lang w:val="en-AU"/>
              </w:rPr>
              <w:t>471.2</w:t>
            </w:r>
          </w:p>
        </w:tc>
      </w:tr>
    </w:tbl>
    <w:p w14:paraId="002D35AD" w14:textId="77777777" w:rsidR="00D01B78" w:rsidRPr="00C4523F" w:rsidRDefault="00D01B78" w:rsidP="00D2232D">
      <w:pPr>
        <w:pStyle w:val="ESHeading2"/>
      </w:pPr>
      <w:r w:rsidRPr="00C4523F">
        <w:lastRenderedPageBreak/>
        <w:t>Balance sheet as at 30 June 2017</w:t>
      </w:r>
    </w:p>
    <w:p w14:paraId="6170D15D" w14:textId="3D0A4048" w:rsidR="00D01B78" w:rsidRPr="00C4523F" w:rsidRDefault="00D01B78" w:rsidP="00D01B78">
      <w:pPr>
        <w:pStyle w:val="ESHeading4"/>
        <w:rPr>
          <w:lang w:val="en-AU"/>
        </w:rPr>
      </w:pPr>
      <w:r w:rsidRPr="00C4523F">
        <w:rPr>
          <w:lang w:val="en-AU"/>
        </w:rPr>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37</w:t>
      </w:r>
      <w:r w:rsidRPr="00C4523F">
        <w:rPr>
          <w:noProof/>
          <w:lang w:val="en-AU"/>
        </w:rPr>
        <w:fldChar w:fldCharType="end"/>
      </w:r>
      <w:r w:rsidRPr="00C4523F">
        <w:rPr>
          <w:lang w:val="en-AU"/>
        </w:rPr>
        <w:t xml:space="preserve"> - Balance sheet as at 30 June 2017</w:t>
      </w:r>
    </w:p>
    <w:tbl>
      <w:tblPr>
        <w:tblW w:w="5101" w:type="pct"/>
        <w:tblLayout w:type="fixed"/>
        <w:tblLook w:val="04A0" w:firstRow="1" w:lastRow="0" w:firstColumn="1" w:lastColumn="0" w:noHBand="0" w:noVBand="1"/>
      </w:tblPr>
      <w:tblGrid>
        <w:gridCol w:w="2831"/>
        <w:gridCol w:w="1171"/>
        <w:gridCol w:w="1171"/>
        <w:gridCol w:w="1171"/>
        <w:gridCol w:w="1169"/>
      </w:tblGrid>
      <w:tr w:rsidR="00D01B78" w:rsidRPr="00932A90" w14:paraId="2B691F4D" w14:textId="77777777" w:rsidTr="00A6318F">
        <w:tc>
          <w:tcPr>
            <w:tcW w:w="1884" w:type="pct"/>
            <w:shd w:val="clear" w:color="auto" w:fill="7F7F7F" w:themeFill="text1" w:themeFillTint="80"/>
            <w:noWrap/>
            <w:vAlign w:val="bottom"/>
          </w:tcPr>
          <w:p w14:paraId="401CBA5F" w14:textId="77777777" w:rsidR="00D01B78" w:rsidRPr="00932A90" w:rsidRDefault="00D01B78" w:rsidP="00D01B78">
            <w:pPr>
              <w:pStyle w:val="DETTablerowheadingoutputstables"/>
              <w:jc w:val="right"/>
            </w:pPr>
          </w:p>
        </w:tc>
        <w:tc>
          <w:tcPr>
            <w:tcW w:w="779" w:type="pct"/>
            <w:shd w:val="clear" w:color="auto" w:fill="7F7F7F" w:themeFill="text1" w:themeFillTint="80"/>
            <w:noWrap/>
            <w:vAlign w:val="bottom"/>
            <w:hideMark/>
          </w:tcPr>
          <w:p w14:paraId="2926B1B8" w14:textId="77777777" w:rsidR="00D01B78" w:rsidRPr="00932A90" w:rsidRDefault="00D01B78" w:rsidP="00D01B78">
            <w:pPr>
              <w:pStyle w:val="DETTablerowheadingoutputstables"/>
              <w:jc w:val="right"/>
            </w:pPr>
            <w:r w:rsidRPr="00932A90">
              <w:t>2017 actual</w:t>
            </w:r>
            <w:r w:rsidRPr="00932A90">
              <w:br/>
              <w:t>$m</w:t>
            </w:r>
          </w:p>
        </w:tc>
        <w:tc>
          <w:tcPr>
            <w:tcW w:w="779" w:type="pct"/>
            <w:shd w:val="clear" w:color="auto" w:fill="7F7F7F" w:themeFill="text1" w:themeFillTint="80"/>
            <w:vAlign w:val="bottom"/>
            <w:hideMark/>
          </w:tcPr>
          <w:p w14:paraId="4C7CA633" w14:textId="77777777" w:rsidR="00D01B78" w:rsidRPr="00932A90" w:rsidRDefault="00D01B78" w:rsidP="00D01B78">
            <w:pPr>
              <w:pStyle w:val="DETTablerowheadingoutputstables"/>
              <w:jc w:val="right"/>
            </w:pPr>
            <w:r w:rsidRPr="00932A90">
              <w:t>2017 budget</w:t>
            </w:r>
            <w:r w:rsidRPr="00932A90">
              <w:br/>
              <w:t>$m</w:t>
            </w:r>
          </w:p>
        </w:tc>
        <w:tc>
          <w:tcPr>
            <w:tcW w:w="779" w:type="pct"/>
            <w:shd w:val="clear" w:color="auto" w:fill="7F7F7F" w:themeFill="text1" w:themeFillTint="80"/>
            <w:noWrap/>
            <w:vAlign w:val="bottom"/>
            <w:hideMark/>
          </w:tcPr>
          <w:p w14:paraId="6500E1DE" w14:textId="77777777" w:rsidR="00D01B78" w:rsidRPr="00932A90" w:rsidRDefault="00D01B78" w:rsidP="00D01B78">
            <w:pPr>
              <w:pStyle w:val="DETTablerowheadingoutputstables"/>
              <w:jc w:val="right"/>
            </w:pPr>
            <w:r w:rsidRPr="00932A90">
              <w:t>Variation</w:t>
            </w:r>
            <w:r w:rsidRPr="00932A90">
              <w:br/>
              <w:t>(%)</w:t>
            </w:r>
          </w:p>
        </w:tc>
        <w:tc>
          <w:tcPr>
            <w:tcW w:w="778" w:type="pct"/>
            <w:shd w:val="clear" w:color="auto" w:fill="7F7F7F" w:themeFill="text1" w:themeFillTint="80"/>
            <w:vAlign w:val="bottom"/>
          </w:tcPr>
          <w:p w14:paraId="6DE5FEB4" w14:textId="77777777" w:rsidR="00D01B78" w:rsidRPr="00932A90" w:rsidRDefault="00D01B78" w:rsidP="00D01B78">
            <w:pPr>
              <w:pStyle w:val="DETTablerowheadingoutputstables"/>
              <w:jc w:val="right"/>
            </w:pPr>
            <w:r w:rsidRPr="00932A90">
              <w:t>Variation</w:t>
            </w:r>
            <w:r w:rsidRPr="00932A90">
              <w:br/>
              <w:t>$m</w:t>
            </w:r>
          </w:p>
        </w:tc>
      </w:tr>
      <w:tr w:rsidR="00D01B78" w:rsidRPr="00932A90" w14:paraId="6566DBEC" w14:textId="77777777" w:rsidTr="00A6318F">
        <w:tc>
          <w:tcPr>
            <w:tcW w:w="1884" w:type="pct"/>
            <w:noWrap/>
            <w:vAlign w:val="center"/>
            <w:hideMark/>
          </w:tcPr>
          <w:p w14:paraId="7AE293A0" w14:textId="77777777" w:rsidR="00D01B78" w:rsidRPr="00C4523F" w:rsidRDefault="00D01B78" w:rsidP="00D01B78">
            <w:pPr>
              <w:pStyle w:val="ESTableBody"/>
              <w:rPr>
                <w:b/>
                <w:lang w:val="en-AU"/>
              </w:rPr>
            </w:pPr>
            <w:r w:rsidRPr="00C4523F">
              <w:rPr>
                <w:b/>
                <w:lang w:val="en-AU"/>
              </w:rPr>
              <w:t>Assets</w:t>
            </w:r>
          </w:p>
        </w:tc>
        <w:tc>
          <w:tcPr>
            <w:tcW w:w="779" w:type="pct"/>
            <w:shd w:val="clear" w:color="auto" w:fill="F2F2F2" w:themeFill="background1" w:themeFillShade="F2"/>
            <w:noWrap/>
            <w:vAlign w:val="center"/>
            <w:hideMark/>
          </w:tcPr>
          <w:p w14:paraId="61466C57" w14:textId="77777777" w:rsidR="00D01B78" w:rsidRPr="00C4523F" w:rsidRDefault="00D01B78" w:rsidP="00D01B78">
            <w:pPr>
              <w:pStyle w:val="ESTableBody"/>
              <w:jc w:val="right"/>
              <w:rPr>
                <w:highlight w:val="yellow"/>
                <w:lang w:val="en-AU"/>
              </w:rPr>
            </w:pPr>
          </w:p>
        </w:tc>
        <w:tc>
          <w:tcPr>
            <w:tcW w:w="779" w:type="pct"/>
            <w:vAlign w:val="center"/>
            <w:hideMark/>
          </w:tcPr>
          <w:p w14:paraId="65B73253"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779" w:type="pct"/>
            <w:noWrap/>
            <w:vAlign w:val="center"/>
            <w:hideMark/>
          </w:tcPr>
          <w:p w14:paraId="4012897F"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c>
          <w:tcPr>
            <w:tcW w:w="778" w:type="pct"/>
          </w:tcPr>
          <w:p w14:paraId="2231A3D5" w14:textId="77777777" w:rsidR="00D01B78" w:rsidRPr="00C4523F" w:rsidRDefault="00D01B78" w:rsidP="00D01B78">
            <w:pPr>
              <w:pStyle w:val="ESTableBody"/>
              <w:jc w:val="right"/>
              <w:rPr>
                <w:rFonts w:asciiTheme="minorHAnsi" w:hAnsiTheme="minorHAnsi" w:cstheme="minorBidi"/>
                <w:sz w:val="20"/>
                <w:szCs w:val="20"/>
                <w:highlight w:val="yellow"/>
                <w:lang w:val="en-AU" w:eastAsia="en-AU"/>
              </w:rPr>
            </w:pPr>
          </w:p>
        </w:tc>
      </w:tr>
      <w:tr w:rsidR="00D01B78" w:rsidRPr="00932A90" w14:paraId="30F7A725" w14:textId="77777777" w:rsidTr="00A6318F">
        <w:tc>
          <w:tcPr>
            <w:tcW w:w="1884" w:type="pct"/>
            <w:noWrap/>
            <w:vAlign w:val="center"/>
            <w:hideMark/>
          </w:tcPr>
          <w:p w14:paraId="360FD9C2" w14:textId="77777777" w:rsidR="00D01B78" w:rsidRPr="00C4523F" w:rsidRDefault="00D01B78" w:rsidP="00D01B78">
            <w:pPr>
              <w:pStyle w:val="ESTableBody"/>
              <w:rPr>
                <w:lang w:val="en-AU"/>
              </w:rPr>
            </w:pPr>
            <w:r w:rsidRPr="00C4523F">
              <w:rPr>
                <w:lang w:val="en-AU"/>
              </w:rPr>
              <w:t>Financial assets</w:t>
            </w:r>
          </w:p>
        </w:tc>
        <w:tc>
          <w:tcPr>
            <w:tcW w:w="779" w:type="pct"/>
            <w:shd w:val="clear" w:color="auto" w:fill="F2F2F2" w:themeFill="background1" w:themeFillShade="F2"/>
            <w:noWrap/>
            <w:vAlign w:val="center"/>
            <w:hideMark/>
          </w:tcPr>
          <w:p w14:paraId="1921A5F8" w14:textId="77777777" w:rsidR="00D01B78" w:rsidRPr="00C4523F" w:rsidRDefault="00D01B78" w:rsidP="00D01B78">
            <w:pPr>
              <w:pStyle w:val="ESTableBody"/>
              <w:jc w:val="right"/>
              <w:rPr>
                <w:highlight w:val="yellow"/>
                <w:lang w:val="en-AU"/>
              </w:rPr>
            </w:pPr>
          </w:p>
        </w:tc>
        <w:tc>
          <w:tcPr>
            <w:tcW w:w="779" w:type="pct"/>
            <w:noWrap/>
            <w:vAlign w:val="center"/>
            <w:hideMark/>
          </w:tcPr>
          <w:p w14:paraId="3AE8E14D" w14:textId="77777777" w:rsidR="00D01B78" w:rsidRPr="00C4523F" w:rsidRDefault="00D01B78" w:rsidP="00D01B78">
            <w:pPr>
              <w:pStyle w:val="ESTableBody"/>
              <w:jc w:val="right"/>
              <w:rPr>
                <w:highlight w:val="yellow"/>
                <w:lang w:val="en-AU"/>
              </w:rPr>
            </w:pPr>
            <w:r w:rsidRPr="00C4523F">
              <w:rPr>
                <w:highlight w:val="yellow"/>
                <w:lang w:val="en-AU"/>
              </w:rPr>
              <w:t xml:space="preserve"> </w:t>
            </w:r>
          </w:p>
        </w:tc>
        <w:tc>
          <w:tcPr>
            <w:tcW w:w="779" w:type="pct"/>
            <w:noWrap/>
            <w:vAlign w:val="center"/>
            <w:hideMark/>
          </w:tcPr>
          <w:p w14:paraId="13182862" w14:textId="77777777" w:rsidR="00D01B78" w:rsidRPr="00C4523F" w:rsidRDefault="00D01B78" w:rsidP="00D01B78">
            <w:pPr>
              <w:pStyle w:val="ESTableBody"/>
              <w:jc w:val="right"/>
              <w:rPr>
                <w:highlight w:val="yellow"/>
                <w:lang w:val="en-AU"/>
              </w:rPr>
            </w:pPr>
          </w:p>
        </w:tc>
        <w:tc>
          <w:tcPr>
            <w:tcW w:w="778" w:type="pct"/>
          </w:tcPr>
          <w:p w14:paraId="20D1F02D" w14:textId="77777777" w:rsidR="00D01B78" w:rsidRPr="00C4523F" w:rsidRDefault="00D01B78" w:rsidP="00D01B78">
            <w:pPr>
              <w:pStyle w:val="ESTableBody"/>
              <w:jc w:val="right"/>
              <w:rPr>
                <w:highlight w:val="yellow"/>
                <w:lang w:val="en-AU"/>
              </w:rPr>
            </w:pPr>
          </w:p>
        </w:tc>
      </w:tr>
      <w:tr w:rsidR="00D01B78" w:rsidRPr="00932A90" w14:paraId="00E350A3" w14:textId="77777777" w:rsidTr="00A6318F">
        <w:tc>
          <w:tcPr>
            <w:tcW w:w="1884" w:type="pct"/>
            <w:noWrap/>
            <w:vAlign w:val="center"/>
            <w:hideMark/>
          </w:tcPr>
          <w:p w14:paraId="27D40425" w14:textId="77777777" w:rsidR="00D01B78" w:rsidRPr="00C4523F" w:rsidRDefault="00D01B78" w:rsidP="00D01B78">
            <w:pPr>
              <w:pStyle w:val="ESTableBody"/>
              <w:rPr>
                <w:lang w:val="en-AU"/>
              </w:rPr>
            </w:pPr>
            <w:r w:rsidRPr="00C4523F">
              <w:rPr>
                <w:lang w:val="en-AU"/>
              </w:rPr>
              <w:t>Cash and deposits</w:t>
            </w:r>
          </w:p>
        </w:tc>
        <w:tc>
          <w:tcPr>
            <w:tcW w:w="779" w:type="pct"/>
            <w:shd w:val="clear" w:color="auto" w:fill="F2F2F2" w:themeFill="background1" w:themeFillShade="F2"/>
            <w:hideMark/>
          </w:tcPr>
          <w:p w14:paraId="0BAFC0C8" w14:textId="77777777" w:rsidR="00D01B78" w:rsidRPr="00C4523F" w:rsidRDefault="00D01B78" w:rsidP="00D01B78">
            <w:pPr>
              <w:pStyle w:val="ESTableBody"/>
              <w:jc w:val="right"/>
              <w:rPr>
                <w:lang w:val="en-AU"/>
              </w:rPr>
            </w:pPr>
            <w:r w:rsidRPr="00C4523F">
              <w:rPr>
                <w:lang w:val="en-AU"/>
              </w:rPr>
              <w:t>1,049.4</w:t>
            </w:r>
          </w:p>
        </w:tc>
        <w:tc>
          <w:tcPr>
            <w:tcW w:w="779" w:type="pct"/>
            <w:hideMark/>
          </w:tcPr>
          <w:p w14:paraId="70837B1D" w14:textId="77777777" w:rsidR="00D01B78" w:rsidRPr="00C4523F" w:rsidRDefault="00D01B78" w:rsidP="00D01B78">
            <w:pPr>
              <w:pStyle w:val="ESTableBody"/>
              <w:jc w:val="right"/>
              <w:rPr>
                <w:lang w:val="en-AU"/>
              </w:rPr>
            </w:pPr>
            <w:r w:rsidRPr="00C4523F">
              <w:rPr>
                <w:lang w:val="en-AU"/>
              </w:rPr>
              <w:t>1,018.3</w:t>
            </w:r>
          </w:p>
        </w:tc>
        <w:tc>
          <w:tcPr>
            <w:tcW w:w="779" w:type="pct"/>
            <w:hideMark/>
          </w:tcPr>
          <w:p w14:paraId="7F170C28" w14:textId="77777777" w:rsidR="00D01B78" w:rsidRPr="00C4523F" w:rsidRDefault="00D01B78" w:rsidP="00D01B78">
            <w:pPr>
              <w:pStyle w:val="ESTableBody"/>
              <w:jc w:val="right"/>
              <w:rPr>
                <w:lang w:val="en-AU"/>
              </w:rPr>
            </w:pPr>
            <w:r w:rsidRPr="00C4523F">
              <w:rPr>
                <w:lang w:val="en-AU"/>
              </w:rPr>
              <w:t>3</w:t>
            </w:r>
          </w:p>
        </w:tc>
        <w:tc>
          <w:tcPr>
            <w:tcW w:w="778" w:type="pct"/>
          </w:tcPr>
          <w:p w14:paraId="323A47DA" w14:textId="77777777" w:rsidR="00D01B78" w:rsidRPr="00C4523F" w:rsidRDefault="00D01B78" w:rsidP="00D01B78">
            <w:pPr>
              <w:pStyle w:val="ESTableBody"/>
              <w:jc w:val="right"/>
              <w:rPr>
                <w:lang w:val="en-AU"/>
              </w:rPr>
            </w:pPr>
            <w:r w:rsidRPr="00C4523F">
              <w:rPr>
                <w:lang w:val="en-AU"/>
              </w:rPr>
              <w:t>31.1</w:t>
            </w:r>
          </w:p>
        </w:tc>
      </w:tr>
      <w:tr w:rsidR="00D01B78" w:rsidRPr="00932A90" w14:paraId="46A6914A" w14:textId="77777777" w:rsidTr="00A6318F">
        <w:tc>
          <w:tcPr>
            <w:tcW w:w="1884" w:type="pct"/>
            <w:noWrap/>
            <w:vAlign w:val="center"/>
            <w:hideMark/>
          </w:tcPr>
          <w:p w14:paraId="2B9939E9" w14:textId="4A3EFB32" w:rsidR="00D01B78" w:rsidRPr="00C4523F" w:rsidRDefault="00D01B78" w:rsidP="00D01B78">
            <w:pPr>
              <w:pStyle w:val="ESTableBody"/>
              <w:rPr>
                <w:lang w:val="en-AU"/>
              </w:rPr>
            </w:pPr>
            <w:r w:rsidRPr="00C4523F">
              <w:rPr>
                <w:lang w:val="en-AU"/>
              </w:rPr>
              <w:t>Receivables</w:t>
            </w:r>
            <w:r w:rsidR="00880FBB">
              <w:rPr>
                <w:lang w:val="en-AU"/>
              </w:rPr>
              <w:t xml:space="preserve"> from government</w:t>
            </w:r>
            <w:r w:rsidRPr="00C4523F">
              <w:rPr>
                <w:rStyle w:val="FootnoteReference"/>
                <w:lang w:val="en-AU"/>
              </w:rPr>
              <w:footnoteReference w:id="41"/>
            </w:r>
          </w:p>
        </w:tc>
        <w:tc>
          <w:tcPr>
            <w:tcW w:w="779" w:type="pct"/>
            <w:shd w:val="clear" w:color="auto" w:fill="F2F2F2" w:themeFill="background1" w:themeFillShade="F2"/>
            <w:hideMark/>
          </w:tcPr>
          <w:p w14:paraId="304F5811" w14:textId="27060D61" w:rsidR="00D01B78" w:rsidRPr="00C4523F" w:rsidRDefault="00D01B78" w:rsidP="00880FBB">
            <w:pPr>
              <w:pStyle w:val="ESTableBody"/>
              <w:jc w:val="right"/>
              <w:rPr>
                <w:lang w:val="en-AU"/>
              </w:rPr>
            </w:pPr>
            <w:r w:rsidRPr="00C4523F">
              <w:rPr>
                <w:lang w:val="en-AU"/>
              </w:rPr>
              <w:t>2,</w:t>
            </w:r>
            <w:r w:rsidR="00880FBB">
              <w:rPr>
                <w:lang w:val="en-AU"/>
              </w:rPr>
              <w:t>025.1</w:t>
            </w:r>
          </w:p>
        </w:tc>
        <w:tc>
          <w:tcPr>
            <w:tcW w:w="779" w:type="pct"/>
            <w:hideMark/>
          </w:tcPr>
          <w:p w14:paraId="6EF260E6" w14:textId="45705306" w:rsidR="00D01B78" w:rsidRPr="00C4523F" w:rsidRDefault="00D01B78" w:rsidP="00880FBB">
            <w:pPr>
              <w:pStyle w:val="ESTableBody"/>
              <w:jc w:val="right"/>
              <w:rPr>
                <w:lang w:val="en-AU"/>
              </w:rPr>
            </w:pPr>
            <w:r w:rsidRPr="00C4523F">
              <w:rPr>
                <w:lang w:val="en-AU"/>
              </w:rPr>
              <w:t>1,</w:t>
            </w:r>
            <w:r w:rsidR="00880FBB">
              <w:rPr>
                <w:lang w:val="en-AU"/>
              </w:rPr>
              <w:t>650</w:t>
            </w:r>
            <w:r w:rsidRPr="00C4523F">
              <w:rPr>
                <w:lang w:val="en-AU"/>
              </w:rPr>
              <w:t>.5</w:t>
            </w:r>
          </w:p>
        </w:tc>
        <w:tc>
          <w:tcPr>
            <w:tcW w:w="779" w:type="pct"/>
            <w:hideMark/>
          </w:tcPr>
          <w:p w14:paraId="637C3C25" w14:textId="41AAA169" w:rsidR="00D01B78" w:rsidRPr="00C4523F" w:rsidRDefault="00880FBB" w:rsidP="00D01B78">
            <w:pPr>
              <w:pStyle w:val="ESTableBody"/>
              <w:jc w:val="right"/>
              <w:rPr>
                <w:lang w:val="en-AU"/>
              </w:rPr>
            </w:pPr>
            <w:r>
              <w:rPr>
                <w:lang w:val="en-AU"/>
              </w:rPr>
              <w:t>23</w:t>
            </w:r>
          </w:p>
        </w:tc>
        <w:tc>
          <w:tcPr>
            <w:tcW w:w="778" w:type="pct"/>
          </w:tcPr>
          <w:p w14:paraId="301C3EEB" w14:textId="7ABBC439" w:rsidR="00D01B78" w:rsidRPr="00C4523F" w:rsidRDefault="00880FBB" w:rsidP="00880FBB">
            <w:pPr>
              <w:pStyle w:val="ESTableBody"/>
              <w:jc w:val="right"/>
              <w:rPr>
                <w:lang w:val="en-AU"/>
              </w:rPr>
            </w:pPr>
            <w:r>
              <w:rPr>
                <w:lang w:val="en-AU"/>
              </w:rPr>
              <w:t>374</w:t>
            </w:r>
            <w:r w:rsidR="00D01B78" w:rsidRPr="00C4523F">
              <w:rPr>
                <w:lang w:val="en-AU"/>
              </w:rPr>
              <w:t>.</w:t>
            </w:r>
            <w:r>
              <w:rPr>
                <w:lang w:val="en-AU"/>
              </w:rPr>
              <w:t>6</w:t>
            </w:r>
          </w:p>
        </w:tc>
      </w:tr>
      <w:tr w:rsidR="00880FBB" w:rsidRPr="00932A90" w14:paraId="32E1BAFF" w14:textId="77777777" w:rsidTr="00A6318F">
        <w:tc>
          <w:tcPr>
            <w:tcW w:w="1884" w:type="pct"/>
            <w:noWrap/>
            <w:vAlign w:val="center"/>
          </w:tcPr>
          <w:p w14:paraId="34D8F9E4" w14:textId="0A8860A5" w:rsidR="00880FBB" w:rsidRDefault="00880FBB" w:rsidP="00D01B78">
            <w:pPr>
              <w:pStyle w:val="ESTableBody"/>
              <w:rPr>
                <w:lang w:val="en-AU"/>
              </w:rPr>
            </w:pPr>
            <w:r>
              <w:rPr>
                <w:lang w:val="en-AU"/>
              </w:rPr>
              <w:t>Other receivables</w:t>
            </w:r>
          </w:p>
        </w:tc>
        <w:tc>
          <w:tcPr>
            <w:tcW w:w="779" w:type="pct"/>
            <w:shd w:val="clear" w:color="auto" w:fill="F2F2F2" w:themeFill="background1" w:themeFillShade="F2"/>
          </w:tcPr>
          <w:p w14:paraId="02F7684A" w14:textId="78AF8CB4" w:rsidR="00880FBB" w:rsidRDefault="00880FBB" w:rsidP="00880FBB">
            <w:pPr>
              <w:pStyle w:val="ESTableBody"/>
              <w:jc w:val="right"/>
              <w:rPr>
                <w:lang w:val="en-AU"/>
              </w:rPr>
            </w:pPr>
            <w:r>
              <w:rPr>
                <w:lang w:val="en-AU"/>
              </w:rPr>
              <w:t>122.8</w:t>
            </w:r>
          </w:p>
        </w:tc>
        <w:tc>
          <w:tcPr>
            <w:tcW w:w="779" w:type="pct"/>
          </w:tcPr>
          <w:p w14:paraId="686884CB" w14:textId="72ECAFE3" w:rsidR="00880FBB" w:rsidRDefault="00880FBB" w:rsidP="00880FBB">
            <w:pPr>
              <w:pStyle w:val="ESTableBody"/>
              <w:jc w:val="right"/>
              <w:rPr>
                <w:lang w:val="en-AU"/>
              </w:rPr>
            </w:pPr>
            <w:r>
              <w:rPr>
                <w:lang w:val="en-AU"/>
              </w:rPr>
              <w:t>161.1</w:t>
            </w:r>
          </w:p>
        </w:tc>
        <w:tc>
          <w:tcPr>
            <w:tcW w:w="779" w:type="pct"/>
          </w:tcPr>
          <w:p w14:paraId="0CBB5C82" w14:textId="011D8850" w:rsidR="00880FBB" w:rsidRDefault="00880FBB" w:rsidP="00D01B78">
            <w:pPr>
              <w:pStyle w:val="ESTableBody"/>
              <w:jc w:val="right"/>
              <w:rPr>
                <w:lang w:val="en-AU"/>
              </w:rPr>
            </w:pPr>
            <w:r>
              <w:rPr>
                <w:lang w:val="en-AU"/>
              </w:rPr>
              <w:t>(24)</w:t>
            </w:r>
          </w:p>
        </w:tc>
        <w:tc>
          <w:tcPr>
            <w:tcW w:w="778" w:type="pct"/>
          </w:tcPr>
          <w:p w14:paraId="0AD89BE8" w14:textId="3DD59370" w:rsidR="00880FBB" w:rsidRDefault="00880FBB" w:rsidP="00880FBB">
            <w:pPr>
              <w:pStyle w:val="ESTableBody"/>
              <w:jc w:val="right"/>
              <w:rPr>
                <w:lang w:val="en-AU"/>
              </w:rPr>
            </w:pPr>
            <w:r>
              <w:rPr>
                <w:lang w:val="en-AU"/>
              </w:rPr>
              <w:t>(38.3)</w:t>
            </w:r>
          </w:p>
        </w:tc>
      </w:tr>
      <w:tr w:rsidR="00D01B78" w:rsidRPr="00932A90" w14:paraId="0F3317BB" w14:textId="77777777" w:rsidTr="00A6318F">
        <w:tc>
          <w:tcPr>
            <w:tcW w:w="1884" w:type="pct"/>
            <w:tcBorders>
              <w:top w:val="nil"/>
              <w:left w:val="nil"/>
              <w:bottom w:val="single" w:sz="4" w:space="0" w:color="auto"/>
              <w:right w:val="nil"/>
            </w:tcBorders>
            <w:noWrap/>
            <w:vAlign w:val="center"/>
            <w:hideMark/>
          </w:tcPr>
          <w:p w14:paraId="7F20AE81" w14:textId="77777777" w:rsidR="00D01B78" w:rsidRPr="00C4523F" w:rsidRDefault="00D01B78" w:rsidP="00D01B78">
            <w:pPr>
              <w:pStyle w:val="ESTableBody"/>
              <w:rPr>
                <w:lang w:val="en-AU"/>
              </w:rPr>
            </w:pPr>
            <w:r w:rsidRPr="00C4523F">
              <w:rPr>
                <w:lang w:val="en-AU"/>
              </w:rPr>
              <w:t>Other financial assets</w:t>
            </w:r>
          </w:p>
        </w:tc>
        <w:tc>
          <w:tcPr>
            <w:tcW w:w="779" w:type="pct"/>
            <w:tcBorders>
              <w:top w:val="nil"/>
              <w:left w:val="nil"/>
              <w:bottom w:val="single" w:sz="4" w:space="0" w:color="auto"/>
              <w:right w:val="nil"/>
            </w:tcBorders>
            <w:shd w:val="clear" w:color="auto" w:fill="F2F2F2" w:themeFill="background1" w:themeFillShade="F2"/>
            <w:hideMark/>
          </w:tcPr>
          <w:p w14:paraId="23D376E9" w14:textId="77777777" w:rsidR="00D01B78" w:rsidRPr="00C4523F" w:rsidRDefault="00D01B78" w:rsidP="00D01B78">
            <w:pPr>
              <w:pStyle w:val="ESTableBody"/>
              <w:jc w:val="right"/>
              <w:rPr>
                <w:lang w:val="en-AU"/>
              </w:rPr>
            </w:pPr>
            <w:r w:rsidRPr="00C4523F">
              <w:rPr>
                <w:lang w:val="en-AU"/>
              </w:rPr>
              <w:t>474.7</w:t>
            </w:r>
          </w:p>
        </w:tc>
        <w:tc>
          <w:tcPr>
            <w:tcW w:w="779" w:type="pct"/>
            <w:tcBorders>
              <w:top w:val="nil"/>
              <w:left w:val="nil"/>
              <w:bottom w:val="single" w:sz="4" w:space="0" w:color="auto"/>
              <w:right w:val="nil"/>
            </w:tcBorders>
            <w:hideMark/>
          </w:tcPr>
          <w:p w14:paraId="02859FCA" w14:textId="77777777" w:rsidR="00D01B78" w:rsidRPr="00C4523F" w:rsidRDefault="00D01B78" w:rsidP="00D01B78">
            <w:pPr>
              <w:pStyle w:val="ESTableBody"/>
              <w:jc w:val="right"/>
              <w:rPr>
                <w:lang w:val="en-AU"/>
              </w:rPr>
            </w:pPr>
            <w:r w:rsidRPr="00C4523F">
              <w:rPr>
                <w:lang w:val="en-AU"/>
              </w:rPr>
              <w:t>427.1</w:t>
            </w:r>
          </w:p>
        </w:tc>
        <w:tc>
          <w:tcPr>
            <w:tcW w:w="779" w:type="pct"/>
            <w:tcBorders>
              <w:top w:val="nil"/>
              <w:left w:val="nil"/>
              <w:bottom w:val="single" w:sz="4" w:space="0" w:color="auto"/>
              <w:right w:val="nil"/>
            </w:tcBorders>
            <w:hideMark/>
          </w:tcPr>
          <w:p w14:paraId="5B4FC560" w14:textId="77777777" w:rsidR="00D01B78" w:rsidRPr="00C4523F" w:rsidRDefault="00D01B78" w:rsidP="00D01B78">
            <w:pPr>
              <w:pStyle w:val="ESTableBody"/>
              <w:jc w:val="right"/>
              <w:rPr>
                <w:lang w:val="en-AU"/>
              </w:rPr>
            </w:pPr>
            <w:r w:rsidRPr="00C4523F">
              <w:rPr>
                <w:lang w:val="en-AU"/>
              </w:rPr>
              <w:t>11</w:t>
            </w:r>
          </w:p>
        </w:tc>
        <w:tc>
          <w:tcPr>
            <w:tcW w:w="778" w:type="pct"/>
            <w:tcBorders>
              <w:top w:val="nil"/>
              <w:left w:val="nil"/>
              <w:bottom w:val="single" w:sz="4" w:space="0" w:color="auto"/>
              <w:right w:val="nil"/>
            </w:tcBorders>
          </w:tcPr>
          <w:p w14:paraId="1E53C82D" w14:textId="77777777" w:rsidR="00D01B78" w:rsidRPr="00C4523F" w:rsidRDefault="00D01B78" w:rsidP="00D01B78">
            <w:pPr>
              <w:pStyle w:val="ESTableBody"/>
              <w:jc w:val="right"/>
              <w:rPr>
                <w:lang w:val="en-AU"/>
              </w:rPr>
            </w:pPr>
            <w:r w:rsidRPr="00C4523F">
              <w:rPr>
                <w:lang w:val="en-AU"/>
              </w:rPr>
              <w:t>47.7</w:t>
            </w:r>
          </w:p>
        </w:tc>
      </w:tr>
      <w:tr w:rsidR="00D01B78" w:rsidRPr="00932A90" w14:paraId="4525F987" w14:textId="77777777" w:rsidTr="00A6318F">
        <w:tc>
          <w:tcPr>
            <w:tcW w:w="1884" w:type="pct"/>
            <w:tcBorders>
              <w:top w:val="single" w:sz="4" w:space="0" w:color="auto"/>
              <w:left w:val="nil"/>
              <w:bottom w:val="single" w:sz="4" w:space="0" w:color="auto"/>
              <w:right w:val="nil"/>
            </w:tcBorders>
            <w:noWrap/>
            <w:vAlign w:val="center"/>
            <w:hideMark/>
          </w:tcPr>
          <w:p w14:paraId="362208F2" w14:textId="77777777" w:rsidR="00D01B78" w:rsidRPr="00C4523F" w:rsidRDefault="00D01B78" w:rsidP="00D01B78">
            <w:pPr>
              <w:pStyle w:val="ESTableBody"/>
              <w:rPr>
                <w:b/>
                <w:lang w:val="en-AU"/>
              </w:rPr>
            </w:pPr>
            <w:r w:rsidRPr="00C4523F">
              <w:rPr>
                <w:b/>
                <w:lang w:val="en-AU"/>
              </w:rPr>
              <w:t>Total financial assets</w:t>
            </w:r>
          </w:p>
        </w:tc>
        <w:tc>
          <w:tcPr>
            <w:tcW w:w="779" w:type="pct"/>
            <w:tcBorders>
              <w:top w:val="single" w:sz="4" w:space="0" w:color="auto"/>
              <w:left w:val="nil"/>
              <w:bottom w:val="single" w:sz="4" w:space="0" w:color="auto"/>
              <w:right w:val="nil"/>
            </w:tcBorders>
            <w:shd w:val="clear" w:color="auto" w:fill="F2F2F2" w:themeFill="background1" w:themeFillShade="F2"/>
            <w:hideMark/>
          </w:tcPr>
          <w:p w14:paraId="52BE059A" w14:textId="0FDB861C" w:rsidR="00D01B78" w:rsidRPr="00C4523F" w:rsidRDefault="00880FBB" w:rsidP="00D01B78">
            <w:pPr>
              <w:pStyle w:val="ESTableBody"/>
              <w:jc w:val="right"/>
              <w:rPr>
                <w:b/>
                <w:lang w:val="en-AU"/>
              </w:rPr>
            </w:pPr>
            <w:r>
              <w:rPr>
                <w:b/>
                <w:lang w:val="en-AU"/>
              </w:rPr>
              <w:t>3,672.0</w:t>
            </w:r>
          </w:p>
        </w:tc>
        <w:tc>
          <w:tcPr>
            <w:tcW w:w="779" w:type="pct"/>
            <w:tcBorders>
              <w:top w:val="single" w:sz="4" w:space="0" w:color="auto"/>
              <w:left w:val="nil"/>
              <w:bottom w:val="single" w:sz="4" w:space="0" w:color="auto"/>
              <w:right w:val="nil"/>
            </w:tcBorders>
            <w:hideMark/>
          </w:tcPr>
          <w:p w14:paraId="5EE9CF0B" w14:textId="77777777" w:rsidR="00D01B78" w:rsidRPr="00C4523F" w:rsidRDefault="00D01B78" w:rsidP="00D01B78">
            <w:pPr>
              <w:pStyle w:val="ESTableBody"/>
              <w:jc w:val="right"/>
              <w:rPr>
                <w:b/>
                <w:lang w:val="en-AU"/>
              </w:rPr>
            </w:pPr>
            <w:r w:rsidRPr="00C4523F">
              <w:rPr>
                <w:b/>
                <w:lang w:val="en-AU"/>
              </w:rPr>
              <w:t>3,256.9</w:t>
            </w:r>
          </w:p>
        </w:tc>
        <w:tc>
          <w:tcPr>
            <w:tcW w:w="779" w:type="pct"/>
            <w:tcBorders>
              <w:top w:val="single" w:sz="4" w:space="0" w:color="auto"/>
              <w:left w:val="nil"/>
              <w:bottom w:val="single" w:sz="4" w:space="0" w:color="auto"/>
              <w:right w:val="nil"/>
            </w:tcBorders>
            <w:hideMark/>
          </w:tcPr>
          <w:p w14:paraId="4AB8BAA1" w14:textId="77777777" w:rsidR="00D01B78" w:rsidRPr="00C4523F" w:rsidRDefault="00D01B78" w:rsidP="00D01B78">
            <w:pPr>
              <w:pStyle w:val="ESTableBody"/>
              <w:jc w:val="right"/>
              <w:rPr>
                <w:b/>
                <w:lang w:val="en-AU"/>
              </w:rPr>
            </w:pPr>
            <w:r w:rsidRPr="00C4523F">
              <w:rPr>
                <w:b/>
                <w:lang w:val="en-AU"/>
              </w:rPr>
              <w:t>13</w:t>
            </w:r>
          </w:p>
        </w:tc>
        <w:tc>
          <w:tcPr>
            <w:tcW w:w="778" w:type="pct"/>
            <w:tcBorders>
              <w:top w:val="single" w:sz="4" w:space="0" w:color="auto"/>
              <w:left w:val="nil"/>
              <w:bottom w:val="single" w:sz="4" w:space="0" w:color="auto"/>
              <w:right w:val="nil"/>
            </w:tcBorders>
          </w:tcPr>
          <w:p w14:paraId="2BDC7FF7" w14:textId="382AF125" w:rsidR="00D01B78" w:rsidRPr="00C4523F" w:rsidRDefault="00880FBB" w:rsidP="00880FBB">
            <w:pPr>
              <w:pStyle w:val="ESTableBody"/>
              <w:jc w:val="right"/>
              <w:rPr>
                <w:b/>
                <w:lang w:val="en-AU"/>
              </w:rPr>
            </w:pPr>
            <w:r>
              <w:rPr>
                <w:b/>
                <w:lang w:val="en-AU"/>
              </w:rPr>
              <w:t>415</w:t>
            </w:r>
            <w:r w:rsidR="00D01B78" w:rsidRPr="00C4523F">
              <w:rPr>
                <w:b/>
                <w:lang w:val="en-AU"/>
              </w:rPr>
              <w:t>.</w:t>
            </w:r>
            <w:r>
              <w:rPr>
                <w:b/>
                <w:lang w:val="en-AU"/>
              </w:rPr>
              <w:t>1</w:t>
            </w:r>
          </w:p>
        </w:tc>
      </w:tr>
      <w:tr w:rsidR="00D01B78" w:rsidRPr="00932A90" w14:paraId="1BCADBB7" w14:textId="77777777" w:rsidTr="00A6318F">
        <w:tc>
          <w:tcPr>
            <w:tcW w:w="1884" w:type="pct"/>
            <w:tcBorders>
              <w:top w:val="single" w:sz="4" w:space="0" w:color="auto"/>
              <w:left w:val="nil"/>
              <w:right w:val="nil"/>
            </w:tcBorders>
            <w:noWrap/>
            <w:vAlign w:val="center"/>
          </w:tcPr>
          <w:p w14:paraId="5CE27EDE" w14:textId="77777777" w:rsidR="00D01B78" w:rsidRPr="00C4523F" w:rsidRDefault="00D01B78" w:rsidP="00D01B78">
            <w:pPr>
              <w:pStyle w:val="ESTableBody"/>
              <w:rPr>
                <w:highlight w:val="yellow"/>
                <w:lang w:val="en-AU"/>
              </w:rPr>
            </w:pPr>
          </w:p>
        </w:tc>
        <w:tc>
          <w:tcPr>
            <w:tcW w:w="779" w:type="pct"/>
            <w:tcBorders>
              <w:top w:val="single" w:sz="4" w:space="0" w:color="auto"/>
              <w:left w:val="nil"/>
              <w:right w:val="nil"/>
            </w:tcBorders>
            <w:shd w:val="clear" w:color="auto" w:fill="F2F2F2" w:themeFill="background1" w:themeFillShade="F2"/>
            <w:vAlign w:val="center"/>
          </w:tcPr>
          <w:p w14:paraId="7829E7C8" w14:textId="77777777" w:rsidR="00D01B78" w:rsidRPr="00C4523F" w:rsidRDefault="00D01B78" w:rsidP="00D01B78">
            <w:pPr>
              <w:pStyle w:val="ESTableBody"/>
              <w:jc w:val="right"/>
              <w:rPr>
                <w:highlight w:val="yellow"/>
                <w:lang w:val="en-AU"/>
              </w:rPr>
            </w:pPr>
          </w:p>
        </w:tc>
        <w:tc>
          <w:tcPr>
            <w:tcW w:w="779" w:type="pct"/>
            <w:tcBorders>
              <w:top w:val="single" w:sz="4" w:space="0" w:color="auto"/>
              <w:left w:val="nil"/>
              <w:right w:val="nil"/>
            </w:tcBorders>
            <w:vAlign w:val="center"/>
          </w:tcPr>
          <w:p w14:paraId="7AADDB63" w14:textId="77777777" w:rsidR="00D01B78" w:rsidRPr="00C4523F" w:rsidRDefault="00D01B78" w:rsidP="00D01B78">
            <w:pPr>
              <w:pStyle w:val="ESTableBody"/>
              <w:jc w:val="right"/>
              <w:rPr>
                <w:highlight w:val="yellow"/>
                <w:lang w:val="en-AU"/>
              </w:rPr>
            </w:pPr>
          </w:p>
        </w:tc>
        <w:tc>
          <w:tcPr>
            <w:tcW w:w="779" w:type="pct"/>
            <w:tcBorders>
              <w:top w:val="single" w:sz="4" w:space="0" w:color="auto"/>
              <w:left w:val="nil"/>
              <w:right w:val="nil"/>
            </w:tcBorders>
            <w:vAlign w:val="center"/>
          </w:tcPr>
          <w:p w14:paraId="7AC66F5B" w14:textId="77777777" w:rsidR="00D01B78" w:rsidRPr="00C4523F" w:rsidRDefault="00D01B78" w:rsidP="00D01B78">
            <w:pPr>
              <w:pStyle w:val="ESTableBody"/>
              <w:jc w:val="right"/>
              <w:rPr>
                <w:highlight w:val="yellow"/>
                <w:lang w:val="en-AU"/>
              </w:rPr>
            </w:pPr>
          </w:p>
        </w:tc>
        <w:tc>
          <w:tcPr>
            <w:tcW w:w="778" w:type="pct"/>
            <w:tcBorders>
              <w:top w:val="single" w:sz="4" w:space="0" w:color="auto"/>
              <w:left w:val="nil"/>
              <w:right w:val="nil"/>
            </w:tcBorders>
          </w:tcPr>
          <w:p w14:paraId="29AAE2C8" w14:textId="77777777" w:rsidR="00D01B78" w:rsidRPr="00C4523F" w:rsidRDefault="00D01B78" w:rsidP="00D01B78">
            <w:pPr>
              <w:pStyle w:val="ESTableBody"/>
              <w:jc w:val="right"/>
              <w:rPr>
                <w:highlight w:val="yellow"/>
                <w:lang w:val="en-AU"/>
              </w:rPr>
            </w:pPr>
          </w:p>
        </w:tc>
      </w:tr>
      <w:tr w:rsidR="00D01B78" w:rsidRPr="00932A90" w14:paraId="229E2E0D" w14:textId="77777777" w:rsidTr="00A6318F">
        <w:tc>
          <w:tcPr>
            <w:tcW w:w="1884" w:type="pct"/>
            <w:tcBorders>
              <w:left w:val="nil"/>
              <w:bottom w:val="nil"/>
              <w:right w:val="nil"/>
            </w:tcBorders>
            <w:noWrap/>
            <w:vAlign w:val="center"/>
            <w:hideMark/>
          </w:tcPr>
          <w:p w14:paraId="505BB2C7" w14:textId="77777777" w:rsidR="00D01B78" w:rsidRPr="00C4523F" w:rsidRDefault="00D01B78" w:rsidP="00D01B78">
            <w:pPr>
              <w:pStyle w:val="ESTableBody"/>
              <w:rPr>
                <w:b/>
                <w:lang w:val="en-AU"/>
              </w:rPr>
            </w:pPr>
            <w:r w:rsidRPr="00C4523F">
              <w:rPr>
                <w:b/>
                <w:lang w:val="en-AU"/>
              </w:rPr>
              <w:t>Non-financial assets</w:t>
            </w:r>
          </w:p>
        </w:tc>
        <w:tc>
          <w:tcPr>
            <w:tcW w:w="779" w:type="pct"/>
            <w:tcBorders>
              <w:left w:val="nil"/>
              <w:bottom w:val="nil"/>
              <w:right w:val="nil"/>
            </w:tcBorders>
            <w:shd w:val="clear" w:color="auto" w:fill="F2F2F2" w:themeFill="background1" w:themeFillShade="F2"/>
            <w:vAlign w:val="center"/>
            <w:hideMark/>
          </w:tcPr>
          <w:p w14:paraId="68E65814" w14:textId="77777777" w:rsidR="00D01B78" w:rsidRPr="00C4523F" w:rsidRDefault="00D01B78" w:rsidP="00D01B78">
            <w:pPr>
              <w:pStyle w:val="ESTableBody"/>
              <w:jc w:val="right"/>
              <w:rPr>
                <w:highlight w:val="yellow"/>
                <w:lang w:val="en-AU"/>
              </w:rPr>
            </w:pPr>
          </w:p>
        </w:tc>
        <w:tc>
          <w:tcPr>
            <w:tcW w:w="779" w:type="pct"/>
            <w:tcBorders>
              <w:left w:val="nil"/>
              <w:bottom w:val="nil"/>
              <w:right w:val="nil"/>
            </w:tcBorders>
            <w:vAlign w:val="center"/>
            <w:hideMark/>
          </w:tcPr>
          <w:p w14:paraId="67CDE4A9" w14:textId="77777777" w:rsidR="00D01B78" w:rsidRPr="00C4523F" w:rsidRDefault="00D01B78" w:rsidP="00D01B78">
            <w:pPr>
              <w:pStyle w:val="ESTableBody"/>
              <w:jc w:val="right"/>
              <w:rPr>
                <w:sz w:val="20"/>
                <w:szCs w:val="20"/>
                <w:highlight w:val="yellow"/>
                <w:lang w:val="en-AU" w:eastAsia="en-AU"/>
              </w:rPr>
            </w:pPr>
          </w:p>
        </w:tc>
        <w:tc>
          <w:tcPr>
            <w:tcW w:w="779" w:type="pct"/>
            <w:tcBorders>
              <w:left w:val="nil"/>
              <w:bottom w:val="nil"/>
              <w:right w:val="nil"/>
            </w:tcBorders>
            <w:vAlign w:val="center"/>
            <w:hideMark/>
          </w:tcPr>
          <w:p w14:paraId="60CA08BA" w14:textId="77777777" w:rsidR="00D01B78" w:rsidRPr="00C4523F" w:rsidRDefault="00D01B78" w:rsidP="00D01B78">
            <w:pPr>
              <w:pStyle w:val="ESTableBody"/>
              <w:jc w:val="right"/>
              <w:rPr>
                <w:sz w:val="20"/>
                <w:szCs w:val="20"/>
                <w:highlight w:val="yellow"/>
                <w:lang w:val="en-AU" w:eastAsia="en-AU"/>
              </w:rPr>
            </w:pPr>
          </w:p>
        </w:tc>
        <w:tc>
          <w:tcPr>
            <w:tcW w:w="778" w:type="pct"/>
            <w:tcBorders>
              <w:left w:val="nil"/>
              <w:bottom w:val="nil"/>
              <w:right w:val="nil"/>
            </w:tcBorders>
          </w:tcPr>
          <w:p w14:paraId="41BD9F89" w14:textId="77777777" w:rsidR="00D01B78" w:rsidRPr="00C4523F" w:rsidRDefault="00D01B78" w:rsidP="00D01B78">
            <w:pPr>
              <w:pStyle w:val="ESTableBody"/>
              <w:jc w:val="right"/>
              <w:rPr>
                <w:sz w:val="20"/>
                <w:szCs w:val="20"/>
                <w:highlight w:val="yellow"/>
                <w:lang w:val="en-AU" w:eastAsia="en-AU"/>
              </w:rPr>
            </w:pPr>
          </w:p>
        </w:tc>
      </w:tr>
      <w:tr w:rsidR="00D01B78" w:rsidRPr="00932A90" w14:paraId="7445EEF0" w14:textId="77777777" w:rsidTr="00A6318F">
        <w:tc>
          <w:tcPr>
            <w:tcW w:w="1884" w:type="pct"/>
            <w:tcBorders>
              <w:left w:val="nil"/>
              <w:bottom w:val="nil"/>
              <w:right w:val="nil"/>
            </w:tcBorders>
            <w:noWrap/>
            <w:vAlign w:val="center"/>
          </w:tcPr>
          <w:p w14:paraId="2959760D" w14:textId="77777777" w:rsidR="00D01B78" w:rsidRPr="00C4523F" w:rsidRDefault="00D01B78" w:rsidP="00D01B78">
            <w:pPr>
              <w:pStyle w:val="ESTableBody"/>
              <w:rPr>
                <w:lang w:val="en-AU"/>
              </w:rPr>
            </w:pPr>
            <w:r w:rsidRPr="00C4523F">
              <w:rPr>
                <w:lang w:val="en-AU"/>
              </w:rPr>
              <w:t>Inventories</w:t>
            </w:r>
          </w:p>
        </w:tc>
        <w:tc>
          <w:tcPr>
            <w:tcW w:w="779" w:type="pct"/>
            <w:tcBorders>
              <w:left w:val="nil"/>
              <w:bottom w:val="nil"/>
              <w:right w:val="nil"/>
            </w:tcBorders>
            <w:shd w:val="clear" w:color="auto" w:fill="F2F2F2" w:themeFill="background1" w:themeFillShade="F2"/>
          </w:tcPr>
          <w:p w14:paraId="68129594" w14:textId="77777777" w:rsidR="00D01B78" w:rsidRPr="00C4523F" w:rsidRDefault="00D01B78" w:rsidP="00D01B78">
            <w:pPr>
              <w:pStyle w:val="ESTableBody"/>
              <w:jc w:val="right"/>
              <w:rPr>
                <w:lang w:val="en-AU"/>
              </w:rPr>
            </w:pPr>
            <w:r w:rsidRPr="00C4523F">
              <w:rPr>
                <w:lang w:val="en-AU"/>
              </w:rPr>
              <w:t>1.6</w:t>
            </w:r>
          </w:p>
        </w:tc>
        <w:tc>
          <w:tcPr>
            <w:tcW w:w="779" w:type="pct"/>
            <w:tcBorders>
              <w:left w:val="nil"/>
              <w:bottom w:val="nil"/>
              <w:right w:val="nil"/>
            </w:tcBorders>
          </w:tcPr>
          <w:p w14:paraId="2C014C32" w14:textId="77777777" w:rsidR="00D01B78" w:rsidRPr="00C4523F" w:rsidRDefault="00D01B78" w:rsidP="00D01B78">
            <w:pPr>
              <w:pStyle w:val="ESTableBody"/>
              <w:jc w:val="right"/>
              <w:rPr>
                <w:lang w:val="en-AU"/>
              </w:rPr>
            </w:pPr>
            <w:r w:rsidRPr="00C4523F">
              <w:rPr>
                <w:lang w:val="en-AU"/>
              </w:rPr>
              <w:t>1.8</w:t>
            </w:r>
          </w:p>
        </w:tc>
        <w:tc>
          <w:tcPr>
            <w:tcW w:w="779" w:type="pct"/>
            <w:tcBorders>
              <w:left w:val="nil"/>
              <w:bottom w:val="nil"/>
              <w:right w:val="nil"/>
            </w:tcBorders>
          </w:tcPr>
          <w:p w14:paraId="48D4F68D" w14:textId="77777777" w:rsidR="00D01B78" w:rsidRPr="00C4523F" w:rsidRDefault="00D01B78" w:rsidP="00D01B78">
            <w:pPr>
              <w:pStyle w:val="ESTableBody"/>
              <w:jc w:val="right"/>
              <w:rPr>
                <w:lang w:val="en-AU"/>
              </w:rPr>
            </w:pPr>
            <w:r w:rsidRPr="00C4523F">
              <w:rPr>
                <w:lang w:val="en-AU"/>
              </w:rPr>
              <w:t>(15)</w:t>
            </w:r>
          </w:p>
        </w:tc>
        <w:tc>
          <w:tcPr>
            <w:tcW w:w="778" w:type="pct"/>
            <w:tcBorders>
              <w:left w:val="nil"/>
              <w:bottom w:val="nil"/>
              <w:right w:val="nil"/>
            </w:tcBorders>
          </w:tcPr>
          <w:p w14:paraId="2D0357A4" w14:textId="77777777" w:rsidR="00D01B78" w:rsidRPr="00C4523F" w:rsidRDefault="00D01B78" w:rsidP="00D01B78">
            <w:pPr>
              <w:pStyle w:val="ESTableBody"/>
              <w:jc w:val="right"/>
              <w:rPr>
                <w:lang w:val="en-AU"/>
              </w:rPr>
            </w:pPr>
            <w:r w:rsidRPr="00C4523F">
              <w:rPr>
                <w:lang w:val="en-AU"/>
              </w:rPr>
              <w:t>(0.3)</w:t>
            </w:r>
          </w:p>
        </w:tc>
      </w:tr>
      <w:tr w:rsidR="00D01B78" w:rsidRPr="00932A90" w14:paraId="26CA44EB" w14:textId="77777777" w:rsidTr="00A6318F">
        <w:tc>
          <w:tcPr>
            <w:tcW w:w="1884" w:type="pct"/>
            <w:noWrap/>
            <w:vAlign w:val="center"/>
            <w:hideMark/>
          </w:tcPr>
          <w:p w14:paraId="39EC6E84" w14:textId="77777777" w:rsidR="00D01B78" w:rsidRPr="00C4523F" w:rsidRDefault="00D01B78" w:rsidP="00D01B78">
            <w:pPr>
              <w:pStyle w:val="ESTableBody"/>
              <w:rPr>
                <w:lang w:val="en-AU"/>
              </w:rPr>
            </w:pPr>
            <w:r w:rsidRPr="00C4523F">
              <w:rPr>
                <w:lang w:val="en-AU"/>
              </w:rPr>
              <w:t>Non-financial assets classified as held for sale, including disposal group assets</w:t>
            </w:r>
          </w:p>
        </w:tc>
        <w:tc>
          <w:tcPr>
            <w:tcW w:w="779" w:type="pct"/>
            <w:shd w:val="clear" w:color="auto" w:fill="F2F2F2" w:themeFill="background1" w:themeFillShade="F2"/>
          </w:tcPr>
          <w:p w14:paraId="3E588536" w14:textId="77777777" w:rsidR="00D01B78" w:rsidRPr="00C4523F" w:rsidRDefault="00D01B78" w:rsidP="00D01B78">
            <w:pPr>
              <w:pStyle w:val="ESTableBody"/>
              <w:jc w:val="right"/>
              <w:rPr>
                <w:lang w:val="en-AU"/>
              </w:rPr>
            </w:pPr>
            <w:r w:rsidRPr="00C4523F">
              <w:rPr>
                <w:lang w:val="en-AU"/>
              </w:rPr>
              <w:t>33.4</w:t>
            </w:r>
          </w:p>
        </w:tc>
        <w:tc>
          <w:tcPr>
            <w:tcW w:w="779" w:type="pct"/>
          </w:tcPr>
          <w:p w14:paraId="64FB387D" w14:textId="77777777" w:rsidR="00D01B78" w:rsidRPr="00C4523F" w:rsidRDefault="00D01B78" w:rsidP="00D01B78">
            <w:pPr>
              <w:pStyle w:val="ESTableBody"/>
              <w:jc w:val="right"/>
              <w:rPr>
                <w:lang w:val="en-AU"/>
              </w:rPr>
            </w:pPr>
            <w:r w:rsidRPr="00C4523F">
              <w:rPr>
                <w:lang w:val="en-AU"/>
              </w:rPr>
              <w:t>10.8</w:t>
            </w:r>
          </w:p>
        </w:tc>
        <w:tc>
          <w:tcPr>
            <w:tcW w:w="779" w:type="pct"/>
          </w:tcPr>
          <w:p w14:paraId="14B30561" w14:textId="77777777" w:rsidR="00D01B78" w:rsidRPr="00C4523F" w:rsidRDefault="00D01B78" w:rsidP="00D01B78">
            <w:pPr>
              <w:pStyle w:val="ESTableBody"/>
              <w:jc w:val="right"/>
              <w:rPr>
                <w:lang w:val="en-AU"/>
              </w:rPr>
            </w:pPr>
            <w:r w:rsidRPr="00C4523F">
              <w:rPr>
                <w:lang w:val="en-AU"/>
              </w:rPr>
              <w:t>208</w:t>
            </w:r>
          </w:p>
        </w:tc>
        <w:tc>
          <w:tcPr>
            <w:tcW w:w="778" w:type="pct"/>
          </w:tcPr>
          <w:p w14:paraId="32E21848" w14:textId="77777777" w:rsidR="00D01B78" w:rsidRPr="00C4523F" w:rsidRDefault="00D01B78" w:rsidP="00D01B78">
            <w:pPr>
              <w:pStyle w:val="ESTableBody"/>
              <w:jc w:val="right"/>
              <w:rPr>
                <w:lang w:val="en-AU"/>
              </w:rPr>
            </w:pPr>
            <w:r w:rsidRPr="00C4523F">
              <w:rPr>
                <w:lang w:val="en-AU"/>
              </w:rPr>
              <w:t>22.6</w:t>
            </w:r>
          </w:p>
        </w:tc>
      </w:tr>
      <w:tr w:rsidR="00D01B78" w:rsidRPr="00932A90" w14:paraId="4ADBE472" w14:textId="77777777" w:rsidTr="00A6318F">
        <w:tc>
          <w:tcPr>
            <w:tcW w:w="1884" w:type="pct"/>
            <w:noWrap/>
            <w:vAlign w:val="center"/>
            <w:hideMark/>
          </w:tcPr>
          <w:p w14:paraId="38C2BF24" w14:textId="77777777" w:rsidR="00D01B78" w:rsidRPr="00C4523F" w:rsidRDefault="00D01B78" w:rsidP="00D01B78">
            <w:pPr>
              <w:pStyle w:val="ESTableBody"/>
              <w:rPr>
                <w:lang w:val="en-AU"/>
              </w:rPr>
            </w:pPr>
            <w:r w:rsidRPr="00C4523F">
              <w:rPr>
                <w:lang w:val="en-AU"/>
              </w:rPr>
              <w:t>Property, plant and equipment</w:t>
            </w:r>
          </w:p>
        </w:tc>
        <w:tc>
          <w:tcPr>
            <w:tcW w:w="779" w:type="pct"/>
            <w:shd w:val="clear" w:color="auto" w:fill="F2F2F2" w:themeFill="background1" w:themeFillShade="F2"/>
          </w:tcPr>
          <w:p w14:paraId="222BA4C4" w14:textId="77777777" w:rsidR="00D01B78" w:rsidRPr="00C4523F" w:rsidRDefault="00D01B78" w:rsidP="00D01B78">
            <w:pPr>
              <w:pStyle w:val="ESTableBody"/>
              <w:jc w:val="right"/>
              <w:rPr>
                <w:lang w:val="en-AU"/>
              </w:rPr>
            </w:pPr>
            <w:r w:rsidRPr="00C4523F">
              <w:rPr>
                <w:lang w:val="en-AU"/>
              </w:rPr>
              <w:t>22,411.5</w:t>
            </w:r>
          </w:p>
        </w:tc>
        <w:tc>
          <w:tcPr>
            <w:tcW w:w="779" w:type="pct"/>
          </w:tcPr>
          <w:p w14:paraId="7F5CC120" w14:textId="77777777" w:rsidR="00D01B78" w:rsidRPr="00C4523F" w:rsidRDefault="00D01B78" w:rsidP="00D01B78">
            <w:pPr>
              <w:pStyle w:val="ESTableBody"/>
              <w:jc w:val="right"/>
              <w:rPr>
                <w:lang w:val="en-AU"/>
              </w:rPr>
            </w:pPr>
            <w:r w:rsidRPr="00C4523F">
              <w:rPr>
                <w:lang w:val="en-AU"/>
              </w:rPr>
              <w:t>22,474.9</w:t>
            </w:r>
          </w:p>
        </w:tc>
        <w:tc>
          <w:tcPr>
            <w:tcW w:w="779" w:type="pct"/>
          </w:tcPr>
          <w:p w14:paraId="2469E53C" w14:textId="3F64CC10" w:rsidR="00D01B78" w:rsidRPr="00C4523F" w:rsidRDefault="00432F89" w:rsidP="00432F89">
            <w:pPr>
              <w:pStyle w:val="ESTableBody"/>
              <w:jc w:val="right"/>
              <w:rPr>
                <w:lang w:val="en-AU"/>
              </w:rPr>
            </w:pPr>
            <w:r>
              <w:rPr>
                <w:lang w:val="en-AU"/>
              </w:rPr>
              <w:t>–</w:t>
            </w:r>
          </w:p>
        </w:tc>
        <w:tc>
          <w:tcPr>
            <w:tcW w:w="778" w:type="pct"/>
          </w:tcPr>
          <w:p w14:paraId="0D8BE4F9" w14:textId="0CFB2F5E" w:rsidR="00D01B78" w:rsidRPr="00C4523F" w:rsidRDefault="00A6318F" w:rsidP="00D01B78">
            <w:pPr>
              <w:pStyle w:val="ESTableBody"/>
              <w:jc w:val="right"/>
              <w:rPr>
                <w:lang w:val="en-AU"/>
              </w:rPr>
            </w:pPr>
            <w:r>
              <w:rPr>
                <w:lang w:val="en-AU"/>
              </w:rPr>
              <w:t>(63.3</w:t>
            </w:r>
            <w:r w:rsidR="00D01B78" w:rsidRPr="00C4523F">
              <w:rPr>
                <w:lang w:val="en-AU"/>
              </w:rPr>
              <w:t>)</w:t>
            </w:r>
          </w:p>
        </w:tc>
      </w:tr>
      <w:tr w:rsidR="00D01B78" w:rsidRPr="00932A90" w14:paraId="7CCF006A" w14:textId="77777777" w:rsidTr="00A6318F">
        <w:tc>
          <w:tcPr>
            <w:tcW w:w="1884" w:type="pct"/>
            <w:noWrap/>
            <w:vAlign w:val="center"/>
            <w:hideMark/>
          </w:tcPr>
          <w:p w14:paraId="0B55732C" w14:textId="77777777" w:rsidR="00D01B78" w:rsidRPr="00C4523F" w:rsidRDefault="00D01B78" w:rsidP="00D01B78">
            <w:pPr>
              <w:pStyle w:val="ESTableBody"/>
              <w:rPr>
                <w:lang w:val="en-AU"/>
              </w:rPr>
            </w:pPr>
            <w:r w:rsidRPr="00C4523F">
              <w:rPr>
                <w:lang w:val="en-AU"/>
              </w:rPr>
              <w:t>Investment properties</w:t>
            </w:r>
          </w:p>
        </w:tc>
        <w:tc>
          <w:tcPr>
            <w:tcW w:w="779" w:type="pct"/>
            <w:shd w:val="clear" w:color="auto" w:fill="F2F2F2" w:themeFill="background1" w:themeFillShade="F2"/>
          </w:tcPr>
          <w:p w14:paraId="683021F8" w14:textId="77777777" w:rsidR="00D01B78" w:rsidRPr="00C4523F" w:rsidRDefault="00D01B78" w:rsidP="00D01B78">
            <w:pPr>
              <w:pStyle w:val="ESTableBody"/>
              <w:jc w:val="right"/>
              <w:rPr>
                <w:lang w:val="en-AU"/>
              </w:rPr>
            </w:pPr>
            <w:r w:rsidRPr="00C4523F">
              <w:rPr>
                <w:lang w:val="en-AU"/>
              </w:rPr>
              <w:t>93.0</w:t>
            </w:r>
          </w:p>
        </w:tc>
        <w:tc>
          <w:tcPr>
            <w:tcW w:w="779" w:type="pct"/>
          </w:tcPr>
          <w:p w14:paraId="19940FC5" w14:textId="77777777" w:rsidR="00D01B78" w:rsidRPr="00C4523F" w:rsidRDefault="00D01B78" w:rsidP="00D01B78">
            <w:pPr>
              <w:pStyle w:val="ESTableBody"/>
              <w:jc w:val="right"/>
              <w:rPr>
                <w:lang w:val="en-AU"/>
              </w:rPr>
            </w:pPr>
            <w:r w:rsidRPr="00C4523F">
              <w:rPr>
                <w:lang w:val="en-AU"/>
              </w:rPr>
              <w:t>91.9</w:t>
            </w:r>
          </w:p>
        </w:tc>
        <w:tc>
          <w:tcPr>
            <w:tcW w:w="779" w:type="pct"/>
          </w:tcPr>
          <w:p w14:paraId="602DC8E3" w14:textId="77777777" w:rsidR="00D01B78" w:rsidRPr="00C4523F" w:rsidRDefault="00D01B78" w:rsidP="00D01B78">
            <w:pPr>
              <w:pStyle w:val="ESTableBody"/>
              <w:jc w:val="right"/>
              <w:rPr>
                <w:lang w:val="en-AU"/>
              </w:rPr>
            </w:pPr>
            <w:r w:rsidRPr="00C4523F">
              <w:rPr>
                <w:lang w:val="en-AU"/>
              </w:rPr>
              <w:t>1</w:t>
            </w:r>
          </w:p>
        </w:tc>
        <w:tc>
          <w:tcPr>
            <w:tcW w:w="778" w:type="pct"/>
          </w:tcPr>
          <w:p w14:paraId="5780A1E0" w14:textId="77777777" w:rsidR="00D01B78" w:rsidRPr="00C4523F" w:rsidRDefault="00D01B78" w:rsidP="00D01B78">
            <w:pPr>
              <w:pStyle w:val="ESTableBody"/>
              <w:jc w:val="right"/>
              <w:rPr>
                <w:lang w:val="en-AU"/>
              </w:rPr>
            </w:pPr>
            <w:r w:rsidRPr="00C4523F">
              <w:rPr>
                <w:lang w:val="en-AU"/>
              </w:rPr>
              <w:t>1.0</w:t>
            </w:r>
          </w:p>
        </w:tc>
      </w:tr>
      <w:tr w:rsidR="00D01B78" w:rsidRPr="00932A90" w14:paraId="4316AEE0" w14:textId="77777777" w:rsidTr="00A6318F">
        <w:tc>
          <w:tcPr>
            <w:tcW w:w="1884" w:type="pct"/>
            <w:noWrap/>
            <w:vAlign w:val="center"/>
            <w:hideMark/>
          </w:tcPr>
          <w:p w14:paraId="2C4FCDE2" w14:textId="77777777" w:rsidR="00D01B78" w:rsidRPr="00C4523F" w:rsidRDefault="00D01B78" w:rsidP="00D01B78">
            <w:pPr>
              <w:pStyle w:val="ESTableBody"/>
              <w:rPr>
                <w:lang w:val="en-AU"/>
              </w:rPr>
            </w:pPr>
            <w:r w:rsidRPr="00C4523F">
              <w:rPr>
                <w:lang w:val="en-AU"/>
              </w:rPr>
              <w:t>Intangible assets</w:t>
            </w:r>
          </w:p>
        </w:tc>
        <w:tc>
          <w:tcPr>
            <w:tcW w:w="779" w:type="pct"/>
            <w:shd w:val="clear" w:color="auto" w:fill="F2F2F2" w:themeFill="background1" w:themeFillShade="F2"/>
          </w:tcPr>
          <w:p w14:paraId="0C9A15D2" w14:textId="77777777" w:rsidR="00D01B78" w:rsidRPr="00C4523F" w:rsidRDefault="00D01B78" w:rsidP="00D01B78">
            <w:pPr>
              <w:pStyle w:val="ESTableBody"/>
              <w:jc w:val="right"/>
              <w:rPr>
                <w:lang w:val="en-AU"/>
              </w:rPr>
            </w:pPr>
            <w:r w:rsidRPr="00C4523F">
              <w:rPr>
                <w:lang w:val="en-AU"/>
              </w:rPr>
              <w:t>73.8</w:t>
            </w:r>
          </w:p>
        </w:tc>
        <w:tc>
          <w:tcPr>
            <w:tcW w:w="779" w:type="pct"/>
          </w:tcPr>
          <w:p w14:paraId="0E43CE0B" w14:textId="77777777" w:rsidR="00D01B78" w:rsidRPr="00C4523F" w:rsidRDefault="00D01B78" w:rsidP="00D01B78">
            <w:pPr>
              <w:pStyle w:val="ESTableBody"/>
              <w:jc w:val="right"/>
              <w:rPr>
                <w:lang w:val="en-AU"/>
              </w:rPr>
            </w:pPr>
            <w:r w:rsidRPr="00C4523F">
              <w:rPr>
                <w:lang w:val="en-AU"/>
              </w:rPr>
              <w:t>56.1</w:t>
            </w:r>
          </w:p>
        </w:tc>
        <w:tc>
          <w:tcPr>
            <w:tcW w:w="779" w:type="pct"/>
          </w:tcPr>
          <w:p w14:paraId="5A442AAD" w14:textId="77777777" w:rsidR="00D01B78" w:rsidRPr="00C4523F" w:rsidRDefault="00D01B78" w:rsidP="00D01B78">
            <w:pPr>
              <w:pStyle w:val="ESTableBody"/>
              <w:jc w:val="right"/>
              <w:rPr>
                <w:lang w:val="en-AU"/>
              </w:rPr>
            </w:pPr>
            <w:r w:rsidRPr="00C4523F">
              <w:rPr>
                <w:lang w:val="en-AU"/>
              </w:rPr>
              <w:t>32</w:t>
            </w:r>
          </w:p>
        </w:tc>
        <w:tc>
          <w:tcPr>
            <w:tcW w:w="778" w:type="pct"/>
          </w:tcPr>
          <w:p w14:paraId="04260EE9" w14:textId="77777777" w:rsidR="00D01B78" w:rsidRPr="00C4523F" w:rsidRDefault="00D01B78" w:rsidP="00D01B78">
            <w:pPr>
              <w:pStyle w:val="ESTableBody"/>
              <w:jc w:val="right"/>
              <w:rPr>
                <w:lang w:val="en-AU"/>
              </w:rPr>
            </w:pPr>
            <w:r w:rsidRPr="00C4523F">
              <w:rPr>
                <w:lang w:val="en-AU"/>
              </w:rPr>
              <w:t>17.7</w:t>
            </w:r>
          </w:p>
        </w:tc>
      </w:tr>
      <w:tr w:rsidR="00D01B78" w:rsidRPr="00932A90" w14:paraId="4BD24476" w14:textId="77777777" w:rsidTr="00A6318F">
        <w:tc>
          <w:tcPr>
            <w:tcW w:w="1884" w:type="pct"/>
            <w:tcBorders>
              <w:top w:val="nil"/>
              <w:left w:val="nil"/>
              <w:bottom w:val="single" w:sz="4" w:space="0" w:color="auto"/>
              <w:right w:val="nil"/>
            </w:tcBorders>
            <w:noWrap/>
            <w:vAlign w:val="center"/>
            <w:hideMark/>
          </w:tcPr>
          <w:p w14:paraId="583FA3FC" w14:textId="77777777" w:rsidR="00D01B78" w:rsidRPr="00C4523F" w:rsidRDefault="00D01B78" w:rsidP="00D01B78">
            <w:pPr>
              <w:pStyle w:val="ESTableBody"/>
              <w:rPr>
                <w:lang w:val="en-AU"/>
              </w:rPr>
            </w:pPr>
            <w:r w:rsidRPr="00C4523F">
              <w:rPr>
                <w:lang w:val="en-AU"/>
              </w:rPr>
              <w:t>Other</w:t>
            </w:r>
          </w:p>
        </w:tc>
        <w:tc>
          <w:tcPr>
            <w:tcW w:w="779" w:type="pct"/>
            <w:tcBorders>
              <w:top w:val="nil"/>
              <w:left w:val="nil"/>
              <w:bottom w:val="single" w:sz="4" w:space="0" w:color="auto"/>
              <w:right w:val="nil"/>
            </w:tcBorders>
            <w:shd w:val="clear" w:color="auto" w:fill="F2F2F2" w:themeFill="background1" w:themeFillShade="F2"/>
          </w:tcPr>
          <w:p w14:paraId="1C82E7DF" w14:textId="50C01D48" w:rsidR="00D01B78" w:rsidRPr="00C4523F" w:rsidRDefault="00A6318F" w:rsidP="00D01B78">
            <w:pPr>
              <w:pStyle w:val="ESTableBody"/>
              <w:jc w:val="right"/>
              <w:rPr>
                <w:lang w:val="en-AU"/>
              </w:rPr>
            </w:pPr>
            <w:r>
              <w:rPr>
                <w:lang w:val="en-AU"/>
              </w:rPr>
              <w:t>40.1</w:t>
            </w:r>
          </w:p>
        </w:tc>
        <w:tc>
          <w:tcPr>
            <w:tcW w:w="779" w:type="pct"/>
            <w:tcBorders>
              <w:top w:val="nil"/>
              <w:left w:val="nil"/>
              <w:bottom w:val="single" w:sz="4" w:space="0" w:color="auto"/>
              <w:right w:val="nil"/>
            </w:tcBorders>
          </w:tcPr>
          <w:p w14:paraId="65060A03" w14:textId="13A4519A" w:rsidR="00D01B78" w:rsidRPr="00C4523F" w:rsidRDefault="00A6318F" w:rsidP="00D01B78">
            <w:pPr>
              <w:pStyle w:val="ESTableBody"/>
              <w:jc w:val="right"/>
              <w:rPr>
                <w:lang w:val="en-AU"/>
              </w:rPr>
            </w:pPr>
            <w:r>
              <w:rPr>
                <w:lang w:val="en-AU"/>
              </w:rPr>
              <w:t>30.0</w:t>
            </w:r>
          </w:p>
        </w:tc>
        <w:tc>
          <w:tcPr>
            <w:tcW w:w="779" w:type="pct"/>
            <w:tcBorders>
              <w:top w:val="nil"/>
              <w:left w:val="nil"/>
              <w:bottom w:val="single" w:sz="4" w:space="0" w:color="auto"/>
              <w:right w:val="nil"/>
            </w:tcBorders>
          </w:tcPr>
          <w:p w14:paraId="33BAF12E" w14:textId="77777777" w:rsidR="00D01B78" w:rsidRPr="00C4523F" w:rsidRDefault="00D01B78" w:rsidP="00D01B78">
            <w:pPr>
              <w:pStyle w:val="ESTableBody"/>
              <w:jc w:val="right"/>
              <w:rPr>
                <w:lang w:val="en-AU"/>
              </w:rPr>
            </w:pPr>
            <w:r w:rsidRPr="00C4523F">
              <w:rPr>
                <w:lang w:val="en-AU"/>
              </w:rPr>
              <w:t>34</w:t>
            </w:r>
          </w:p>
        </w:tc>
        <w:tc>
          <w:tcPr>
            <w:tcW w:w="778" w:type="pct"/>
            <w:tcBorders>
              <w:top w:val="nil"/>
              <w:left w:val="nil"/>
              <w:bottom w:val="single" w:sz="4" w:space="0" w:color="auto"/>
              <w:right w:val="nil"/>
            </w:tcBorders>
          </w:tcPr>
          <w:p w14:paraId="25C32E41" w14:textId="76813DAB" w:rsidR="00D01B78" w:rsidRPr="00C4523F" w:rsidRDefault="00A6318F" w:rsidP="00D01B78">
            <w:pPr>
              <w:pStyle w:val="ESTableBody"/>
              <w:jc w:val="right"/>
              <w:rPr>
                <w:lang w:val="en-AU"/>
              </w:rPr>
            </w:pPr>
            <w:r>
              <w:rPr>
                <w:lang w:val="en-AU"/>
              </w:rPr>
              <w:t>10.1</w:t>
            </w:r>
          </w:p>
        </w:tc>
      </w:tr>
      <w:tr w:rsidR="00D01B78" w:rsidRPr="00932A90" w14:paraId="6DD4C609" w14:textId="77777777" w:rsidTr="00A6318F">
        <w:tc>
          <w:tcPr>
            <w:tcW w:w="1884" w:type="pct"/>
            <w:tcBorders>
              <w:top w:val="single" w:sz="4" w:space="0" w:color="auto"/>
              <w:left w:val="nil"/>
              <w:bottom w:val="single" w:sz="4" w:space="0" w:color="auto"/>
              <w:right w:val="nil"/>
            </w:tcBorders>
            <w:noWrap/>
            <w:vAlign w:val="center"/>
            <w:hideMark/>
          </w:tcPr>
          <w:p w14:paraId="5C993C55" w14:textId="77777777" w:rsidR="00D01B78" w:rsidRPr="00A86B42" w:rsidRDefault="00D01B78" w:rsidP="00D01B78">
            <w:pPr>
              <w:pStyle w:val="ESTableBody"/>
              <w:rPr>
                <w:b/>
                <w:lang w:val="en-AU"/>
              </w:rPr>
            </w:pPr>
            <w:r w:rsidRPr="00A86B42">
              <w:rPr>
                <w:b/>
                <w:lang w:val="en-AU"/>
              </w:rPr>
              <w:t>Total non-financial assets</w:t>
            </w:r>
          </w:p>
        </w:tc>
        <w:tc>
          <w:tcPr>
            <w:tcW w:w="779" w:type="pct"/>
            <w:tcBorders>
              <w:top w:val="single" w:sz="4" w:space="0" w:color="auto"/>
              <w:left w:val="nil"/>
              <w:bottom w:val="single" w:sz="4" w:space="0" w:color="auto"/>
              <w:right w:val="nil"/>
            </w:tcBorders>
            <w:shd w:val="clear" w:color="auto" w:fill="F2F2F2" w:themeFill="background1" w:themeFillShade="F2"/>
          </w:tcPr>
          <w:p w14:paraId="7DAC5E12" w14:textId="77777777" w:rsidR="00D01B78" w:rsidRPr="00A86B42" w:rsidRDefault="00D01B78" w:rsidP="00D01B78">
            <w:pPr>
              <w:pStyle w:val="ESTableBody"/>
              <w:jc w:val="right"/>
              <w:rPr>
                <w:b/>
                <w:lang w:val="en-AU"/>
              </w:rPr>
            </w:pPr>
            <w:r w:rsidRPr="00A86B42">
              <w:rPr>
                <w:b/>
                <w:lang w:val="en-AU"/>
              </w:rPr>
              <w:t>22,653.4</w:t>
            </w:r>
          </w:p>
        </w:tc>
        <w:tc>
          <w:tcPr>
            <w:tcW w:w="779" w:type="pct"/>
            <w:tcBorders>
              <w:top w:val="single" w:sz="4" w:space="0" w:color="auto"/>
              <w:left w:val="nil"/>
              <w:bottom w:val="single" w:sz="4" w:space="0" w:color="auto"/>
              <w:right w:val="nil"/>
            </w:tcBorders>
          </w:tcPr>
          <w:p w14:paraId="58A1C688" w14:textId="77777777" w:rsidR="00D01B78" w:rsidRPr="00A86B42" w:rsidRDefault="00D01B78" w:rsidP="00D01B78">
            <w:pPr>
              <w:pStyle w:val="ESTableBody"/>
              <w:jc w:val="right"/>
              <w:rPr>
                <w:b/>
                <w:lang w:val="en-AU"/>
              </w:rPr>
            </w:pPr>
            <w:r w:rsidRPr="00A86B42">
              <w:rPr>
                <w:b/>
                <w:lang w:val="en-AU"/>
              </w:rPr>
              <w:t>22,665.6</w:t>
            </w:r>
          </w:p>
        </w:tc>
        <w:tc>
          <w:tcPr>
            <w:tcW w:w="779" w:type="pct"/>
            <w:tcBorders>
              <w:top w:val="single" w:sz="4" w:space="0" w:color="auto"/>
              <w:left w:val="nil"/>
              <w:bottom w:val="single" w:sz="4" w:space="0" w:color="auto"/>
              <w:right w:val="nil"/>
            </w:tcBorders>
          </w:tcPr>
          <w:p w14:paraId="514A421F" w14:textId="123AD74F" w:rsidR="00D01B78" w:rsidRPr="00A86B42" w:rsidRDefault="00432F89" w:rsidP="00D01B78">
            <w:pPr>
              <w:pStyle w:val="ESTableBody"/>
              <w:jc w:val="right"/>
              <w:rPr>
                <w:b/>
                <w:lang w:val="en-AU"/>
              </w:rPr>
            </w:pPr>
            <w:r w:rsidRPr="00432F89">
              <w:rPr>
                <w:b/>
                <w:lang w:val="en-AU"/>
              </w:rPr>
              <w:t>–</w:t>
            </w:r>
          </w:p>
        </w:tc>
        <w:tc>
          <w:tcPr>
            <w:tcW w:w="778" w:type="pct"/>
            <w:tcBorders>
              <w:top w:val="single" w:sz="4" w:space="0" w:color="auto"/>
              <w:left w:val="nil"/>
              <w:bottom w:val="single" w:sz="4" w:space="0" w:color="auto"/>
              <w:right w:val="nil"/>
            </w:tcBorders>
          </w:tcPr>
          <w:p w14:paraId="28D77CA0" w14:textId="77777777" w:rsidR="00D01B78" w:rsidRPr="00A86B42" w:rsidRDefault="00D01B78" w:rsidP="00D01B78">
            <w:pPr>
              <w:pStyle w:val="ESTableBody"/>
              <w:jc w:val="right"/>
              <w:rPr>
                <w:b/>
                <w:lang w:val="en-AU"/>
              </w:rPr>
            </w:pPr>
            <w:r w:rsidRPr="00A86B42">
              <w:rPr>
                <w:b/>
                <w:lang w:val="en-AU"/>
              </w:rPr>
              <w:t>(12.2)</w:t>
            </w:r>
          </w:p>
        </w:tc>
      </w:tr>
      <w:tr w:rsidR="00D01B78" w:rsidRPr="00932A90" w14:paraId="30DCF8EE" w14:textId="77777777" w:rsidTr="00A6318F">
        <w:tc>
          <w:tcPr>
            <w:tcW w:w="1884" w:type="pct"/>
            <w:tcBorders>
              <w:top w:val="single" w:sz="4" w:space="0" w:color="auto"/>
              <w:left w:val="nil"/>
              <w:bottom w:val="single" w:sz="4" w:space="0" w:color="auto"/>
              <w:right w:val="nil"/>
            </w:tcBorders>
            <w:noWrap/>
            <w:vAlign w:val="center"/>
            <w:hideMark/>
          </w:tcPr>
          <w:p w14:paraId="16BE4527" w14:textId="77777777" w:rsidR="00D01B78" w:rsidRPr="00C4523F" w:rsidRDefault="00D01B78" w:rsidP="00D01B78">
            <w:pPr>
              <w:pStyle w:val="ESTableBody"/>
              <w:rPr>
                <w:b/>
                <w:lang w:val="en-AU"/>
              </w:rPr>
            </w:pPr>
            <w:r w:rsidRPr="00C4523F">
              <w:rPr>
                <w:b/>
                <w:lang w:val="en-AU"/>
              </w:rPr>
              <w:t>Total assets</w:t>
            </w:r>
          </w:p>
        </w:tc>
        <w:tc>
          <w:tcPr>
            <w:tcW w:w="779" w:type="pct"/>
            <w:tcBorders>
              <w:top w:val="single" w:sz="4" w:space="0" w:color="auto"/>
              <w:left w:val="nil"/>
              <w:bottom w:val="single" w:sz="4" w:space="0" w:color="auto"/>
              <w:right w:val="nil"/>
            </w:tcBorders>
            <w:shd w:val="clear" w:color="auto" w:fill="F2F2F2" w:themeFill="background1" w:themeFillShade="F2"/>
          </w:tcPr>
          <w:p w14:paraId="1C6FA2A4" w14:textId="228AEF9B" w:rsidR="00D01B78" w:rsidRPr="00C4523F" w:rsidRDefault="00D01B78" w:rsidP="00A6318F">
            <w:pPr>
              <w:pStyle w:val="ESTableBody"/>
              <w:jc w:val="right"/>
              <w:rPr>
                <w:b/>
                <w:lang w:val="en-AU"/>
              </w:rPr>
            </w:pPr>
            <w:r w:rsidRPr="00C4523F">
              <w:rPr>
                <w:b/>
                <w:lang w:val="en-AU"/>
              </w:rPr>
              <w:t>26,3</w:t>
            </w:r>
            <w:r w:rsidR="00A6318F">
              <w:rPr>
                <w:b/>
                <w:lang w:val="en-AU"/>
              </w:rPr>
              <w:t>25</w:t>
            </w:r>
            <w:r w:rsidRPr="00C4523F">
              <w:rPr>
                <w:b/>
                <w:lang w:val="en-AU"/>
              </w:rPr>
              <w:t>.</w:t>
            </w:r>
            <w:r w:rsidR="00A6318F">
              <w:rPr>
                <w:b/>
                <w:lang w:val="en-AU"/>
              </w:rPr>
              <w:t>4</w:t>
            </w:r>
          </w:p>
        </w:tc>
        <w:tc>
          <w:tcPr>
            <w:tcW w:w="779" w:type="pct"/>
            <w:tcBorders>
              <w:top w:val="single" w:sz="4" w:space="0" w:color="auto"/>
              <w:left w:val="nil"/>
              <w:bottom w:val="single" w:sz="4" w:space="0" w:color="auto"/>
              <w:right w:val="nil"/>
            </w:tcBorders>
          </w:tcPr>
          <w:p w14:paraId="01BF2D45" w14:textId="77777777" w:rsidR="00D01B78" w:rsidRPr="00C4523F" w:rsidRDefault="00D01B78" w:rsidP="00D01B78">
            <w:pPr>
              <w:pStyle w:val="ESTableBody"/>
              <w:jc w:val="right"/>
              <w:rPr>
                <w:b/>
                <w:lang w:val="en-AU"/>
              </w:rPr>
            </w:pPr>
            <w:r w:rsidRPr="00C4523F">
              <w:rPr>
                <w:b/>
                <w:lang w:val="en-AU"/>
              </w:rPr>
              <w:t>25,922.5</w:t>
            </w:r>
          </w:p>
        </w:tc>
        <w:tc>
          <w:tcPr>
            <w:tcW w:w="779" w:type="pct"/>
            <w:tcBorders>
              <w:top w:val="single" w:sz="4" w:space="0" w:color="auto"/>
              <w:left w:val="nil"/>
              <w:bottom w:val="single" w:sz="4" w:space="0" w:color="auto"/>
              <w:right w:val="nil"/>
            </w:tcBorders>
          </w:tcPr>
          <w:p w14:paraId="1E3872AE" w14:textId="77777777" w:rsidR="00D01B78" w:rsidRPr="00C4523F" w:rsidRDefault="00D01B78" w:rsidP="00D01B78">
            <w:pPr>
              <w:pStyle w:val="ESTableBody"/>
              <w:jc w:val="right"/>
              <w:rPr>
                <w:b/>
                <w:lang w:val="en-AU"/>
              </w:rPr>
            </w:pPr>
            <w:r w:rsidRPr="00C4523F">
              <w:rPr>
                <w:b/>
                <w:lang w:val="en-AU"/>
              </w:rPr>
              <w:t>2</w:t>
            </w:r>
          </w:p>
        </w:tc>
        <w:tc>
          <w:tcPr>
            <w:tcW w:w="778" w:type="pct"/>
            <w:tcBorders>
              <w:top w:val="single" w:sz="4" w:space="0" w:color="auto"/>
              <w:left w:val="nil"/>
              <w:bottom w:val="single" w:sz="4" w:space="0" w:color="auto"/>
              <w:right w:val="nil"/>
            </w:tcBorders>
          </w:tcPr>
          <w:p w14:paraId="7694430B" w14:textId="22E0D056" w:rsidR="00D01B78" w:rsidRPr="00C4523F" w:rsidRDefault="00A6318F" w:rsidP="00A6318F">
            <w:pPr>
              <w:pStyle w:val="ESTableBody"/>
              <w:jc w:val="right"/>
              <w:rPr>
                <w:b/>
                <w:lang w:val="en-AU"/>
              </w:rPr>
            </w:pPr>
            <w:r>
              <w:rPr>
                <w:b/>
                <w:lang w:val="en-AU"/>
              </w:rPr>
              <w:t>402</w:t>
            </w:r>
            <w:r w:rsidR="00D01B78" w:rsidRPr="00C4523F">
              <w:rPr>
                <w:b/>
                <w:lang w:val="en-AU"/>
              </w:rPr>
              <w:t>.</w:t>
            </w:r>
            <w:r>
              <w:rPr>
                <w:b/>
                <w:lang w:val="en-AU"/>
              </w:rPr>
              <w:t>9</w:t>
            </w:r>
          </w:p>
        </w:tc>
      </w:tr>
      <w:tr w:rsidR="00D01B78" w:rsidRPr="00932A90" w14:paraId="57CDEF3C" w14:textId="77777777" w:rsidTr="00A6318F">
        <w:tc>
          <w:tcPr>
            <w:tcW w:w="1884" w:type="pct"/>
            <w:tcBorders>
              <w:top w:val="single" w:sz="4" w:space="0" w:color="auto"/>
              <w:left w:val="nil"/>
              <w:right w:val="nil"/>
            </w:tcBorders>
            <w:noWrap/>
            <w:vAlign w:val="center"/>
          </w:tcPr>
          <w:p w14:paraId="284686B9" w14:textId="77777777" w:rsidR="00D01B78" w:rsidRPr="00C4523F" w:rsidRDefault="00D01B78" w:rsidP="00D01B78">
            <w:pPr>
              <w:pStyle w:val="ESTableBody"/>
              <w:rPr>
                <w:highlight w:val="yellow"/>
                <w:lang w:val="en-AU"/>
              </w:rPr>
            </w:pPr>
          </w:p>
        </w:tc>
        <w:tc>
          <w:tcPr>
            <w:tcW w:w="779" w:type="pct"/>
            <w:tcBorders>
              <w:top w:val="single" w:sz="4" w:space="0" w:color="auto"/>
              <w:left w:val="nil"/>
              <w:right w:val="nil"/>
            </w:tcBorders>
            <w:shd w:val="clear" w:color="auto" w:fill="F2F2F2" w:themeFill="background1" w:themeFillShade="F2"/>
          </w:tcPr>
          <w:p w14:paraId="34AB2CE4" w14:textId="77777777" w:rsidR="00D01B78" w:rsidRPr="00C4523F" w:rsidRDefault="00D01B78" w:rsidP="00D01B78">
            <w:pPr>
              <w:pStyle w:val="ESTableBody"/>
              <w:jc w:val="right"/>
              <w:rPr>
                <w:lang w:val="en-AU"/>
              </w:rPr>
            </w:pPr>
          </w:p>
        </w:tc>
        <w:tc>
          <w:tcPr>
            <w:tcW w:w="779" w:type="pct"/>
            <w:tcBorders>
              <w:top w:val="single" w:sz="4" w:space="0" w:color="auto"/>
              <w:left w:val="nil"/>
              <w:right w:val="nil"/>
            </w:tcBorders>
          </w:tcPr>
          <w:p w14:paraId="25E5FDD2" w14:textId="77777777" w:rsidR="00D01B78" w:rsidRPr="00C4523F" w:rsidRDefault="00D01B78" w:rsidP="00D01B78">
            <w:pPr>
              <w:pStyle w:val="ESTableBody"/>
              <w:jc w:val="right"/>
              <w:rPr>
                <w:lang w:val="en-AU"/>
              </w:rPr>
            </w:pPr>
          </w:p>
        </w:tc>
        <w:tc>
          <w:tcPr>
            <w:tcW w:w="779" w:type="pct"/>
            <w:tcBorders>
              <w:top w:val="single" w:sz="4" w:space="0" w:color="auto"/>
              <w:left w:val="nil"/>
              <w:right w:val="nil"/>
            </w:tcBorders>
          </w:tcPr>
          <w:p w14:paraId="034736B6" w14:textId="77777777" w:rsidR="00D01B78" w:rsidRPr="00C4523F" w:rsidRDefault="00D01B78" w:rsidP="00D01B78">
            <w:pPr>
              <w:pStyle w:val="ESTableBody"/>
              <w:jc w:val="right"/>
              <w:rPr>
                <w:lang w:val="en-AU"/>
              </w:rPr>
            </w:pPr>
          </w:p>
        </w:tc>
        <w:tc>
          <w:tcPr>
            <w:tcW w:w="778" w:type="pct"/>
            <w:tcBorders>
              <w:top w:val="single" w:sz="4" w:space="0" w:color="auto"/>
              <w:left w:val="nil"/>
              <w:right w:val="nil"/>
            </w:tcBorders>
          </w:tcPr>
          <w:p w14:paraId="5E0A9A4A" w14:textId="77777777" w:rsidR="00D01B78" w:rsidRPr="00C4523F" w:rsidRDefault="00D01B78" w:rsidP="00D01B78">
            <w:pPr>
              <w:pStyle w:val="ESTableBody"/>
              <w:jc w:val="right"/>
              <w:rPr>
                <w:lang w:val="en-AU"/>
              </w:rPr>
            </w:pPr>
          </w:p>
        </w:tc>
      </w:tr>
      <w:tr w:rsidR="00D01B78" w:rsidRPr="00932A90" w14:paraId="36F9E651" w14:textId="77777777" w:rsidTr="00A6318F">
        <w:tc>
          <w:tcPr>
            <w:tcW w:w="1884" w:type="pct"/>
            <w:tcBorders>
              <w:left w:val="nil"/>
              <w:bottom w:val="nil"/>
              <w:right w:val="nil"/>
            </w:tcBorders>
            <w:noWrap/>
            <w:vAlign w:val="center"/>
            <w:hideMark/>
          </w:tcPr>
          <w:p w14:paraId="125FC64A" w14:textId="77777777" w:rsidR="00D01B78" w:rsidRPr="00C4523F" w:rsidRDefault="00D01B78" w:rsidP="00D01B78">
            <w:pPr>
              <w:pStyle w:val="ESTableBody"/>
              <w:rPr>
                <w:b/>
                <w:lang w:val="en-AU"/>
              </w:rPr>
            </w:pPr>
            <w:r w:rsidRPr="00C4523F">
              <w:rPr>
                <w:b/>
                <w:lang w:val="en-AU"/>
              </w:rPr>
              <w:t>Liabilities</w:t>
            </w:r>
          </w:p>
        </w:tc>
        <w:tc>
          <w:tcPr>
            <w:tcW w:w="779" w:type="pct"/>
            <w:tcBorders>
              <w:left w:val="nil"/>
              <w:bottom w:val="nil"/>
              <w:right w:val="nil"/>
            </w:tcBorders>
            <w:shd w:val="clear" w:color="auto" w:fill="F2F2F2" w:themeFill="background1" w:themeFillShade="F2"/>
            <w:hideMark/>
          </w:tcPr>
          <w:p w14:paraId="7F46B129" w14:textId="77777777" w:rsidR="00D01B78" w:rsidRPr="00C4523F" w:rsidRDefault="00D01B78" w:rsidP="00D01B78">
            <w:pPr>
              <w:pStyle w:val="ESTableBody"/>
              <w:jc w:val="right"/>
              <w:rPr>
                <w:lang w:val="en-AU"/>
              </w:rPr>
            </w:pPr>
          </w:p>
        </w:tc>
        <w:tc>
          <w:tcPr>
            <w:tcW w:w="779" w:type="pct"/>
            <w:tcBorders>
              <w:left w:val="nil"/>
              <w:bottom w:val="nil"/>
              <w:right w:val="nil"/>
            </w:tcBorders>
            <w:hideMark/>
          </w:tcPr>
          <w:p w14:paraId="56077F82" w14:textId="77777777" w:rsidR="00D01B78" w:rsidRPr="00C4523F" w:rsidRDefault="00D01B78" w:rsidP="00D01B78">
            <w:pPr>
              <w:pStyle w:val="ESTableBody"/>
              <w:jc w:val="right"/>
              <w:rPr>
                <w:lang w:val="en-AU"/>
              </w:rPr>
            </w:pPr>
          </w:p>
        </w:tc>
        <w:tc>
          <w:tcPr>
            <w:tcW w:w="779" w:type="pct"/>
            <w:tcBorders>
              <w:left w:val="nil"/>
              <w:bottom w:val="nil"/>
              <w:right w:val="nil"/>
            </w:tcBorders>
            <w:hideMark/>
          </w:tcPr>
          <w:p w14:paraId="78B383C0" w14:textId="77777777" w:rsidR="00D01B78" w:rsidRPr="00C4523F" w:rsidRDefault="00D01B78" w:rsidP="00D01B78">
            <w:pPr>
              <w:pStyle w:val="ESTableBody"/>
              <w:jc w:val="right"/>
              <w:rPr>
                <w:lang w:val="en-AU"/>
              </w:rPr>
            </w:pPr>
          </w:p>
        </w:tc>
        <w:tc>
          <w:tcPr>
            <w:tcW w:w="778" w:type="pct"/>
            <w:tcBorders>
              <w:left w:val="nil"/>
              <w:bottom w:val="nil"/>
              <w:right w:val="nil"/>
            </w:tcBorders>
          </w:tcPr>
          <w:p w14:paraId="19D261AD" w14:textId="77777777" w:rsidR="00D01B78" w:rsidRPr="00C4523F" w:rsidRDefault="00D01B78" w:rsidP="00D01B78">
            <w:pPr>
              <w:pStyle w:val="ESTableBody"/>
              <w:jc w:val="right"/>
              <w:rPr>
                <w:lang w:val="en-AU"/>
              </w:rPr>
            </w:pPr>
          </w:p>
        </w:tc>
      </w:tr>
      <w:tr w:rsidR="00D01B78" w:rsidRPr="00932A90" w14:paraId="5FE907C1" w14:textId="77777777" w:rsidTr="00A6318F">
        <w:tc>
          <w:tcPr>
            <w:tcW w:w="1884" w:type="pct"/>
            <w:noWrap/>
            <w:vAlign w:val="center"/>
            <w:hideMark/>
          </w:tcPr>
          <w:p w14:paraId="2C057B4E" w14:textId="77777777" w:rsidR="00D01B78" w:rsidRPr="00C4523F" w:rsidRDefault="00D01B78" w:rsidP="00D01B78">
            <w:pPr>
              <w:pStyle w:val="ESTableBody"/>
              <w:rPr>
                <w:lang w:val="en-AU"/>
              </w:rPr>
            </w:pPr>
            <w:r w:rsidRPr="00C4523F">
              <w:rPr>
                <w:lang w:val="en-AU"/>
              </w:rPr>
              <w:t>Payables</w:t>
            </w:r>
            <w:r w:rsidRPr="00C4523F">
              <w:rPr>
                <w:rStyle w:val="FootnoteReference"/>
                <w:lang w:val="en-AU"/>
              </w:rPr>
              <w:footnoteReference w:id="42"/>
            </w:r>
          </w:p>
        </w:tc>
        <w:tc>
          <w:tcPr>
            <w:tcW w:w="779" w:type="pct"/>
            <w:shd w:val="clear" w:color="auto" w:fill="F2F2F2" w:themeFill="background1" w:themeFillShade="F2"/>
          </w:tcPr>
          <w:p w14:paraId="69583CEB" w14:textId="1587AAF5" w:rsidR="00D01B78" w:rsidRPr="00C4523F" w:rsidRDefault="00A6318F" w:rsidP="00D01B78">
            <w:pPr>
              <w:pStyle w:val="ESTableBody"/>
              <w:jc w:val="right"/>
              <w:rPr>
                <w:lang w:val="en-AU"/>
              </w:rPr>
            </w:pPr>
            <w:r>
              <w:rPr>
                <w:lang w:val="en-AU"/>
              </w:rPr>
              <w:t>694.0</w:t>
            </w:r>
          </w:p>
        </w:tc>
        <w:tc>
          <w:tcPr>
            <w:tcW w:w="779" w:type="pct"/>
          </w:tcPr>
          <w:p w14:paraId="7925FE8D" w14:textId="77777777" w:rsidR="00D01B78" w:rsidRPr="00C4523F" w:rsidRDefault="00D01B78" w:rsidP="00D01B78">
            <w:pPr>
              <w:pStyle w:val="ESTableBody"/>
              <w:jc w:val="right"/>
              <w:rPr>
                <w:lang w:val="en-AU"/>
              </w:rPr>
            </w:pPr>
            <w:r w:rsidRPr="00C4523F">
              <w:rPr>
                <w:lang w:val="en-AU"/>
              </w:rPr>
              <w:t>478.7</w:t>
            </w:r>
          </w:p>
        </w:tc>
        <w:tc>
          <w:tcPr>
            <w:tcW w:w="779" w:type="pct"/>
          </w:tcPr>
          <w:p w14:paraId="41A358BD" w14:textId="2BF6F6DF" w:rsidR="00D01B78" w:rsidRPr="00C4523F" w:rsidRDefault="00D01B78" w:rsidP="00D01B78">
            <w:pPr>
              <w:pStyle w:val="ESTableBody"/>
              <w:jc w:val="right"/>
              <w:rPr>
                <w:lang w:val="en-AU"/>
              </w:rPr>
            </w:pPr>
            <w:r w:rsidRPr="00C4523F">
              <w:rPr>
                <w:lang w:val="en-AU"/>
              </w:rPr>
              <w:t>4</w:t>
            </w:r>
            <w:r w:rsidR="00A6318F">
              <w:rPr>
                <w:lang w:val="en-AU"/>
              </w:rPr>
              <w:t>5</w:t>
            </w:r>
          </w:p>
        </w:tc>
        <w:tc>
          <w:tcPr>
            <w:tcW w:w="778" w:type="pct"/>
          </w:tcPr>
          <w:p w14:paraId="32902BB2" w14:textId="7B408470" w:rsidR="00D01B78" w:rsidRPr="00C4523F" w:rsidRDefault="00A6318F" w:rsidP="00D01B78">
            <w:pPr>
              <w:pStyle w:val="ESTableBody"/>
              <w:jc w:val="right"/>
              <w:rPr>
                <w:lang w:val="en-AU"/>
              </w:rPr>
            </w:pPr>
            <w:r>
              <w:rPr>
                <w:lang w:val="en-AU"/>
              </w:rPr>
              <w:t>215.3</w:t>
            </w:r>
          </w:p>
        </w:tc>
      </w:tr>
      <w:tr w:rsidR="00D01B78" w:rsidRPr="00932A90" w14:paraId="60E78499" w14:textId="77777777" w:rsidTr="00A6318F">
        <w:tc>
          <w:tcPr>
            <w:tcW w:w="1884" w:type="pct"/>
            <w:noWrap/>
            <w:vAlign w:val="center"/>
            <w:hideMark/>
          </w:tcPr>
          <w:p w14:paraId="09DB6AE2" w14:textId="77777777" w:rsidR="00D01B78" w:rsidRPr="00C4523F" w:rsidRDefault="00D01B78" w:rsidP="00D01B78">
            <w:pPr>
              <w:pStyle w:val="ESTableBody"/>
              <w:rPr>
                <w:lang w:val="en-AU"/>
              </w:rPr>
            </w:pPr>
            <w:r w:rsidRPr="00C4523F">
              <w:rPr>
                <w:lang w:val="en-AU"/>
              </w:rPr>
              <w:t>Borrowings</w:t>
            </w:r>
          </w:p>
        </w:tc>
        <w:tc>
          <w:tcPr>
            <w:tcW w:w="779" w:type="pct"/>
            <w:shd w:val="clear" w:color="auto" w:fill="F2F2F2" w:themeFill="background1" w:themeFillShade="F2"/>
          </w:tcPr>
          <w:p w14:paraId="41A00591" w14:textId="77777777" w:rsidR="00D01B78" w:rsidRPr="00C4523F" w:rsidRDefault="00D01B78" w:rsidP="00D01B78">
            <w:pPr>
              <w:pStyle w:val="ESTableBody"/>
              <w:jc w:val="right"/>
              <w:rPr>
                <w:lang w:val="en-AU"/>
              </w:rPr>
            </w:pPr>
            <w:r w:rsidRPr="00C4523F">
              <w:rPr>
                <w:lang w:val="en-AU"/>
              </w:rPr>
              <w:t>406.8</w:t>
            </w:r>
          </w:p>
        </w:tc>
        <w:tc>
          <w:tcPr>
            <w:tcW w:w="779" w:type="pct"/>
          </w:tcPr>
          <w:p w14:paraId="33025E9F" w14:textId="77777777" w:rsidR="00D01B78" w:rsidRPr="00C4523F" w:rsidRDefault="00D01B78" w:rsidP="00D01B78">
            <w:pPr>
              <w:pStyle w:val="ESTableBody"/>
              <w:jc w:val="right"/>
              <w:rPr>
                <w:lang w:val="en-AU"/>
              </w:rPr>
            </w:pPr>
            <w:r w:rsidRPr="00C4523F">
              <w:rPr>
                <w:lang w:val="en-AU"/>
              </w:rPr>
              <w:t>395.7</w:t>
            </w:r>
          </w:p>
        </w:tc>
        <w:tc>
          <w:tcPr>
            <w:tcW w:w="779" w:type="pct"/>
          </w:tcPr>
          <w:p w14:paraId="7CF4D685" w14:textId="77777777" w:rsidR="00D01B78" w:rsidRPr="00C4523F" w:rsidRDefault="00D01B78" w:rsidP="00D01B78">
            <w:pPr>
              <w:pStyle w:val="ESTableBody"/>
              <w:jc w:val="right"/>
              <w:rPr>
                <w:lang w:val="en-AU"/>
              </w:rPr>
            </w:pPr>
            <w:r w:rsidRPr="00C4523F">
              <w:rPr>
                <w:lang w:val="en-AU"/>
              </w:rPr>
              <w:t>3</w:t>
            </w:r>
          </w:p>
        </w:tc>
        <w:tc>
          <w:tcPr>
            <w:tcW w:w="778" w:type="pct"/>
          </w:tcPr>
          <w:p w14:paraId="57D6A793" w14:textId="77777777" w:rsidR="00D01B78" w:rsidRPr="00C4523F" w:rsidRDefault="00D01B78" w:rsidP="00D01B78">
            <w:pPr>
              <w:pStyle w:val="ESTableBody"/>
              <w:jc w:val="right"/>
              <w:rPr>
                <w:lang w:val="en-AU"/>
              </w:rPr>
            </w:pPr>
            <w:r w:rsidRPr="00C4523F">
              <w:rPr>
                <w:lang w:val="en-AU"/>
              </w:rPr>
              <w:t>11.2</w:t>
            </w:r>
          </w:p>
        </w:tc>
      </w:tr>
      <w:tr w:rsidR="00D01B78" w:rsidRPr="00932A90" w14:paraId="7E538A8B" w14:textId="77777777" w:rsidTr="00A6318F">
        <w:tc>
          <w:tcPr>
            <w:tcW w:w="1884" w:type="pct"/>
            <w:tcBorders>
              <w:top w:val="nil"/>
              <w:left w:val="nil"/>
              <w:bottom w:val="single" w:sz="4" w:space="0" w:color="auto"/>
              <w:right w:val="nil"/>
            </w:tcBorders>
            <w:noWrap/>
            <w:vAlign w:val="center"/>
            <w:hideMark/>
          </w:tcPr>
          <w:p w14:paraId="2CD6C563" w14:textId="77777777" w:rsidR="00D01B78" w:rsidRPr="00C4523F" w:rsidRDefault="00D01B78" w:rsidP="00D01B78">
            <w:pPr>
              <w:pStyle w:val="ESTableBody"/>
              <w:rPr>
                <w:lang w:val="en-AU"/>
              </w:rPr>
            </w:pPr>
            <w:r w:rsidRPr="00C4523F">
              <w:rPr>
                <w:lang w:val="en-AU"/>
              </w:rPr>
              <w:t>Provisions</w:t>
            </w:r>
          </w:p>
        </w:tc>
        <w:tc>
          <w:tcPr>
            <w:tcW w:w="779" w:type="pct"/>
            <w:tcBorders>
              <w:top w:val="nil"/>
              <w:left w:val="nil"/>
              <w:bottom w:val="single" w:sz="4" w:space="0" w:color="auto"/>
              <w:right w:val="nil"/>
            </w:tcBorders>
            <w:shd w:val="clear" w:color="auto" w:fill="F2F2F2" w:themeFill="background1" w:themeFillShade="F2"/>
          </w:tcPr>
          <w:p w14:paraId="465F3EB5" w14:textId="77777777" w:rsidR="00D01B78" w:rsidRPr="00C4523F" w:rsidRDefault="00D01B78" w:rsidP="00D01B78">
            <w:pPr>
              <w:pStyle w:val="ESTableBody"/>
              <w:jc w:val="right"/>
              <w:rPr>
                <w:lang w:val="en-AU"/>
              </w:rPr>
            </w:pPr>
            <w:r w:rsidRPr="00C4523F">
              <w:rPr>
                <w:lang w:val="en-AU"/>
              </w:rPr>
              <w:t>1,560.5</w:t>
            </w:r>
          </w:p>
        </w:tc>
        <w:tc>
          <w:tcPr>
            <w:tcW w:w="779" w:type="pct"/>
            <w:tcBorders>
              <w:top w:val="nil"/>
              <w:left w:val="nil"/>
              <w:bottom w:val="single" w:sz="4" w:space="0" w:color="auto"/>
              <w:right w:val="nil"/>
            </w:tcBorders>
          </w:tcPr>
          <w:p w14:paraId="4EF57421" w14:textId="77777777" w:rsidR="00D01B78" w:rsidRPr="00C4523F" w:rsidRDefault="00D01B78" w:rsidP="00D01B78">
            <w:pPr>
              <w:pStyle w:val="ESTableBody"/>
              <w:jc w:val="right"/>
              <w:rPr>
                <w:lang w:val="en-AU"/>
              </w:rPr>
            </w:pPr>
            <w:r w:rsidRPr="00C4523F">
              <w:rPr>
                <w:lang w:val="en-AU"/>
              </w:rPr>
              <w:t>1,628.8</w:t>
            </w:r>
          </w:p>
        </w:tc>
        <w:tc>
          <w:tcPr>
            <w:tcW w:w="779" w:type="pct"/>
            <w:tcBorders>
              <w:top w:val="nil"/>
              <w:left w:val="nil"/>
              <w:bottom w:val="single" w:sz="4" w:space="0" w:color="auto"/>
              <w:right w:val="nil"/>
            </w:tcBorders>
          </w:tcPr>
          <w:p w14:paraId="3974EFAE" w14:textId="77777777" w:rsidR="00D01B78" w:rsidRPr="00C4523F" w:rsidRDefault="00D01B78" w:rsidP="00D01B78">
            <w:pPr>
              <w:pStyle w:val="ESTableBody"/>
              <w:jc w:val="right"/>
              <w:rPr>
                <w:lang w:val="en-AU"/>
              </w:rPr>
            </w:pPr>
            <w:r w:rsidRPr="00C4523F">
              <w:rPr>
                <w:lang w:val="en-AU"/>
              </w:rPr>
              <w:t>(4)</w:t>
            </w:r>
          </w:p>
        </w:tc>
        <w:tc>
          <w:tcPr>
            <w:tcW w:w="778" w:type="pct"/>
            <w:tcBorders>
              <w:top w:val="nil"/>
              <w:left w:val="nil"/>
              <w:bottom w:val="single" w:sz="4" w:space="0" w:color="auto"/>
              <w:right w:val="nil"/>
            </w:tcBorders>
          </w:tcPr>
          <w:p w14:paraId="561BA9F2" w14:textId="77777777" w:rsidR="00D01B78" w:rsidRPr="00C4523F" w:rsidRDefault="00D01B78" w:rsidP="00D01B78">
            <w:pPr>
              <w:pStyle w:val="ESTableBody"/>
              <w:jc w:val="right"/>
              <w:rPr>
                <w:lang w:val="en-AU"/>
              </w:rPr>
            </w:pPr>
            <w:r w:rsidRPr="00C4523F">
              <w:rPr>
                <w:lang w:val="en-AU"/>
              </w:rPr>
              <w:t>(68.3)</w:t>
            </w:r>
          </w:p>
        </w:tc>
      </w:tr>
      <w:tr w:rsidR="00D01B78" w:rsidRPr="00932A90" w14:paraId="242C5BE6" w14:textId="77777777" w:rsidTr="00A6318F">
        <w:tc>
          <w:tcPr>
            <w:tcW w:w="1884" w:type="pct"/>
            <w:tcBorders>
              <w:top w:val="single" w:sz="4" w:space="0" w:color="auto"/>
              <w:left w:val="nil"/>
              <w:bottom w:val="single" w:sz="4" w:space="0" w:color="auto"/>
              <w:right w:val="nil"/>
            </w:tcBorders>
            <w:noWrap/>
            <w:vAlign w:val="center"/>
            <w:hideMark/>
          </w:tcPr>
          <w:p w14:paraId="65F6EA55" w14:textId="77777777" w:rsidR="00D01B78" w:rsidRPr="00A86B42" w:rsidRDefault="00D01B78" w:rsidP="00D01B78">
            <w:pPr>
              <w:pStyle w:val="ESTableBody"/>
              <w:rPr>
                <w:b/>
                <w:lang w:val="en-AU"/>
              </w:rPr>
            </w:pPr>
            <w:r w:rsidRPr="00A86B42">
              <w:rPr>
                <w:b/>
                <w:lang w:val="en-AU"/>
              </w:rPr>
              <w:t>Total liabilities</w:t>
            </w:r>
          </w:p>
        </w:tc>
        <w:tc>
          <w:tcPr>
            <w:tcW w:w="779" w:type="pct"/>
            <w:tcBorders>
              <w:top w:val="single" w:sz="4" w:space="0" w:color="auto"/>
              <w:left w:val="nil"/>
              <w:bottom w:val="single" w:sz="4" w:space="0" w:color="auto"/>
              <w:right w:val="nil"/>
            </w:tcBorders>
            <w:shd w:val="clear" w:color="auto" w:fill="F2F2F2" w:themeFill="background1" w:themeFillShade="F2"/>
          </w:tcPr>
          <w:p w14:paraId="4C88B830" w14:textId="3410FF58" w:rsidR="00D01B78" w:rsidRPr="00A86B42" w:rsidRDefault="00A6318F" w:rsidP="00A6318F">
            <w:pPr>
              <w:pStyle w:val="ESTableBody"/>
              <w:jc w:val="right"/>
              <w:rPr>
                <w:b/>
                <w:lang w:val="en-AU"/>
              </w:rPr>
            </w:pPr>
            <w:r w:rsidRPr="00A86B42">
              <w:rPr>
                <w:b/>
                <w:lang w:val="en-AU"/>
              </w:rPr>
              <w:t>2,661</w:t>
            </w:r>
            <w:r w:rsidR="00D01B78" w:rsidRPr="00A86B42">
              <w:rPr>
                <w:b/>
                <w:lang w:val="en-AU"/>
              </w:rPr>
              <w:t>.</w:t>
            </w:r>
            <w:r w:rsidRPr="00A86B42">
              <w:rPr>
                <w:b/>
                <w:lang w:val="en-AU"/>
              </w:rPr>
              <w:t>3</w:t>
            </w:r>
          </w:p>
        </w:tc>
        <w:tc>
          <w:tcPr>
            <w:tcW w:w="779" w:type="pct"/>
            <w:tcBorders>
              <w:top w:val="single" w:sz="4" w:space="0" w:color="auto"/>
              <w:left w:val="nil"/>
              <w:bottom w:val="single" w:sz="4" w:space="0" w:color="auto"/>
              <w:right w:val="nil"/>
            </w:tcBorders>
          </w:tcPr>
          <w:p w14:paraId="340EE633" w14:textId="77777777" w:rsidR="00D01B78" w:rsidRPr="00A86B42" w:rsidRDefault="00D01B78" w:rsidP="00D01B78">
            <w:pPr>
              <w:pStyle w:val="ESTableBody"/>
              <w:jc w:val="right"/>
              <w:rPr>
                <w:b/>
                <w:lang w:val="en-AU"/>
              </w:rPr>
            </w:pPr>
            <w:r w:rsidRPr="00A86B42">
              <w:rPr>
                <w:b/>
                <w:lang w:val="en-AU"/>
              </w:rPr>
              <w:t>2,503.2</w:t>
            </w:r>
          </w:p>
        </w:tc>
        <w:tc>
          <w:tcPr>
            <w:tcW w:w="779" w:type="pct"/>
            <w:tcBorders>
              <w:top w:val="single" w:sz="4" w:space="0" w:color="auto"/>
              <w:left w:val="nil"/>
              <w:bottom w:val="single" w:sz="4" w:space="0" w:color="auto"/>
              <w:right w:val="nil"/>
            </w:tcBorders>
          </w:tcPr>
          <w:p w14:paraId="3AA2076C" w14:textId="04B39055" w:rsidR="00D01B78" w:rsidRPr="00A86B42" w:rsidRDefault="00A6318F" w:rsidP="00D01B78">
            <w:pPr>
              <w:pStyle w:val="ESTableBody"/>
              <w:jc w:val="right"/>
              <w:rPr>
                <w:b/>
                <w:lang w:val="en-AU"/>
              </w:rPr>
            </w:pPr>
            <w:r w:rsidRPr="00A86B42">
              <w:rPr>
                <w:b/>
                <w:lang w:val="en-AU"/>
              </w:rPr>
              <w:t>6</w:t>
            </w:r>
          </w:p>
        </w:tc>
        <w:tc>
          <w:tcPr>
            <w:tcW w:w="778" w:type="pct"/>
            <w:tcBorders>
              <w:top w:val="single" w:sz="4" w:space="0" w:color="auto"/>
              <w:left w:val="nil"/>
              <w:bottom w:val="single" w:sz="4" w:space="0" w:color="auto"/>
              <w:right w:val="nil"/>
            </w:tcBorders>
          </w:tcPr>
          <w:p w14:paraId="75038C5A" w14:textId="45CC019B" w:rsidR="00D01B78" w:rsidRPr="00A86B42" w:rsidRDefault="00D01B78" w:rsidP="00A6318F">
            <w:pPr>
              <w:pStyle w:val="ESTableBody"/>
              <w:jc w:val="right"/>
              <w:rPr>
                <w:b/>
                <w:lang w:val="en-AU"/>
              </w:rPr>
            </w:pPr>
            <w:r w:rsidRPr="00A86B42">
              <w:rPr>
                <w:b/>
                <w:lang w:val="en-AU"/>
              </w:rPr>
              <w:t>1</w:t>
            </w:r>
            <w:r w:rsidR="00A6318F" w:rsidRPr="00A86B42">
              <w:rPr>
                <w:b/>
                <w:lang w:val="en-AU"/>
              </w:rPr>
              <w:t>58</w:t>
            </w:r>
            <w:r w:rsidRPr="00A86B42">
              <w:rPr>
                <w:b/>
                <w:lang w:val="en-AU"/>
              </w:rPr>
              <w:t>.</w:t>
            </w:r>
            <w:r w:rsidR="00A6318F" w:rsidRPr="00A86B42">
              <w:rPr>
                <w:b/>
                <w:lang w:val="en-AU"/>
              </w:rPr>
              <w:t>2</w:t>
            </w:r>
          </w:p>
        </w:tc>
      </w:tr>
      <w:tr w:rsidR="00D01B78" w:rsidRPr="00932A90" w14:paraId="3784DFCB" w14:textId="77777777" w:rsidTr="00A6318F">
        <w:tc>
          <w:tcPr>
            <w:tcW w:w="1884" w:type="pct"/>
            <w:tcBorders>
              <w:top w:val="single" w:sz="4" w:space="0" w:color="auto"/>
              <w:left w:val="nil"/>
              <w:bottom w:val="single" w:sz="4" w:space="0" w:color="auto"/>
              <w:right w:val="nil"/>
            </w:tcBorders>
            <w:noWrap/>
            <w:vAlign w:val="center"/>
            <w:hideMark/>
          </w:tcPr>
          <w:p w14:paraId="54CE3C21" w14:textId="77777777" w:rsidR="00D01B78" w:rsidRPr="00C4523F" w:rsidRDefault="00D01B78" w:rsidP="00D01B78">
            <w:pPr>
              <w:pStyle w:val="ESTableBody"/>
              <w:rPr>
                <w:b/>
                <w:lang w:val="en-AU"/>
              </w:rPr>
            </w:pPr>
            <w:r w:rsidRPr="00C4523F">
              <w:rPr>
                <w:b/>
                <w:lang w:val="en-AU"/>
              </w:rPr>
              <w:t>Net assets</w:t>
            </w:r>
          </w:p>
        </w:tc>
        <w:tc>
          <w:tcPr>
            <w:tcW w:w="779" w:type="pct"/>
            <w:tcBorders>
              <w:top w:val="single" w:sz="4" w:space="0" w:color="auto"/>
              <w:left w:val="nil"/>
              <w:bottom w:val="single" w:sz="4" w:space="0" w:color="auto"/>
              <w:right w:val="nil"/>
            </w:tcBorders>
            <w:shd w:val="clear" w:color="auto" w:fill="F2F2F2" w:themeFill="background1" w:themeFillShade="F2"/>
          </w:tcPr>
          <w:p w14:paraId="06E592F6" w14:textId="77777777" w:rsidR="00D01B78" w:rsidRPr="00C4523F" w:rsidRDefault="00D01B78" w:rsidP="00D01B78">
            <w:pPr>
              <w:pStyle w:val="ESTableBody"/>
              <w:jc w:val="right"/>
              <w:rPr>
                <w:b/>
                <w:lang w:val="en-AU"/>
              </w:rPr>
            </w:pPr>
            <w:r w:rsidRPr="00C4523F">
              <w:rPr>
                <w:b/>
                <w:lang w:val="en-AU"/>
              </w:rPr>
              <w:t>23,664.1</w:t>
            </w:r>
          </w:p>
        </w:tc>
        <w:tc>
          <w:tcPr>
            <w:tcW w:w="779" w:type="pct"/>
            <w:tcBorders>
              <w:top w:val="single" w:sz="4" w:space="0" w:color="auto"/>
              <w:left w:val="nil"/>
              <w:bottom w:val="single" w:sz="4" w:space="0" w:color="auto"/>
              <w:right w:val="nil"/>
            </w:tcBorders>
          </w:tcPr>
          <w:p w14:paraId="30439A18" w14:textId="77777777" w:rsidR="00D01B78" w:rsidRPr="00C4523F" w:rsidRDefault="00D01B78" w:rsidP="00D01B78">
            <w:pPr>
              <w:pStyle w:val="ESTableBody"/>
              <w:jc w:val="right"/>
              <w:rPr>
                <w:b/>
                <w:lang w:val="en-AU"/>
              </w:rPr>
            </w:pPr>
            <w:r w:rsidRPr="00C4523F">
              <w:rPr>
                <w:b/>
                <w:lang w:val="en-AU"/>
              </w:rPr>
              <w:t>23,419.3</w:t>
            </w:r>
          </w:p>
        </w:tc>
        <w:tc>
          <w:tcPr>
            <w:tcW w:w="779" w:type="pct"/>
            <w:tcBorders>
              <w:top w:val="single" w:sz="4" w:space="0" w:color="auto"/>
              <w:left w:val="nil"/>
              <w:bottom w:val="single" w:sz="4" w:space="0" w:color="auto"/>
              <w:right w:val="nil"/>
            </w:tcBorders>
          </w:tcPr>
          <w:p w14:paraId="2C7B636F" w14:textId="77777777" w:rsidR="00D01B78" w:rsidRPr="00C4523F" w:rsidRDefault="00D01B78" w:rsidP="00D01B78">
            <w:pPr>
              <w:pStyle w:val="ESTableBody"/>
              <w:jc w:val="right"/>
              <w:rPr>
                <w:b/>
                <w:lang w:val="en-AU"/>
              </w:rPr>
            </w:pPr>
            <w:r w:rsidRPr="00C4523F">
              <w:rPr>
                <w:b/>
                <w:lang w:val="en-AU"/>
              </w:rPr>
              <w:t>1</w:t>
            </w:r>
          </w:p>
        </w:tc>
        <w:tc>
          <w:tcPr>
            <w:tcW w:w="778" w:type="pct"/>
            <w:tcBorders>
              <w:top w:val="single" w:sz="4" w:space="0" w:color="auto"/>
              <w:left w:val="nil"/>
              <w:bottom w:val="single" w:sz="4" w:space="0" w:color="auto"/>
              <w:right w:val="nil"/>
            </w:tcBorders>
          </w:tcPr>
          <w:p w14:paraId="14A27590" w14:textId="6DAC417E" w:rsidR="00D01B78" w:rsidRPr="00C4523F" w:rsidRDefault="00A6318F" w:rsidP="00D01B78">
            <w:pPr>
              <w:pStyle w:val="ESTableBody"/>
              <w:jc w:val="right"/>
              <w:rPr>
                <w:b/>
                <w:lang w:val="en-AU"/>
              </w:rPr>
            </w:pPr>
            <w:r>
              <w:rPr>
                <w:b/>
                <w:lang w:val="en-AU"/>
              </w:rPr>
              <w:t>244.8</w:t>
            </w:r>
          </w:p>
        </w:tc>
      </w:tr>
      <w:tr w:rsidR="00D01B78" w:rsidRPr="00932A90" w14:paraId="4C099D48" w14:textId="77777777" w:rsidTr="00A6318F">
        <w:tc>
          <w:tcPr>
            <w:tcW w:w="1884" w:type="pct"/>
            <w:tcBorders>
              <w:top w:val="single" w:sz="4" w:space="0" w:color="auto"/>
              <w:left w:val="nil"/>
              <w:right w:val="nil"/>
            </w:tcBorders>
            <w:noWrap/>
            <w:vAlign w:val="center"/>
          </w:tcPr>
          <w:p w14:paraId="7F8A3759" w14:textId="77777777" w:rsidR="00D01B78" w:rsidRPr="00C4523F" w:rsidRDefault="00D01B78" w:rsidP="00D01B78">
            <w:pPr>
              <w:pStyle w:val="ESTableBody"/>
              <w:rPr>
                <w:highlight w:val="yellow"/>
                <w:lang w:val="en-AU"/>
              </w:rPr>
            </w:pPr>
          </w:p>
        </w:tc>
        <w:tc>
          <w:tcPr>
            <w:tcW w:w="779" w:type="pct"/>
            <w:tcBorders>
              <w:top w:val="single" w:sz="4" w:space="0" w:color="auto"/>
              <w:left w:val="nil"/>
              <w:right w:val="nil"/>
            </w:tcBorders>
            <w:shd w:val="clear" w:color="auto" w:fill="F2F2F2" w:themeFill="background1" w:themeFillShade="F2"/>
          </w:tcPr>
          <w:p w14:paraId="747A51E8" w14:textId="77777777" w:rsidR="00D01B78" w:rsidRPr="00C4523F" w:rsidRDefault="00D01B78" w:rsidP="00D01B78">
            <w:pPr>
              <w:pStyle w:val="ESTableBody"/>
              <w:jc w:val="right"/>
              <w:rPr>
                <w:lang w:val="en-AU"/>
              </w:rPr>
            </w:pPr>
          </w:p>
        </w:tc>
        <w:tc>
          <w:tcPr>
            <w:tcW w:w="779" w:type="pct"/>
            <w:tcBorders>
              <w:top w:val="single" w:sz="4" w:space="0" w:color="auto"/>
              <w:left w:val="nil"/>
              <w:right w:val="nil"/>
            </w:tcBorders>
          </w:tcPr>
          <w:p w14:paraId="13A525CC" w14:textId="77777777" w:rsidR="00D01B78" w:rsidRPr="00C4523F" w:rsidRDefault="00D01B78" w:rsidP="00D01B78">
            <w:pPr>
              <w:pStyle w:val="ESTableBody"/>
              <w:jc w:val="right"/>
              <w:rPr>
                <w:lang w:val="en-AU"/>
              </w:rPr>
            </w:pPr>
          </w:p>
        </w:tc>
        <w:tc>
          <w:tcPr>
            <w:tcW w:w="779" w:type="pct"/>
            <w:tcBorders>
              <w:top w:val="single" w:sz="4" w:space="0" w:color="auto"/>
              <w:left w:val="nil"/>
              <w:right w:val="nil"/>
            </w:tcBorders>
          </w:tcPr>
          <w:p w14:paraId="41A7C7F8" w14:textId="77777777" w:rsidR="00D01B78" w:rsidRPr="00C4523F" w:rsidRDefault="00D01B78" w:rsidP="00D01B78">
            <w:pPr>
              <w:pStyle w:val="ESTableBody"/>
              <w:jc w:val="right"/>
              <w:rPr>
                <w:lang w:val="en-AU"/>
              </w:rPr>
            </w:pPr>
          </w:p>
        </w:tc>
        <w:tc>
          <w:tcPr>
            <w:tcW w:w="778" w:type="pct"/>
            <w:tcBorders>
              <w:top w:val="single" w:sz="4" w:space="0" w:color="auto"/>
              <w:left w:val="nil"/>
              <w:right w:val="nil"/>
            </w:tcBorders>
          </w:tcPr>
          <w:p w14:paraId="5CAF4C29" w14:textId="77777777" w:rsidR="00D01B78" w:rsidRPr="00C4523F" w:rsidRDefault="00D01B78" w:rsidP="00D01B78">
            <w:pPr>
              <w:pStyle w:val="ESTableBody"/>
              <w:jc w:val="right"/>
              <w:rPr>
                <w:lang w:val="en-AU"/>
              </w:rPr>
            </w:pPr>
          </w:p>
        </w:tc>
      </w:tr>
      <w:tr w:rsidR="00D01B78" w:rsidRPr="00932A90" w14:paraId="72E969DB" w14:textId="77777777" w:rsidTr="00A6318F">
        <w:tc>
          <w:tcPr>
            <w:tcW w:w="1884" w:type="pct"/>
            <w:tcBorders>
              <w:left w:val="nil"/>
              <w:bottom w:val="nil"/>
              <w:right w:val="nil"/>
            </w:tcBorders>
            <w:noWrap/>
            <w:vAlign w:val="center"/>
            <w:hideMark/>
          </w:tcPr>
          <w:p w14:paraId="27E3AB93" w14:textId="77777777" w:rsidR="00D01B78" w:rsidRPr="00C4523F" w:rsidRDefault="00D01B78" w:rsidP="00D01B78">
            <w:pPr>
              <w:pStyle w:val="ESTableBody"/>
              <w:rPr>
                <w:b/>
                <w:lang w:val="en-AU"/>
              </w:rPr>
            </w:pPr>
            <w:r w:rsidRPr="00C4523F">
              <w:rPr>
                <w:b/>
                <w:lang w:val="en-AU"/>
              </w:rPr>
              <w:t>Equity</w:t>
            </w:r>
          </w:p>
        </w:tc>
        <w:tc>
          <w:tcPr>
            <w:tcW w:w="779" w:type="pct"/>
            <w:tcBorders>
              <w:left w:val="nil"/>
              <w:bottom w:val="nil"/>
              <w:right w:val="nil"/>
            </w:tcBorders>
            <w:shd w:val="clear" w:color="auto" w:fill="F2F2F2" w:themeFill="background1" w:themeFillShade="F2"/>
            <w:hideMark/>
          </w:tcPr>
          <w:p w14:paraId="6439E6C4" w14:textId="77777777" w:rsidR="00D01B78" w:rsidRPr="00C4523F" w:rsidRDefault="00D01B78" w:rsidP="00D01B78">
            <w:pPr>
              <w:pStyle w:val="ESTableBody"/>
              <w:jc w:val="right"/>
              <w:rPr>
                <w:lang w:val="en-AU"/>
              </w:rPr>
            </w:pPr>
          </w:p>
        </w:tc>
        <w:tc>
          <w:tcPr>
            <w:tcW w:w="779" w:type="pct"/>
            <w:tcBorders>
              <w:left w:val="nil"/>
              <w:bottom w:val="nil"/>
              <w:right w:val="nil"/>
            </w:tcBorders>
            <w:hideMark/>
          </w:tcPr>
          <w:p w14:paraId="1C56C82B" w14:textId="77777777" w:rsidR="00D01B78" w:rsidRPr="00C4523F" w:rsidRDefault="00D01B78" w:rsidP="00D01B78">
            <w:pPr>
              <w:pStyle w:val="ESTableBody"/>
              <w:jc w:val="right"/>
              <w:rPr>
                <w:lang w:val="en-AU"/>
              </w:rPr>
            </w:pPr>
          </w:p>
        </w:tc>
        <w:tc>
          <w:tcPr>
            <w:tcW w:w="779" w:type="pct"/>
            <w:tcBorders>
              <w:left w:val="nil"/>
              <w:bottom w:val="nil"/>
              <w:right w:val="nil"/>
            </w:tcBorders>
            <w:hideMark/>
          </w:tcPr>
          <w:p w14:paraId="4849E0BA" w14:textId="77777777" w:rsidR="00D01B78" w:rsidRPr="00C4523F" w:rsidRDefault="00D01B78" w:rsidP="00D01B78">
            <w:pPr>
              <w:pStyle w:val="ESTableBody"/>
              <w:jc w:val="right"/>
              <w:rPr>
                <w:lang w:val="en-AU"/>
              </w:rPr>
            </w:pPr>
          </w:p>
        </w:tc>
        <w:tc>
          <w:tcPr>
            <w:tcW w:w="778" w:type="pct"/>
            <w:tcBorders>
              <w:left w:val="nil"/>
              <w:bottom w:val="nil"/>
              <w:right w:val="nil"/>
            </w:tcBorders>
          </w:tcPr>
          <w:p w14:paraId="553F27DF" w14:textId="77777777" w:rsidR="00D01B78" w:rsidRPr="00C4523F" w:rsidRDefault="00D01B78" w:rsidP="00D01B78">
            <w:pPr>
              <w:pStyle w:val="ESTableBody"/>
              <w:jc w:val="right"/>
              <w:rPr>
                <w:lang w:val="en-AU"/>
              </w:rPr>
            </w:pPr>
          </w:p>
        </w:tc>
      </w:tr>
      <w:tr w:rsidR="00D01B78" w:rsidRPr="00932A90" w14:paraId="7DD40731" w14:textId="77777777" w:rsidTr="00A6318F">
        <w:tc>
          <w:tcPr>
            <w:tcW w:w="1884" w:type="pct"/>
            <w:noWrap/>
            <w:vAlign w:val="center"/>
            <w:hideMark/>
          </w:tcPr>
          <w:p w14:paraId="7F8EDA36" w14:textId="77777777" w:rsidR="00D01B78" w:rsidRPr="00C4523F" w:rsidRDefault="00D01B78" w:rsidP="00D01B78">
            <w:pPr>
              <w:pStyle w:val="ESTableBody"/>
              <w:rPr>
                <w:lang w:val="en-AU"/>
              </w:rPr>
            </w:pPr>
            <w:r w:rsidRPr="00C4523F">
              <w:rPr>
                <w:lang w:val="en-AU"/>
              </w:rPr>
              <w:t>Accumulated surplus/(deficit)</w:t>
            </w:r>
          </w:p>
        </w:tc>
        <w:tc>
          <w:tcPr>
            <w:tcW w:w="779" w:type="pct"/>
            <w:shd w:val="clear" w:color="auto" w:fill="F2F2F2" w:themeFill="background1" w:themeFillShade="F2"/>
          </w:tcPr>
          <w:p w14:paraId="265639F0" w14:textId="16ABE4F3" w:rsidR="00D01B78" w:rsidRPr="00C4523F" w:rsidRDefault="00A6318F" w:rsidP="00D01B78">
            <w:pPr>
              <w:pStyle w:val="ESTableBody"/>
              <w:jc w:val="right"/>
              <w:rPr>
                <w:lang w:val="en-AU"/>
              </w:rPr>
            </w:pPr>
            <w:r>
              <w:rPr>
                <w:lang w:val="en-AU"/>
              </w:rPr>
              <w:t>2,823.9</w:t>
            </w:r>
          </w:p>
        </w:tc>
        <w:tc>
          <w:tcPr>
            <w:tcW w:w="779" w:type="pct"/>
          </w:tcPr>
          <w:p w14:paraId="54F96A74" w14:textId="77777777" w:rsidR="00D01B78" w:rsidRPr="00C4523F" w:rsidRDefault="00D01B78" w:rsidP="00D01B78">
            <w:pPr>
              <w:pStyle w:val="ESTableBody"/>
              <w:jc w:val="right"/>
              <w:rPr>
                <w:lang w:val="en-AU"/>
              </w:rPr>
            </w:pPr>
            <w:r w:rsidRPr="00C4523F">
              <w:rPr>
                <w:lang w:val="en-AU"/>
              </w:rPr>
              <w:t>2,460.5</w:t>
            </w:r>
          </w:p>
        </w:tc>
        <w:tc>
          <w:tcPr>
            <w:tcW w:w="779" w:type="pct"/>
          </w:tcPr>
          <w:p w14:paraId="7F75BBCE" w14:textId="77777777" w:rsidR="00D01B78" w:rsidRPr="00C4523F" w:rsidRDefault="00D01B78" w:rsidP="00D01B78">
            <w:pPr>
              <w:pStyle w:val="ESTableBody"/>
              <w:jc w:val="right"/>
              <w:rPr>
                <w:lang w:val="en-AU"/>
              </w:rPr>
            </w:pPr>
            <w:r w:rsidRPr="00C4523F">
              <w:rPr>
                <w:lang w:val="en-AU"/>
              </w:rPr>
              <w:t>15</w:t>
            </w:r>
          </w:p>
        </w:tc>
        <w:tc>
          <w:tcPr>
            <w:tcW w:w="778" w:type="pct"/>
          </w:tcPr>
          <w:p w14:paraId="62B2BB9B" w14:textId="322DF5BB" w:rsidR="00D01B78" w:rsidRPr="00C4523F" w:rsidRDefault="00A6318F" w:rsidP="00A6318F">
            <w:pPr>
              <w:pStyle w:val="ESTableBody"/>
              <w:jc w:val="right"/>
              <w:rPr>
                <w:lang w:val="en-AU"/>
              </w:rPr>
            </w:pPr>
            <w:r>
              <w:rPr>
                <w:lang w:val="en-AU"/>
              </w:rPr>
              <w:t>363</w:t>
            </w:r>
            <w:r w:rsidR="00D01B78" w:rsidRPr="00C4523F">
              <w:rPr>
                <w:lang w:val="en-AU"/>
              </w:rPr>
              <w:t>.</w:t>
            </w:r>
            <w:r>
              <w:rPr>
                <w:lang w:val="en-AU"/>
              </w:rPr>
              <w:t>3</w:t>
            </w:r>
          </w:p>
        </w:tc>
      </w:tr>
      <w:tr w:rsidR="00D01B78" w:rsidRPr="00932A90" w14:paraId="1CA700F9" w14:textId="77777777" w:rsidTr="00A6318F">
        <w:tc>
          <w:tcPr>
            <w:tcW w:w="1884" w:type="pct"/>
            <w:noWrap/>
            <w:vAlign w:val="center"/>
            <w:hideMark/>
          </w:tcPr>
          <w:p w14:paraId="4A24D37E" w14:textId="77777777" w:rsidR="00D01B78" w:rsidRPr="00C4523F" w:rsidRDefault="00D01B78" w:rsidP="00D01B78">
            <w:pPr>
              <w:pStyle w:val="ESTableBody"/>
              <w:rPr>
                <w:lang w:val="en-AU"/>
              </w:rPr>
            </w:pPr>
            <w:r w:rsidRPr="00C4523F">
              <w:rPr>
                <w:lang w:val="en-AU"/>
              </w:rPr>
              <w:t>Reserves</w:t>
            </w:r>
          </w:p>
        </w:tc>
        <w:tc>
          <w:tcPr>
            <w:tcW w:w="779" w:type="pct"/>
            <w:shd w:val="clear" w:color="auto" w:fill="F2F2F2" w:themeFill="background1" w:themeFillShade="F2"/>
          </w:tcPr>
          <w:p w14:paraId="01D269CF" w14:textId="6CE1B170" w:rsidR="00D01B78" w:rsidRPr="00C4523F" w:rsidRDefault="00A6318F" w:rsidP="00A6318F">
            <w:pPr>
              <w:pStyle w:val="ESTableBody"/>
              <w:jc w:val="right"/>
              <w:rPr>
                <w:lang w:val="en-AU"/>
              </w:rPr>
            </w:pPr>
            <w:r>
              <w:rPr>
                <w:lang w:val="en-AU"/>
              </w:rPr>
              <w:t>11,422.1</w:t>
            </w:r>
          </w:p>
        </w:tc>
        <w:tc>
          <w:tcPr>
            <w:tcW w:w="779" w:type="pct"/>
          </w:tcPr>
          <w:p w14:paraId="0031E64C" w14:textId="77777777" w:rsidR="00D01B78" w:rsidRPr="00C4523F" w:rsidRDefault="00D01B78" w:rsidP="00D01B78">
            <w:pPr>
              <w:pStyle w:val="ESTableBody"/>
              <w:jc w:val="right"/>
              <w:rPr>
                <w:lang w:val="en-AU"/>
              </w:rPr>
            </w:pPr>
            <w:r w:rsidRPr="00C4523F">
              <w:rPr>
                <w:lang w:val="en-AU"/>
              </w:rPr>
              <w:t>11,314.2</w:t>
            </w:r>
          </w:p>
        </w:tc>
        <w:tc>
          <w:tcPr>
            <w:tcW w:w="779" w:type="pct"/>
          </w:tcPr>
          <w:p w14:paraId="155C98A7" w14:textId="77777777" w:rsidR="00D01B78" w:rsidRPr="00C4523F" w:rsidRDefault="00D01B78" w:rsidP="00D01B78">
            <w:pPr>
              <w:pStyle w:val="ESTableBody"/>
              <w:jc w:val="right"/>
              <w:rPr>
                <w:lang w:val="en-AU"/>
              </w:rPr>
            </w:pPr>
            <w:r w:rsidRPr="00C4523F">
              <w:rPr>
                <w:lang w:val="en-AU"/>
              </w:rPr>
              <w:t>1</w:t>
            </w:r>
          </w:p>
        </w:tc>
        <w:tc>
          <w:tcPr>
            <w:tcW w:w="778" w:type="pct"/>
          </w:tcPr>
          <w:p w14:paraId="1C58FB22" w14:textId="1B4148B3" w:rsidR="00D01B78" w:rsidRPr="00C4523F" w:rsidRDefault="00A6318F" w:rsidP="00D01B78">
            <w:pPr>
              <w:pStyle w:val="ESTableBody"/>
              <w:jc w:val="right"/>
              <w:rPr>
                <w:lang w:val="en-AU"/>
              </w:rPr>
            </w:pPr>
            <w:r>
              <w:rPr>
                <w:lang w:val="en-AU"/>
              </w:rPr>
              <w:t>107.8</w:t>
            </w:r>
          </w:p>
        </w:tc>
      </w:tr>
      <w:tr w:rsidR="00D01B78" w:rsidRPr="00932A90" w14:paraId="50B7539D" w14:textId="77777777" w:rsidTr="00A6318F">
        <w:tc>
          <w:tcPr>
            <w:tcW w:w="1884" w:type="pct"/>
            <w:tcBorders>
              <w:top w:val="nil"/>
              <w:left w:val="nil"/>
              <w:bottom w:val="single" w:sz="4" w:space="0" w:color="auto"/>
              <w:right w:val="nil"/>
            </w:tcBorders>
            <w:noWrap/>
            <w:vAlign w:val="center"/>
            <w:hideMark/>
          </w:tcPr>
          <w:p w14:paraId="4DDD1E15" w14:textId="77777777" w:rsidR="00D01B78" w:rsidRPr="00C4523F" w:rsidRDefault="00D01B78" w:rsidP="00D01B78">
            <w:pPr>
              <w:pStyle w:val="ESTableBody"/>
              <w:rPr>
                <w:lang w:val="en-AU"/>
              </w:rPr>
            </w:pPr>
            <w:r w:rsidRPr="00C4523F">
              <w:rPr>
                <w:lang w:val="en-AU"/>
              </w:rPr>
              <w:t>Contributed capital</w:t>
            </w:r>
          </w:p>
        </w:tc>
        <w:tc>
          <w:tcPr>
            <w:tcW w:w="779" w:type="pct"/>
            <w:tcBorders>
              <w:top w:val="nil"/>
              <w:left w:val="nil"/>
              <w:bottom w:val="single" w:sz="4" w:space="0" w:color="auto"/>
              <w:right w:val="nil"/>
            </w:tcBorders>
            <w:shd w:val="clear" w:color="auto" w:fill="F2F2F2" w:themeFill="background1" w:themeFillShade="F2"/>
          </w:tcPr>
          <w:p w14:paraId="36D7EC5D" w14:textId="16DF31F3" w:rsidR="00D01B78" w:rsidRPr="00C4523F" w:rsidRDefault="00A6318F" w:rsidP="00D01B78">
            <w:pPr>
              <w:pStyle w:val="ESTableBody"/>
              <w:jc w:val="right"/>
              <w:rPr>
                <w:lang w:val="en-AU"/>
              </w:rPr>
            </w:pPr>
            <w:r>
              <w:rPr>
                <w:lang w:val="en-AU"/>
              </w:rPr>
              <w:t>9,418.1</w:t>
            </w:r>
          </w:p>
        </w:tc>
        <w:tc>
          <w:tcPr>
            <w:tcW w:w="779" w:type="pct"/>
            <w:tcBorders>
              <w:top w:val="nil"/>
              <w:left w:val="nil"/>
              <w:bottom w:val="single" w:sz="4" w:space="0" w:color="auto"/>
              <w:right w:val="nil"/>
            </w:tcBorders>
          </w:tcPr>
          <w:p w14:paraId="1493725F" w14:textId="77777777" w:rsidR="00D01B78" w:rsidRPr="00C4523F" w:rsidRDefault="00D01B78" w:rsidP="00D01B78">
            <w:pPr>
              <w:pStyle w:val="ESTableBody"/>
              <w:jc w:val="right"/>
              <w:rPr>
                <w:lang w:val="en-AU"/>
              </w:rPr>
            </w:pPr>
            <w:r w:rsidRPr="00C4523F">
              <w:rPr>
                <w:lang w:val="en-AU"/>
              </w:rPr>
              <w:t>9,644.6</w:t>
            </w:r>
          </w:p>
        </w:tc>
        <w:tc>
          <w:tcPr>
            <w:tcW w:w="779" w:type="pct"/>
            <w:tcBorders>
              <w:top w:val="nil"/>
              <w:left w:val="nil"/>
              <w:bottom w:val="single" w:sz="4" w:space="0" w:color="auto"/>
              <w:right w:val="nil"/>
            </w:tcBorders>
          </w:tcPr>
          <w:p w14:paraId="77975E08" w14:textId="77777777" w:rsidR="00D01B78" w:rsidRPr="00C4523F" w:rsidRDefault="00D01B78" w:rsidP="00D01B78">
            <w:pPr>
              <w:pStyle w:val="ESTableBody"/>
              <w:jc w:val="right"/>
              <w:rPr>
                <w:lang w:val="en-AU"/>
              </w:rPr>
            </w:pPr>
            <w:r w:rsidRPr="00C4523F">
              <w:rPr>
                <w:lang w:val="en-AU"/>
              </w:rPr>
              <w:t>(2)</w:t>
            </w:r>
          </w:p>
        </w:tc>
        <w:tc>
          <w:tcPr>
            <w:tcW w:w="778" w:type="pct"/>
            <w:tcBorders>
              <w:top w:val="nil"/>
              <w:left w:val="nil"/>
              <w:bottom w:val="single" w:sz="4" w:space="0" w:color="auto"/>
              <w:right w:val="nil"/>
            </w:tcBorders>
          </w:tcPr>
          <w:p w14:paraId="04FF499A" w14:textId="4CB4B8F5" w:rsidR="00D01B78" w:rsidRPr="00C4523F" w:rsidRDefault="00A6318F" w:rsidP="00D01B78">
            <w:pPr>
              <w:pStyle w:val="ESTableBody"/>
              <w:jc w:val="right"/>
              <w:rPr>
                <w:lang w:val="en-AU"/>
              </w:rPr>
            </w:pPr>
            <w:r>
              <w:rPr>
                <w:lang w:val="en-AU"/>
              </w:rPr>
              <w:t>(226.4</w:t>
            </w:r>
            <w:r w:rsidR="00D01B78" w:rsidRPr="00C4523F">
              <w:rPr>
                <w:lang w:val="en-AU"/>
              </w:rPr>
              <w:t>)</w:t>
            </w:r>
          </w:p>
        </w:tc>
      </w:tr>
      <w:tr w:rsidR="00D01B78" w:rsidRPr="00932A90" w14:paraId="67B54D9E" w14:textId="77777777" w:rsidTr="00A6318F">
        <w:tc>
          <w:tcPr>
            <w:tcW w:w="1884" w:type="pct"/>
            <w:tcBorders>
              <w:top w:val="single" w:sz="4" w:space="0" w:color="auto"/>
              <w:left w:val="nil"/>
              <w:bottom w:val="single" w:sz="4" w:space="0" w:color="auto"/>
              <w:right w:val="nil"/>
            </w:tcBorders>
            <w:noWrap/>
            <w:vAlign w:val="center"/>
            <w:hideMark/>
          </w:tcPr>
          <w:p w14:paraId="240F907E" w14:textId="77777777" w:rsidR="00D01B78" w:rsidRPr="00C4523F" w:rsidRDefault="00D01B78" w:rsidP="00D01B78">
            <w:pPr>
              <w:pStyle w:val="ESTableBody"/>
              <w:rPr>
                <w:b/>
                <w:lang w:val="en-AU"/>
              </w:rPr>
            </w:pPr>
            <w:r w:rsidRPr="00C4523F">
              <w:rPr>
                <w:b/>
                <w:lang w:val="en-AU"/>
              </w:rPr>
              <w:t>Total equity</w:t>
            </w:r>
          </w:p>
        </w:tc>
        <w:tc>
          <w:tcPr>
            <w:tcW w:w="779" w:type="pct"/>
            <w:tcBorders>
              <w:top w:val="single" w:sz="4" w:space="0" w:color="auto"/>
              <w:left w:val="nil"/>
              <w:bottom w:val="single" w:sz="4" w:space="0" w:color="auto"/>
              <w:right w:val="nil"/>
            </w:tcBorders>
            <w:shd w:val="clear" w:color="auto" w:fill="F2F2F2" w:themeFill="background1" w:themeFillShade="F2"/>
          </w:tcPr>
          <w:p w14:paraId="0426FF2E" w14:textId="77777777" w:rsidR="00D01B78" w:rsidRPr="00C4523F" w:rsidRDefault="00D01B78" w:rsidP="00D01B78">
            <w:pPr>
              <w:pStyle w:val="ESTableBody"/>
              <w:jc w:val="right"/>
              <w:rPr>
                <w:b/>
                <w:lang w:val="en-AU"/>
              </w:rPr>
            </w:pPr>
            <w:r w:rsidRPr="00C4523F">
              <w:rPr>
                <w:b/>
                <w:lang w:val="en-AU"/>
              </w:rPr>
              <w:t>23,664.1</w:t>
            </w:r>
          </w:p>
        </w:tc>
        <w:tc>
          <w:tcPr>
            <w:tcW w:w="779" w:type="pct"/>
            <w:tcBorders>
              <w:top w:val="single" w:sz="4" w:space="0" w:color="auto"/>
              <w:left w:val="nil"/>
              <w:bottom w:val="single" w:sz="4" w:space="0" w:color="auto"/>
              <w:right w:val="nil"/>
            </w:tcBorders>
          </w:tcPr>
          <w:p w14:paraId="67182D2C" w14:textId="77777777" w:rsidR="00D01B78" w:rsidRPr="00C4523F" w:rsidRDefault="00D01B78" w:rsidP="00D01B78">
            <w:pPr>
              <w:pStyle w:val="ESTableBody"/>
              <w:jc w:val="right"/>
              <w:rPr>
                <w:b/>
                <w:lang w:val="en-AU"/>
              </w:rPr>
            </w:pPr>
            <w:r w:rsidRPr="00C4523F">
              <w:rPr>
                <w:b/>
                <w:lang w:val="en-AU"/>
              </w:rPr>
              <w:t>23,419.3</w:t>
            </w:r>
          </w:p>
        </w:tc>
        <w:tc>
          <w:tcPr>
            <w:tcW w:w="779" w:type="pct"/>
            <w:tcBorders>
              <w:top w:val="single" w:sz="4" w:space="0" w:color="auto"/>
              <w:left w:val="nil"/>
              <w:bottom w:val="single" w:sz="4" w:space="0" w:color="auto"/>
              <w:right w:val="nil"/>
            </w:tcBorders>
          </w:tcPr>
          <w:p w14:paraId="2589EA4C" w14:textId="77777777" w:rsidR="00D01B78" w:rsidRPr="00C4523F" w:rsidRDefault="00D01B78" w:rsidP="00D01B78">
            <w:pPr>
              <w:pStyle w:val="ESTableBody"/>
              <w:jc w:val="right"/>
              <w:rPr>
                <w:b/>
                <w:lang w:val="en-AU"/>
              </w:rPr>
            </w:pPr>
            <w:r w:rsidRPr="00C4523F">
              <w:rPr>
                <w:b/>
                <w:lang w:val="en-AU"/>
              </w:rPr>
              <w:t>1</w:t>
            </w:r>
          </w:p>
        </w:tc>
        <w:tc>
          <w:tcPr>
            <w:tcW w:w="778" w:type="pct"/>
            <w:tcBorders>
              <w:top w:val="single" w:sz="4" w:space="0" w:color="auto"/>
              <w:left w:val="nil"/>
              <w:bottom w:val="single" w:sz="4" w:space="0" w:color="auto"/>
              <w:right w:val="nil"/>
            </w:tcBorders>
          </w:tcPr>
          <w:p w14:paraId="36EE1C02" w14:textId="14C7D523" w:rsidR="00D01B78" w:rsidRPr="00C4523F" w:rsidRDefault="00A6318F" w:rsidP="00D01B78">
            <w:pPr>
              <w:pStyle w:val="ESTableBody"/>
              <w:jc w:val="right"/>
              <w:rPr>
                <w:b/>
                <w:lang w:val="en-AU"/>
              </w:rPr>
            </w:pPr>
            <w:r>
              <w:rPr>
                <w:b/>
                <w:lang w:val="en-AU"/>
              </w:rPr>
              <w:t>244.8</w:t>
            </w:r>
          </w:p>
        </w:tc>
      </w:tr>
    </w:tbl>
    <w:p w14:paraId="316F9EE2" w14:textId="77777777" w:rsidR="00D01B78" w:rsidRPr="00C4523F" w:rsidRDefault="00D01B78" w:rsidP="00D01B78">
      <w:pPr>
        <w:rPr>
          <w:rFonts w:ascii="Arial" w:eastAsiaTheme="minorEastAsia" w:hAnsi="Arial" w:cs="Arial"/>
          <w:sz w:val="19"/>
          <w:szCs w:val="18"/>
          <w:lang w:val="en-AU"/>
        </w:rPr>
      </w:pPr>
      <w:r w:rsidRPr="00C4523F">
        <w:rPr>
          <w:lang w:val="en-AU"/>
        </w:rPr>
        <w:br w:type="page"/>
      </w:r>
    </w:p>
    <w:p w14:paraId="222F20F1" w14:textId="77777777" w:rsidR="00D01B78" w:rsidRPr="00C4523F" w:rsidRDefault="00D01B78" w:rsidP="00D2232D">
      <w:pPr>
        <w:pStyle w:val="ESHeading2"/>
      </w:pPr>
      <w:r w:rsidRPr="00C4523F">
        <w:lastRenderedPageBreak/>
        <w:t>Statement of cash flows for the year ended 30 June 2017</w:t>
      </w:r>
    </w:p>
    <w:p w14:paraId="050F730E" w14:textId="3067A06B" w:rsidR="00D01B78" w:rsidRPr="00C4523F" w:rsidRDefault="00D01B78" w:rsidP="00D01B78">
      <w:pPr>
        <w:pStyle w:val="ESHeading4"/>
        <w:rPr>
          <w:lang w:val="en-AU"/>
        </w:rPr>
      </w:pPr>
      <w:r w:rsidRPr="00C4523F">
        <w:rPr>
          <w:lang w:val="en-AU"/>
        </w:rPr>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38</w:t>
      </w:r>
      <w:r w:rsidRPr="00C4523F">
        <w:rPr>
          <w:noProof/>
          <w:lang w:val="en-AU"/>
        </w:rPr>
        <w:fldChar w:fldCharType="end"/>
      </w:r>
      <w:r>
        <w:rPr>
          <w:lang w:val="en-AU"/>
        </w:rPr>
        <w:t>–</w:t>
      </w:r>
      <w:r w:rsidRPr="00C4523F">
        <w:rPr>
          <w:lang w:val="en-AU"/>
        </w:rPr>
        <w:t>Statement of cash flows for the year ended 30 June 2017</w:t>
      </w:r>
    </w:p>
    <w:tbl>
      <w:tblPr>
        <w:tblW w:w="5067" w:type="pct"/>
        <w:tblInd w:w="49" w:type="dxa"/>
        <w:tblLayout w:type="fixed"/>
        <w:tblLook w:val="04A0" w:firstRow="1" w:lastRow="0" w:firstColumn="1" w:lastColumn="0" w:noHBand="0" w:noVBand="1"/>
      </w:tblPr>
      <w:tblGrid>
        <w:gridCol w:w="2784"/>
        <w:gridCol w:w="1169"/>
        <w:gridCol w:w="1170"/>
        <w:gridCol w:w="1170"/>
        <w:gridCol w:w="1170"/>
      </w:tblGrid>
      <w:tr w:rsidR="00D01B78" w:rsidRPr="00932A90" w14:paraId="7DFE062C" w14:textId="77777777" w:rsidTr="00D01B78">
        <w:trPr>
          <w:cantSplit/>
          <w:tblHeader/>
        </w:trPr>
        <w:tc>
          <w:tcPr>
            <w:tcW w:w="1865" w:type="pct"/>
            <w:shd w:val="clear" w:color="auto" w:fill="7F7F7F" w:themeFill="text1" w:themeFillTint="80"/>
            <w:noWrap/>
            <w:vAlign w:val="center"/>
          </w:tcPr>
          <w:p w14:paraId="3CBD87B9" w14:textId="77777777" w:rsidR="00D01B78" w:rsidRPr="00932A90" w:rsidRDefault="00D01B78" w:rsidP="00D01B78">
            <w:pPr>
              <w:pStyle w:val="DETTablecolumnheading"/>
              <w:jc w:val="right"/>
              <w:rPr>
                <w:sz w:val="16"/>
                <w:szCs w:val="16"/>
              </w:rPr>
            </w:pPr>
          </w:p>
        </w:tc>
        <w:tc>
          <w:tcPr>
            <w:tcW w:w="783" w:type="pct"/>
            <w:shd w:val="clear" w:color="auto" w:fill="7F7F7F" w:themeFill="text1" w:themeFillTint="80"/>
            <w:noWrap/>
            <w:vAlign w:val="center"/>
            <w:hideMark/>
          </w:tcPr>
          <w:p w14:paraId="4E0CA16B" w14:textId="77777777" w:rsidR="00D01B78" w:rsidRPr="00932A90" w:rsidRDefault="00D01B78" w:rsidP="00D01B78">
            <w:pPr>
              <w:pStyle w:val="DETTablecolumnheading"/>
              <w:jc w:val="right"/>
              <w:rPr>
                <w:sz w:val="16"/>
                <w:szCs w:val="16"/>
              </w:rPr>
            </w:pPr>
            <w:r w:rsidRPr="00932A90">
              <w:rPr>
                <w:sz w:val="16"/>
                <w:szCs w:val="16"/>
              </w:rPr>
              <w:t>2017 actual</w:t>
            </w:r>
            <w:r w:rsidRPr="00932A90">
              <w:rPr>
                <w:sz w:val="16"/>
                <w:szCs w:val="16"/>
              </w:rPr>
              <w:br/>
              <w:t>$m</w:t>
            </w:r>
          </w:p>
        </w:tc>
        <w:tc>
          <w:tcPr>
            <w:tcW w:w="784" w:type="pct"/>
            <w:shd w:val="clear" w:color="auto" w:fill="7F7F7F" w:themeFill="text1" w:themeFillTint="80"/>
            <w:noWrap/>
            <w:vAlign w:val="center"/>
            <w:hideMark/>
          </w:tcPr>
          <w:p w14:paraId="55995E36" w14:textId="79293A9C" w:rsidR="00D01B78" w:rsidRPr="00932A90" w:rsidRDefault="00700D9F" w:rsidP="00D01B78">
            <w:pPr>
              <w:pStyle w:val="DETTablecolumnheading"/>
              <w:jc w:val="right"/>
              <w:rPr>
                <w:sz w:val="16"/>
                <w:szCs w:val="16"/>
              </w:rPr>
            </w:pPr>
            <w:r>
              <w:rPr>
                <w:sz w:val="16"/>
                <w:szCs w:val="16"/>
              </w:rPr>
              <w:t>2017</w:t>
            </w:r>
            <w:r w:rsidR="00D01B78" w:rsidRPr="00932A90">
              <w:rPr>
                <w:sz w:val="16"/>
                <w:szCs w:val="16"/>
              </w:rPr>
              <w:t xml:space="preserve"> budget</w:t>
            </w:r>
            <w:r w:rsidR="00D01B78" w:rsidRPr="00932A90">
              <w:rPr>
                <w:sz w:val="16"/>
                <w:szCs w:val="16"/>
              </w:rPr>
              <w:br/>
              <w:t>$m</w:t>
            </w:r>
          </w:p>
        </w:tc>
        <w:tc>
          <w:tcPr>
            <w:tcW w:w="784" w:type="pct"/>
            <w:shd w:val="clear" w:color="auto" w:fill="7F7F7F" w:themeFill="text1" w:themeFillTint="80"/>
            <w:noWrap/>
            <w:vAlign w:val="center"/>
            <w:hideMark/>
          </w:tcPr>
          <w:p w14:paraId="77C01D5F" w14:textId="77777777" w:rsidR="00D01B78" w:rsidRPr="00932A90" w:rsidRDefault="00D01B78" w:rsidP="00D01B78">
            <w:pPr>
              <w:pStyle w:val="DETTablecolumnheading"/>
              <w:jc w:val="right"/>
              <w:rPr>
                <w:sz w:val="16"/>
                <w:szCs w:val="16"/>
              </w:rPr>
            </w:pPr>
            <w:r w:rsidRPr="00932A90">
              <w:rPr>
                <w:sz w:val="16"/>
                <w:szCs w:val="16"/>
              </w:rPr>
              <w:t>Variation%</w:t>
            </w:r>
          </w:p>
        </w:tc>
        <w:tc>
          <w:tcPr>
            <w:tcW w:w="784" w:type="pct"/>
            <w:shd w:val="clear" w:color="auto" w:fill="7F7F7F" w:themeFill="text1" w:themeFillTint="80"/>
          </w:tcPr>
          <w:p w14:paraId="2033CAF6" w14:textId="77777777" w:rsidR="00D01B78" w:rsidRPr="00932A90" w:rsidRDefault="00D01B78" w:rsidP="00D01B78">
            <w:pPr>
              <w:pStyle w:val="DETTablecolumnheading"/>
              <w:jc w:val="right"/>
              <w:rPr>
                <w:sz w:val="16"/>
                <w:szCs w:val="16"/>
              </w:rPr>
            </w:pPr>
            <w:r w:rsidRPr="00932A90">
              <w:rPr>
                <w:sz w:val="16"/>
                <w:szCs w:val="16"/>
              </w:rPr>
              <w:t>Variation $m</w:t>
            </w:r>
          </w:p>
        </w:tc>
      </w:tr>
      <w:tr w:rsidR="00D01B78" w:rsidRPr="00932A90" w14:paraId="2410E731" w14:textId="77777777" w:rsidTr="00D01B78">
        <w:trPr>
          <w:cantSplit/>
        </w:trPr>
        <w:tc>
          <w:tcPr>
            <w:tcW w:w="1865" w:type="pct"/>
            <w:noWrap/>
            <w:vAlign w:val="center"/>
            <w:hideMark/>
          </w:tcPr>
          <w:p w14:paraId="153FB8C7" w14:textId="77777777" w:rsidR="00D01B78" w:rsidRPr="00C4523F" w:rsidRDefault="00D01B78" w:rsidP="00D01B78">
            <w:pPr>
              <w:pStyle w:val="ESTableBody"/>
              <w:rPr>
                <w:b/>
                <w:bCs/>
                <w:lang w:val="en-AU"/>
              </w:rPr>
            </w:pPr>
            <w:r w:rsidRPr="00C4523F">
              <w:rPr>
                <w:b/>
                <w:bCs/>
                <w:lang w:val="en-AU"/>
              </w:rPr>
              <w:t>Cash flows from operating activities</w:t>
            </w:r>
          </w:p>
        </w:tc>
        <w:tc>
          <w:tcPr>
            <w:tcW w:w="783" w:type="pct"/>
            <w:shd w:val="clear" w:color="auto" w:fill="F2F2F2" w:themeFill="background1" w:themeFillShade="F2"/>
            <w:noWrap/>
            <w:vAlign w:val="center"/>
            <w:hideMark/>
          </w:tcPr>
          <w:p w14:paraId="48A06842" w14:textId="77777777" w:rsidR="00D01B78" w:rsidRPr="00C4523F" w:rsidRDefault="00D01B78" w:rsidP="00D01B78">
            <w:pPr>
              <w:pStyle w:val="ESTableBody"/>
              <w:jc w:val="right"/>
              <w:rPr>
                <w:highlight w:val="yellow"/>
                <w:lang w:val="en-AU"/>
              </w:rPr>
            </w:pPr>
          </w:p>
        </w:tc>
        <w:tc>
          <w:tcPr>
            <w:tcW w:w="784" w:type="pct"/>
            <w:noWrap/>
            <w:vAlign w:val="center"/>
            <w:hideMark/>
          </w:tcPr>
          <w:p w14:paraId="4CCC8E22" w14:textId="77777777" w:rsidR="00D01B78" w:rsidRPr="00C4523F" w:rsidRDefault="00D01B78" w:rsidP="00D01B78">
            <w:pPr>
              <w:pStyle w:val="ESTableBody"/>
              <w:jc w:val="right"/>
              <w:rPr>
                <w:sz w:val="20"/>
                <w:szCs w:val="20"/>
                <w:highlight w:val="yellow"/>
                <w:lang w:val="en-AU" w:eastAsia="en-AU"/>
              </w:rPr>
            </w:pPr>
          </w:p>
        </w:tc>
        <w:tc>
          <w:tcPr>
            <w:tcW w:w="784" w:type="pct"/>
            <w:noWrap/>
            <w:vAlign w:val="center"/>
            <w:hideMark/>
          </w:tcPr>
          <w:p w14:paraId="5E75863E" w14:textId="77777777" w:rsidR="00D01B78" w:rsidRPr="00C4523F" w:rsidRDefault="00D01B78" w:rsidP="00D01B78">
            <w:pPr>
              <w:pStyle w:val="ESTableBody"/>
              <w:jc w:val="right"/>
              <w:rPr>
                <w:sz w:val="20"/>
                <w:szCs w:val="20"/>
                <w:highlight w:val="yellow"/>
                <w:lang w:val="en-AU" w:eastAsia="en-AU"/>
              </w:rPr>
            </w:pPr>
          </w:p>
        </w:tc>
        <w:tc>
          <w:tcPr>
            <w:tcW w:w="784" w:type="pct"/>
          </w:tcPr>
          <w:p w14:paraId="5DABD4D5" w14:textId="77777777" w:rsidR="00D01B78" w:rsidRPr="00C4523F" w:rsidRDefault="00D01B78" w:rsidP="00D01B78">
            <w:pPr>
              <w:pStyle w:val="ESTableBody"/>
              <w:jc w:val="right"/>
              <w:rPr>
                <w:sz w:val="20"/>
                <w:szCs w:val="20"/>
                <w:highlight w:val="yellow"/>
                <w:lang w:val="en-AU" w:eastAsia="en-AU"/>
              </w:rPr>
            </w:pPr>
          </w:p>
        </w:tc>
      </w:tr>
      <w:tr w:rsidR="00D01B78" w:rsidRPr="00932A90" w14:paraId="4F786C7F" w14:textId="77777777" w:rsidTr="00D01B78">
        <w:trPr>
          <w:cantSplit/>
        </w:trPr>
        <w:tc>
          <w:tcPr>
            <w:tcW w:w="1865" w:type="pct"/>
            <w:noWrap/>
            <w:vAlign w:val="center"/>
            <w:hideMark/>
          </w:tcPr>
          <w:p w14:paraId="37820749" w14:textId="77777777" w:rsidR="00D01B78" w:rsidRPr="00C4523F" w:rsidRDefault="00D01B78" w:rsidP="00D01B78">
            <w:pPr>
              <w:pStyle w:val="ESTableBody"/>
              <w:rPr>
                <w:b/>
                <w:bCs/>
                <w:lang w:val="en-AU"/>
              </w:rPr>
            </w:pPr>
            <w:r w:rsidRPr="00C4523F">
              <w:rPr>
                <w:b/>
                <w:bCs/>
                <w:lang w:val="en-AU"/>
              </w:rPr>
              <w:t>Receipts</w:t>
            </w:r>
          </w:p>
        </w:tc>
        <w:tc>
          <w:tcPr>
            <w:tcW w:w="783" w:type="pct"/>
            <w:shd w:val="clear" w:color="auto" w:fill="F2F2F2" w:themeFill="background1" w:themeFillShade="F2"/>
            <w:noWrap/>
            <w:vAlign w:val="center"/>
            <w:hideMark/>
          </w:tcPr>
          <w:p w14:paraId="125E561C" w14:textId="77777777" w:rsidR="00D01B78" w:rsidRPr="00C4523F" w:rsidRDefault="00D01B78" w:rsidP="00D01B78">
            <w:pPr>
              <w:pStyle w:val="ESTableBody"/>
              <w:jc w:val="right"/>
              <w:rPr>
                <w:highlight w:val="yellow"/>
                <w:lang w:val="en-AU"/>
              </w:rPr>
            </w:pPr>
          </w:p>
        </w:tc>
        <w:tc>
          <w:tcPr>
            <w:tcW w:w="784" w:type="pct"/>
            <w:noWrap/>
            <w:vAlign w:val="center"/>
            <w:hideMark/>
          </w:tcPr>
          <w:p w14:paraId="481A3ACD" w14:textId="77777777" w:rsidR="00D01B78" w:rsidRPr="00C4523F" w:rsidRDefault="00D01B78" w:rsidP="00D01B78">
            <w:pPr>
              <w:pStyle w:val="ESTableBody"/>
              <w:jc w:val="right"/>
              <w:rPr>
                <w:sz w:val="20"/>
                <w:szCs w:val="20"/>
                <w:highlight w:val="yellow"/>
                <w:lang w:val="en-AU" w:eastAsia="en-AU"/>
              </w:rPr>
            </w:pPr>
          </w:p>
        </w:tc>
        <w:tc>
          <w:tcPr>
            <w:tcW w:w="784" w:type="pct"/>
            <w:noWrap/>
            <w:vAlign w:val="center"/>
            <w:hideMark/>
          </w:tcPr>
          <w:p w14:paraId="314EA104" w14:textId="77777777" w:rsidR="00D01B78" w:rsidRPr="00C4523F" w:rsidRDefault="00D01B78" w:rsidP="00D01B78">
            <w:pPr>
              <w:pStyle w:val="ESTableBody"/>
              <w:jc w:val="right"/>
              <w:rPr>
                <w:sz w:val="20"/>
                <w:szCs w:val="20"/>
                <w:highlight w:val="yellow"/>
                <w:lang w:val="en-AU" w:eastAsia="en-AU"/>
              </w:rPr>
            </w:pPr>
          </w:p>
        </w:tc>
        <w:tc>
          <w:tcPr>
            <w:tcW w:w="784" w:type="pct"/>
          </w:tcPr>
          <w:p w14:paraId="3083E86D" w14:textId="77777777" w:rsidR="00D01B78" w:rsidRPr="00C4523F" w:rsidRDefault="00D01B78" w:rsidP="00D01B78">
            <w:pPr>
              <w:pStyle w:val="ESTableBody"/>
              <w:jc w:val="right"/>
              <w:rPr>
                <w:sz w:val="20"/>
                <w:szCs w:val="20"/>
                <w:highlight w:val="yellow"/>
                <w:lang w:val="en-AU" w:eastAsia="en-AU"/>
              </w:rPr>
            </w:pPr>
          </w:p>
        </w:tc>
      </w:tr>
      <w:tr w:rsidR="00D01B78" w:rsidRPr="00932A90" w14:paraId="6AFC1BA1" w14:textId="77777777" w:rsidTr="00D01B78">
        <w:trPr>
          <w:cantSplit/>
        </w:trPr>
        <w:tc>
          <w:tcPr>
            <w:tcW w:w="1865" w:type="pct"/>
            <w:noWrap/>
            <w:vAlign w:val="center"/>
            <w:hideMark/>
          </w:tcPr>
          <w:p w14:paraId="59E7283D" w14:textId="77777777" w:rsidR="00D01B78" w:rsidRPr="00C4523F" w:rsidRDefault="00D01B78" w:rsidP="00D01B78">
            <w:pPr>
              <w:pStyle w:val="ESTableBody"/>
              <w:rPr>
                <w:lang w:val="en-AU"/>
              </w:rPr>
            </w:pPr>
            <w:r w:rsidRPr="00C4523F">
              <w:rPr>
                <w:lang w:val="en-AU"/>
              </w:rPr>
              <w:t>Receipts from government</w:t>
            </w:r>
          </w:p>
        </w:tc>
        <w:tc>
          <w:tcPr>
            <w:tcW w:w="783" w:type="pct"/>
            <w:shd w:val="clear" w:color="auto" w:fill="F2F2F2" w:themeFill="background1" w:themeFillShade="F2"/>
            <w:hideMark/>
          </w:tcPr>
          <w:p w14:paraId="13FF9FC7" w14:textId="77777777" w:rsidR="00D01B78" w:rsidRPr="00C4523F" w:rsidRDefault="00D01B78" w:rsidP="00D01B78">
            <w:pPr>
              <w:pStyle w:val="ESTableBody"/>
              <w:jc w:val="right"/>
              <w:rPr>
                <w:lang w:val="en-AU"/>
              </w:rPr>
            </w:pPr>
            <w:r w:rsidRPr="00C4523F">
              <w:rPr>
                <w:lang w:val="en-AU"/>
              </w:rPr>
              <w:t>10,471.6</w:t>
            </w:r>
          </w:p>
        </w:tc>
        <w:tc>
          <w:tcPr>
            <w:tcW w:w="784" w:type="pct"/>
            <w:hideMark/>
          </w:tcPr>
          <w:p w14:paraId="50A1532F" w14:textId="77777777" w:rsidR="00D01B78" w:rsidRPr="00C4523F" w:rsidRDefault="00D01B78" w:rsidP="00D01B78">
            <w:pPr>
              <w:pStyle w:val="ESTableBody"/>
              <w:jc w:val="right"/>
              <w:rPr>
                <w:lang w:val="en-AU"/>
              </w:rPr>
            </w:pPr>
            <w:r w:rsidRPr="00C4523F">
              <w:rPr>
                <w:lang w:val="en-AU"/>
              </w:rPr>
              <w:t>12,272.1</w:t>
            </w:r>
          </w:p>
        </w:tc>
        <w:tc>
          <w:tcPr>
            <w:tcW w:w="784" w:type="pct"/>
            <w:hideMark/>
          </w:tcPr>
          <w:p w14:paraId="58010D43" w14:textId="77777777" w:rsidR="00D01B78" w:rsidRPr="00C4523F" w:rsidRDefault="00D01B78" w:rsidP="00D01B78">
            <w:pPr>
              <w:pStyle w:val="ESTableBody"/>
              <w:jc w:val="right"/>
              <w:rPr>
                <w:lang w:val="en-AU"/>
              </w:rPr>
            </w:pPr>
            <w:r w:rsidRPr="00C4523F">
              <w:rPr>
                <w:lang w:val="en-AU"/>
              </w:rPr>
              <w:t>(15)</w:t>
            </w:r>
          </w:p>
        </w:tc>
        <w:tc>
          <w:tcPr>
            <w:tcW w:w="784" w:type="pct"/>
          </w:tcPr>
          <w:p w14:paraId="3B669F5A" w14:textId="77777777" w:rsidR="00D01B78" w:rsidRPr="00C4523F" w:rsidRDefault="00D01B78" w:rsidP="00D01B78">
            <w:pPr>
              <w:pStyle w:val="ESTableBody"/>
              <w:jc w:val="right"/>
              <w:rPr>
                <w:lang w:val="en-AU"/>
              </w:rPr>
            </w:pPr>
            <w:r w:rsidRPr="00C4523F">
              <w:rPr>
                <w:lang w:val="en-AU"/>
              </w:rPr>
              <w:t>(1,800.5)</w:t>
            </w:r>
          </w:p>
        </w:tc>
      </w:tr>
      <w:tr w:rsidR="00D01B78" w:rsidRPr="00932A90" w14:paraId="66E489AF" w14:textId="77777777" w:rsidTr="00D01B78">
        <w:trPr>
          <w:cantSplit/>
        </w:trPr>
        <w:tc>
          <w:tcPr>
            <w:tcW w:w="1865" w:type="pct"/>
            <w:noWrap/>
            <w:vAlign w:val="center"/>
            <w:hideMark/>
          </w:tcPr>
          <w:p w14:paraId="64BCEAD1" w14:textId="77777777" w:rsidR="00D01B78" w:rsidRPr="00C4523F" w:rsidRDefault="00D01B78" w:rsidP="00D01B78">
            <w:pPr>
              <w:pStyle w:val="ESTableBody"/>
              <w:rPr>
                <w:lang w:val="en-AU"/>
              </w:rPr>
            </w:pPr>
            <w:r w:rsidRPr="00C4523F">
              <w:rPr>
                <w:lang w:val="en-AU"/>
              </w:rPr>
              <w:t>Receipts from other entities</w:t>
            </w:r>
          </w:p>
        </w:tc>
        <w:tc>
          <w:tcPr>
            <w:tcW w:w="783" w:type="pct"/>
            <w:shd w:val="clear" w:color="auto" w:fill="F2F2F2" w:themeFill="background1" w:themeFillShade="F2"/>
            <w:hideMark/>
          </w:tcPr>
          <w:p w14:paraId="3E895387" w14:textId="26159B53" w:rsidR="00D01B78" w:rsidRPr="00C4523F" w:rsidRDefault="00A6318F" w:rsidP="00A6318F">
            <w:pPr>
              <w:pStyle w:val="ESTableBody"/>
              <w:jc w:val="right"/>
              <w:rPr>
                <w:lang w:val="en-AU"/>
              </w:rPr>
            </w:pPr>
            <w:r>
              <w:rPr>
                <w:lang w:val="en-AU"/>
              </w:rPr>
              <w:t>522</w:t>
            </w:r>
            <w:r w:rsidR="00D01B78" w:rsidRPr="00C4523F">
              <w:rPr>
                <w:lang w:val="en-AU"/>
              </w:rPr>
              <w:t>.</w:t>
            </w:r>
            <w:r>
              <w:rPr>
                <w:lang w:val="en-AU"/>
              </w:rPr>
              <w:t>1</w:t>
            </w:r>
          </w:p>
        </w:tc>
        <w:tc>
          <w:tcPr>
            <w:tcW w:w="784" w:type="pct"/>
            <w:hideMark/>
          </w:tcPr>
          <w:p w14:paraId="355648B2" w14:textId="77777777" w:rsidR="00D01B78" w:rsidRPr="00C4523F" w:rsidRDefault="00D01B78" w:rsidP="00D01B78">
            <w:pPr>
              <w:pStyle w:val="ESTableBody"/>
              <w:jc w:val="right"/>
              <w:rPr>
                <w:lang w:val="en-AU"/>
              </w:rPr>
            </w:pPr>
            <w:r w:rsidRPr="00C4523F">
              <w:rPr>
                <w:lang w:val="en-AU"/>
              </w:rPr>
              <w:t>696.5</w:t>
            </w:r>
          </w:p>
        </w:tc>
        <w:tc>
          <w:tcPr>
            <w:tcW w:w="784" w:type="pct"/>
            <w:hideMark/>
          </w:tcPr>
          <w:p w14:paraId="4A2FA8A9" w14:textId="721D3277" w:rsidR="00D01B78" w:rsidRPr="00C4523F" w:rsidRDefault="00A6318F" w:rsidP="00D01B78">
            <w:pPr>
              <w:pStyle w:val="ESTableBody"/>
              <w:jc w:val="right"/>
              <w:rPr>
                <w:lang w:val="en-AU"/>
              </w:rPr>
            </w:pPr>
            <w:r>
              <w:rPr>
                <w:lang w:val="en-AU"/>
              </w:rPr>
              <w:t>(25</w:t>
            </w:r>
            <w:r w:rsidR="00D01B78" w:rsidRPr="00C4523F">
              <w:rPr>
                <w:lang w:val="en-AU"/>
              </w:rPr>
              <w:t>)</w:t>
            </w:r>
          </w:p>
        </w:tc>
        <w:tc>
          <w:tcPr>
            <w:tcW w:w="784" w:type="pct"/>
          </w:tcPr>
          <w:p w14:paraId="216626A0" w14:textId="295A30E1" w:rsidR="00D01B78" w:rsidRPr="00C4523F" w:rsidRDefault="00A6318F" w:rsidP="00A6318F">
            <w:pPr>
              <w:pStyle w:val="ESTableBody"/>
              <w:jc w:val="right"/>
              <w:rPr>
                <w:lang w:val="en-AU"/>
              </w:rPr>
            </w:pPr>
            <w:r>
              <w:rPr>
                <w:lang w:val="en-AU"/>
              </w:rPr>
              <w:t>(174</w:t>
            </w:r>
            <w:r w:rsidR="00D01B78" w:rsidRPr="00C4523F">
              <w:rPr>
                <w:lang w:val="en-AU"/>
              </w:rPr>
              <w:t>.</w:t>
            </w:r>
            <w:r>
              <w:rPr>
                <w:lang w:val="en-AU"/>
              </w:rPr>
              <w:t>4</w:t>
            </w:r>
            <w:r w:rsidR="00D01B78" w:rsidRPr="00C4523F">
              <w:rPr>
                <w:lang w:val="en-AU"/>
              </w:rPr>
              <w:t>)</w:t>
            </w:r>
          </w:p>
        </w:tc>
      </w:tr>
      <w:tr w:rsidR="00D01B78" w:rsidRPr="00932A90" w14:paraId="2ECF5753" w14:textId="77777777" w:rsidTr="00D01B78">
        <w:trPr>
          <w:cantSplit/>
        </w:trPr>
        <w:tc>
          <w:tcPr>
            <w:tcW w:w="1865" w:type="pct"/>
            <w:noWrap/>
            <w:vAlign w:val="center"/>
            <w:hideMark/>
          </w:tcPr>
          <w:p w14:paraId="6882FC4D" w14:textId="77777777" w:rsidR="00D01B78" w:rsidRPr="00C4523F" w:rsidRDefault="00D01B78" w:rsidP="00D01B78">
            <w:pPr>
              <w:pStyle w:val="ESTableBody"/>
              <w:rPr>
                <w:lang w:val="en-AU"/>
              </w:rPr>
            </w:pPr>
            <w:r w:rsidRPr="00C4523F">
              <w:rPr>
                <w:lang w:val="en-AU"/>
              </w:rPr>
              <w:t>Interest received</w:t>
            </w:r>
          </w:p>
        </w:tc>
        <w:tc>
          <w:tcPr>
            <w:tcW w:w="783" w:type="pct"/>
            <w:shd w:val="clear" w:color="auto" w:fill="F2F2F2" w:themeFill="background1" w:themeFillShade="F2"/>
            <w:hideMark/>
          </w:tcPr>
          <w:p w14:paraId="04160E3D" w14:textId="7A3740CD" w:rsidR="00D01B78" w:rsidRPr="00C4523F" w:rsidRDefault="00A6318F" w:rsidP="00A6318F">
            <w:pPr>
              <w:pStyle w:val="ESTableBody"/>
              <w:jc w:val="right"/>
              <w:rPr>
                <w:lang w:val="en-AU"/>
              </w:rPr>
            </w:pPr>
            <w:r>
              <w:rPr>
                <w:lang w:val="en-AU"/>
              </w:rPr>
              <w:t>23.3</w:t>
            </w:r>
          </w:p>
        </w:tc>
        <w:tc>
          <w:tcPr>
            <w:tcW w:w="784" w:type="pct"/>
            <w:hideMark/>
          </w:tcPr>
          <w:p w14:paraId="5D2CDBBA" w14:textId="77777777" w:rsidR="00D01B78" w:rsidRPr="00C4523F" w:rsidRDefault="00D01B78" w:rsidP="00D01B78">
            <w:pPr>
              <w:pStyle w:val="ESTableBody"/>
              <w:jc w:val="right"/>
              <w:rPr>
                <w:lang w:val="en-AU"/>
              </w:rPr>
            </w:pPr>
            <w:r w:rsidRPr="00C4523F">
              <w:rPr>
                <w:lang w:val="en-AU"/>
              </w:rPr>
              <w:t>30.1</w:t>
            </w:r>
          </w:p>
        </w:tc>
        <w:tc>
          <w:tcPr>
            <w:tcW w:w="784" w:type="pct"/>
            <w:hideMark/>
          </w:tcPr>
          <w:p w14:paraId="1CF656CC" w14:textId="5745BD6B" w:rsidR="00D01B78" w:rsidRPr="00C4523F" w:rsidRDefault="00A6318F" w:rsidP="00D01B78">
            <w:pPr>
              <w:pStyle w:val="ESTableBody"/>
              <w:jc w:val="right"/>
              <w:rPr>
                <w:lang w:val="en-AU"/>
              </w:rPr>
            </w:pPr>
            <w:r>
              <w:rPr>
                <w:lang w:val="en-AU"/>
              </w:rPr>
              <w:t>(23</w:t>
            </w:r>
            <w:r w:rsidR="00D01B78" w:rsidRPr="00C4523F">
              <w:rPr>
                <w:lang w:val="en-AU"/>
              </w:rPr>
              <w:t>)</w:t>
            </w:r>
          </w:p>
        </w:tc>
        <w:tc>
          <w:tcPr>
            <w:tcW w:w="784" w:type="pct"/>
          </w:tcPr>
          <w:p w14:paraId="316C9CFD" w14:textId="0352888E" w:rsidR="00D01B78" w:rsidRPr="00C4523F" w:rsidRDefault="00D01B78" w:rsidP="00A6318F">
            <w:pPr>
              <w:pStyle w:val="ESTableBody"/>
              <w:jc w:val="right"/>
              <w:rPr>
                <w:lang w:val="en-AU"/>
              </w:rPr>
            </w:pPr>
            <w:r w:rsidRPr="00C4523F">
              <w:rPr>
                <w:lang w:val="en-AU"/>
              </w:rPr>
              <w:t>(</w:t>
            </w:r>
            <w:r w:rsidR="00A6318F">
              <w:rPr>
                <w:lang w:val="en-AU"/>
              </w:rPr>
              <w:t>6.8</w:t>
            </w:r>
            <w:r w:rsidRPr="00C4523F">
              <w:rPr>
                <w:lang w:val="en-AU"/>
              </w:rPr>
              <w:t>)</w:t>
            </w:r>
          </w:p>
        </w:tc>
      </w:tr>
      <w:tr w:rsidR="00D01B78" w:rsidRPr="00932A90" w14:paraId="77C1136C" w14:textId="77777777" w:rsidTr="00D01B78">
        <w:trPr>
          <w:cantSplit/>
        </w:trPr>
        <w:tc>
          <w:tcPr>
            <w:tcW w:w="1865" w:type="pct"/>
            <w:tcBorders>
              <w:top w:val="nil"/>
              <w:left w:val="nil"/>
              <w:bottom w:val="single" w:sz="4" w:space="0" w:color="auto"/>
              <w:right w:val="nil"/>
            </w:tcBorders>
            <w:noWrap/>
            <w:vAlign w:val="center"/>
            <w:hideMark/>
          </w:tcPr>
          <w:p w14:paraId="6355D495" w14:textId="77777777" w:rsidR="00D01B78" w:rsidRPr="00C4523F" w:rsidRDefault="00D01B78" w:rsidP="00D01B78">
            <w:pPr>
              <w:pStyle w:val="ESTableBody"/>
              <w:rPr>
                <w:lang w:val="en-AU"/>
              </w:rPr>
            </w:pPr>
            <w:r w:rsidRPr="00C4523F">
              <w:rPr>
                <w:lang w:val="en-AU"/>
              </w:rPr>
              <w:t>Other receipts</w:t>
            </w:r>
          </w:p>
        </w:tc>
        <w:tc>
          <w:tcPr>
            <w:tcW w:w="783" w:type="pct"/>
            <w:tcBorders>
              <w:top w:val="nil"/>
              <w:left w:val="nil"/>
              <w:bottom w:val="single" w:sz="4" w:space="0" w:color="auto"/>
              <w:right w:val="nil"/>
            </w:tcBorders>
            <w:shd w:val="clear" w:color="auto" w:fill="F2F2F2" w:themeFill="background1" w:themeFillShade="F2"/>
            <w:hideMark/>
          </w:tcPr>
          <w:p w14:paraId="6EC93244" w14:textId="3D6D0D9F" w:rsidR="00D01B78" w:rsidRPr="00C4523F" w:rsidRDefault="00A6318F" w:rsidP="00D01B78">
            <w:pPr>
              <w:pStyle w:val="ESTableBody"/>
              <w:jc w:val="right"/>
              <w:rPr>
                <w:lang w:val="en-AU"/>
              </w:rPr>
            </w:pPr>
            <w:r>
              <w:rPr>
                <w:lang w:val="en-AU"/>
              </w:rPr>
              <w:t>7</w:t>
            </w:r>
            <w:r w:rsidR="00D01B78" w:rsidRPr="00C4523F">
              <w:rPr>
                <w:lang w:val="en-AU"/>
              </w:rPr>
              <w:t>0</w:t>
            </w:r>
            <w:r>
              <w:rPr>
                <w:lang w:val="en-AU"/>
              </w:rPr>
              <w:t>3.8</w:t>
            </w:r>
          </w:p>
        </w:tc>
        <w:tc>
          <w:tcPr>
            <w:tcW w:w="784" w:type="pct"/>
            <w:tcBorders>
              <w:top w:val="nil"/>
              <w:left w:val="nil"/>
              <w:bottom w:val="single" w:sz="4" w:space="0" w:color="auto"/>
              <w:right w:val="nil"/>
            </w:tcBorders>
            <w:hideMark/>
          </w:tcPr>
          <w:p w14:paraId="379A4840" w14:textId="77777777" w:rsidR="00D01B78" w:rsidRPr="00C4523F" w:rsidRDefault="00D01B78" w:rsidP="00D01B78">
            <w:pPr>
              <w:pStyle w:val="ESTableBody"/>
              <w:jc w:val="right"/>
              <w:rPr>
                <w:lang w:val="en-AU"/>
              </w:rPr>
            </w:pPr>
            <w:r w:rsidRPr="00C4523F">
              <w:rPr>
                <w:lang w:val="en-AU"/>
              </w:rPr>
              <w:t>685.7</w:t>
            </w:r>
          </w:p>
        </w:tc>
        <w:tc>
          <w:tcPr>
            <w:tcW w:w="784" w:type="pct"/>
            <w:tcBorders>
              <w:top w:val="nil"/>
              <w:left w:val="nil"/>
              <w:bottom w:val="single" w:sz="4" w:space="0" w:color="auto"/>
              <w:right w:val="nil"/>
            </w:tcBorders>
            <w:hideMark/>
          </w:tcPr>
          <w:p w14:paraId="34D2884E" w14:textId="6CE16749" w:rsidR="00D01B78" w:rsidRPr="00C4523F" w:rsidRDefault="00A6318F" w:rsidP="00D01B78">
            <w:pPr>
              <w:pStyle w:val="ESTableBody"/>
              <w:jc w:val="right"/>
              <w:rPr>
                <w:lang w:val="en-AU"/>
              </w:rPr>
            </w:pPr>
            <w:r>
              <w:rPr>
                <w:lang w:val="en-AU"/>
              </w:rPr>
              <w:t>3</w:t>
            </w:r>
          </w:p>
        </w:tc>
        <w:tc>
          <w:tcPr>
            <w:tcW w:w="784" w:type="pct"/>
            <w:tcBorders>
              <w:top w:val="nil"/>
              <w:left w:val="nil"/>
              <w:bottom w:val="single" w:sz="4" w:space="0" w:color="auto"/>
              <w:right w:val="nil"/>
            </w:tcBorders>
          </w:tcPr>
          <w:p w14:paraId="0BC3F600" w14:textId="0D0C99B6" w:rsidR="00D01B78" w:rsidRPr="00C4523F" w:rsidRDefault="00A6318F" w:rsidP="00A6318F">
            <w:pPr>
              <w:pStyle w:val="ESTableBody"/>
              <w:jc w:val="right"/>
              <w:rPr>
                <w:lang w:val="en-AU"/>
              </w:rPr>
            </w:pPr>
            <w:r>
              <w:rPr>
                <w:lang w:val="en-AU"/>
              </w:rPr>
              <w:t>18</w:t>
            </w:r>
            <w:r w:rsidR="00D01B78" w:rsidRPr="00C4523F">
              <w:rPr>
                <w:lang w:val="en-AU"/>
              </w:rPr>
              <w:t>.</w:t>
            </w:r>
            <w:r>
              <w:rPr>
                <w:lang w:val="en-AU"/>
              </w:rPr>
              <w:t>0</w:t>
            </w:r>
          </w:p>
        </w:tc>
      </w:tr>
      <w:tr w:rsidR="00D01B78" w:rsidRPr="00932A90" w14:paraId="0861410D" w14:textId="77777777" w:rsidTr="00D01B78">
        <w:trPr>
          <w:cantSplit/>
        </w:trPr>
        <w:tc>
          <w:tcPr>
            <w:tcW w:w="1865" w:type="pct"/>
            <w:tcBorders>
              <w:top w:val="single" w:sz="4" w:space="0" w:color="auto"/>
              <w:left w:val="nil"/>
              <w:right w:val="nil"/>
            </w:tcBorders>
            <w:noWrap/>
            <w:vAlign w:val="center"/>
            <w:hideMark/>
          </w:tcPr>
          <w:p w14:paraId="451303A1" w14:textId="77777777" w:rsidR="00D01B78" w:rsidRPr="00C4523F" w:rsidRDefault="00D01B78" w:rsidP="00D01B78">
            <w:pPr>
              <w:pStyle w:val="ESTableBody"/>
              <w:rPr>
                <w:b/>
                <w:bCs/>
                <w:lang w:val="en-AU"/>
              </w:rPr>
            </w:pPr>
            <w:r w:rsidRPr="00C4523F">
              <w:rPr>
                <w:b/>
                <w:bCs/>
                <w:lang w:val="en-AU"/>
              </w:rPr>
              <w:t>Total receipts</w:t>
            </w:r>
          </w:p>
        </w:tc>
        <w:tc>
          <w:tcPr>
            <w:tcW w:w="783" w:type="pct"/>
            <w:tcBorders>
              <w:top w:val="single" w:sz="4" w:space="0" w:color="auto"/>
              <w:left w:val="nil"/>
              <w:right w:val="nil"/>
            </w:tcBorders>
            <w:shd w:val="clear" w:color="auto" w:fill="F2F2F2" w:themeFill="background1" w:themeFillShade="F2"/>
            <w:hideMark/>
          </w:tcPr>
          <w:p w14:paraId="057F18D3" w14:textId="765EACF8" w:rsidR="00D01B78" w:rsidRPr="00C4523F" w:rsidRDefault="00D01B78" w:rsidP="00D01B78">
            <w:pPr>
              <w:pStyle w:val="ESTableBody"/>
              <w:jc w:val="right"/>
              <w:rPr>
                <w:b/>
                <w:bCs/>
                <w:lang w:val="en-AU"/>
              </w:rPr>
            </w:pPr>
            <w:r w:rsidRPr="00C4523F">
              <w:rPr>
                <w:b/>
                <w:bCs/>
                <w:lang w:val="en-AU"/>
              </w:rPr>
              <w:t>11,720.</w:t>
            </w:r>
            <w:r w:rsidR="00A6318F">
              <w:rPr>
                <w:b/>
                <w:bCs/>
                <w:lang w:val="en-AU"/>
              </w:rPr>
              <w:t>7</w:t>
            </w:r>
          </w:p>
        </w:tc>
        <w:tc>
          <w:tcPr>
            <w:tcW w:w="784" w:type="pct"/>
            <w:tcBorders>
              <w:top w:val="single" w:sz="4" w:space="0" w:color="auto"/>
              <w:left w:val="nil"/>
              <w:right w:val="nil"/>
            </w:tcBorders>
            <w:hideMark/>
          </w:tcPr>
          <w:p w14:paraId="77E80840" w14:textId="77777777" w:rsidR="00D01B78" w:rsidRPr="00C4523F" w:rsidRDefault="00D01B78" w:rsidP="00D01B78">
            <w:pPr>
              <w:pStyle w:val="ESTableBody"/>
              <w:jc w:val="right"/>
              <w:rPr>
                <w:b/>
                <w:bCs/>
                <w:lang w:val="en-AU"/>
              </w:rPr>
            </w:pPr>
            <w:r w:rsidRPr="00C4523F">
              <w:rPr>
                <w:b/>
                <w:bCs/>
                <w:lang w:val="en-AU"/>
              </w:rPr>
              <w:t>13,684.4</w:t>
            </w:r>
          </w:p>
        </w:tc>
        <w:tc>
          <w:tcPr>
            <w:tcW w:w="784" w:type="pct"/>
            <w:tcBorders>
              <w:top w:val="single" w:sz="4" w:space="0" w:color="auto"/>
              <w:left w:val="nil"/>
              <w:right w:val="nil"/>
            </w:tcBorders>
            <w:hideMark/>
          </w:tcPr>
          <w:p w14:paraId="1B9188E5" w14:textId="77777777" w:rsidR="00D01B78" w:rsidRPr="00C4523F" w:rsidRDefault="00D01B78" w:rsidP="00D01B78">
            <w:pPr>
              <w:pStyle w:val="ESTableBody"/>
              <w:jc w:val="right"/>
              <w:rPr>
                <w:b/>
                <w:bCs/>
                <w:lang w:val="en-AU"/>
              </w:rPr>
            </w:pPr>
            <w:r w:rsidRPr="00C4523F">
              <w:rPr>
                <w:b/>
                <w:bCs/>
                <w:lang w:val="en-AU"/>
              </w:rPr>
              <w:t>(14)</w:t>
            </w:r>
          </w:p>
        </w:tc>
        <w:tc>
          <w:tcPr>
            <w:tcW w:w="784" w:type="pct"/>
            <w:tcBorders>
              <w:top w:val="single" w:sz="4" w:space="0" w:color="auto"/>
              <w:left w:val="nil"/>
              <w:right w:val="nil"/>
            </w:tcBorders>
          </w:tcPr>
          <w:p w14:paraId="393D8698" w14:textId="77777777" w:rsidR="00D01B78" w:rsidRPr="00C4523F" w:rsidRDefault="00D01B78" w:rsidP="00D01B78">
            <w:pPr>
              <w:pStyle w:val="ESTableBody"/>
              <w:jc w:val="right"/>
              <w:rPr>
                <w:b/>
                <w:bCs/>
                <w:lang w:val="en-AU"/>
              </w:rPr>
            </w:pPr>
            <w:r w:rsidRPr="00C4523F">
              <w:rPr>
                <w:b/>
                <w:bCs/>
                <w:lang w:val="en-AU"/>
              </w:rPr>
              <w:t>(1,963.7)</w:t>
            </w:r>
          </w:p>
        </w:tc>
      </w:tr>
      <w:tr w:rsidR="00D01B78" w:rsidRPr="00932A90" w14:paraId="1A7BDD97" w14:textId="77777777" w:rsidTr="00D01B78">
        <w:trPr>
          <w:cantSplit/>
        </w:trPr>
        <w:tc>
          <w:tcPr>
            <w:tcW w:w="1865" w:type="pct"/>
            <w:tcBorders>
              <w:left w:val="nil"/>
              <w:bottom w:val="nil"/>
              <w:right w:val="nil"/>
            </w:tcBorders>
            <w:noWrap/>
            <w:vAlign w:val="center"/>
          </w:tcPr>
          <w:p w14:paraId="16093C4F" w14:textId="77777777" w:rsidR="00D01B78" w:rsidRPr="00C4523F" w:rsidRDefault="00D01B78" w:rsidP="00D01B78">
            <w:pPr>
              <w:pStyle w:val="ESTableBody"/>
              <w:rPr>
                <w:highlight w:val="yellow"/>
                <w:lang w:val="en-AU"/>
              </w:rPr>
            </w:pPr>
          </w:p>
        </w:tc>
        <w:tc>
          <w:tcPr>
            <w:tcW w:w="783" w:type="pct"/>
            <w:tcBorders>
              <w:left w:val="nil"/>
              <w:bottom w:val="nil"/>
              <w:right w:val="nil"/>
            </w:tcBorders>
            <w:shd w:val="clear" w:color="auto" w:fill="F2F2F2" w:themeFill="background1" w:themeFillShade="F2"/>
          </w:tcPr>
          <w:p w14:paraId="7B5B5918" w14:textId="77777777" w:rsidR="00D01B78" w:rsidRPr="00C4523F" w:rsidRDefault="00D01B78" w:rsidP="00D01B78">
            <w:pPr>
              <w:pStyle w:val="ESTableBody"/>
              <w:jc w:val="right"/>
              <w:rPr>
                <w:b/>
                <w:highlight w:val="yellow"/>
                <w:lang w:val="en-AU"/>
              </w:rPr>
            </w:pPr>
          </w:p>
        </w:tc>
        <w:tc>
          <w:tcPr>
            <w:tcW w:w="784" w:type="pct"/>
            <w:tcBorders>
              <w:left w:val="nil"/>
              <w:bottom w:val="nil"/>
              <w:right w:val="nil"/>
            </w:tcBorders>
          </w:tcPr>
          <w:p w14:paraId="7A75E8F9" w14:textId="77777777" w:rsidR="00D01B78" w:rsidRPr="00C4523F" w:rsidRDefault="00D01B78" w:rsidP="00D01B78">
            <w:pPr>
              <w:pStyle w:val="ESTableBody"/>
              <w:jc w:val="right"/>
              <w:rPr>
                <w:b/>
                <w:highlight w:val="yellow"/>
                <w:lang w:val="en-AU"/>
              </w:rPr>
            </w:pPr>
          </w:p>
        </w:tc>
        <w:tc>
          <w:tcPr>
            <w:tcW w:w="784" w:type="pct"/>
            <w:tcBorders>
              <w:left w:val="nil"/>
              <w:bottom w:val="nil"/>
              <w:right w:val="nil"/>
            </w:tcBorders>
          </w:tcPr>
          <w:p w14:paraId="18779105" w14:textId="77777777" w:rsidR="00D01B78" w:rsidRPr="00C4523F" w:rsidRDefault="00D01B78" w:rsidP="00D01B78">
            <w:pPr>
              <w:pStyle w:val="ESTableBody"/>
              <w:jc w:val="right"/>
              <w:rPr>
                <w:b/>
                <w:highlight w:val="yellow"/>
                <w:lang w:val="en-AU"/>
              </w:rPr>
            </w:pPr>
          </w:p>
        </w:tc>
        <w:tc>
          <w:tcPr>
            <w:tcW w:w="784" w:type="pct"/>
            <w:tcBorders>
              <w:left w:val="nil"/>
              <w:bottom w:val="nil"/>
              <w:right w:val="nil"/>
            </w:tcBorders>
          </w:tcPr>
          <w:p w14:paraId="3E032A55" w14:textId="77777777" w:rsidR="00D01B78" w:rsidRPr="00C4523F" w:rsidRDefault="00D01B78" w:rsidP="00D01B78">
            <w:pPr>
              <w:pStyle w:val="ESTableBody"/>
              <w:jc w:val="right"/>
              <w:rPr>
                <w:b/>
                <w:highlight w:val="yellow"/>
                <w:lang w:val="en-AU"/>
              </w:rPr>
            </w:pPr>
          </w:p>
        </w:tc>
      </w:tr>
      <w:tr w:rsidR="00D01B78" w:rsidRPr="00932A90" w14:paraId="59DD7C54" w14:textId="77777777" w:rsidTr="00D01B78">
        <w:trPr>
          <w:cantSplit/>
        </w:trPr>
        <w:tc>
          <w:tcPr>
            <w:tcW w:w="1865" w:type="pct"/>
            <w:noWrap/>
            <w:vAlign w:val="center"/>
            <w:hideMark/>
          </w:tcPr>
          <w:p w14:paraId="1CF0B41D" w14:textId="77777777" w:rsidR="00D01B78" w:rsidRPr="00C4523F" w:rsidRDefault="00D01B78" w:rsidP="00D01B78">
            <w:pPr>
              <w:pStyle w:val="ESTableBody"/>
              <w:rPr>
                <w:b/>
                <w:lang w:val="en-AU"/>
              </w:rPr>
            </w:pPr>
            <w:r w:rsidRPr="00C4523F">
              <w:rPr>
                <w:b/>
                <w:lang w:val="en-AU"/>
              </w:rPr>
              <w:t>Payments</w:t>
            </w:r>
          </w:p>
        </w:tc>
        <w:tc>
          <w:tcPr>
            <w:tcW w:w="783" w:type="pct"/>
            <w:shd w:val="clear" w:color="auto" w:fill="F2F2F2" w:themeFill="background1" w:themeFillShade="F2"/>
            <w:hideMark/>
          </w:tcPr>
          <w:p w14:paraId="593A703C" w14:textId="77777777" w:rsidR="00D01B78" w:rsidRPr="00C4523F" w:rsidRDefault="00D01B78" w:rsidP="00D01B78">
            <w:pPr>
              <w:pStyle w:val="ESTableBody"/>
              <w:jc w:val="right"/>
              <w:rPr>
                <w:b/>
                <w:highlight w:val="yellow"/>
                <w:lang w:val="en-AU"/>
              </w:rPr>
            </w:pPr>
          </w:p>
        </w:tc>
        <w:tc>
          <w:tcPr>
            <w:tcW w:w="784" w:type="pct"/>
            <w:hideMark/>
          </w:tcPr>
          <w:p w14:paraId="31F09460"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c>
          <w:tcPr>
            <w:tcW w:w="784" w:type="pct"/>
            <w:hideMark/>
          </w:tcPr>
          <w:p w14:paraId="7578F3E6"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c>
          <w:tcPr>
            <w:tcW w:w="784" w:type="pct"/>
          </w:tcPr>
          <w:p w14:paraId="3C31B445"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r>
      <w:tr w:rsidR="00D01B78" w:rsidRPr="00932A90" w14:paraId="0564E065" w14:textId="77777777" w:rsidTr="00D01B78">
        <w:trPr>
          <w:cantSplit/>
        </w:trPr>
        <w:tc>
          <w:tcPr>
            <w:tcW w:w="1865" w:type="pct"/>
            <w:noWrap/>
            <w:vAlign w:val="center"/>
            <w:hideMark/>
          </w:tcPr>
          <w:p w14:paraId="20F78460" w14:textId="77777777" w:rsidR="00D01B78" w:rsidRPr="00C4523F" w:rsidRDefault="00D01B78" w:rsidP="00D01B78">
            <w:pPr>
              <w:pStyle w:val="ESTableBody"/>
              <w:rPr>
                <w:lang w:val="en-AU"/>
              </w:rPr>
            </w:pPr>
            <w:r w:rsidRPr="00C4523F">
              <w:rPr>
                <w:lang w:val="en-AU"/>
              </w:rPr>
              <w:t>Payments of grants and other transfers</w:t>
            </w:r>
          </w:p>
        </w:tc>
        <w:tc>
          <w:tcPr>
            <w:tcW w:w="783" w:type="pct"/>
            <w:shd w:val="clear" w:color="auto" w:fill="F2F2F2" w:themeFill="background1" w:themeFillShade="F2"/>
            <w:hideMark/>
          </w:tcPr>
          <w:p w14:paraId="529E12E4" w14:textId="77777777" w:rsidR="00D01B78" w:rsidRPr="00C4523F" w:rsidRDefault="00D01B78" w:rsidP="00D01B78">
            <w:pPr>
              <w:pStyle w:val="ESTableBody"/>
              <w:jc w:val="right"/>
              <w:rPr>
                <w:lang w:val="en-AU"/>
              </w:rPr>
            </w:pPr>
            <w:r w:rsidRPr="00C4523F">
              <w:rPr>
                <w:lang w:val="en-AU"/>
              </w:rPr>
              <w:t>(1,030.6)</w:t>
            </w:r>
          </w:p>
        </w:tc>
        <w:tc>
          <w:tcPr>
            <w:tcW w:w="784" w:type="pct"/>
            <w:hideMark/>
          </w:tcPr>
          <w:p w14:paraId="1547A1A0" w14:textId="77777777" w:rsidR="00D01B78" w:rsidRPr="00C4523F" w:rsidRDefault="00D01B78" w:rsidP="00D01B78">
            <w:pPr>
              <w:pStyle w:val="ESTableBody"/>
              <w:jc w:val="right"/>
              <w:rPr>
                <w:lang w:val="en-AU"/>
              </w:rPr>
            </w:pPr>
            <w:r w:rsidRPr="00C4523F">
              <w:rPr>
                <w:lang w:val="en-AU"/>
              </w:rPr>
              <w:t>(1,017.9)</w:t>
            </w:r>
          </w:p>
        </w:tc>
        <w:tc>
          <w:tcPr>
            <w:tcW w:w="784" w:type="pct"/>
            <w:hideMark/>
          </w:tcPr>
          <w:p w14:paraId="78104712" w14:textId="77777777" w:rsidR="00D01B78" w:rsidRPr="00C4523F" w:rsidRDefault="00D01B78" w:rsidP="00D01B78">
            <w:pPr>
              <w:pStyle w:val="ESTableBody"/>
              <w:jc w:val="right"/>
              <w:rPr>
                <w:lang w:val="en-AU"/>
              </w:rPr>
            </w:pPr>
            <w:r w:rsidRPr="00C4523F">
              <w:rPr>
                <w:lang w:val="en-AU"/>
              </w:rPr>
              <w:t>1</w:t>
            </w:r>
          </w:p>
        </w:tc>
        <w:tc>
          <w:tcPr>
            <w:tcW w:w="784" w:type="pct"/>
          </w:tcPr>
          <w:p w14:paraId="2383767A" w14:textId="77777777" w:rsidR="00D01B78" w:rsidRPr="00C4523F" w:rsidRDefault="00D01B78" w:rsidP="00D01B78">
            <w:pPr>
              <w:pStyle w:val="ESTableBody"/>
              <w:jc w:val="right"/>
              <w:rPr>
                <w:lang w:val="en-AU"/>
              </w:rPr>
            </w:pPr>
            <w:r w:rsidRPr="00C4523F">
              <w:rPr>
                <w:lang w:val="en-AU"/>
              </w:rPr>
              <w:t>(12.8)</w:t>
            </w:r>
          </w:p>
        </w:tc>
      </w:tr>
      <w:tr w:rsidR="00D01B78" w:rsidRPr="00932A90" w14:paraId="29C2FAA2" w14:textId="77777777" w:rsidTr="00D01B78">
        <w:trPr>
          <w:cantSplit/>
        </w:trPr>
        <w:tc>
          <w:tcPr>
            <w:tcW w:w="1865" w:type="pct"/>
            <w:noWrap/>
            <w:vAlign w:val="center"/>
            <w:hideMark/>
          </w:tcPr>
          <w:p w14:paraId="0A012D67" w14:textId="77777777" w:rsidR="00D01B78" w:rsidRPr="00C4523F" w:rsidRDefault="00D01B78" w:rsidP="00D01B78">
            <w:pPr>
              <w:pStyle w:val="ESTableBody"/>
              <w:rPr>
                <w:lang w:val="en-AU"/>
              </w:rPr>
            </w:pPr>
            <w:r w:rsidRPr="00C4523F">
              <w:rPr>
                <w:lang w:val="en-AU"/>
              </w:rPr>
              <w:t xml:space="preserve">Payments to suppliers and employees </w:t>
            </w:r>
          </w:p>
        </w:tc>
        <w:tc>
          <w:tcPr>
            <w:tcW w:w="783" w:type="pct"/>
            <w:shd w:val="clear" w:color="auto" w:fill="F2F2F2" w:themeFill="background1" w:themeFillShade="F2"/>
          </w:tcPr>
          <w:p w14:paraId="6A37906C" w14:textId="120EC18D" w:rsidR="00D01B78" w:rsidRPr="00C4523F" w:rsidRDefault="00DC4116" w:rsidP="00D01B78">
            <w:pPr>
              <w:pStyle w:val="ESTableBody"/>
              <w:jc w:val="right"/>
              <w:rPr>
                <w:lang w:val="en-AU"/>
              </w:rPr>
            </w:pPr>
            <w:r>
              <w:rPr>
                <w:lang w:val="en-AU"/>
              </w:rPr>
              <w:t>(9,908.0</w:t>
            </w:r>
            <w:r w:rsidR="00D01B78" w:rsidRPr="00C4523F">
              <w:rPr>
                <w:lang w:val="en-AU"/>
              </w:rPr>
              <w:t>)</w:t>
            </w:r>
          </w:p>
        </w:tc>
        <w:tc>
          <w:tcPr>
            <w:tcW w:w="784" w:type="pct"/>
          </w:tcPr>
          <w:p w14:paraId="70AC6E6D" w14:textId="77777777" w:rsidR="00D01B78" w:rsidRPr="00C4523F" w:rsidRDefault="00D01B78" w:rsidP="00D01B78">
            <w:pPr>
              <w:pStyle w:val="ESTableBody"/>
              <w:jc w:val="right"/>
              <w:rPr>
                <w:lang w:val="en-AU"/>
              </w:rPr>
            </w:pPr>
            <w:r w:rsidRPr="00C4523F">
              <w:rPr>
                <w:lang w:val="en-AU"/>
              </w:rPr>
              <w:t>(10,669.1)</w:t>
            </w:r>
          </w:p>
        </w:tc>
        <w:tc>
          <w:tcPr>
            <w:tcW w:w="784" w:type="pct"/>
          </w:tcPr>
          <w:p w14:paraId="22153AB8" w14:textId="77777777" w:rsidR="00D01B78" w:rsidRPr="00C4523F" w:rsidRDefault="00D01B78" w:rsidP="00D01B78">
            <w:pPr>
              <w:pStyle w:val="ESTableBody"/>
              <w:jc w:val="right"/>
              <w:rPr>
                <w:lang w:val="en-AU"/>
              </w:rPr>
            </w:pPr>
            <w:r w:rsidRPr="00C4523F">
              <w:rPr>
                <w:lang w:val="en-AU"/>
              </w:rPr>
              <w:t>(7)</w:t>
            </w:r>
          </w:p>
        </w:tc>
        <w:tc>
          <w:tcPr>
            <w:tcW w:w="784" w:type="pct"/>
          </w:tcPr>
          <w:p w14:paraId="237A66B5" w14:textId="77777777" w:rsidR="00D01B78" w:rsidRPr="00C4523F" w:rsidRDefault="00D01B78" w:rsidP="00D01B78">
            <w:pPr>
              <w:pStyle w:val="ESTableBody"/>
              <w:jc w:val="right"/>
              <w:rPr>
                <w:lang w:val="en-AU"/>
              </w:rPr>
            </w:pPr>
            <w:r w:rsidRPr="00C4523F">
              <w:rPr>
                <w:lang w:val="en-AU"/>
              </w:rPr>
              <w:t>761.0</w:t>
            </w:r>
          </w:p>
        </w:tc>
      </w:tr>
      <w:tr w:rsidR="00D01B78" w:rsidRPr="00932A90" w14:paraId="1AFC6B5F" w14:textId="77777777" w:rsidTr="00D01B78">
        <w:trPr>
          <w:cantSplit/>
        </w:trPr>
        <w:tc>
          <w:tcPr>
            <w:tcW w:w="1865" w:type="pct"/>
            <w:noWrap/>
            <w:vAlign w:val="center"/>
            <w:hideMark/>
          </w:tcPr>
          <w:p w14:paraId="3815DA44" w14:textId="77777777" w:rsidR="00D01B78" w:rsidRPr="00C4523F" w:rsidRDefault="00D01B78" w:rsidP="00D01B78">
            <w:pPr>
              <w:pStyle w:val="ESTableBody"/>
              <w:rPr>
                <w:lang w:val="en-AU"/>
              </w:rPr>
            </w:pPr>
            <w:r w:rsidRPr="00C4523F">
              <w:rPr>
                <w:lang w:val="en-AU"/>
              </w:rPr>
              <w:t>Capital asset charge</w:t>
            </w:r>
          </w:p>
        </w:tc>
        <w:tc>
          <w:tcPr>
            <w:tcW w:w="783" w:type="pct"/>
            <w:shd w:val="clear" w:color="auto" w:fill="F2F2F2" w:themeFill="background1" w:themeFillShade="F2"/>
          </w:tcPr>
          <w:p w14:paraId="39632C22" w14:textId="77777777" w:rsidR="00D01B78" w:rsidRPr="00C4523F" w:rsidRDefault="00D01B78" w:rsidP="00D01B78">
            <w:pPr>
              <w:pStyle w:val="ESTableBody"/>
              <w:jc w:val="right"/>
              <w:rPr>
                <w:lang w:val="en-AU"/>
              </w:rPr>
            </w:pPr>
            <w:r w:rsidRPr="00C4523F">
              <w:rPr>
                <w:lang w:val="en-AU"/>
              </w:rPr>
              <w:t>(1,467.4)</w:t>
            </w:r>
          </w:p>
        </w:tc>
        <w:tc>
          <w:tcPr>
            <w:tcW w:w="784" w:type="pct"/>
          </w:tcPr>
          <w:p w14:paraId="2CA0EE7E" w14:textId="77777777" w:rsidR="00D01B78" w:rsidRPr="00C4523F" w:rsidRDefault="00D01B78" w:rsidP="00D01B78">
            <w:pPr>
              <w:pStyle w:val="ESTableBody"/>
              <w:jc w:val="right"/>
              <w:rPr>
                <w:lang w:val="en-AU"/>
              </w:rPr>
            </w:pPr>
            <w:r w:rsidRPr="00C4523F">
              <w:rPr>
                <w:lang w:val="en-AU"/>
              </w:rPr>
              <w:t>(1,317.4)</w:t>
            </w:r>
          </w:p>
        </w:tc>
        <w:tc>
          <w:tcPr>
            <w:tcW w:w="784" w:type="pct"/>
          </w:tcPr>
          <w:p w14:paraId="34EA1EF5" w14:textId="77777777" w:rsidR="00D01B78" w:rsidRPr="00C4523F" w:rsidRDefault="00D01B78" w:rsidP="00D01B78">
            <w:pPr>
              <w:pStyle w:val="ESTableBody"/>
              <w:jc w:val="right"/>
              <w:rPr>
                <w:lang w:val="en-AU"/>
              </w:rPr>
            </w:pPr>
            <w:r w:rsidRPr="00C4523F">
              <w:rPr>
                <w:lang w:val="en-AU"/>
              </w:rPr>
              <w:t>11</w:t>
            </w:r>
          </w:p>
        </w:tc>
        <w:tc>
          <w:tcPr>
            <w:tcW w:w="784" w:type="pct"/>
          </w:tcPr>
          <w:p w14:paraId="14B265E9" w14:textId="77777777" w:rsidR="00D01B78" w:rsidRPr="00C4523F" w:rsidRDefault="00D01B78" w:rsidP="00D01B78">
            <w:pPr>
              <w:pStyle w:val="ESTableBody"/>
              <w:jc w:val="right"/>
              <w:rPr>
                <w:lang w:val="en-AU"/>
              </w:rPr>
            </w:pPr>
            <w:r w:rsidRPr="00C4523F">
              <w:rPr>
                <w:lang w:val="en-AU"/>
              </w:rPr>
              <w:t>(150.0)</w:t>
            </w:r>
          </w:p>
        </w:tc>
      </w:tr>
      <w:tr w:rsidR="00D01B78" w:rsidRPr="00932A90" w14:paraId="5F69F7F7" w14:textId="77777777" w:rsidTr="00D01B78">
        <w:trPr>
          <w:cantSplit/>
        </w:trPr>
        <w:tc>
          <w:tcPr>
            <w:tcW w:w="1865" w:type="pct"/>
            <w:noWrap/>
            <w:vAlign w:val="center"/>
            <w:hideMark/>
          </w:tcPr>
          <w:p w14:paraId="60AFD92D" w14:textId="77777777" w:rsidR="00D01B78" w:rsidRPr="00C4523F" w:rsidRDefault="00D01B78" w:rsidP="00D01B78">
            <w:pPr>
              <w:pStyle w:val="ESTableBody"/>
              <w:rPr>
                <w:lang w:val="en-AU"/>
              </w:rPr>
            </w:pPr>
            <w:r w:rsidRPr="00C4523F">
              <w:rPr>
                <w:lang w:val="en-AU"/>
              </w:rPr>
              <w:t>Interest and other costs of finance paid</w:t>
            </w:r>
          </w:p>
        </w:tc>
        <w:tc>
          <w:tcPr>
            <w:tcW w:w="783" w:type="pct"/>
            <w:shd w:val="clear" w:color="auto" w:fill="F2F2F2" w:themeFill="background1" w:themeFillShade="F2"/>
          </w:tcPr>
          <w:p w14:paraId="552B7FFE" w14:textId="77777777" w:rsidR="00D01B78" w:rsidRPr="00C4523F" w:rsidRDefault="00D01B78" w:rsidP="00D01B78">
            <w:pPr>
              <w:pStyle w:val="ESTableBody"/>
              <w:jc w:val="right"/>
              <w:rPr>
                <w:lang w:val="en-AU"/>
              </w:rPr>
            </w:pPr>
            <w:r w:rsidRPr="00C4523F">
              <w:rPr>
                <w:lang w:val="en-AU"/>
              </w:rPr>
              <w:t>(20.3)</w:t>
            </w:r>
          </w:p>
        </w:tc>
        <w:tc>
          <w:tcPr>
            <w:tcW w:w="784" w:type="pct"/>
          </w:tcPr>
          <w:p w14:paraId="00DA1BA7" w14:textId="77777777" w:rsidR="00D01B78" w:rsidRPr="00C4523F" w:rsidRDefault="00D01B78" w:rsidP="00D01B78">
            <w:pPr>
              <w:pStyle w:val="ESTableBody"/>
              <w:jc w:val="right"/>
              <w:rPr>
                <w:lang w:val="en-AU"/>
              </w:rPr>
            </w:pPr>
            <w:r w:rsidRPr="00C4523F">
              <w:rPr>
                <w:lang w:val="en-AU"/>
              </w:rPr>
              <w:t>(20.9)</w:t>
            </w:r>
          </w:p>
        </w:tc>
        <w:tc>
          <w:tcPr>
            <w:tcW w:w="784" w:type="pct"/>
          </w:tcPr>
          <w:p w14:paraId="4A638A1E" w14:textId="77777777" w:rsidR="00D01B78" w:rsidRPr="00C4523F" w:rsidRDefault="00D01B78" w:rsidP="00D01B78">
            <w:pPr>
              <w:pStyle w:val="ESTableBody"/>
              <w:jc w:val="right"/>
              <w:rPr>
                <w:lang w:val="en-AU"/>
              </w:rPr>
            </w:pPr>
            <w:r w:rsidRPr="00C4523F">
              <w:rPr>
                <w:lang w:val="en-AU"/>
              </w:rPr>
              <w:t>(3)</w:t>
            </w:r>
          </w:p>
        </w:tc>
        <w:tc>
          <w:tcPr>
            <w:tcW w:w="784" w:type="pct"/>
          </w:tcPr>
          <w:p w14:paraId="67B6806E" w14:textId="77777777" w:rsidR="00D01B78" w:rsidRPr="00C4523F" w:rsidRDefault="00D01B78" w:rsidP="00D01B78">
            <w:pPr>
              <w:pStyle w:val="ESTableBody"/>
              <w:jc w:val="right"/>
              <w:rPr>
                <w:lang w:val="en-AU"/>
              </w:rPr>
            </w:pPr>
            <w:r w:rsidRPr="00C4523F">
              <w:rPr>
                <w:lang w:val="en-AU"/>
              </w:rPr>
              <w:t>0.6</w:t>
            </w:r>
          </w:p>
        </w:tc>
      </w:tr>
      <w:tr w:rsidR="00D01B78" w:rsidRPr="00932A90" w14:paraId="2AA30FE7" w14:textId="77777777" w:rsidTr="00D01B78">
        <w:trPr>
          <w:cantSplit/>
        </w:trPr>
        <w:tc>
          <w:tcPr>
            <w:tcW w:w="1865" w:type="pct"/>
            <w:tcBorders>
              <w:top w:val="single" w:sz="4" w:space="0" w:color="auto"/>
              <w:left w:val="nil"/>
              <w:bottom w:val="single" w:sz="4" w:space="0" w:color="auto"/>
              <w:right w:val="nil"/>
            </w:tcBorders>
            <w:noWrap/>
            <w:vAlign w:val="center"/>
            <w:hideMark/>
          </w:tcPr>
          <w:p w14:paraId="7F5AB02B" w14:textId="77777777" w:rsidR="00D01B78" w:rsidRPr="00C4523F" w:rsidRDefault="00D01B78" w:rsidP="00D01B78">
            <w:pPr>
              <w:pStyle w:val="ESTableBody"/>
              <w:rPr>
                <w:b/>
                <w:lang w:val="en-AU"/>
              </w:rPr>
            </w:pPr>
            <w:r w:rsidRPr="00C4523F">
              <w:rPr>
                <w:b/>
                <w:lang w:val="en-AU"/>
              </w:rPr>
              <w:t>Total payments</w:t>
            </w:r>
          </w:p>
        </w:tc>
        <w:tc>
          <w:tcPr>
            <w:tcW w:w="783" w:type="pct"/>
            <w:tcBorders>
              <w:top w:val="single" w:sz="4" w:space="0" w:color="auto"/>
              <w:left w:val="nil"/>
              <w:bottom w:val="single" w:sz="4" w:space="0" w:color="auto"/>
              <w:right w:val="nil"/>
            </w:tcBorders>
            <w:shd w:val="clear" w:color="auto" w:fill="F2F2F2" w:themeFill="background1" w:themeFillShade="F2"/>
          </w:tcPr>
          <w:p w14:paraId="552561F9" w14:textId="44D6FA2C" w:rsidR="00D01B78" w:rsidRPr="00C4523F" w:rsidRDefault="00DC4116" w:rsidP="00D01B78">
            <w:pPr>
              <w:pStyle w:val="ESTableBody"/>
              <w:jc w:val="right"/>
              <w:rPr>
                <w:b/>
                <w:lang w:val="en-AU"/>
              </w:rPr>
            </w:pPr>
            <w:r>
              <w:rPr>
                <w:b/>
                <w:lang w:val="en-AU"/>
              </w:rPr>
              <w:t>(12,426.4</w:t>
            </w:r>
            <w:r w:rsidR="00D01B78" w:rsidRPr="00C4523F">
              <w:rPr>
                <w:b/>
                <w:lang w:val="en-AU"/>
              </w:rPr>
              <w:t>)</w:t>
            </w:r>
          </w:p>
        </w:tc>
        <w:tc>
          <w:tcPr>
            <w:tcW w:w="784" w:type="pct"/>
            <w:tcBorders>
              <w:top w:val="single" w:sz="4" w:space="0" w:color="auto"/>
              <w:left w:val="nil"/>
              <w:bottom w:val="single" w:sz="4" w:space="0" w:color="auto"/>
              <w:right w:val="nil"/>
            </w:tcBorders>
          </w:tcPr>
          <w:p w14:paraId="162C6D25" w14:textId="77777777" w:rsidR="00D01B78" w:rsidRPr="00C4523F" w:rsidRDefault="00D01B78" w:rsidP="00D01B78">
            <w:pPr>
              <w:pStyle w:val="ESTableBody"/>
              <w:jc w:val="right"/>
              <w:rPr>
                <w:b/>
                <w:lang w:val="en-AU"/>
              </w:rPr>
            </w:pPr>
            <w:r w:rsidRPr="00C4523F">
              <w:rPr>
                <w:b/>
                <w:lang w:val="en-AU"/>
              </w:rPr>
              <w:t>(13,025.2)</w:t>
            </w:r>
          </w:p>
        </w:tc>
        <w:tc>
          <w:tcPr>
            <w:tcW w:w="784" w:type="pct"/>
            <w:tcBorders>
              <w:top w:val="single" w:sz="4" w:space="0" w:color="auto"/>
              <w:left w:val="nil"/>
              <w:bottom w:val="single" w:sz="4" w:space="0" w:color="auto"/>
              <w:right w:val="nil"/>
            </w:tcBorders>
          </w:tcPr>
          <w:p w14:paraId="4163D632" w14:textId="77777777" w:rsidR="00D01B78" w:rsidRPr="00C4523F" w:rsidRDefault="00D01B78" w:rsidP="00D01B78">
            <w:pPr>
              <w:pStyle w:val="ESTableBody"/>
              <w:jc w:val="right"/>
              <w:rPr>
                <w:b/>
                <w:lang w:val="en-AU"/>
              </w:rPr>
            </w:pPr>
            <w:r w:rsidRPr="00C4523F">
              <w:rPr>
                <w:b/>
                <w:lang w:val="en-AU"/>
              </w:rPr>
              <w:t>(5)</w:t>
            </w:r>
          </w:p>
        </w:tc>
        <w:tc>
          <w:tcPr>
            <w:tcW w:w="784" w:type="pct"/>
            <w:tcBorders>
              <w:top w:val="single" w:sz="4" w:space="0" w:color="auto"/>
              <w:left w:val="nil"/>
              <w:bottom w:val="single" w:sz="4" w:space="0" w:color="auto"/>
              <w:right w:val="nil"/>
            </w:tcBorders>
          </w:tcPr>
          <w:p w14:paraId="2E1D0705" w14:textId="77777777" w:rsidR="00D01B78" w:rsidRPr="00C4523F" w:rsidRDefault="00D01B78" w:rsidP="00D01B78">
            <w:pPr>
              <w:pStyle w:val="ESTableBody"/>
              <w:jc w:val="right"/>
              <w:rPr>
                <w:b/>
                <w:lang w:val="en-AU"/>
              </w:rPr>
            </w:pPr>
            <w:r w:rsidRPr="00C4523F">
              <w:rPr>
                <w:b/>
                <w:lang w:val="en-AU"/>
              </w:rPr>
              <w:t>598.8</w:t>
            </w:r>
          </w:p>
        </w:tc>
      </w:tr>
      <w:tr w:rsidR="00D01B78" w:rsidRPr="00932A90" w14:paraId="215E31DF" w14:textId="77777777" w:rsidTr="00D01B78">
        <w:trPr>
          <w:cantSplit/>
        </w:trPr>
        <w:tc>
          <w:tcPr>
            <w:tcW w:w="1865" w:type="pct"/>
            <w:tcBorders>
              <w:top w:val="single" w:sz="4" w:space="0" w:color="auto"/>
            </w:tcBorders>
            <w:noWrap/>
            <w:vAlign w:val="center"/>
            <w:hideMark/>
          </w:tcPr>
          <w:p w14:paraId="4CA5D687" w14:textId="77777777" w:rsidR="00D01B78" w:rsidRPr="00C4523F" w:rsidRDefault="00D01B78" w:rsidP="00D01B78">
            <w:pPr>
              <w:pStyle w:val="ESTableBody"/>
              <w:rPr>
                <w:b/>
                <w:lang w:val="en-AU"/>
              </w:rPr>
            </w:pPr>
            <w:r w:rsidRPr="00C4523F">
              <w:rPr>
                <w:b/>
                <w:lang w:val="en-AU"/>
              </w:rPr>
              <w:t>Net cash flows from/(used in) operating activities</w:t>
            </w:r>
          </w:p>
        </w:tc>
        <w:tc>
          <w:tcPr>
            <w:tcW w:w="783" w:type="pct"/>
            <w:tcBorders>
              <w:top w:val="single" w:sz="4" w:space="0" w:color="auto"/>
            </w:tcBorders>
            <w:shd w:val="clear" w:color="auto" w:fill="F2F2F2" w:themeFill="background1" w:themeFillShade="F2"/>
            <w:hideMark/>
          </w:tcPr>
          <w:p w14:paraId="1123C912" w14:textId="77777777" w:rsidR="00D01B78" w:rsidRPr="00C4523F" w:rsidRDefault="00D01B78" w:rsidP="00D01B78">
            <w:pPr>
              <w:pStyle w:val="ESTableBody"/>
              <w:jc w:val="right"/>
              <w:rPr>
                <w:b/>
                <w:lang w:val="en-AU"/>
              </w:rPr>
            </w:pPr>
            <w:r w:rsidRPr="00C4523F">
              <w:rPr>
                <w:b/>
                <w:lang w:val="en-AU"/>
              </w:rPr>
              <w:t>(705.7)</w:t>
            </w:r>
          </w:p>
        </w:tc>
        <w:tc>
          <w:tcPr>
            <w:tcW w:w="784" w:type="pct"/>
            <w:tcBorders>
              <w:top w:val="single" w:sz="4" w:space="0" w:color="auto"/>
            </w:tcBorders>
            <w:hideMark/>
          </w:tcPr>
          <w:p w14:paraId="24E56AB8" w14:textId="77777777" w:rsidR="00D01B78" w:rsidRPr="00C4523F" w:rsidRDefault="00D01B78" w:rsidP="00D01B78">
            <w:pPr>
              <w:pStyle w:val="ESTableBody"/>
              <w:jc w:val="right"/>
              <w:rPr>
                <w:b/>
                <w:lang w:val="en-AU"/>
              </w:rPr>
            </w:pPr>
            <w:r w:rsidRPr="00C4523F">
              <w:rPr>
                <w:b/>
                <w:lang w:val="en-AU"/>
              </w:rPr>
              <w:t>659.2</w:t>
            </w:r>
          </w:p>
        </w:tc>
        <w:tc>
          <w:tcPr>
            <w:tcW w:w="784" w:type="pct"/>
            <w:tcBorders>
              <w:top w:val="single" w:sz="4" w:space="0" w:color="auto"/>
            </w:tcBorders>
            <w:hideMark/>
          </w:tcPr>
          <w:p w14:paraId="103BCAA5" w14:textId="77777777" w:rsidR="00D01B78" w:rsidRPr="00C4523F" w:rsidRDefault="00D01B78" w:rsidP="00D01B78">
            <w:pPr>
              <w:pStyle w:val="ESTableBody"/>
              <w:jc w:val="right"/>
              <w:rPr>
                <w:b/>
                <w:lang w:val="en-AU"/>
              </w:rPr>
            </w:pPr>
            <w:r w:rsidRPr="00C4523F">
              <w:rPr>
                <w:b/>
                <w:lang w:val="en-AU"/>
              </w:rPr>
              <w:t>(207)</w:t>
            </w:r>
          </w:p>
        </w:tc>
        <w:tc>
          <w:tcPr>
            <w:tcW w:w="784" w:type="pct"/>
            <w:tcBorders>
              <w:top w:val="single" w:sz="4" w:space="0" w:color="auto"/>
            </w:tcBorders>
          </w:tcPr>
          <w:p w14:paraId="60D9DF73" w14:textId="77777777" w:rsidR="00D01B78" w:rsidRPr="00C4523F" w:rsidRDefault="00D01B78" w:rsidP="00D01B78">
            <w:pPr>
              <w:pStyle w:val="ESTableBody"/>
              <w:jc w:val="right"/>
              <w:rPr>
                <w:b/>
                <w:lang w:val="en-AU"/>
              </w:rPr>
            </w:pPr>
            <w:r w:rsidRPr="00C4523F">
              <w:rPr>
                <w:b/>
                <w:lang w:val="en-AU"/>
              </w:rPr>
              <w:t>(1,364.9)</w:t>
            </w:r>
          </w:p>
        </w:tc>
      </w:tr>
      <w:tr w:rsidR="00D01B78" w:rsidRPr="00932A90" w14:paraId="1A6AC3BB" w14:textId="77777777" w:rsidTr="00D01B78">
        <w:trPr>
          <w:cantSplit/>
        </w:trPr>
        <w:tc>
          <w:tcPr>
            <w:tcW w:w="1865" w:type="pct"/>
            <w:noWrap/>
            <w:vAlign w:val="center"/>
          </w:tcPr>
          <w:p w14:paraId="35ABEB7D" w14:textId="77777777" w:rsidR="00D01B78" w:rsidRPr="00C4523F" w:rsidRDefault="00D01B78" w:rsidP="00D01B78">
            <w:pPr>
              <w:pStyle w:val="ESTableBody"/>
              <w:rPr>
                <w:highlight w:val="yellow"/>
                <w:lang w:val="en-AU"/>
              </w:rPr>
            </w:pPr>
          </w:p>
        </w:tc>
        <w:tc>
          <w:tcPr>
            <w:tcW w:w="783" w:type="pct"/>
            <w:shd w:val="clear" w:color="auto" w:fill="F2F2F2" w:themeFill="background1" w:themeFillShade="F2"/>
          </w:tcPr>
          <w:p w14:paraId="1F75EC16" w14:textId="77777777" w:rsidR="00D01B78" w:rsidRPr="00C4523F" w:rsidRDefault="00D01B78" w:rsidP="00D01B78">
            <w:pPr>
              <w:pStyle w:val="ESTableBody"/>
              <w:jc w:val="right"/>
              <w:rPr>
                <w:b/>
                <w:highlight w:val="yellow"/>
                <w:lang w:val="en-AU"/>
              </w:rPr>
            </w:pPr>
          </w:p>
        </w:tc>
        <w:tc>
          <w:tcPr>
            <w:tcW w:w="784" w:type="pct"/>
          </w:tcPr>
          <w:p w14:paraId="09EEBB06" w14:textId="77777777" w:rsidR="00D01B78" w:rsidRPr="00C4523F" w:rsidRDefault="00D01B78" w:rsidP="00D01B78">
            <w:pPr>
              <w:pStyle w:val="ESTableBody"/>
              <w:jc w:val="right"/>
              <w:rPr>
                <w:b/>
                <w:highlight w:val="yellow"/>
                <w:lang w:val="en-AU"/>
              </w:rPr>
            </w:pPr>
          </w:p>
        </w:tc>
        <w:tc>
          <w:tcPr>
            <w:tcW w:w="784" w:type="pct"/>
          </w:tcPr>
          <w:p w14:paraId="26897D0B" w14:textId="77777777" w:rsidR="00D01B78" w:rsidRPr="00C4523F" w:rsidRDefault="00D01B78" w:rsidP="00D01B78">
            <w:pPr>
              <w:pStyle w:val="ESTableBody"/>
              <w:jc w:val="right"/>
              <w:rPr>
                <w:b/>
                <w:highlight w:val="yellow"/>
                <w:lang w:val="en-AU"/>
              </w:rPr>
            </w:pPr>
          </w:p>
        </w:tc>
        <w:tc>
          <w:tcPr>
            <w:tcW w:w="784" w:type="pct"/>
          </w:tcPr>
          <w:p w14:paraId="038EDAC1" w14:textId="77777777" w:rsidR="00D01B78" w:rsidRPr="00C4523F" w:rsidRDefault="00D01B78" w:rsidP="00D01B78">
            <w:pPr>
              <w:pStyle w:val="ESTableBody"/>
              <w:jc w:val="right"/>
              <w:rPr>
                <w:b/>
                <w:highlight w:val="yellow"/>
                <w:lang w:val="en-AU"/>
              </w:rPr>
            </w:pPr>
          </w:p>
        </w:tc>
      </w:tr>
      <w:tr w:rsidR="00D01B78" w:rsidRPr="00932A90" w14:paraId="5000536B" w14:textId="77777777" w:rsidTr="00D01B78">
        <w:trPr>
          <w:cantSplit/>
        </w:trPr>
        <w:tc>
          <w:tcPr>
            <w:tcW w:w="1865" w:type="pct"/>
            <w:noWrap/>
            <w:vAlign w:val="center"/>
            <w:hideMark/>
          </w:tcPr>
          <w:p w14:paraId="0CE39775" w14:textId="77777777" w:rsidR="00D01B78" w:rsidRPr="00C4523F" w:rsidRDefault="00D01B78" w:rsidP="00D01B78">
            <w:pPr>
              <w:pStyle w:val="ESTableBody"/>
              <w:rPr>
                <w:b/>
                <w:lang w:val="en-AU"/>
              </w:rPr>
            </w:pPr>
            <w:r w:rsidRPr="00C4523F">
              <w:rPr>
                <w:b/>
                <w:lang w:val="en-AU"/>
              </w:rPr>
              <w:t>Cash flows from investing activities</w:t>
            </w:r>
          </w:p>
        </w:tc>
        <w:tc>
          <w:tcPr>
            <w:tcW w:w="783" w:type="pct"/>
            <w:shd w:val="clear" w:color="auto" w:fill="F2F2F2" w:themeFill="background1" w:themeFillShade="F2"/>
          </w:tcPr>
          <w:p w14:paraId="123611AA" w14:textId="77777777" w:rsidR="00D01B78" w:rsidRPr="00C4523F" w:rsidRDefault="00D01B78" w:rsidP="00D01B78">
            <w:pPr>
              <w:pStyle w:val="ESTableBody"/>
              <w:jc w:val="right"/>
              <w:rPr>
                <w:b/>
                <w:highlight w:val="yellow"/>
                <w:lang w:val="en-AU"/>
              </w:rPr>
            </w:pPr>
          </w:p>
        </w:tc>
        <w:tc>
          <w:tcPr>
            <w:tcW w:w="784" w:type="pct"/>
          </w:tcPr>
          <w:p w14:paraId="3F50560A"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c>
          <w:tcPr>
            <w:tcW w:w="784" w:type="pct"/>
          </w:tcPr>
          <w:p w14:paraId="080188B7"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c>
          <w:tcPr>
            <w:tcW w:w="784" w:type="pct"/>
          </w:tcPr>
          <w:p w14:paraId="3DE6881B"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r>
      <w:tr w:rsidR="00D01B78" w:rsidRPr="00932A90" w14:paraId="5F6D4959" w14:textId="77777777" w:rsidTr="00D01B78">
        <w:trPr>
          <w:cantSplit/>
        </w:trPr>
        <w:tc>
          <w:tcPr>
            <w:tcW w:w="1865" w:type="pct"/>
            <w:noWrap/>
            <w:vAlign w:val="center"/>
            <w:hideMark/>
          </w:tcPr>
          <w:p w14:paraId="378D0105" w14:textId="77777777" w:rsidR="00D01B78" w:rsidRPr="00C4523F" w:rsidRDefault="00D01B78" w:rsidP="00D01B78">
            <w:pPr>
              <w:pStyle w:val="ESTableBody"/>
              <w:rPr>
                <w:lang w:val="en-AU"/>
              </w:rPr>
            </w:pPr>
            <w:r w:rsidRPr="00C4523F">
              <w:rPr>
                <w:lang w:val="en-AU"/>
              </w:rPr>
              <w:t>Net investments</w:t>
            </w:r>
          </w:p>
        </w:tc>
        <w:tc>
          <w:tcPr>
            <w:tcW w:w="783" w:type="pct"/>
            <w:shd w:val="clear" w:color="auto" w:fill="F2F2F2" w:themeFill="background1" w:themeFillShade="F2"/>
            <w:hideMark/>
          </w:tcPr>
          <w:p w14:paraId="376CEBCB" w14:textId="77777777" w:rsidR="00D01B78" w:rsidRPr="00C4523F" w:rsidRDefault="00D01B78" w:rsidP="00D01B78">
            <w:pPr>
              <w:pStyle w:val="ESTableBody"/>
              <w:jc w:val="right"/>
              <w:rPr>
                <w:lang w:val="en-AU"/>
              </w:rPr>
            </w:pPr>
            <w:r w:rsidRPr="00C4523F">
              <w:rPr>
                <w:lang w:val="en-AU"/>
              </w:rPr>
              <w:t>(52.3)</w:t>
            </w:r>
          </w:p>
        </w:tc>
        <w:tc>
          <w:tcPr>
            <w:tcW w:w="784" w:type="pct"/>
            <w:hideMark/>
          </w:tcPr>
          <w:p w14:paraId="689E8F74" w14:textId="77777777" w:rsidR="00D01B78" w:rsidRPr="00C4523F" w:rsidRDefault="00D01B78" w:rsidP="00D01B78">
            <w:pPr>
              <w:pStyle w:val="ESTableBody"/>
              <w:jc w:val="right"/>
              <w:rPr>
                <w:lang w:val="en-AU"/>
              </w:rPr>
            </w:pPr>
            <w:r w:rsidRPr="00C4523F">
              <w:rPr>
                <w:lang w:val="en-AU"/>
              </w:rPr>
              <w:t>(5.2)</w:t>
            </w:r>
          </w:p>
        </w:tc>
        <w:tc>
          <w:tcPr>
            <w:tcW w:w="784" w:type="pct"/>
            <w:hideMark/>
          </w:tcPr>
          <w:p w14:paraId="25F244A3" w14:textId="77777777" w:rsidR="00D01B78" w:rsidRPr="00C4523F" w:rsidRDefault="00D01B78" w:rsidP="00D01B78">
            <w:pPr>
              <w:pStyle w:val="ESTableBody"/>
              <w:jc w:val="right"/>
              <w:rPr>
                <w:lang w:val="en-AU"/>
              </w:rPr>
            </w:pPr>
            <w:r w:rsidRPr="00C4523F">
              <w:rPr>
                <w:lang w:val="en-AU"/>
              </w:rPr>
              <w:t>9.0</w:t>
            </w:r>
          </w:p>
        </w:tc>
        <w:tc>
          <w:tcPr>
            <w:tcW w:w="784" w:type="pct"/>
          </w:tcPr>
          <w:p w14:paraId="5A3FDF7B" w14:textId="77777777" w:rsidR="00D01B78" w:rsidRPr="00C4523F" w:rsidRDefault="00D01B78" w:rsidP="00D01B78">
            <w:pPr>
              <w:pStyle w:val="ESTableBody"/>
              <w:jc w:val="right"/>
              <w:rPr>
                <w:lang w:val="en-AU"/>
              </w:rPr>
            </w:pPr>
            <w:r w:rsidRPr="00C4523F">
              <w:rPr>
                <w:lang w:val="en-AU"/>
              </w:rPr>
              <w:t>(47.1)</w:t>
            </w:r>
          </w:p>
        </w:tc>
      </w:tr>
      <w:tr w:rsidR="00D01B78" w:rsidRPr="00932A90" w14:paraId="4C66EDBE" w14:textId="77777777" w:rsidTr="00D01B78">
        <w:trPr>
          <w:cantSplit/>
        </w:trPr>
        <w:tc>
          <w:tcPr>
            <w:tcW w:w="1865" w:type="pct"/>
            <w:noWrap/>
            <w:vAlign w:val="center"/>
            <w:hideMark/>
          </w:tcPr>
          <w:p w14:paraId="7EA3C919" w14:textId="77777777" w:rsidR="00D01B78" w:rsidRPr="00C4523F" w:rsidRDefault="00D01B78" w:rsidP="00D01B78">
            <w:pPr>
              <w:pStyle w:val="ESTableBody"/>
              <w:rPr>
                <w:lang w:val="en-AU"/>
              </w:rPr>
            </w:pPr>
            <w:r w:rsidRPr="00C4523F">
              <w:rPr>
                <w:lang w:val="en-AU"/>
              </w:rPr>
              <w:t>Payments for non-financial assets</w:t>
            </w:r>
          </w:p>
        </w:tc>
        <w:tc>
          <w:tcPr>
            <w:tcW w:w="783" w:type="pct"/>
            <w:shd w:val="clear" w:color="auto" w:fill="F2F2F2" w:themeFill="background1" w:themeFillShade="F2"/>
            <w:hideMark/>
          </w:tcPr>
          <w:p w14:paraId="6C66C841" w14:textId="1ADB079A" w:rsidR="00D01B78" w:rsidRPr="00C4523F" w:rsidRDefault="00DC4116" w:rsidP="00D01B78">
            <w:pPr>
              <w:pStyle w:val="ESTableBody"/>
              <w:jc w:val="right"/>
              <w:rPr>
                <w:lang w:val="en-AU"/>
              </w:rPr>
            </w:pPr>
            <w:r>
              <w:rPr>
                <w:lang w:val="en-AU"/>
              </w:rPr>
              <w:t>(678.9</w:t>
            </w:r>
            <w:r w:rsidR="00D01B78" w:rsidRPr="00C4523F">
              <w:rPr>
                <w:lang w:val="en-AU"/>
              </w:rPr>
              <w:t>)</w:t>
            </w:r>
          </w:p>
        </w:tc>
        <w:tc>
          <w:tcPr>
            <w:tcW w:w="784" w:type="pct"/>
            <w:hideMark/>
          </w:tcPr>
          <w:p w14:paraId="3E1D4F56" w14:textId="77777777" w:rsidR="00D01B78" w:rsidRPr="00C4523F" w:rsidRDefault="00D01B78" w:rsidP="00D01B78">
            <w:pPr>
              <w:pStyle w:val="ESTableBody"/>
              <w:jc w:val="right"/>
              <w:rPr>
                <w:lang w:val="en-AU"/>
              </w:rPr>
            </w:pPr>
            <w:r w:rsidRPr="00C4523F">
              <w:rPr>
                <w:lang w:val="en-AU"/>
              </w:rPr>
              <w:t>(850.5)</w:t>
            </w:r>
          </w:p>
        </w:tc>
        <w:tc>
          <w:tcPr>
            <w:tcW w:w="784" w:type="pct"/>
            <w:hideMark/>
          </w:tcPr>
          <w:p w14:paraId="05797B79" w14:textId="77777777" w:rsidR="00D01B78" w:rsidRPr="00C4523F" w:rsidRDefault="00D01B78" w:rsidP="00D01B78">
            <w:pPr>
              <w:pStyle w:val="ESTableBody"/>
              <w:jc w:val="right"/>
              <w:rPr>
                <w:lang w:val="en-AU"/>
              </w:rPr>
            </w:pPr>
            <w:r w:rsidRPr="00C4523F">
              <w:rPr>
                <w:lang w:val="en-AU"/>
              </w:rPr>
              <w:t>(0.2)</w:t>
            </w:r>
          </w:p>
        </w:tc>
        <w:tc>
          <w:tcPr>
            <w:tcW w:w="784" w:type="pct"/>
          </w:tcPr>
          <w:p w14:paraId="208293A5" w14:textId="492A59AD" w:rsidR="00D01B78" w:rsidRPr="00C4523F" w:rsidRDefault="00DC4116" w:rsidP="00DC4116">
            <w:pPr>
              <w:pStyle w:val="ESTableBody"/>
              <w:jc w:val="right"/>
              <w:rPr>
                <w:lang w:val="en-AU"/>
              </w:rPr>
            </w:pPr>
            <w:r>
              <w:rPr>
                <w:lang w:val="en-AU"/>
              </w:rPr>
              <w:t>171</w:t>
            </w:r>
            <w:r w:rsidR="00D01B78" w:rsidRPr="00C4523F">
              <w:rPr>
                <w:lang w:val="en-AU"/>
              </w:rPr>
              <w:t>.</w:t>
            </w:r>
            <w:r>
              <w:rPr>
                <w:lang w:val="en-AU"/>
              </w:rPr>
              <w:t>6</w:t>
            </w:r>
          </w:p>
        </w:tc>
      </w:tr>
      <w:tr w:rsidR="00D01B78" w:rsidRPr="00932A90" w14:paraId="4F716AE7" w14:textId="77777777" w:rsidTr="00D01B78">
        <w:trPr>
          <w:cantSplit/>
        </w:trPr>
        <w:tc>
          <w:tcPr>
            <w:tcW w:w="1865" w:type="pct"/>
            <w:noWrap/>
            <w:vAlign w:val="center"/>
            <w:hideMark/>
          </w:tcPr>
          <w:p w14:paraId="23BB72D5" w14:textId="77777777" w:rsidR="00D01B78" w:rsidRPr="00C4523F" w:rsidRDefault="00D01B78" w:rsidP="00D01B78">
            <w:pPr>
              <w:pStyle w:val="ESTableBody"/>
              <w:rPr>
                <w:lang w:val="en-AU"/>
              </w:rPr>
            </w:pPr>
            <w:r w:rsidRPr="00C4523F">
              <w:rPr>
                <w:lang w:val="en-AU"/>
              </w:rPr>
              <w:t>Proceeds from sale of non-financial assets</w:t>
            </w:r>
          </w:p>
        </w:tc>
        <w:tc>
          <w:tcPr>
            <w:tcW w:w="783" w:type="pct"/>
            <w:shd w:val="clear" w:color="auto" w:fill="F2F2F2" w:themeFill="background1" w:themeFillShade="F2"/>
          </w:tcPr>
          <w:p w14:paraId="693122ED" w14:textId="77777777" w:rsidR="00D01B78" w:rsidRPr="00C4523F" w:rsidRDefault="00D01B78" w:rsidP="00D01B78">
            <w:pPr>
              <w:pStyle w:val="ESTableBody"/>
              <w:jc w:val="right"/>
              <w:rPr>
                <w:lang w:val="en-AU"/>
              </w:rPr>
            </w:pPr>
            <w:r w:rsidRPr="00C4523F">
              <w:rPr>
                <w:lang w:val="en-AU"/>
              </w:rPr>
              <w:t>9.6</w:t>
            </w:r>
          </w:p>
        </w:tc>
        <w:tc>
          <w:tcPr>
            <w:tcW w:w="784" w:type="pct"/>
          </w:tcPr>
          <w:p w14:paraId="1D15DE3A" w14:textId="77777777" w:rsidR="00D01B78" w:rsidRPr="00C4523F" w:rsidRDefault="00D01B78" w:rsidP="00D01B78">
            <w:pPr>
              <w:pStyle w:val="ESTableBody"/>
              <w:jc w:val="right"/>
              <w:rPr>
                <w:lang w:val="en-AU"/>
              </w:rPr>
            </w:pPr>
            <w:r w:rsidRPr="00C4523F">
              <w:rPr>
                <w:lang w:val="en-AU"/>
              </w:rPr>
              <w:t>2.5</w:t>
            </w:r>
          </w:p>
        </w:tc>
        <w:tc>
          <w:tcPr>
            <w:tcW w:w="784" w:type="pct"/>
          </w:tcPr>
          <w:p w14:paraId="6AFB21C6" w14:textId="77777777" w:rsidR="00D01B78" w:rsidRPr="00C4523F" w:rsidRDefault="00D01B78" w:rsidP="00D01B78">
            <w:pPr>
              <w:pStyle w:val="ESTableBody"/>
              <w:jc w:val="right"/>
              <w:rPr>
                <w:lang w:val="en-AU"/>
              </w:rPr>
            </w:pPr>
            <w:r w:rsidRPr="00C4523F">
              <w:rPr>
                <w:lang w:val="en-AU"/>
              </w:rPr>
              <w:t>2.9</w:t>
            </w:r>
          </w:p>
        </w:tc>
        <w:tc>
          <w:tcPr>
            <w:tcW w:w="784" w:type="pct"/>
          </w:tcPr>
          <w:p w14:paraId="3F4B8671" w14:textId="77777777" w:rsidR="00D01B78" w:rsidRPr="00C4523F" w:rsidRDefault="00D01B78" w:rsidP="00D01B78">
            <w:pPr>
              <w:pStyle w:val="ESTableBody"/>
              <w:jc w:val="right"/>
              <w:rPr>
                <w:lang w:val="en-AU"/>
              </w:rPr>
            </w:pPr>
            <w:r w:rsidRPr="00C4523F">
              <w:rPr>
                <w:lang w:val="en-AU"/>
              </w:rPr>
              <w:t>7.2</w:t>
            </w:r>
          </w:p>
        </w:tc>
      </w:tr>
      <w:tr w:rsidR="00D01B78" w:rsidRPr="00932A90" w14:paraId="25FCCBCD" w14:textId="77777777" w:rsidTr="00D01B78">
        <w:trPr>
          <w:cantSplit/>
        </w:trPr>
        <w:tc>
          <w:tcPr>
            <w:tcW w:w="1865" w:type="pct"/>
            <w:tcBorders>
              <w:top w:val="nil"/>
              <w:left w:val="nil"/>
              <w:bottom w:val="single" w:sz="4" w:space="0" w:color="auto"/>
              <w:right w:val="nil"/>
            </w:tcBorders>
            <w:noWrap/>
            <w:vAlign w:val="center"/>
            <w:hideMark/>
          </w:tcPr>
          <w:p w14:paraId="4D1EEF31" w14:textId="77777777" w:rsidR="00D01B78" w:rsidRPr="00C4523F" w:rsidRDefault="00D01B78" w:rsidP="00D01B78">
            <w:pPr>
              <w:pStyle w:val="ESTableBody"/>
              <w:rPr>
                <w:lang w:val="en-AU"/>
              </w:rPr>
            </w:pPr>
            <w:r w:rsidRPr="00C4523F">
              <w:rPr>
                <w:lang w:val="en-AU"/>
              </w:rPr>
              <w:t>Net loans to other parties</w:t>
            </w:r>
          </w:p>
        </w:tc>
        <w:tc>
          <w:tcPr>
            <w:tcW w:w="783" w:type="pct"/>
            <w:tcBorders>
              <w:top w:val="nil"/>
              <w:left w:val="nil"/>
              <w:bottom w:val="single" w:sz="4" w:space="0" w:color="auto"/>
              <w:right w:val="nil"/>
            </w:tcBorders>
            <w:shd w:val="clear" w:color="auto" w:fill="F2F2F2" w:themeFill="background1" w:themeFillShade="F2"/>
          </w:tcPr>
          <w:p w14:paraId="36CB0B62" w14:textId="77777777" w:rsidR="00D01B78" w:rsidRPr="00C4523F" w:rsidRDefault="00D01B78" w:rsidP="00D01B78">
            <w:pPr>
              <w:pStyle w:val="ESTableBody"/>
              <w:jc w:val="right"/>
              <w:rPr>
                <w:lang w:val="en-AU"/>
              </w:rPr>
            </w:pPr>
            <w:r w:rsidRPr="00C4523F">
              <w:rPr>
                <w:lang w:val="en-AU"/>
              </w:rPr>
              <w:t>2.0</w:t>
            </w:r>
          </w:p>
        </w:tc>
        <w:tc>
          <w:tcPr>
            <w:tcW w:w="784" w:type="pct"/>
            <w:tcBorders>
              <w:top w:val="nil"/>
              <w:left w:val="nil"/>
              <w:bottom w:val="single" w:sz="4" w:space="0" w:color="auto"/>
              <w:right w:val="nil"/>
            </w:tcBorders>
          </w:tcPr>
          <w:p w14:paraId="26808D9D" w14:textId="77777777" w:rsidR="00D01B78" w:rsidRPr="00C4523F" w:rsidRDefault="00D01B78" w:rsidP="00D01B78">
            <w:pPr>
              <w:pStyle w:val="ESTableBody"/>
              <w:jc w:val="right"/>
              <w:rPr>
                <w:lang w:val="en-AU"/>
              </w:rPr>
            </w:pPr>
            <w:r w:rsidRPr="00C4523F">
              <w:rPr>
                <w:lang w:val="en-AU"/>
              </w:rPr>
              <w:t>1.4</w:t>
            </w:r>
          </w:p>
        </w:tc>
        <w:tc>
          <w:tcPr>
            <w:tcW w:w="784" w:type="pct"/>
            <w:tcBorders>
              <w:top w:val="nil"/>
              <w:left w:val="nil"/>
              <w:bottom w:val="single" w:sz="4" w:space="0" w:color="auto"/>
              <w:right w:val="nil"/>
            </w:tcBorders>
          </w:tcPr>
          <w:p w14:paraId="2CC57FCD" w14:textId="77777777" w:rsidR="00D01B78" w:rsidRPr="00C4523F" w:rsidRDefault="00D01B78" w:rsidP="00D01B78">
            <w:pPr>
              <w:pStyle w:val="ESTableBody"/>
              <w:jc w:val="right"/>
              <w:rPr>
                <w:lang w:val="en-AU"/>
              </w:rPr>
            </w:pPr>
            <w:r w:rsidRPr="00C4523F">
              <w:rPr>
                <w:lang w:val="en-AU"/>
              </w:rPr>
              <w:t>0.4</w:t>
            </w:r>
          </w:p>
        </w:tc>
        <w:tc>
          <w:tcPr>
            <w:tcW w:w="784" w:type="pct"/>
            <w:tcBorders>
              <w:top w:val="nil"/>
              <w:left w:val="nil"/>
              <w:bottom w:val="single" w:sz="4" w:space="0" w:color="auto"/>
              <w:right w:val="nil"/>
            </w:tcBorders>
          </w:tcPr>
          <w:p w14:paraId="2FC4A50E" w14:textId="77777777" w:rsidR="00D01B78" w:rsidRPr="00C4523F" w:rsidRDefault="00D01B78" w:rsidP="00D01B78">
            <w:pPr>
              <w:pStyle w:val="ESTableBody"/>
              <w:jc w:val="right"/>
              <w:rPr>
                <w:lang w:val="en-AU"/>
              </w:rPr>
            </w:pPr>
            <w:r w:rsidRPr="00C4523F">
              <w:rPr>
                <w:lang w:val="en-AU"/>
              </w:rPr>
              <w:t>0.6</w:t>
            </w:r>
          </w:p>
        </w:tc>
      </w:tr>
      <w:tr w:rsidR="00D01B78" w:rsidRPr="00932A90" w14:paraId="540F3899" w14:textId="77777777" w:rsidTr="00D01B78">
        <w:trPr>
          <w:cantSplit/>
        </w:trPr>
        <w:tc>
          <w:tcPr>
            <w:tcW w:w="1865" w:type="pct"/>
            <w:tcBorders>
              <w:top w:val="single" w:sz="4" w:space="0" w:color="auto"/>
              <w:left w:val="nil"/>
              <w:right w:val="nil"/>
            </w:tcBorders>
            <w:noWrap/>
            <w:vAlign w:val="center"/>
            <w:hideMark/>
          </w:tcPr>
          <w:p w14:paraId="6E233669" w14:textId="77777777" w:rsidR="00D01B78" w:rsidRPr="00432F89" w:rsidRDefault="00D01B78" w:rsidP="00D01B78">
            <w:pPr>
              <w:pStyle w:val="ESTableBody"/>
              <w:rPr>
                <w:b/>
                <w:lang w:val="en-AU"/>
              </w:rPr>
            </w:pPr>
            <w:r w:rsidRPr="00432F89">
              <w:rPr>
                <w:b/>
                <w:lang w:val="en-AU"/>
              </w:rPr>
              <w:t>Net cash flow from/(used in) investing activities</w:t>
            </w:r>
          </w:p>
        </w:tc>
        <w:tc>
          <w:tcPr>
            <w:tcW w:w="783" w:type="pct"/>
            <w:tcBorders>
              <w:top w:val="single" w:sz="4" w:space="0" w:color="auto"/>
              <w:left w:val="nil"/>
              <w:right w:val="nil"/>
            </w:tcBorders>
            <w:shd w:val="clear" w:color="auto" w:fill="F2F2F2" w:themeFill="background1" w:themeFillShade="F2"/>
          </w:tcPr>
          <w:p w14:paraId="57EB4A29" w14:textId="5DC0BA28" w:rsidR="00D01B78" w:rsidRPr="00432F89" w:rsidRDefault="00DC4116" w:rsidP="00DC4116">
            <w:pPr>
              <w:pStyle w:val="ESTableBody"/>
              <w:jc w:val="right"/>
              <w:rPr>
                <w:b/>
                <w:lang w:val="en-AU"/>
              </w:rPr>
            </w:pPr>
            <w:r w:rsidRPr="00432F89">
              <w:rPr>
                <w:b/>
                <w:lang w:val="en-AU"/>
              </w:rPr>
              <w:t>(719</w:t>
            </w:r>
            <w:r w:rsidR="00D01B78" w:rsidRPr="00432F89">
              <w:rPr>
                <w:b/>
                <w:lang w:val="en-AU"/>
              </w:rPr>
              <w:t>.</w:t>
            </w:r>
            <w:r w:rsidRPr="00432F89">
              <w:rPr>
                <w:b/>
                <w:lang w:val="en-AU"/>
              </w:rPr>
              <w:t>6</w:t>
            </w:r>
            <w:r w:rsidR="00D01B78" w:rsidRPr="00432F89">
              <w:rPr>
                <w:b/>
                <w:lang w:val="en-AU"/>
              </w:rPr>
              <w:t>)</w:t>
            </w:r>
          </w:p>
        </w:tc>
        <w:tc>
          <w:tcPr>
            <w:tcW w:w="784" w:type="pct"/>
            <w:tcBorders>
              <w:top w:val="single" w:sz="4" w:space="0" w:color="auto"/>
              <w:left w:val="nil"/>
              <w:right w:val="nil"/>
            </w:tcBorders>
          </w:tcPr>
          <w:p w14:paraId="7888F603" w14:textId="77777777" w:rsidR="00D01B78" w:rsidRPr="00432F89" w:rsidRDefault="00D01B78" w:rsidP="00D01B78">
            <w:pPr>
              <w:pStyle w:val="ESTableBody"/>
              <w:jc w:val="right"/>
              <w:rPr>
                <w:b/>
                <w:lang w:val="en-AU"/>
              </w:rPr>
            </w:pPr>
            <w:r w:rsidRPr="00432F89">
              <w:rPr>
                <w:b/>
                <w:lang w:val="en-AU"/>
              </w:rPr>
              <w:t>(851.8)</w:t>
            </w:r>
          </w:p>
        </w:tc>
        <w:tc>
          <w:tcPr>
            <w:tcW w:w="784" w:type="pct"/>
            <w:tcBorders>
              <w:top w:val="single" w:sz="4" w:space="0" w:color="auto"/>
              <w:left w:val="nil"/>
              <w:right w:val="nil"/>
            </w:tcBorders>
          </w:tcPr>
          <w:p w14:paraId="3952B93E" w14:textId="2E85CAFC" w:rsidR="00D01B78" w:rsidRPr="00432F89" w:rsidRDefault="00DC4116" w:rsidP="00D01B78">
            <w:pPr>
              <w:pStyle w:val="ESTableBody"/>
              <w:jc w:val="right"/>
              <w:rPr>
                <w:b/>
                <w:lang w:val="en-AU"/>
              </w:rPr>
            </w:pPr>
            <w:r w:rsidRPr="00432F89">
              <w:rPr>
                <w:b/>
                <w:lang w:val="en-AU"/>
              </w:rPr>
              <w:t>(16</w:t>
            </w:r>
            <w:r w:rsidR="00D01B78" w:rsidRPr="00432F89">
              <w:rPr>
                <w:b/>
                <w:lang w:val="en-AU"/>
              </w:rPr>
              <w:t>)</w:t>
            </w:r>
          </w:p>
        </w:tc>
        <w:tc>
          <w:tcPr>
            <w:tcW w:w="784" w:type="pct"/>
            <w:tcBorders>
              <w:top w:val="single" w:sz="4" w:space="0" w:color="auto"/>
              <w:left w:val="nil"/>
              <w:right w:val="nil"/>
            </w:tcBorders>
          </w:tcPr>
          <w:p w14:paraId="35994595" w14:textId="783B969D" w:rsidR="00D01B78" w:rsidRPr="00432F89" w:rsidRDefault="00DC4116" w:rsidP="00DC4116">
            <w:pPr>
              <w:pStyle w:val="ESTableBody"/>
              <w:jc w:val="right"/>
              <w:rPr>
                <w:b/>
                <w:lang w:val="en-AU"/>
              </w:rPr>
            </w:pPr>
            <w:r w:rsidRPr="00432F89">
              <w:rPr>
                <w:b/>
                <w:lang w:val="en-AU"/>
              </w:rPr>
              <w:t>132</w:t>
            </w:r>
            <w:r w:rsidR="00D01B78" w:rsidRPr="00432F89">
              <w:rPr>
                <w:b/>
                <w:lang w:val="en-AU"/>
              </w:rPr>
              <w:t>.</w:t>
            </w:r>
            <w:r w:rsidRPr="00432F89">
              <w:rPr>
                <w:b/>
                <w:lang w:val="en-AU"/>
              </w:rPr>
              <w:t>3</w:t>
            </w:r>
          </w:p>
        </w:tc>
      </w:tr>
      <w:tr w:rsidR="00D01B78" w:rsidRPr="00932A90" w14:paraId="3D6DE156" w14:textId="77777777" w:rsidTr="00D01B78">
        <w:trPr>
          <w:cantSplit/>
        </w:trPr>
        <w:tc>
          <w:tcPr>
            <w:tcW w:w="1865" w:type="pct"/>
            <w:tcBorders>
              <w:left w:val="nil"/>
              <w:bottom w:val="nil"/>
              <w:right w:val="nil"/>
            </w:tcBorders>
            <w:noWrap/>
            <w:vAlign w:val="center"/>
          </w:tcPr>
          <w:p w14:paraId="66FB2CC2" w14:textId="77777777" w:rsidR="00D01B78" w:rsidRPr="00C4523F" w:rsidRDefault="00D01B78" w:rsidP="00D01B78">
            <w:pPr>
              <w:pStyle w:val="ESTableBody"/>
              <w:rPr>
                <w:highlight w:val="yellow"/>
                <w:lang w:val="en-AU"/>
              </w:rPr>
            </w:pPr>
          </w:p>
        </w:tc>
        <w:tc>
          <w:tcPr>
            <w:tcW w:w="783" w:type="pct"/>
            <w:tcBorders>
              <w:left w:val="nil"/>
              <w:bottom w:val="nil"/>
              <w:right w:val="nil"/>
            </w:tcBorders>
            <w:shd w:val="clear" w:color="auto" w:fill="F2F2F2" w:themeFill="background1" w:themeFillShade="F2"/>
          </w:tcPr>
          <w:p w14:paraId="4CF0ECE3" w14:textId="77777777" w:rsidR="00D01B78" w:rsidRPr="00C4523F" w:rsidRDefault="00D01B78" w:rsidP="00D01B78">
            <w:pPr>
              <w:pStyle w:val="ESTableBody"/>
              <w:jc w:val="right"/>
              <w:rPr>
                <w:b/>
                <w:highlight w:val="yellow"/>
                <w:lang w:val="en-AU"/>
              </w:rPr>
            </w:pPr>
          </w:p>
        </w:tc>
        <w:tc>
          <w:tcPr>
            <w:tcW w:w="784" w:type="pct"/>
            <w:tcBorders>
              <w:left w:val="nil"/>
              <w:bottom w:val="nil"/>
              <w:right w:val="nil"/>
            </w:tcBorders>
          </w:tcPr>
          <w:p w14:paraId="51BC9535" w14:textId="77777777" w:rsidR="00D01B78" w:rsidRPr="00C4523F" w:rsidRDefault="00D01B78" w:rsidP="00D01B78">
            <w:pPr>
              <w:pStyle w:val="ESTableBody"/>
              <w:jc w:val="right"/>
              <w:rPr>
                <w:b/>
                <w:highlight w:val="yellow"/>
                <w:lang w:val="en-AU"/>
              </w:rPr>
            </w:pPr>
          </w:p>
        </w:tc>
        <w:tc>
          <w:tcPr>
            <w:tcW w:w="784" w:type="pct"/>
            <w:tcBorders>
              <w:left w:val="nil"/>
              <w:bottom w:val="nil"/>
              <w:right w:val="nil"/>
            </w:tcBorders>
          </w:tcPr>
          <w:p w14:paraId="4AB4FCCD" w14:textId="77777777" w:rsidR="00D01B78" w:rsidRPr="00C4523F" w:rsidRDefault="00D01B78" w:rsidP="00D01B78">
            <w:pPr>
              <w:pStyle w:val="ESTableBody"/>
              <w:jc w:val="right"/>
              <w:rPr>
                <w:b/>
                <w:highlight w:val="yellow"/>
                <w:lang w:val="en-AU"/>
              </w:rPr>
            </w:pPr>
          </w:p>
        </w:tc>
        <w:tc>
          <w:tcPr>
            <w:tcW w:w="784" w:type="pct"/>
            <w:tcBorders>
              <w:left w:val="nil"/>
              <w:bottom w:val="nil"/>
              <w:right w:val="nil"/>
            </w:tcBorders>
          </w:tcPr>
          <w:p w14:paraId="1C53298E" w14:textId="77777777" w:rsidR="00D01B78" w:rsidRPr="00C4523F" w:rsidRDefault="00D01B78" w:rsidP="00D01B78">
            <w:pPr>
              <w:pStyle w:val="ESTableBody"/>
              <w:jc w:val="right"/>
              <w:rPr>
                <w:b/>
                <w:highlight w:val="yellow"/>
                <w:lang w:val="en-AU"/>
              </w:rPr>
            </w:pPr>
          </w:p>
        </w:tc>
      </w:tr>
      <w:tr w:rsidR="00D01B78" w:rsidRPr="00932A90" w14:paraId="34921653" w14:textId="77777777" w:rsidTr="00D01B78">
        <w:trPr>
          <w:cantSplit/>
        </w:trPr>
        <w:tc>
          <w:tcPr>
            <w:tcW w:w="1865" w:type="pct"/>
            <w:noWrap/>
            <w:vAlign w:val="center"/>
            <w:hideMark/>
          </w:tcPr>
          <w:p w14:paraId="3B6A7549" w14:textId="77777777" w:rsidR="00D01B78" w:rsidRPr="00C4523F" w:rsidRDefault="00D01B78" w:rsidP="00D01B78">
            <w:pPr>
              <w:pStyle w:val="ESTableBody"/>
              <w:rPr>
                <w:b/>
                <w:lang w:val="en-AU"/>
              </w:rPr>
            </w:pPr>
            <w:r w:rsidRPr="00C4523F">
              <w:rPr>
                <w:b/>
                <w:lang w:val="en-AU"/>
              </w:rPr>
              <w:t>Cash flows from financing activities</w:t>
            </w:r>
          </w:p>
        </w:tc>
        <w:tc>
          <w:tcPr>
            <w:tcW w:w="783" w:type="pct"/>
            <w:shd w:val="clear" w:color="auto" w:fill="F2F2F2" w:themeFill="background1" w:themeFillShade="F2"/>
          </w:tcPr>
          <w:p w14:paraId="7E225193" w14:textId="77777777" w:rsidR="00D01B78" w:rsidRPr="00C4523F" w:rsidRDefault="00D01B78" w:rsidP="00D01B78">
            <w:pPr>
              <w:pStyle w:val="ESTableBody"/>
              <w:jc w:val="right"/>
              <w:rPr>
                <w:b/>
                <w:highlight w:val="yellow"/>
                <w:lang w:val="en-AU"/>
              </w:rPr>
            </w:pPr>
          </w:p>
        </w:tc>
        <w:tc>
          <w:tcPr>
            <w:tcW w:w="784" w:type="pct"/>
          </w:tcPr>
          <w:p w14:paraId="05A06F5D"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c>
          <w:tcPr>
            <w:tcW w:w="784" w:type="pct"/>
          </w:tcPr>
          <w:p w14:paraId="76DCF91B"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c>
          <w:tcPr>
            <w:tcW w:w="784" w:type="pct"/>
          </w:tcPr>
          <w:p w14:paraId="164D751A" w14:textId="77777777" w:rsidR="00D01B78" w:rsidRPr="00C4523F" w:rsidRDefault="00D01B78" w:rsidP="00D01B78">
            <w:pPr>
              <w:pStyle w:val="ESTableBody"/>
              <w:jc w:val="right"/>
              <w:rPr>
                <w:rFonts w:asciiTheme="minorHAnsi" w:hAnsiTheme="minorHAnsi" w:cstheme="minorBidi"/>
                <w:b/>
                <w:sz w:val="20"/>
                <w:szCs w:val="20"/>
                <w:highlight w:val="yellow"/>
                <w:lang w:val="en-AU" w:eastAsia="en-AU"/>
              </w:rPr>
            </w:pPr>
          </w:p>
        </w:tc>
      </w:tr>
      <w:tr w:rsidR="00D01B78" w:rsidRPr="00932A90" w14:paraId="76DF48E0" w14:textId="77777777" w:rsidTr="00D01B78">
        <w:trPr>
          <w:cantSplit/>
        </w:trPr>
        <w:tc>
          <w:tcPr>
            <w:tcW w:w="1865" w:type="pct"/>
            <w:noWrap/>
            <w:vAlign w:val="center"/>
            <w:hideMark/>
          </w:tcPr>
          <w:p w14:paraId="636F4A9D" w14:textId="77777777" w:rsidR="00D01B78" w:rsidRPr="00C4523F" w:rsidRDefault="00D01B78" w:rsidP="00D01B78">
            <w:pPr>
              <w:pStyle w:val="ESTableBody"/>
              <w:rPr>
                <w:lang w:val="en-AU"/>
              </w:rPr>
            </w:pPr>
            <w:r w:rsidRPr="00C4523F">
              <w:rPr>
                <w:lang w:val="en-AU"/>
              </w:rPr>
              <w:t>Owner contributions by State Government</w:t>
            </w:r>
          </w:p>
        </w:tc>
        <w:tc>
          <w:tcPr>
            <w:tcW w:w="783" w:type="pct"/>
            <w:shd w:val="clear" w:color="auto" w:fill="F2F2F2" w:themeFill="background1" w:themeFillShade="F2"/>
            <w:hideMark/>
          </w:tcPr>
          <w:p w14:paraId="3F8E486B" w14:textId="64C391BB" w:rsidR="00D01B78" w:rsidRPr="00C4523F" w:rsidRDefault="00DC4116" w:rsidP="00DC4116">
            <w:pPr>
              <w:pStyle w:val="ESTableBody"/>
              <w:jc w:val="right"/>
              <w:rPr>
                <w:lang w:val="en-AU"/>
              </w:rPr>
            </w:pPr>
            <w:r>
              <w:rPr>
                <w:lang w:val="en-AU"/>
              </w:rPr>
              <w:t>31</w:t>
            </w:r>
            <w:r w:rsidR="00D01B78" w:rsidRPr="00C4523F">
              <w:rPr>
                <w:lang w:val="en-AU"/>
              </w:rPr>
              <w:t>.</w:t>
            </w:r>
            <w:r>
              <w:rPr>
                <w:lang w:val="en-AU"/>
              </w:rPr>
              <w:t>6</w:t>
            </w:r>
          </w:p>
        </w:tc>
        <w:tc>
          <w:tcPr>
            <w:tcW w:w="784" w:type="pct"/>
            <w:hideMark/>
          </w:tcPr>
          <w:p w14:paraId="507D137A" w14:textId="77777777" w:rsidR="00D01B78" w:rsidRPr="00C4523F" w:rsidRDefault="00D01B78" w:rsidP="00D01B78">
            <w:pPr>
              <w:pStyle w:val="ESTableBody"/>
              <w:jc w:val="right"/>
              <w:rPr>
                <w:lang w:val="en-AU"/>
              </w:rPr>
            </w:pPr>
            <w:r w:rsidRPr="00C4523F">
              <w:rPr>
                <w:lang w:val="en-AU"/>
              </w:rPr>
              <w:t>242.3</w:t>
            </w:r>
          </w:p>
        </w:tc>
        <w:tc>
          <w:tcPr>
            <w:tcW w:w="784" w:type="pct"/>
            <w:hideMark/>
          </w:tcPr>
          <w:p w14:paraId="69610AA8" w14:textId="40BA2286" w:rsidR="00D01B78" w:rsidRPr="00C4523F" w:rsidRDefault="00DC4116" w:rsidP="00D01B78">
            <w:pPr>
              <w:pStyle w:val="ESTableBody"/>
              <w:jc w:val="right"/>
              <w:rPr>
                <w:lang w:val="en-AU"/>
              </w:rPr>
            </w:pPr>
            <w:r>
              <w:rPr>
                <w:lang w:val="en-AU"/>
              </w:rPr>
              <w:t>(87</w:t>
            </w:r>
            <w:r w:rsidR="00D01B78" w:rsidRPr="00C4523F">
              <w:rPr>
                <w:lang w:val="en-AU"/>
              </w:rPr>
              <w:t>)</w:t>
            </w:r>
          </w:p>
        </w:tc>
        <w:tc>
          <w:tcPr>
            <w:tcW w:w="784" w:type="pct"/>
          </w:tcPr>
          <w:p w14:paraId="4AE2B8FB" w14:textId="209B5187" w:rsidR="00D01B78" w:rsidRPr="00C4523F" w:rsidRDefault="00DC4116" w:rsidP="00D01B78">
            <w:pPr>
              <w:pStyle w:val="ESTableBody"/>
              <w:jc w:val="right"/>
              <w:rPr>
                <w:lang w:val="en-AU"/>
              </w:rPr>
            </w:pPr>
            <w:r>
              <w:rPr>
                <w:lang w:val="en-AU"/>
              </w:rPr>
              <w:t>(210.7</w:t>
            </w:r>
            <w:r w:rsidR="00D01B78" w:rsidRPr="00C4523F">
              <w:rPr>
                <w:lang w:val="en-AU"/>
              </w:rPr>
              <w:t>)</w:t>
            </w:r>
          </w:p>
        </w:tc>
      </w:tr>
      <w:tr w:rsidR="00D01B78" w:rsidRPr="00932A90" w14:paraId="24A1231D" w14:textId="77777777" w:rsidTr="00D01B78">
        <w:trPr>
          <w:cantSplit/>
        </w:trPr>
        <w:tc>
          <w:tcPr>
            <w:tcW w:w="1865" w:type="pct"/>
            <w:noWrap/>
            <w:vAlign w:val="center"/>
          </w:tcPr>
          <w:p w14:paraId="6EFBB574" w14:textId="77777777" w:rsidR="00D01B78" w:rsidRPr="00C4523F" w:rsidRDefault="00D01B78" w:rsidP="00D01B78">
            <w:pPr>
              <w:pStyle w:val="ESTableBody"/>
              <w:rPr>
                <w:lang w:val="en-AU"/>
              </w:rPr>
            </w:pPr>
            <w:r w:rsidRPr="00C4523F">
              <w:rPr>
                <w:lang w:val="en-AU"/>
              </w:rPr>
              <w:t>Repayment of finance leases</w:t>
            </w:r>
          </w:p>
        </w:tc>
        <w:tc>
          <w:tcPr>
            <w:tcW w:w="783" w:type="pct"/>
            <w:shd w:val="clear" w:color="auto" w:fill="F2F2F2" w:themeFill="background1" w:themeFillShade="F2"/>
          </w:tcPr>
          <w:p w14:paraId="496D1B8D" w14:textId="77777777" w:rsidR="00D01B78" w:rsidRPr="00C4523F" w:rsidRDefault="00D01B78" w:rsidP="00D01B78">
            <w:pPr>
              <w:pStyle w:val="ESTableBody"/>
              <w:jc w:val="right"/>
              <w:rPr>
                <w:lang w:val="en-AU"/>
              </w:rPr>
            </w:pPr>
            <w:r w:rsidRPr="00C4523F">
              <w:rPr>
                <w:lang w:val="en-AU"/>
              </w:rPr>
              <w:t>(5.1)</w:t>
            </w:r>
          </w:p>
        </w:tc>
        <w:tc>
          <w:tcPr>
            <w:tcW w:w="784" w:type="pct"/>
          </w:tcPr>
          <w:p w14:paraId="79C6C62A" w14:textId="77777777" w:rsidR="00D01B78" w:rsidRPr="00C4523F" w:rsidRDefault="00D01B78" w:rsidP="00D01B78">
            <w:pPr>
              <w:pStyle w:val="ESTableBody"/>
              <w:jc w:val="right"/>
              <w:rPr>
                <w:lang w:val="en-AU"/>
              </w:rPr>
            </w:pPr>
            <w:r w:rsidRPr="00C4523F">
              <w:rPr>
                <w:lang w:val="en-AU"/>
              </w:rPr>
              <w:t>(6.4)</w:t>
            </w:r>
          </w:p>
        </w:tc>
        <w:tc>
          <w:tcPr>
            <w:tcW w:w="784" w:type="pct"/>
          </w:tcPr>
          <w:p w14:paraId="59AD2035" w14:textId="7450EB8C" w:rsidR="00D01B78" w:rsidRPr="00C4523F" w:rsidRDefault="00D01B78" w:rsidP="00D01B78">
            <w:pPr>
              <w:pStyle w:val="ESTableBody"/>
              <w:jc w:val="right"/>
              <w:rPr>
                <w:lang w:val="en-AU"/>
              </w:rPr>
            </w:pPr>
            <w:r w:rsidRPr="00C4523F">
              <w:rPr>
                <w:lang w:val="en-AU"/>
              </w:rPr>
              <w:t>(</w:t>
            </w:r>
            <w:r w:rsidR="00DC4116">
              <w:rPr>
                <w:lang w:val="en-AU"/>
              </w:rPr>
              <w:t>2</w:t>
            </w:r>
            <w:r w:rsidRPr="00C4523F">
              <w:rPr>
                <w:lang w:val="en-AU"/>
              </w:rPr>
              <w:t>1)</w:t>
            </w:r>
          </w:p>
        </w:tc>
        <w:tc>
          <w:tcPr>
            <w:tcW w:w="784" w:type="pct"/>
          </w:tcPr>
          <w:p w14:paraId="61B98145" w14:textId="77777777" w:rsidR="00D01B78" w:rsidRPr="00C4523F" w:rsidRDefault="00D01B78" w:rsidP="00D01B78">
            <w:pPr>
              <w:pStyle w:val="ESTableBody"/>
              <w:jc w:val="right"/>
              <w:rPr>
                <w:lang w:val="en-AU"/>
              </w:rPr>
            </w:pPr>
            <w:r w:rsidRPr="00C4523F">
              <w:rPr>
                <w:lang w:val="en-AU"/>
              </w:rPr>
              <w:t>1.3</w:t>
            </w:r>
          </w:p>
        </w:tc>
      </w:tr>
      <w:tr w:rsidR="00D01B78" w:rsidRPr="00932A90" w14:paraId="44524F9D" w14:textId="77777777" w:rsidTr="00D01B78">
        <w:trPr>
          <w:cantSplit/>
        </w:trPr>
        <w:tc>
          <w:tcPr>
            <w:tcW w:w="1865" w:type="pct"/>
            <w:noWrap/>
            <w:vAlign w:val="center"/>
            <w:hideMark/>
          </w:tcPr>
          <w:p w14:paraId="54CCCA5A" w14:textId="77777777" w:rsidR="00D01B78" w:rsidRPr="00C4523F" w:rsidRDefault="00D01B78" w:rsidP="00D01B78">
            <w:pPr>
              <w:pStyle w:val="ESTableBody"/>
              <w:rPr>
                <w:lang w:val="en-AU"/>
              </w:rPr>
            </w:pPr>
            <w:r w:rsidRPr="00C4523F">
              <w:rPr>
                <w:lang w:val="en-AU"/>
              </w:rPr>
              <w:t>Net borrowings</w:t>
            </w:r>
          </w:p>
        </w:tc>
        <w:tc>
          <w:tcPr>
            <w:tcW w:w="783" w:type="pct"/>
            <w:shd w:val="clear" w:color="auto" w:fill="F2F2F2" w:themeFill="background1" w:themeFillShade="F2"/>
          </w:tcPr>
          <w:p w14:paraId="4F7BCF16" w14:textId="77777777" w:rsidR="00D01B78" w:rsidRPr="00C4523F" w:rsidRDefault="00D01B78" w:rsidP="00D01B78">
            <w:pPr>
              <w:pStyle w:val="ESTableBody"/>
              <w:jc w:val="right"/>
              <w:rPr>
                <w:lang w:val="en-AU"/>
              </w:rPr>
            </w:pPr>
            <w:r w:rsidRPr="00C4523F">
              <w:rPr>
                <w:lang w:val="en-AU"/>
              </w:rPr>
              <w:t>1,454.2</w:t>
            </w:r>
          </w:p>
        </w:tc>
        <w:tc>
          <w:tcPr>
            <w:tcW w:w="784" w:type="pct"/>
          </w:tcPr>
          <w:p w14:paraId="5BC46A83" w14:textId="77777777" w:rsidR="00D01B78" w:rsidRPr="00C4523F" w:rsidRDefault="00D01B78" w:rsidP="00D01B78">
            <w:pPr>
              <w:pStyle w:val="ESTableBody"/>
              <w:jc w:val="right"/>
              <w:rPr>
                <w:lang w:val="en-AU"/>
              </w:rPr>
            </w:pPr>
            <w:r w:rsidRPr="00C4523F">
              <w:rPr>
                <w:lang w:val="en-AU"/>
              </w:rPr>
              <w:t>(19.0)</w:t>
            </w:r>
          </w:p>
        </w:tc>
        <w:tc>
          <w:tcPr>
            <w:tcW w:w="784" w:type="pct"/>
          </w:tcPr>
          <w:p w14:paraId="19371688" w14:textId="77777777" w:rsidR="00D01B78" w:rsidRPr="00C4523F" w:rsidRDefault="00D01B78" w:rsidP="00D01B78">
            <w:pPr>
              <w:pStyle w:val="ESTableBody"/>
              <w:jc w:val="right"/>
              <w:rPr>
                <w:lang w:val="en-AU"/>
              </w:rPr>
            </w:pPr>
            <w:r w:rsidRPr="00C4523F">
              <w:rPr>
                <w:lang w:val="en-AU"/>
              </w:rPr>
              <w:t>(7,772)</w:t>
            </w:r>
          </w:p>
        </w:tc>
        <w:tc>
          <w:tcPr>
            <w:tcW w:w="784" w:type="pct"/>
          </w:tcPr>
          <w:p w14:paraId="71682B4E" w14:textId="77777777" w:rsidR="00D01B78" w:rsidRPr="00C4523F" w:rsidRDefault="00D01B78" w:rsidP="00D01B78">
            <w:pPr>
              <w:pStyle w:val="ESTableBody"/>
              <w:jc w:val="right"/>
              <w:rPr>
                <w:lang w:val="en-AU"/>
              </w:rPr>
            </w:pPr>
            <w:r w:rsidRPr="00C4523F">
              <w:rPr>
                <w:lang w:val="en-AU"/>
              </w:rPr>
              <w:t>1,473.1</w:t>
            </w:r>
          </w:p>
        </w:tc>
      </w:tr>
      <w:tr w:rsidR="00D01B78" w:rsidRPr="00932A90" w14:paraId="7E43ACE0" w14:textId="77777777" w:rsidTr="00D01B78">
        <w:trPr>
          <w:cantSplit/>
        </w:trPr>
        <w:tc>
          <w:tcPr>
            <w:tcW w:w="1865" w:type="pct"/>
            <w:tcBorders>
              <w:top w:val="single" w:sz="4" w:space="0" w:color="auto"/>
              <w:left w:val="nil"/>
              <w:bottom w:val="nil"/>
              <w:right w:val="nil"/>
            </w:tcBorders>
            <w:noWrap/>
            <w:vAlign w:val="center"/>
            <w:hideMark/>
          </w:tcPr>
          <w:p w14:paraId="24C512AD" w14:textId="77777777" w:rsidR="00D01B78" w:rsidRPr="00C4523F" w:rsidRDefault="00D01B78" w:rsidP="00D01B78">
            <w:pPr>
              <w:pStyle w:val="ESTableBody"/>
              <w:rPr>
                <w:b/>
                <w:lang w:val="en-AU"/>
              </w:rPr>
            </w:pPr>
            <w:r w:rsidRPr="00C4523F">
              <w:rPr>
                <w:b/>
                <w:lang w:val="en-AU"/>
              </w:rPr>
              <w:t>Net cash flows from/ (used in) financing activities</w:t>
            </w:r>
          </w:p>
        </w:tc>
        <w:tc>
          <w:tcPr>
            <w:tcW w:w="783" w:type="pct"/>
            <w:tcBorders>
              <w:top w:val="single" w:sz="4" w:space="0" w:color="auto"/>
              <w:left w:val="nil"/>
              <w:bottom w:val="nil"/>
              <w:right w:val="nil"/>
            </w:tcBorders>
            <w:shd w:val="clear" w:color="auto" w:fill="F2F2F2" w:themeFill="background1" w:themeFillShade="F2"/>
          </w:tcPr>
          <w:p w14:paraId="376A4C1E" w14:textId="25AE351D" w:rsidR="00D01B78" w:rsidRPr="00C4523F" w:rsidRDefault="00DC4116" w:rsidP="00DC4116">
            <w:pPr>
              <w:pStyle w:val="ESTableBody"/>
              <w:jc w:val="right"/>
              <w:rPr>
                <w:b/>
                <w:lang w:val="en-AU"/>
              </w:rPr>
            </w:pPr>
            <w:r>
              <w:rPr>
                <w:b/>
                <w:lang w:val="en-AU"/>
              </w:rPr>
              <w:t>1,480</w:t>
            </w:r>
            <w:r w:rsidR="00D01B78" w:rsidRPr="00C4523F">
              <w:rPr>
                <w:b/>
                <w:lang w:val="en-AU"/>
              </w:rPr>
              <w:t>.</w:t>
            </w:r>
            <w:r>
              <w:rPr>
                <w:b/>
                <w:lang w:val="en-AU"/>
              </w:rPr>
              <w:t>7</w:t>
            </w:r>
          </w:p>
        </w:tc>
        <w:tc>
          <w:tcPr>
            <w:tcW w:w="784" w:type="pct"/>
            <w:tcBorders>
              <w:top w:val="single" w:sz="4" w:space="0" w:color="auto"/>
              <w:left w:val="nil"/>
              <w:bottom w:val="nil"/>
              <w:right w:val="nil"/>
            </w:tcBorders>
          </w:tcPr>
          <w:p w14:paraId="03F6E981" w14:textId="77777777" w:rsidR="00D01B78" w:rsidRPr="00C4523F" w:rsidRDefault="00D01B78" w:rsidP="00D01B78">
            <w:pPr>
              <w:pStyle w:val="ESTableBody"/>
              <w:jc w:val="right"/>
              <w:rPr>
                <w:b/>
                <w:lang w:val="en-AU"/>
              </w:rPr>
            </w:pPr>
            <w:r w:rsidRPr="00C4523F">
              <w:rPr>
                <w:b/>
                <w:lang w:val="en-AU"/>
              </w:rPr>
              <w:t>217.0</w:t>
            </w:r>
          </w:p>
        </w:tc>
        <w:tc>
          <w:tcPr>
            <w:tcW w:w="784" w:type="pct"/>
            <w:tcBorders>
              <w:top w:val="single" w:sz="4" w:space="0" w:color="auto"/>
              <w:left w:val="nil"/>
              <w:bottom w:val="nil"/>
              <w:right w:val="nil"/>
            </w:tcBorders>
          </w:tcPr>
          <w:p w14:paraId="32689BBB" w14:textId="5A7F5664" w:rsidR="00D01B78" w:rsidRPr="00C4523F" w:rsidRDefault="00D01B78" w:rsidP="00D01B78">
            <w:pPr>
              <w:pStyle w:val="ESTableBody"/>
              <w:jc w:val="right"/>
              <w:rPr>
                <w:b/>
                <w:lang w:val="en-AU"/>
              </w:rPr>
            </w:pPr>
            <w:r w:rsidRPr="00C4523F">
              <w:rPr>
                <w:b/>
                <w:lang w:val="en-AU"/>
              </w:rPr>
              <w:t>58</w:t>
            </w:r>
            <w:r w:rsidR="00DC4116">
              <w:rPr>
                <w:b/>
                <w:lang w:val="en-AU"/>
              </w:rPr>
              <w:t>2</w:t>
            </w:r>
          </w:p>
        </w:tc>
        <w:tc>
          <w:tcPr>
            <w:tcW w:w="784" w:type="pct"/>
            <w:tcBorders>
              <w:top w:val="single" w:sz="4" w:space="0" w:color="auto"/>
              <w:left w:val="nil"/>
              <w:bottom w:val="nil"/>
              <w:right w:val="nil"/>
            </w:tcBorders>
          </w:tcPr>
          <w:p w14:paraId="722B32AB" w14:textId="50529940" w:rsidR="00D01B78" w:rsidRPr="00C4523F" w:rsidRDefault="00DC4116" w:rsidP="00D01B78">
            <w:pPr>
              <w:pStyle w:val="ESTableBody"/>
              <w:jc w:val="right"/>
              <w:rPr>
                <w:b/>
                <w:lang w:val="en-AU"/>
              </w:rPr>
            </w:pPr>
            <w:r>
              <w:rPr>
                <w:b/>
                <w:lang w:val="en-AU"/>
              </w:rPr>
              <w:t>1,263.7</w:t>
            </w:r>
          </w:p>
        </w:tc>
      </w:tr>
      <w:tr w:rsidR="00D01B78" w:rsidRPr="00932A90" w14:paraId="7A869AD4" w14:textId="77777777" w:rsidTr="00D01B78">
        <w:trPr>
          <w:cantSplit/>
        </w:trPr>
        <w:tc>
          <w:tcPr>
            <w:tcW w:w="1865" w:type="pct"/>
            <w:tcBorders>
              <w:top w:val="single" w:sz="4" w:space="0" w:color="auto"/>
              <w:left w:val="nil"/>
              <w:bottom w:val="nil"/>
              <w:right w:val="nil"/>
            </w:tcBorders>
            <w:noWrap/>
            <w:vAlign w:val="center"/>
          </w:tcPr>
          <w:p w14:paraId="054BF6CE" w14:textId="77777777" w:rsidR="00D01B78" w:rsidRPr="00C4523F" w:rsidRDefault="00D01B78" w:rsidP="00D01B78">
            <w:pPr>
              <w:pStyle w:val="ESTableBody"/>
              <w:rPr>
                <w:highlight w:val="yellow"/>
                <w:lang w:val="en-AU"/>
              </w:rPr>
            </w:pPr>
          </w:p>
        </w:tc>
        <w:tc>
          <w:tcPr>
            <w:tcW w:w="783" w:type="pct"/>
            <w:tcBorders>
              <w:top w:val="single" w:sz="4" w:space="0" w:color="auto"/>
              <w:left w:val="nil"/>
              <w:bottom w:val="nil"/>
              <w:right w:val="nil"/>
            </w:tcBorders>
            <w:shd w:val="clear" w:color="auto" w:fill="F2F2F2" w:themeFill="background1" w:themeFillShade="F2"/>
          </w:tcPr>
          <w:p w14:paraId="4E47DFD4" w14:textId="77777777" w:rsidR="00D01B78" w:rsidRPr="00C4523F" w:rsidRDefault="00D01B78" w:rsidP="00D01B78">
            <w:pPr>
              <w:pStyle w:val="ESTableBody"/>
              <w:jc w:val="right"/>
              <w:rPr>
                <w:b/>
                <w:highlight w:val="yellow"/>
                <w:lang w:val="en-AU"/>
              </w:rPr>
            </w:pPr>
          </w:p>
        </w:tc>
        <w:tc>
          <w:tcPr>
            <w:tcW w:w="784" w:type="pct"/>
            <w:tcBorders>
              <w:top w:val="single" w:sz="4" w:space="0" w:color="auto"/>
              <w:left w:val="nil"/>
              <w:bottom w:val="nil"/>
              <w:right w:val="nil"/>
            </w:tcBorders>
          </w:tcPr>
          <w:p w14:paraId="36629B30" w14:textId="77777777" w:rsidR="00D01B78" w:rsidRPr="00C4523F" w:rsidRDefault="00D01B78" w:rsidP="00D01B78">
            <w:pPr>
              <w:pStyle w:val="ESTableBody"/>
              <w:jc w:val="right"/>
              <w:rPr>
                <w:b/>
                <w:highlight w:val="yellow"/>
                <w:lang w:val="en-AU"/>
              </w:rPr>
            </w:pPr>
          </w:p>
        </w:tc>
        <w:tc>
          <w:tcPr>
            <w:tcW w:w="784" w:type="pct"/>
            <w:tcBorders>
              <w:top w:val="single" w:sz="4" w:space="0" w:color="auto"/>
              <w:left w:val="nil"/>
              <w:bottom w:val="nil"/>
              <w:right w:val="nil"/>
            </w:tcBorders>
          </w:tcPr>
          <w:p w14:paraId="7FE84BBD" w14:textId="77777777" w:rsidR="00D01B78" w:rsidRPr="00C4523F" w:rsidRDefault="00D01B78" w:rsidP="00D01B78">
            <w:pPr>
              <w:pStyle w:val="ESTableBody"/>
              <w:jc w:val="right"/>
              <w:rPr>
                <w:b/>
                <w:highlight w:val="yellow"/>
                <w:lang w:val="en-AU"/>
              </w:rPr>
            </w:pPr>
          </w:p>
        </w:tc>
        <w:tc>
          <w:tcPr>
            <w:tcW w:w="784" w:type="pct"/>
            <w:tcBorders>
              <w:top w:val="single" w:sz="4" w:space="0" w:color="auto"/>
              <w:left w:val="nil"/>
              <w:bottom w:val="nil"/>
              <w:right w:val="nil"/>
            </w:tcBorders>
          </w:tcPr>
          <w:p w14:paraId="0DAE808F" w14:textId="77777777" w:rsidR="00D01B78" w:rsidRPr="00C4523F" w:rsidRDefault="00D01B78" w:rsidP="00D01B78">
            <w:pPr>
              <w:pStyle w:val="ESTableBody"/>
              <w:jc w:val="right"/>
              <w:rPr>
                <w:b/>
                <w:highlight w:val="yellow"/>
                <w:lang w:val="en-AU"/>
              </w:rPr>
            </w:pPr>
          </w:p>
        </w:tc>
      </w:tr>
      <w:tr w:rsidR="00D01B78" w:rsidRPr="00932A90" w14:paraId="7DE4DCE7" w14:textId="77777777" w:rsidTr="00D01B78">
        <w:trPr>
          <w:cantSplit/>
        </w:trPr>
        <w:tc>
          <w:tcPr>
            <w:tcW w:w="1865" w:type="pct"/>
            <w:noWrap/>
            <w:vAlign w:val="center"/>
            <w:hideMark/>
          </w:tcPr>
          <w:p w14:paraId="18EEAFA7" w14:textId="77777777" w:rsidR="00D01B78" w:rsidRPr="00C4523F" w:rsidRDefault="00D01B78" w:rsidP="00D01B78">
            <w:pPr>
              <w:pStyle w:val="ESTableBody"/>
              <w:rPr>
                <w:b/>
                <w:lang w:val="en-AU"/>
              </w:rPr>
            </w:pPr>
            <w:r w:rsidRPr="00C4523F">
              <w:rPr>
                <w:b/>
                <w:lang w:val="en-AU"/>
              </w:rPr>
              <w:t>Net increase/(decrease) in cash and cash equivalents</w:t>
            </w:r>
          </w:p>
        </w:tc>
        <w:tc>
          <w:tcPr>
            <w:tcW w:w="783" w:type="pct"/>
            <w:shd w:val="clear" w:color="auto" w:fill="F2F2F2" w:themeFill="background1" w:themeFillShade="F2"/>
          </w:tcPr>
          <w:p w14:paraId="17D55E3B" w14:textId="77777777" w:rsidR="00D01B78" w:rsidRPr="00C4523F" w:rsidRDefault="00D01B78" w:rsidP="00D01B78">
            <w:pPr>
              <w:pStyle w:val="ESTableBody"/>
              <w:jc w:val="right"/>
              <w:rPr>
                <w:b/>
                <w:lang w:val="en-AU"/>
              </w:rPr>
            </w:pPr>
            <w:r w:rsidRPr="00C4523F">
              <w:rPr>
                <w:b/>
                <w:lang w:val="en-AU"/>
              </w:rPr>
              <w:t>55.4</w:t>
            </w:r>
          </w:p>
        </w:tc>
        <w:tc>
          <w:tcPr>
            <w:tcW w:w="784" w:type="pct"/>
          </w:tcPr>
          <w:p w14:paraId="6F8CB8A0" w14:textId="77777777" w:rsidR="00D01B78" w:rsidRPr="00C4523F" w:rsidRDefault="00D01B78" w:rsidP="00D01B78">
            <w:pPr>
              <w:pStyle w:val="ESTableBody"/>
              <w:jc w:val="right"/>
              <w:rPr>
                <w:b/>
                <w:lang w:val="en-AU"/>
              </w:rPr>
            </w:pPr>
            <w:r w:rsidRPr="00C4523F">
              <w:rPr>
                <w:b/>
                <w:lang w:val="en-AU"/>
              </w:rPr>
              <w:t>24.3</w:t>
            </w:r>
          </w:p>
        </w:tc>
        <w:tc>
          <w:tcPr>
            <w:tcW w:w="784" w:type="pct"/>
          </w:tcPr>
          <w:p w14:paraId="0493BF00" w14:textId="77777777" w:rsidR="00D01B78" w:rsidRPr="00C4523F" w:rsidRDefault="00D01B78" w:rsidP="00D01B78">
            <w:pPr>
              <w:pStyle w:val="ESTableBody"/>
              <w:jc w:val="right"/>
              <w:rPr>
                <w:b/>
                <w:lang w:val="en-AU"/>
              </w:rPr>
            </w:pPr>
            <w:r w:rsidRPr="00C4523F">
              <w:rPr>
                <w:b/>
                <w:lang w:val="en-AU"/>
              </w:rPr>
              <w:t>128</w:t>
            </w:r>
          </w:p>
        </w:tc>
        <w:tc>
          <w:tcPr>
            <w:tcW w:w="784" w:type="pct"/>
          </w:tcPr>
          <w:p w14:paraId="331313A1" w14:textId="77777777" w:rsidR="00D01B78" w:rsidRPr="00C4523F" w:rsidRDefault="00D01B78" w:rsidP="00D01B78">
            <w:pPr>
              <w:pStyle w:val="ESTableBody"/>
              <w:jc w:val="right"/>
              <w:rPr>
                <w:b/>
                <w:lang w:val="en-AU"/>
              </w:rPr>
            </w:pPr>
            <w:r w:rsidRPr="00C4523F">
              <w:rPr>
                <w:b/>
                <w:lang w:val="en-AU"/>
              </w:rPr>
              <w:t>31.1</w:t>
            </w:r>
          </w:p>
        </w:tc>
      </w:tr>
      <w:tr w:rsidR="00D01B78" w:rsidRPr="00932A90" w14:paraId="19E54066" w14:textId="77777777" w:rsidTr="00D01B78">
        <w:trPr>
          <w:cantSplit/>
        </w:trPr>
        <w:tc>
          <w:tcPr>
            <w:tcW w:w="1865" w:type="pct"/>
            <w:tcBorders>
              <w:top w:val="nil"/>
              <w:left w:val="nil"/>
              <w:bottom w:val="single" w:sz="4" w:space="0" w:color="auto"/>
              <w:right w:val="nil"/>
            </w:tcBorders>
            <w:noWrap/>
            <w:vAlign w:val="center"/>
            <w:hideMark/>
          </w:tcPr>
          <w:p w14:paraId="4FFB8CD1" w14:textId="77777777" w:rsidR="00D01B78" w:rsidRPr="00C4523F" w:rsidRDefault="00D01B78" w:rsidP="00D01B78">
            <w:pPr>
              <w:pStyle w:val="ESTableBody"/>
              <w:rPr>
                <w:lang w:val="en-AU"/>
              </w:rPr>
            </w:pPr>
            <w:r w:rsidRPr="00C4523F">
              <w:rPr>
                <w:lang w:val="en-AU"/>
              </w:rPr>
              <w:t>Cash and cash equivalents at the beginning of the financial year</w:t>
            </w:r>
          </w:p>
        </w:tc>
        <w:tc>
          <w:tcPr>
            <w:tcW w:w="783" w:type="pct"/>
            <w:tcBorders>
              <w:top w:val="nil"/>
              <w:left w:val="nil"/>
              <w:bottom w:val="single" w:sz="4" w:space="0" w:color="auto"/>
              <w:right w:val="nil"/>
            </w:tcBorders>
            <w:shd w:val="clear" w:color="auto" w:fill="F2F2F2" w:themeFill="background1" w:themeFillShade="F2"/>
            <w:hideMark/>
          </w:tcPr>
          <w:p w14:paraId="0056145B" w14:textId="77777777" w:rsidR="00D01B78" w:rsidRPr="00C4523F" w:rsidRDefault="00D01B78" w:rsidP="00D01B78">
            <w:pPr>
              <w:pStyle w:val="ESTableBody"/>
              <w:jc w:val="right"/>
              <w:rPr>
                <w:lang w:val="en-AU"/>
              </w:rPr>
            </w:pPr>
            <w:r w:rsidRPr="00C4523F">
              <w:rPr>
                <w:lang w:val="en-AU"/>
              </w:rPr>
              <w:t>993.9</w:t>
            </w:r>
          </w:p>
        </w:tc>
        <w:tc>
          <w:tcPr>
            <w:tcW w:w="784" w:type="pct"/>
            <w:tcBorders>
              <w:top w:val="nil"/>
              <w:left w:val="nil"/>
              <w:bottom w:val="single" w:sz="4" w:space="0" w:color="auto"/>
              <w:right w:val="nil"/>
            </w:tcBorders>
            <w:hideMark/>
          </w:tcPr>
          <w:p w14:paraId="0157A627" w14:textId="77777777" w:rsidR="00D01B78" w:rsidRPr="00C4523F" w:rsidRDefault="00D01B78" w:rsidP="00D01B78">
            <w:pPr>
              <w:pStyle w:val="ESTableBody"/>
              <w:jc w:val="right"/>
              <w:rPr>
                <w:lang w:val="en-AU"/>
              </w:rPr>
            </w:pPr>
            <w:r w:rsidRPr="00C4523F">
              <w:rPr>
                <w:lang w:val="en-AU"/>
              </w:rPr>
              <w:t>993.9</w:t>
            </w:r>
          </w:p>
        </w:tc>
        <w:tc>
          <w:tcPr>
            <w:tcW w:w="784" w:type="pct"/>
            <w:tcBorders>
              <w:top w:val="nil"/>
              <w:left w:val="nil"/>
              <w:bottom w:val="single" w:sz="4" w:space="0" w:color="auto"/>
              <w:right w:val="nil"/>
            </w:tcBorders>
            <w:hideMark/>
          </w:tcPr>
          <w:p w14:paraId="1A8DD766" w14:textId="375838B9" w:rsidR="00D01B78" w:rsidRPr="00C4523F" w:rsidRDefault="009849BD" w:rsidP="00D01B78">
            <w:pPr>
              <w:pStyle w:val="ESTableBody"/>
              <w:jc w:val="right"/>
              <w:rPr>
                <w:lang w:val="en-AU"/>
              </w:rPr>
            </w:pPr>
            <w:r>
              <w:rPr>
                <w:lang w:val="en-AU"/>
              </w:rPr>
              <w:softHyphen/>
            </w:r>
            <w:r w:rsidRPr="00C4523F">
              <w:rPr>
                <w:lang w:val="en-AU"/>
              </w:rPr>
              <w:t>–</w:t>
            </w:r>
          </w:p>
        </w:tc>
        <w:tc>
          <w:tcPr>
            <w:tcW w:w="784" w:type="pct"/>
            <w:tcBorders>
              <w:top w:val="nil"/>
              <w:left w:val="nil"/>
              <w:bottom w:val="single" w:sz="4" w:space="0" w:color="auto"/>
              <w:right w:val="nil"/>
            </w:tcBorders>
          </w:tcPr>
          <w:p w14:paraId="4E8D32DE" w14:textId="2B9012CF" w:rsidR="00D01B78" w:rsidRPr="00C4523F" w:rsidRDefault="009849BD" w:rsidP="009849BD">
            <w:pPr>
              <w:pStyle w:val="ESTableBody"/>
              <w:jc w:val="right"/>
              <w:rPr>
                <w:lang w:val="en-AU"/>
              </w:rPr>
            </w:pPr>
            <w:r w:rsidRPr="00C4523F">
              <w:rPr>
                <w:lang w:val="en-AU"/>
              </w:rPr>
              <w:t>–</w:t>
            </w:r>
          </w:p>
        </w:tc>
      </w:tr>
      <w:tr w:rsidR="00D01B78" w:rsidRPr="00932A90" w14:paraId="564C9BC5" w14:textId="77777777" w:rsidTr="00D01B78">
        <w:trPr>
          <w:cantSplit/>
        </w:trPr>
        <w:tc>
          <w:tcPr>
            <w:tcW w:w="1865" w:type="pct"/>
            <w:tcBorders>
              <w:top w:val="single" w:sz="4" w:space="0" w:color="auto"/>
              <w:left w:val="nil"/>
              <w:bottom w:val="single" w:sz="4" w:space="0" w:color="auto"/>
              <w:right w:val="nil"/>
            </w:tcBorders>
            <w:noWrap/>
            <w:vAlign w:val="center"/>
            <w:hideMark/>
          </w:tcPr>
          <w:p w14:paraId="0AE4430E" w14:textId="77777777" w:rsidR="00D01B78" w:rsidRPr="00C4523F" w:rsidRDefault="00D01B78" w:rsidP="00D01B78">
            <w:pPr>
              <w:pStyle w:val="ESTableBody"/>
              <w:rPr>
                <w:b/>
                <w:lang w:val="en-AU"/>
              </w:rPr>
            </w:pPr>
            <w:r w:rsidRPr="00C4523F">
              <w:rPr>
                <w:b/>
                <w:lang w:val="en-AU"/>
              </w:rPr>
              <w:t>Cash and cash equivalents at the end of the financial year</w:t>
            </w:r>
          </w:p>
        </w:tc>
        <w:tc>
          <w:tcPr>
            <w:tcW w:w="783" w:type="pct"/>
            <w:tcBorders>
              <w:top w:val="single" w:sz="4" w:space="0" w:color="auto"/>
              <w:left w:val="nil"/>
              <w:bottom w:val="single" w:sz="4" w:space="0" w:color="auto"/>
              <w:right w:val="nil"/>
            </w:tcBorders>
            <w:shd w:val="clear" w:color="auto" w:fill="F2F2F2" w:themeFill="background1" w:themeFillShade="F2"/>
          </w:tcPr>
          <w:p w14:paraId="71ED13D3" w14:textId="77777777" w:rsidR="00D01B78" w:rsidRPr="00C4523F" w:rsidRDefault="00D01B78" w:rsidP="00D01B78">
            <w:pPr>
              <w:pStyle w:val="ESTableBody"/>
              <w:jc w:val="right"/>
              <w:rPr>
                <w:b/>
                <w:lang w:val="en-AU"/>
              </w:rPr>
            </w:pPr>
            <w:r w:rsidRPr="00C4523F">
              <w:rPr>
                <w:b/>
                <w:lang w:val="en-AU"/>
              </w:rPr>
              <w:t>1,049.4</w:t>
            </w:r>
          </w:p>
        </w:tc>
        <w:tc>
          <w:tcPr>
            <w:tcW w:w="784" w:type="pct"/>
            <w:tcBorders>
              <w:top w:val="single" w:sz="4" w:space="0" w:color="auto"/>
              <w:left w:val="nil"/>
              <w:bottom w:val="single" w:sz="4" w:space="0" w:color="auto"/>
              <w:right w:val="nil"/>
            </w:tcBorders>
          </w:tcPr>
          <w:p w14:paraId="2F1E7825" w14:textId="77777777" w:rsidR="00D01B78" w:rsidRPr="00C4523F" w:rsidRDefault="00D01B78" w:rsidP="00D01B78">
            <w:pPr>
              <w:pStyle w:val="ESTableBody"/>
              <w:jc w:val="right"/>
              <w:rPr>
                <w:b/>
                <w:lang w:val="en-AU"/>
              </w:rPr>
            </w:pPr>
            <w:r w:rsidRPr="00C4523F">
              <w:rPr>
                <w:b/>
                <w:lang w:val="en-AU"/>
              </w:rPr>
              <w:t>1,018.3</w:t>
            </w:r>
          </w:p>
        </w:tc>
        <w:tc>
          <w:tcPr>
            <w:tcW w:w="784" w:type="pct"/>
            <w:tcBorders>
              <w:top w:val="single" w:sz="4" w:space="0" w:color="auto"/>
              <w:left w:val="nil"/>
              <w:bottom w:val="single" w:sz="4" w:space="0" w:color="auto"/>
              <w:right w:val="nil"/>
            </w:tcBorders>
          </w:tcPr>
          <w:p w14:paraId="3EF3EBE6" w14:textId="77777777" w:rsidR="00D01B78" w:rsidRPr="00C4523F" w:rsidRDefault="00D01B78" w:rsidP="00D01B78">
            <w:pPr>
              <w:pStyle w:val="ESTableBody"/>
              <w:jc w:val="right"/>
              <w:rPr>
                <w:b/>
                <w:lang w:val="en-AU"/>
              </w:rPr>
            </w:pPr>
            <w:r w:rsidRPr="00C4523F">
              <w:rPr>
                <w:b/>
                <w:lang w:val="en-AU"/>
              </w:rPr>
              <w:t>3</w:t>
            </w:r>
          </w:p>
        </w:tc>
        <w:tc>
          <w:tcPr>
            <w:tcW w:w="784" w:type="pct"/>
            <w:tcBorders>
              <w:top w:val="single" w:sz="4" w:space="0" w:color="auto"/>
              <w:left w:val="nil"/>
              <w:bottom w:val="single" w:sz="4" w:space="0" w:color="auto"/>
              <w:right w:val="nil"/>
            </w:tcBorders>
          </w:tcPr>
          <w:p w14:paraId="2EADA2D5" w14:textId="77777777" w:rsidR="00D01B78" w:rsidRPr="00C4523F" w:rsidRDefault="00D01B78" w:rsidP="00D01B78">
            <w:pPr>
              <w:pStyle w:val="ESTableBody"/>
              <w:jc w:val="right"/>
              <w:rPr>
                <w:b/>
                <w:lang w:val="en-AU"/>
              </w:rPr>
            </w:pPr>
            <w:r w:rsidRPr="00C4523F">
              <w:rPr>
                <w:b/>
                <w:lang w:val="en-AU"/>
              </w:rPr>
              <w:t>31.1</w:t>
            </w:r>
          </w:p>
        </w:tc>
      </w:tr>
    </w:tbl>
    <w:p w14:paraId="5400BEF7" w14:textId="77777777" w:rsidR="00D01B78" w:rsidRPr="00C4523F" w:rsidRDefault="00D01B78" w:rsidP="00D01B78">
      <w:pPr>
        <w:rPr>
          <w:rFonts w:ascii="Arial" w:eastAsiaTheme="minorEastAsia" w:hAnsi="Arial" w:cs="Arial"/>
          <w:sz w:val="19"/>
          <w:szCs w:val="18"/>
          <w:lang w:val="en-AU"/>
        </w:rPr>
      </w:pPr>
      <w:r w:rsidRPr="00C4523F">
        <w:rPr>
          <w:lang w:val="en-AU"/>
        </w:rPr>
        <w:br w:type="page"/>
      </w:r>
    </w:p>
    <w:p w14:paraId="3BAAE0DF" w14:textId="77777777" w:rsidR="00D01B78" w:rsidRPr="00C4523F" w:rsidRDefault="00D01B78" w:rsidP="00D2232D">
      <w:pPr>
        <w:pStyle w:val="ESHeading2"/>
      </w:pPr>
      <w:r w:rsidRPr="00C4523F">
        <w:lastRenderedPageBreak/>
        <w:t>Statement of changes in equity for the year ending 30 June 2017</w:t>
      </w:r>
    </w:p>
    <w:p w14:paraId="2581AE5E" w14:textId="1DBDB3AD" w:rsidR="00D01B78" w:rsidRPr="00C4523F" w:rsidRDefault="00D01B78" w:rsidP="00D01B78">
      <w:pPr>
        <w:pStyle w:val="ESHeading4"/>
        <w:rPr>
          <w:lang w:val="en-AU"/>
        </w:rPr>
      </w:pPr>
      <w:r w:rsidRPr="00C4523F">
        <w:rPr>
          <w:lang w:val="en-AU"/>
        </w:rPr>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39</w:t>
      </w:r>
      <w:r w:rsidRPr="00C4523F">
        <w:rPr>
          <w:noProof/>
          <w:lang w:val="en-AU"/>
        </w:rPr>
        <w:fldChar w:fldCharType="end"/>
      </w:r>
      <w:r w:rsidRPr="00C4523F">
        <w:rPr>
          <w:lang w:val="en-AU"/>
        </w:rPr>
        <w:t xml:space="preserve"> - Statement of changes in equity for the year ending 30 June 2017</w:t>
      </w:r>
    </w:p>
    <w:tbl>
      <w:tblPr>
        <w:tblW w:w="5005" w:type="pct"/>
        <w:tblLayout w:type="fixed"/>
        <w:tblLook w:val="04A0" w:firstRow="1" w:lastRow="0" w:firstColumn="1" w:lastColumn="0" w:noHBand="0" w:noVBand="1"/>
      </w:tblPr>
      <w:tblGrid>
        <w:gridCol w:w="1841"/>
        <w:gridCol w:w="1276"/>
        <w:gridCol w:w="1276"/>
        <w:gridCol w:w="1160"/>
        <w:gridCol w:w="966"/>
        <w:gridCol w:w="852"/>
      </w:tblGrid>
      <w:tr w:rsidR="00D01B78" w:rsidRPr="00932A90" w14:paraId="068512BB" w14:textId="77777777" w:rsidTr="00D01B78">
        <w:trPr>
          <w:trHeight w:val="240"/>
        </w:trPr>
        <w:tc>
          <w:tcPr>
            <w:tcW w:w="1841" w:type="dxa"/>
            <w:tcBorders>
              <w:top w:val="nil"/>
              <w:left w:val="nil"/>
              <w:bottom w:val="single" w:sz="4" w:space="0" w:color="auto"/>
              <w:right w:val="nil"/>
            </w:tcBorders>
            <w:shd w:val="pct45" w:color="auto" w:fill="auto"/>
            <w:vAlign w:val="center"/>
            <w:hideMark/>
          </w:tcPr>
          <w:p w14:paraId="7B0B2071" w14:textId="77777777" w:rsidR="00D01B78" w:rsidRPr="00C4523F" w:rsidRDefault="00D01B78" w:rsidP="00D01B78">
            <w:pPr>
              <w:pStyle w:val="ESTableheadingwhite"/>
              <w:rPr>
                <w:sz w:val="16"/>
                <w:szCs w:val="16"/>
                <w:lang w:val="en-AU"/>
              </w:rPr>
            </w:pPr>
            <w:r w:rsidRPr="00C4523F">
              <w:rPr>
                <w:sz w:val="16"/>
                <w:szCs w:val="16"/>
                <w:lang w:val="en-AU"/>
              </w:rPr>
              <w:t> </w:t>
            </w:r>
          </w:p>
        </w:tc>
        <w:tc>
          <w:tcPr>
            <w:tcW w:w="1276" w:type="dxa"/>
            <w:tcBorders>
              <w:top w:val="nil"/>
              <w:left w:val="nil"/>
              <w:bottom w:val="single" w:sz="4" w:space="0" w:color="auto"/>
              <w:right w:val="nil"/>
            </w:tcBorders>
            <w:shd w:val="pct45" w:color="auto" w:fill="auto"/>
            <w:noWrap/>
            <w:vAlign w:val="center"/>
            <w:hideMark/>
          </w:tcPr>
          <w:p w14:paraId="74E87626" w14:textId="77777777" w:rsidR="00D01B78" w:rsidRPr="00C4523F" w:rsidRDefault="00D01B78" w:rsidP="00D01B78">
            <w:pPr>
              <w:pStyle w:val="ESTableheadingwhite"/>
              <w:jc w:val="right"/>
              <w:rPr>
                <w:bCs/>
                <w:sz w:val="16"/>
                <w:szCs w:val="16"/>
                <w:lang w:val="en-AU"/>
              </w:rPr>
            </w:pPr>
            <w:r w:rsidRPr="00C4523F">
              <w:rPr>
                <w:bCs/>
                <w:sz w:val="16"/>
                <w:szCs w:val="16"/>
                <w:lang w:val="en-AU"/>
              </w:rPr>
              <w:t>Accumulated surplus/ (deficit)</w:t>
            </w:r>
            <w:r w:rsidRPr="00C4523F">
              <w:rPr>
                <w:bCs/>
                <w:sz w:val="16"/>
                <w:szCs w:val="16"/>
                <w:lang w:val="en-AU"/>
              </w:rPr>
              <w:br/>
              <w:t>$m</w:t>
            </w:r>
          </w:p>
        </w:tc>
        <w:tc>
          <w:tcPr>
            <w:tcW w:w="1276" w:type="dxa"/>
            <w:tcBorders>
              <w:top w:val="nil"/>
              <w:left w:val="nil"/>
              <w:bottom w:val="single" w:sz="4" w:space="0" w:color="auto"/>
              <w:right w:val="nil"/>
            </w:tcBorders>
            <w:shd w:val="pct45" w:color="auto" w:fill="auto"/>
            <w:noWrap/>
            <w:vAlign w:val="center"/>
            <w:hideMark/>
          </w:tcPr>
          <w:p w14:paraId="15098D9D" w14:textId="77777777" w:rsidR="00D01B78" w:rsidRPr="00C4523F" w:rsidRDefault="00D01B78" w:rsidP="00D01B78">
            <w:pPr>
              <w:pStyle w:val="ESTableheadingwhite"/>
              <w:jc w:val="right"/>
              <w:rPr>
                <w:bCs/>
                <w:sz w:val="16"/>
                <w:szCs w:val="16"/>
                <w:lang w:val="en-AU"/>
              </w:rPr>
            </w:pPr>
            <w:r w:rsidRPr="00C4523F">
              <w:rPr>
                <w:bCs/>
                <w:sz w:val="16"/>
                <w:szCs w:val="16"/>
                <w:lang w:val="en-AU"/>
              </w:rPr>
              <w:t>Contributions by owner</w:t>
            </w:r>
            <w:r w:rsidRPr="00C4523F">
              <w:rPr>
                <w:bCs/>
                <w:sz w:val="16"/>
                <w:szCs w:val="16"/>
                <w:lang w:val="en-AU"/>
              </w:rPr>
              <w:br/>
              <w:t>$m</w:t>
            </w:r>
          </w:p>
        </w:tc>
        <w:tc>
          <w:tcPr>
            <w:tcW w:w="1160" w:type="dxa"/>
            <w:tcBorders>
              <w:top w:val="nil"/>
              <w:left w:val="nil"/>
              <w:bottom w:val="single" w:sz="4" w:space="0" w:color="auto"/>
              <w:right w:val="nil"/>
            </w:tcBorders>
            <w:shd w:val="pct45" w:color="auto" w:fill="auto"/>
            <w:noWrap/>
            <w:vAlign w:val="center"/>
            <w:hideMark/>
          </w:tcPr>
          <w:p w14:paraId="2A8A729D" w14:textId="77777777" w:rsidR="00D01B78" w:rsidRPr="00C4523F" w:rsidRDefault="00D01B78" w:rsidP="00D01B78">
            <w:pPr>
              <w:pStyle w:val="ESTableheadingwhite"/>
              <w:jc w:val="right"/>
              <w:rPr>
                <w:bCs/>
                <w:sz w:val="16"/>
                <w:szCs w:val="16"/>
                <w:lang w:val="en-AU"/>
              </w:rPr>
            </w:pPr>
            <w:r w:rsidRPr="00C4523F">
              <w:rPr>
                <w:bCs/>
                <w:sz w:val="16"/>
                <w:szCs w:val="16"/>
                <w:lang w:val="en-AU"/>
              </w:rPr>
              <w:t>Revaluation surplus</w:t>
            </w:r>
            <w:r w:rsidRPr="00C4523F">
              <w:rPr>
                <w:bCs/>
                <w:sz w:val="16"/>
                <w:szCs w:val="16"/>
                <w:lang w:val="en-AU"/>
              </w:rPr>
              <w:br/>
              <w:t>$m</w:t>
            </w:r>
          </w:p>
        </w:tc>
        <w:tc>
          <w:tcPr>
            <w:tcW w:w="966" w:type="dxa"/>
            <w:tcBorders>
              <w:top w:val="nil"/>
              <w:left w:val="nil"/>
              <w:bottom w:val="single" w:sz="4" w:space="0" w:color="auto"/>
              <w:right w:val="nil"/>
            </w:tcBorders>
            <w:shd w:val="pct45" w:color="auto" w:fill="auto"/>
            <w:noWrap/>
            <w:vAlign w:val="center"/>
            <w:hideMark/>
          </w:tcPr>
          <w:p w14:paraId="1C5BBBD1" w14:textId="77777777" w:rsidR="00D01B78" w:rsidRPr="00C4523F" w:rsidRDefault="00D01B78" w:rsidP="00D01B78">
            <w:pPr>
              <w:pStyle w:val="ESTableheadingwhite"/>
              <w:jc w:val="right"/>
              <w:rPr>
                <w:bCs/>
                <w:sz w:val="16"/>
                <w:szCs w:val="16"/>
                <w:lang w:val="en-AU"/>
              </w:rPr>
            </w:pPr>
            <w:r w:rsidRPr="00C4523F">
              <w:rPr>
                <w:bCs/>
                <w:sz w:val="16"/>
                <w:szCs w:val="16"/>
                <w:lang w:val="en-AU"/>
              </w:rPr>
              <w:t>Other reserves</w:t>
            </w:r>
            <w:r w:rsidRPr="00C4523F">
              <w:rPr>
                <w:bCs/>
                <w:sz w:val="16"/>
                <w:szCs w:val="16"/>
                <w:lang w:val="en-AU"/>
              </w:rPr>
              <w:br/>
              <w:t>$m</w:t>
            </w:r>
          </w:p>
        </w:tc>
        <w:tc>
          <w:tcPr>
            <w:tcW w:w="852" w:type="dxa"/>
            <w:tcBorders>
              <w:top w:val="nil"/>
              <w:left w:val="nil"/>
              <w:bottom w:val="single" w:sz="4" w:space="0" w:color="auto"/>
              <w:right w:val="nil"/>
            </w:tcBorders>
            <w:shd w:val="pct45" w:color="auto" w:fill="auto"/>
            <w:noWrap/>
            <w:vAlign w:val="center"/>
            <w:hideMark/>
          </w:tcPr>
          <w:p w14:paraId="0640FF0C" w14:textId="77777777" w:rsidR="00D01B78" w:rsidRPr="00C4523F" w:rsidRDefault="00D01B78" w:rsidP="00D01B78">
            <w:pPr>
              <w:pStyle w:val="ESTableheadingwhite"/>
              <w:jc w:val="right"/>
              <w:rPr>
                <w:bCs/>
                <w:sz w:val="16"/>
                <w:szCs w:val="16"/>
                <w:lang w:val="en-AU"/>
              </w:rPr>
            </w:pPr>
            <w:r w:rsidRPr="00C4523F">
              <w:rPr>
                <w:bCs/>
                <w:sz w:val="16"/>
                <w:szCs w:val="16"/>
                <w:lang w:val="en-AU"/>
              </w:rPr>
              <w:t xml:space="preserve"> Total equity</w:t>
            </w:r>
            <w:r w:rsidRPr="00C4523F">
              <w:rPr>
                <w:bCs/>
                <w:sz w:val="16"/>
                <w:szCs w:val="16"/>
                <w:lang w:val="en-AU"/>
              </w:rPr>
              <w:br/>
              <w:t xml:space="preserve">$m </w:t>
            </w:r>
          </w:p>
        </w:tc>
      </w:tr>
      <w:tr w:rsidR="00D01B78" w:rsidRPr="00932A90" w14:paraId="1F71D87F" w14:textId="77777777" w:rsidTr="00D01B78">
        <w:trPr>
          <w:trHeight w:val="240"/>
        </w:trPr>
        <w:tc>
          <w:tcPr>
            <w:tcW w:w="1841" w:type="dxa"/>
            <w:tcBorders>
              <w:top w:val="nil"/>
              <w:left w:val="nil"/>
              <w:bottom w:val="nil"/>
              <w:right w:val="nil"/>
            </w:tcBorders>
            <w:shd w:val="clear" w:color="auto" w:fill="auto"/>
            <w:vAlign w:val="center"/>
            <w:hideMark/>
          </w:tcPr>
          <w:p w14:paraId="3A2C3938" w14:textId="77777777" w:rsidR="00D01B78" w:rsidRPr="00C4523F" w:rsidRDefault="00D01B78" w:rsidP="00D01B78">
            <w:pPr>
              <w:pStyle w:val="ESTableBody"/>
              <w:rPr>
                <w:b/>
                <w:bCs/>
                <w:lang w:val="en-AU"/>
              </w:rPr>
            </w:pPr>
            <w:r w:rsidRPr="00C4523F">
              <w:rPr>
                <w:b/>
                <w:bCs/>
                <w:lang w:val="en-AU"/>
              </w:rPr>
              <w:t>Actual</w:t>
            </w:r>
          </w:p>
        </w:tc>
        <w:tc>
          <w:tcPr>
            <w:tcW w:w="1276" w:type="dxa"/>
            <w:tcBorders>
              <w:top w:val="nil"/>
              <w:left w:val="nil"/>
              <w:bottom w:val="nil"/>
              <w:right w:val="nil"/>
            </w:tcBorders>
            <w:shd w:val="clear" w:color="auto" w:fill="auto"/>
            <w:noWrap/>
            <w:vAlign w:val="center"/>
            <w:hideMark/>
          </w:tcPr>
          <w:p w14:paraId="4D9BF667" w14:textId="77777777" w:rsidR="00D01B78" w:rsidRPr="00C4523F" w:rsidRDefault="00D01B78" w:rsidP="00D01B78">
            <w:pPr>
              <w:pStyle w:val="ESTableheading"/>
              <w:rPr>
                <w:lang w:val="en-AU"/>
              </w:rPr>
            </w:pPr>
          </w:p>
        </w:tc>
        <w:tc>
          <w:tcPr>
            <w:tcW w:w="1276" w:type="dxa"/>
            <w:tcBorders>
              <w:top w:val="nil"/>
              <w:left w:val="nil"/>
              <w:bottom w:val="nil"/>
              <w:right w:val="nil"/>
            </w:tcBorders>
            <w:shd w:val="clear" w:color="auto" w:fill="auto"/>
            <w:noWrap/>
            <w:vAlign w:val="center"/>
            <w:hideMark/>
          </w:tcPr>
          <w:p w14:paraId="7348BE2F" w14:textId="77777777" w:rsidR="00D01B78" w:rsidRPr="00C4523F" w:rsidRDefault="00D01B78" w:rsidP="00D01B78">
            <w:pPr>
              <w:pStyle w:val="ESTableheading"/>
              <w:rPr>
                <w:lang w:val="en-AU"/>
              </w:rPr>
            </w:pPr>
          </w:p>
        </w:tc>
        <w:tc>
          <w:tcPr>
            <w:tcW w:w="1160" w:type="dxa"/>
            <w:tcBorders>
              <w:top w:val="nil"/>
              <w:left w:val="nil"/>
              <w:bottom w:val="nil"/>
              <w:right w:val="nil"/>
            </w:tcBorders>
            <w:shd w:val="clear" w:color="auto" w:fill="auto"/>
            <w:noWrap/>
            <w:vAlign w:val="center"/>
            <w:hideMark/>
          </w:tcPr>
          <w:p w14:paraId="48B4F913" w14:textId="77777777" w:rsidR="00D01B78" w:rsidRPr="00C4523F" w:rsidRDefault="00D01B78" w:rsidP="00D01B78">
            <w:pPr>
              <w:pStyle w:val="ESTableheading"/>
              <w:rPr>
                <w:lang w:val="en-AU"/>
              </w:rPr>
            </w:pPr>
          </w:p>
        </w:tc>
        <w:tc>
          <w:tcPr>
            <w:tcW w:w="966" w:type="dxa"/>
            <w:tcBorders>
              <w:top w:val="nil"/>
              <w:left w:val="nil"/>
              <w:bottom w:val="nil"/>
              <w:right w:val="nil"/>
            </w:tcBorders>
            <w:shd w:val="clear" w:color="auto" w:fill="auto"/>
            <w:noWrap/>
            <w:vAlign w:val="center"/>
            <w:hideMark/>
          </w:tcPr>
          <w:p w14:paraId="61C42C3C" w14:textId="77777777" w:rsidR="00D01B78" w:rsidRPr="00C4523F" w:rsidRDefault="00D01B78" w:rsidP="00D01B78">
            <w:pPr>
              <w:pStyle w:val="ESTableheading"/>
              <w:rPr>
                <w:lang w:val="en-AU"/>
              </w:rPr>
            </w:pPr>
          </w:p>
        </w:tc>
        <w:tc>
          <w:tcPr>
            <w:tcW w:w="852" w:type="dxa"/>
            <w:tcBorders>
              <w:top w:val="nil"/>
              <w:left w:val="nil"/>
              <w:bottom w:val="nil"/>
              <w:right w:val="nil"/>
            </w:tcBorders>
            <w:shd w:val="clear" w:color="auto" w:fill="auto"/>
            <w:noWrap/>
            <w:vAlign w:val="center"/>
            <w:hideMark/>
          </w:tcPr>
          <w:p w14:paraId="3DE1EDF0" w14:textId="77777777" w:rsidR="00D01B78" w:rsidRPr="00C4523F" w:rsidRDefault="00D01B78" w:rsidP="00D01B78">
            <w:pPr>
              <w:pStyle w:val="ESTableheading"/>
              <w:rPr>
                <w:lang w:val="en-AU"/>
              </w:rPr>
            </w:pPr>
          </w:p>
        </w:tc>
      </w:tr>
      <w:tr w:rsidR="00D01B78" w:rsidRPr="00932A90" w14:paraId="22503037" w14:textId="77777777" w:rsidTr="00D01B78">
        <w:trPr>
          <w:trHeight w:val="240"/>
        </w:trPr>
        <w:tc>
          <w:tcPr>
            <w:tcW w:w="1841" w:type="dxa"/>
            <w:tcBorders>
              <w:top w:val="nil"/>
              <w:left w:val="nil"/>
              <w:bottom w:val="nil"/>
              <w:right w:val="nil"/>
            </w:tcBorders>
            <w:shd w:val="clear" w:color="auto" w:fill="auto"/>
            <w:vAlign w:val="center"/>
            <w:hideMark/>
          </w:tcPr>
          <w:p w14:paraId="6D8B3E79" w14:textId="77777777" w:rsidR="00D01B78" w:rsidRPr="00C4523F" w:rsidRDefault="00D01B78" w:rsidP="00D01B78">
            <w:pPr>
              <w:pStyle w:val="ESTableBody"/>
              <w:rPr>
                <w:b/>
                <w:bCs/>
                <w:lang w:val="en-AU"/>
              </w:rPr>
            </w:pPr>
            <w:r w:rsidRPr="00C4523F">
              <w:rPr>
                <w:b/>
                <w:bCs/>
                <w:lang w:val="en-AU"/>
              </w:rPr>
              <w:t>Opening balance at 1 July 2016</w:t>
            </w:r>
          </w:p>
        </w:tc>
        <w:tc>
          <w:tcPr>
            <w:tcW w:w="1276" w:type="dxa"/>
            <w:tcBorders>
              <w:top w:val="nil"/>
              <w:left w:val="nil"/>
              <w:bottom w:val="nil"/>
              <w:right w:val="nil"/>
            </w:tcBorders>
            <w:shd w:val="clear" w:color="auto" w:fill="auto"/>
            <w:vAlign w:val="center"/>
            <w:hideMark/>
          </w:tcPr>
          <w:p w14:paraId="11E8ACF5" w14:textId="77777777" w:rsidR="00D01B78" w:rsidRPr="00360C17" w:rsidRDefault="00D01B78" w:rsidP="00360C17">
            <w:pPr>
              <w:pStyle w:val="ESTableBody"/>
              <w:spacing w:before="31" w:after="31"/>
              <w:jc w:val="right"/>
              <w:rPr>
                <w:b/>
                <w:bCs/>
                <w:lang w:val="en-AU"/>
              </w:rPr>
            </w:pPr>
            <w:r w:rsidRPr="00360C17">
              <w:rPr>
                <w:b/>
                <w:bCs/>
                <w:lang w:val="en-AU"/>
              </w:rPr>
              <w:t>2,373.9</w:t>
            </w:r>
          </w:p>
        </w:tc>
        <w:tc>
          <w:tcPr>
            <w:tcW w:w="1276" w:type="dxa"/>
            <w:tcBorders>
              <w:top w:val="nil"/>
              <w:left w:val="nil"/>
              <w:bottom w:val="nil"/>
              <w:right w:val="nil"/>
            </w:tcBorders>
            <w:shd w:val="clear" w:color="auto" w:fill="auto"/>
            <w:vAlign w:val="center"/>
            <w:hideMark/>
          </w:tcPr>
          <w:p w14:paraId="263FF65E" w14:textId="77777777" w:rsidR="00D01B78" w:rsidRPr="00360C17" w:rsidRDefault="00D01B78" w:rsidP="00360C17">
            <w:pPr>
              <w:pStyle w:val="ESTableBody"/>
              <w:spacing w:before="31" w:after="31"/>
              <w:jc w:val="right"/>
              <w:rPr>
                <w:b/>
                <w:bCs/>
                <w:lang w:val="en-AU"/>
              </w:rPr>
            </w:pPr>
            <w:r w:rsidRPr="00360C17">
              <w:rPr>
                <w:b/>
                <w:bCs/>
                <w:lang w:val="en-AU"/>
              </w:rPr>
              <w:t>9,402.2</w:t>
            </w:r>
          </w:p>
        </w:tc>
        <w:tc>
          <w:tcPr>
            <w:tcW w:w="1160" w:type="dxa"/>
            <w:tcBorders>
              <w:top w:val="nil"/>
              <w:left w:val="nil"/>
              <w:bottom w:val="nil"/>
              <w:right w:val="nil"/>
            </w:tcBorders>
            <w:shd w:val="clear" w:color="auto" w:fill="auto"/>
            <w:vAlign w:val="center"/>
            <w:hideMark/>
          </w:tcPr>
          <w:p w14:paraId="7EDB32EF" w14:textId="77777777" w:rsidR="00D01B78" w:rsidRPr="00360C17" w:rsidRDefault="00D01B78" w:rsidP="00360C17">
            <w:pPr>
              <w:pStyle w:val="ESTableBody"/>
              <w:spacing w:before="31" w:after="31"/>
              <w:jc w:val="right"/>
              <w:rPr>
                <w:b/>
                <w:bCs/>
                <w:lang w:val="en-AU"/>
              </w:rPr>
            </w:pPr>
            <w:r w:rsidRPr="00360C17">
              <w:rPr>
                <w:b/>
                <w:bCs/>
                <w:lang w:val="en-AU"/>
              </w:rPr>
              <w:t>11,302.6</w:t>
            </w:r>
          </w:p>
        </w:tc>
        <w:tc>
          <w:tcPr>
            <w:tcW w:w="966" w:type="dxa"/>
            <w:tcBorders>
              <w:top w:val="nil"/>
              <w:left w:val="nil"/>
              <w:bottom w:val="nil"/>
              <w:right w:val="nil"/>
            </w:tcBorders>
            <w:shd w:val="clear" w:color="auto" w:fill="auto"/>
            <w:vAlign w:val="center"/>
            <w:hideMark/>
          </w:tcPr>
          <w:p w14:paraId="3A3E0345" w14:textId="77777777" w:rsidR="00D01B78" w:rsidRPr="00ED3132" w:rsidRDefault="00D01B78" w:rsidP="00360C17">
            <w:pPr>
              <w:pStyle w:val="ESTableBody"/>
              <w:spacing w:before="31" w:after="31"/>
              <w:jc w:val="right"/>
              <w:rPr>
                <w:b/>
                <w:bCs/>
                <w:lang w:val="en-AU"/>
              </w:rPr>
            </w:pPr>
            <w:r w:rsidRPr="00ED3132">
              <w:rPr>
                <w:b/>
                <w:bCs/>
                <w:lang w:val="en-AU"/>
              </w:rPr>
              <w:t>1.6</w:t>
            </w:r>
          </w:p>
        </w:tc>
        <w:tc>
          <w:tcPr>
            <w:tcW w:w="852" w:type="dxa"/>
            <w:tcBorders>
              <w:top w:val="nil"/>
              <w:left w:val="nil"/>
              <w:bottom w:val="nil"/>
              <w:right w:val="nil"/>
            </w:tcBorders>
            <w:shd w:val="clear" w:color="auto" w:fill="auto"/>
            <w:vAlign w:val="center"/>
            <w:hideMark/>
          </w:tcPr>
          <w:p w14:paraId="78103F10" w14:textId="77777777" w:rsidR="00D01B78" w:rsidRPr="00C4523F" w:rsidRDefault="00D01B78" w:rsidP="00D01B78">
            <w:pPr>
              <w:pStyle w:val="ESTableBody"/>
              <w:jc w:val="right"/>
              <w:rPr>
                <w:b/>
                <w:bCs/>
                <w:lang w:val="en-AU"/>
              </w:rPr>
            </w:pPr>
            <w:r w:rsidRPr="00C4523F">
              <w:rPr>
                <w:b/>
                <w:bCs/>
                <w:lang w:val="en-AU"/>
              </w:rPr>
              <w:t>23,080.4</w:t>
            </w:r>
          </w:p>
        </w:tc>
      </w:tr>
      <w:tr w:rsidR="00D01B78" w:rsidRPr="00932A90" w14:paraId="170B7FED" w14:textId="77777777" w:rsidTr="00D01B78">
        <w:trPr>
          <w:trHeight w:val="240"/>
        </w:trPr>
        <w:tc>
          <w:tcPr>
            <w:tcW w:w="1841" w:type="dxa"/>
            <w:tcBorders>
              <w:top w:val="nil"/>
              <w:left w:val="nil"/>
              <w:bottom w:val="nil"/>
              <w:right w:val="nil"/>
            </w:tcBorders>
            <w:shd w:val="clear" w:color="auto" w:fill="auto"/>
            <w:vAlign w:val="center"/>
            <w:hideMark/>
          </w:tcPr>
          <w:p w14:paraId="79567AEE" w14:textId="77777777" w:rsidR="00D01B78" w:rsidRPr="00C4523F" w:rsidRDefault="00D01B78" w:rsidP="00D01B78">
            <w:pPr>
              <w:pStyle w:val="ESTableBody"/>
              <w:rPr>
                <w:lang w:val="en-AU"/>
              </w:rPr>
            </w:pPr>
            <w:r w:rsidRPr="00C4523F">
              <w:rPr>
                <w:lang w:val="en-AU"/>
              </w:rPr>
              <w:t>Comprehensive result</w:t>
            </w:r>
          </w:p>
        </w:tc>
        <w:tc>
          <w:tcPr>
            <w:tcW w:w="1276" w:type="dxa"/>
            <w:tcBorders>
              <w:top w:val="nil"/>
              <w:left w:val="nil"/>
              <w:bottom w:val="nil"/>
              <w:right w:val="nil"/>
            </w:tcBorders>
            <w:shd w:val="clear" w:color="auto" w:fill="auto"/>
            <w:vAlign w:val="center"/>
            <w:hideMark/>
          </w:tcPr>
          <w:p w14:paraId="05B6EB35" w14:textId="77777777" w:rsidR="00D01B78" w:rsidRPr="00C4523F" w:rsidRDefault="00D01B78" w:rsidP="00D01B78">
            <w:pPr>
              <w:pStyle w:val="ESTableBody"/>
              <w:jc w:val="right"/>
              <w:rPr>
                <w:lang w:val="en-AU"/>
              </w:rPr>
            </w:pPr>
            <w:r w:rsidRPr="00C4523F">
              <w:rPr>
                <w:lang w:val="en-AU"/>
              </w:rPr>
              <w:t>450.3</w:t>
            </w:r>
          </w:p>
        </w:tc>
        <w:tc>
          <w:tcPr>
            <w:tcW w:w="1276" w:type="dxa"/>
            <w:tcBorders>
              <w:top w:val="nil"/>
              <w:left w:val="nil"/>
              <w:bottom w:val="nil"/>
              <w:right w:val="nil"/>
            </w:tcBorders>
            <w:shd w:val="clear" w:color="auto" w:fill="auto"/>
            <w:vAlign w:val="center"/>
            <w:hideMark/>
          </w:tcPr>
          <w:p w14:paraId="556A15B6"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61CFCF91" w14:textId="0657AD4A" w:rsidR="00D01B78" w:rsidRPr="00C4523F" w:rsidRDefault="00DC4116" w:rsidP="00DC4116">
            <w:pPr>
              <w:pStyle w:val="ESTableBody"/>
              <w:jc w:val="right"/>
              <w:rPr>
                <w:lang w:val="en-AU"/>
              </w:rPr>
            </w:pPr>
            <w:r>
              <w:rPr>
                <w:lang w:val="en-AU"/>
              </w:rPr>
              <w:t>116</w:t>
            </w:r>
            <w:r w:rsidR="00D01B78" w:rsidRPr="00C4523F">
              <w:rPr>
                <w:lang w:val="en-AU"/>
              </w:rPr>
              <w:t>.</w:t>
            </w:r>
            <w:r>
              <w:rPr>
                <w:lang w:val="en-AU"/>
              </w:rPr>
              <w:t>6</w:t>
            </w:r>
          </w:p>
        </w:tc>
        <w:tc>
          <w:tcPr>
            <w:tcW w:w="966" w:type="dxa"/>
            <w:tcBorders>
              <w:top w:val="nil"/>
              <w:left w:val="nil"/>
              <w:bottom w:val="nil"/>
              <w:right w:val="nil"/>
            </w:tcBorders>
            <w:shd w:val="clear" w:color="auto" w:fill="auto"/>
            <w:vAlign w:val="center"/>
            <w:hideMark/>
          </w:tcPr>
          <w:p w14:paraId="7C5ACF74" w14:textId="77777777" w:rsidR="00D01B78" w:rsidRPr="00ED3132" w:rsidRDefault="00D01B78" w:rsidP="00D01B78">
            <w:pPr>
              <w:pStyle w:val="ESTableBody"/>
              <w:jc w:val="right"/>
              <w:rPr>
                <w:lang w:val="en-AU"/>
              </w:rPr>
            </w:pPr>
            <w:r w:rsidRPr="00ED3132">
              <w:rPr>
                <w:lang w:val="en-AU"/>
              </w:rPr>
              <w:t>–</w:t>
            </w:r>
          </w:p>
        </w:tc>
        <w:tc>
          <w:tcPr>
            <w:tcW w:w="852" w:type="dxa"/>
            <w:tcBorders>
              <w:top w:val="nil"/>
              <w:left w:val="nil"/>
              <w:bottom w:val="nil"/>
              <w:right w:val="nil"/>
            </w:tcBorders>
            <w:shd w:val="clear" w:color="auto" w:fill="auto"/>
            <w:vAlign w:val="center"/>
            <w:hideMark/>
          </w:tcPr>
          <w:p w14:paraId="42D596EB" w14:textId="25A5991D" w:rsidR="00D01B78" w:rsidRPr="00C4523F" w:rsidRDefault="00DC4116" w:rsidP="00D01B78">
            <w:pPr>
              <w:pStyle w:val="ESTableBody"/>
              <w:jc w:val="right"/>
              <w:rPr>
                <w:b/>
                <w:bCs/>
                <w:lang w:val="en-AU"/>
              </w:rPr>
            </w:pPr>
            <w:r>
              <w:rPr>
                <w:b/>
                <w:bCs/>
                <w:lang w:val="en-AU"/>
              </w:rPr>
              <w:t>566</w:t>
            </w:r>
            <w:r w:rsidR="00D01B78" w:rsidRPr="00C4523F">
              <w:rPr>
                <w:b/>
                <w:bCs/>
                <w:lang w:val="en-AU"/>
              </w:rPr>
              <w:t>.</w:t>
            </w:r>
            <w:r>
              <w:rPr>
                <w:b/>
                <w:bCs/>
                <w:lang w:val="en-AU"/>
              </w:rPr>
              <w:t>9</w:t>
            </w:r>
          </w:p>
        </w:tc>
      </w:tr>
      <w:tr w:rsidR="00D01B78" w:rsidRPr="00932A90" w14:paraId="3F96CA86" w14:textId="77777777" w:rsidTr="00D01B78">
        <w:trPr>
          <w:trHeight w:val="240"/>
        </w:trPr>
        <w:tc>
          <w:tcPr>
            <w:tcW w:w="1841" w:type="dxa"/>
            <w:tcBorders>
              <w:top w:val="nil"/>
              <w:left w:val="nil"/>
              <w:bottom w:val="nil"/>
              <w:right w:val="nil"/>
            </w:tcBorders>
            <w:shd w:val="clear" w:color="auto" w:fill="auto"/>
            <w:vAlign w:val="center"/>
            <w:hideMark/>
          </w:tcPr>
          <w:p w14:paraId="2F3776AC" w14:textId="77777777" w:rsidR="00D01B78" w:rsidRPr="00C4523F" w:rsidRDefault="00D01B78" w:rsidP="00D01B78">
            <w:pPr>
              <w:pStyle w:val="ESTableBody"/>
              <w:rPr>
                <w:lang w:val="en-AU"/>
              </w:rPr>
            </w:pPr>
            <w:r w:rsidRPr="00C4523F">
              <w:rPr>
                <w:lang w:val="en-AU"/>
              </w:rPr>
              <w:t>Transactions with owners in their capacity as owners</w:t>
            </w:r>
          </w:p>
        </w:tc>
        <w:tc>
          <w:tcPr>
            <w:tcW w:w="1276" w:type="dxa"/>
            <w:tcBorders>
              <w:top w:val="nil"/>
              <w:left w:val="nil"/>
              <w:bottom w:val="nil"/>
              <w:right w:val="nil"/>
            </w:tcBorders>
            <w:shd w:val="clear" w:color="auto" w:fill="auto"/>
            <w:vAlign w:val="center"/>
            <w:hideMark/>
          </w:tcPr>
          <w:p w14:paraId="7DD07A93" w14:textId="77777777" w:rsidR="00D01B78" w:rsidRPr="00C4523F" w:rsidRDefault="00D01B78" w:rsidP="00D01B78">
            <w:pPr>
              <w:pStyle w:val="ESTableBody"/>
              <w:jc w:val="right"/>
              <w:rPr>
                <w:lang w:val="en-AU"/>
              </w:rPr>
            </w:pPr>
            <w:r w:rsidRPr="00C4523F">
              <w:rPr>
                <w:lang w:val="en-AU"/>
              </w:rPr>
              <w:t>–</w:t>
            </w:r>
          </w:p>
        </w:tc>
        <w:tc>
          <w:tcPr>
            <w:tcW w:w="1276" w:type="dxa"/>
            <w:tcBorders>
              <w:top w:val="nil"/>
              <w:left w:val="nil"/>
              <w:bottom w:val="nil"/>
              <w:right w:val="nil"/>
            </w:tcBorders>
            <w:shd w:val="clear" w:color="auto" w:fill="auto"/>
            <w:vAlign w:val="center"/>
            <w:hideMark/>
          </w:tcPr>
          <w:p w14:paraId="41FB4E4A" w14:textId="59DEBB6B" w:rsidR="00D01B78" w:rsidRPr="00C4523F" w:rsidRDefault="00DC4116" w:rsidP="00DC4116">
            <w:pPr>
              <w:pStyle w:val="ESTableBody"/>
              <w:jc w:val="right"/>
              <w:rPr>
                <w:lang w:val="en-AU"/>
              </w:rPr>
            </w:pPr>
            <w:r>
              <w:rPr>
                <w:lang w:val="en-AU"/>
              </w:rPr>
              <w:t>15</w:t>
            </w:r>
            <w:r w:rsidR="00D01B78" w:rsidRPr="00C4523F">
              <w:rPr>
                <w:lang w:val="en-AU"/>
              </w:rPr>
              <w:t>.</w:t>
            </w:r>
            <w:r>
              <w:rPr>
                <w:lang w:val="en-AU"/>
              </w:rPr>
              <w:t>9</w:t>
            </w:r>
          </w:p>
        </w:tc>
        <w:tc>
          <w:tcPr>
            <w:tcW w:w="1160" w:type="dxa"/>
            <w:tcBorders>
              <w:top w:val="nil"/>
              <w:left w:val="nil"/>
              <w:bottom w:val="nil"/>
              <w:right w:val="nil"/>
            </w:tcBorders>
            <w:shd w:val="clear" w:color="auto" w:fill="auto"/>
            <w:vAlign w:val="center"/>
            <w:hideMark/>
          </w:tcPr>
          <w:p w14:paraId="60F75482"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0B71E116" w14:textId="77777777" w:rsidR="00D01B78" w:rsidRPr="00ED3132" w:rsidRDefault="00D01B78" w:rsidP="00D01B78">
            <w:pPr>
              <w:pStyle w:val="ESTableBody"/>
              <w:jc w:val="right"/>
              <w:rPr>
                <w:lang w:val="en-AU"/>
              </w:rPr>
            </w:pPr>
            <w:r w:rsidRPr="00ED3132">
              <w:rPr>
                <w:lang w:val="en-AU"/>
              </w:rPr>
              <w:t>–</w:t>
            </w:r>
          </w:p>
        </w:tc>
        <w:tc>
          <w:tcPr>
            <w:tcW w:w="852" w:type="dxa"/>
            <w:tcBorders>
              <w:top w:val="nil"/>
              <w:left w:val="nil"/>
              <w:bottom w:val="nil"/>
              <w:right w:val="nil"/>
            </w:tcBorders>
            <w:shd w:val="clear" w:color="auto" w:fill="auto"/>
            <w:vAlign w:val="center"/>
            <w:hideMark/>
          </w:tcPr>
          <w:p w14:paraId="2AD4C503" w14:textId="53D44A6A" w:rsidR="00D01B78" w:rsidRPr="00C4523F" w:rsidRDefault="00D01B78" w:rsidP="00DC4116">
            <w:pPr>
              <w:pStyle w:val="ESTableBody"/>
              <w:jc w:val="right"/>
              <w:rPr>
                <w:b/>
                <w:bCs/>
                <w:lang w:val="en-AU"/>
              </w:rPr>
            </w:pPr>
            <w:r w:rsidRPr="00C4523F">
              <w:rPr>
                <w:b/>
                <w:bCs/>
                <w:lang w:val="en-AU"/>
              </w:rPr>
              <w:t>1</w:t>
            </w:r>
            <w:r w:rsidR="00DC4116">
              <w:rPr>
                <w:b/>
                <w:bCs/>
                <w:lang w:val="en-AU"/>
              </w:rPr>
              <w:t>5</w:t>
            </w:r>
            <w:r w:rsidRPr="00C4523F">
              <w:rPr>
                <w:b/>
                <w:bCs/>
                <w:lang w:val="en-AU"/>
              </w:rPr>
              <w:t>.</w:t>
            </w:r>
            <w:r w:rsidR="00DC4116">
              <w:rPr>
                <w:b/>
                <w:bCs/>
                <w:lang w:val="en-AU"/>
              </w:rPr>
              <w:t>9</w:t>
            </w:r>
          </w:p>
        </w:tc>
      </w:tr>
      <w:tr w:rsidR="00D01B78" w:rsidRPr="00932A90" w14:paraId="43F0E0D8" w14:textId="77777777" w:rsidTr="00D01B78">
        <w:trPr>
          <w:trHeight w:val="240"/>
        </w:trPr>
        <w:tc>
          <w:tcPr>
            <w:tcW w:w="1841" w:type="dxa"/>
            <w:tcBorders>
              <w:top w:val="nil"/>
              <w:left w:val="nil"/>
              <w:bottom w:val="nil"/>
              <w:right w:val="nil"/>
            </w:tcBorders>
            <w:shd w:val="clear" w:color="auto" w:fill="auto"/>
            <w:vAlign w:val="center"/>
            <w:hideMark/>
          </w:tcPr>
          <w:p w14:paraId="16E446A2" w14:textId="77777777" w:rsidR="00D01B78" w:rsidRPr="00C4523F" w:rsidRDefault="00D01B78" w:rsidP="00D01B78">
            <w:pPr>
              <w:pStyle w:val="ESTableBody"/>
              <w:rPr>
                <w:lang w:val="en-AU"/>
              </w:rPr>
            </w:pPr>
            <w:r w:rsidRPr="00C4523F">
              <w:rPr>
                <w:lang w:val="en-AU"/>
              </w:rPr>
              <w:t>Adjustment due to change in accounting policy</w:t>
            </w:r>
          </w:p>
        </w:tc>
        <w:tc>
          <w:tcPr>
            <w:tcW w:w="1276" w:type="dxa"/>
            <w:tcBorders>
              <w:top w:val="nil"/>
              <w:left w:val="nil"/>
              <w:bottom w:val="nil"/>
              <w:right w:val="nil"/>
            </w:tcBorders>
            <w:shd w:val="clear" w:color="auto" w:fill="auto"/>
            <w:vAlign w:val="center"/>
            <w:hideMark/>
          </w:tcPr>
          <w:p w14:paraId="4E76610F" w14:textId="77777777" w:rsidR="00D01B78" w:rsidRPr="00C4523F" w:rsidRDefault="00D01B78" w:rsidP="00D01B78">
            <w:pPr>
              <w:pStyle w:val="ESTableBody"/>
              <w:jc w:val="right"/>
              <w:rPr>
                <w:lang w:val="en-AU"/>
              </w:rPr>
            </w:pPr>
            <w:r w:rsidRPr="00C4523F">
              <w:rPr>
                <w:lang w:val="en-AU"/>
              </w:rPr>
              <w:t>(2.2)</w:t>
            </w:r>
          </w:p>
        </w:tc>
        <w:tc>
          <w:tcPr>
            <w:tcW w:w="1276" w:type="dxa"/>
            <w:tcBorders>
              <w:top w:val="nil"/>
              <w:left w:val="nil"/>
              <w:bottom w:val="nil"/>
              <w:right w:val="nil"/>
            </w:tcBorders>
            <w:shd w:val="clear" w:color="auto" w:fill="auto"/>
            <w:vAlign w:val="center"/>
            <w:hideMark/>
          </w:tcPr>
          <w:p w14:paraId="2E765CBC"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0DD05B70"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0D508193" w14:textId="77777777" w:rsidR="00D01B78" w:rsidRPr="00ED3132" w:rsidRDefault="00D01B78" w:rsidP="00D01B78">
            <w:pPr>
              <w:pStyle w:val="ESTableBody"/>
              <w:jc w:val="right"/>
              <w:rPr>
                <w:lang w:val="en-AU"/>
              </w:rPr>
            </w:pPr>
            <w:r w:rsidRPr="00ED3132">
              <w:rPr>
                <w:lang w:val="en-AU"/>
              </w:rPr>
              <w:t>–</w:t>
            </w:r>
          </w:p>
        </w:tc>
        <w:tc>
          <w:tcPr>
            <w:tcW w:w="852" w:type="dxa"/>
            <w:tcBorders>
              <w:top w:val="nil"/>
              <w:left w:val="nil"/>
              <w:bottom w:val="nil"/>
              <w:right w:val="nil"/>
            </w:tcBorders>
            <w:shd w:val="clear" w:color="auto" w:fill="auto"/>
            <w:vAlign w:val="center"/>
            <w:hideMark/>
          </w:tcPr>
          <w:p w14:paraId="6487AC7B" w14:textId="77777777" w:rsidR="00D01B78" w:rsidRPr="00C4523F" w:rsidRDefault="00D01B78" w:rsidP="00D01B78">
            <w:pPr>
              <w:pStyle w:val="ESTableBody"/>
              <w:jc w:val="right"/>
              <w:rPr>
                <w:b/>
                <w:bCs/>
                <w:lang w:val="en-AU"/>
              </w:rPr>
            </w:pPr>
            <w:r w:rsidRPr="00C4523F">
              <w:rPr>
                <w:b/>
                <w:bCs/>
                <w:lang w:val="en-AU"/>
              </w:rPr>
              <w:t>(2.2)</w:t>
            </w:r>
          </w:p>
        </w:tc>
      </w:tr>
      <w:tr w:rsidR="00D01B78" w:rsidRPr="00932A90" w14:paraId="2F90449B" w14:textId="77777777" w:rsidTr="00D01B78">
        <w:trPr>
          <w:trHeight w:val="240"/>
        </w:trPr>
        <w:tc>
          <w:tcPr>
            <w:tcW w:w="1841" w:type="dxa"/>
            <w:tcBorders>
              <w:top w:val="nil"/>
              <w:left w:val="nil"/>
              <w:bottom w:val="nil"/>
              <w:right w:val="nil"/>
            </w:tcBorders>
            <w:shd w:val="clear" w:color="auto" w:fill="auto"/>
            <w:vAlign w:val="center"/>
            <w:hideMark/>
          </w:tcPr>
          <w:p w14:paraId="0AEEA978" w14:textId="77777777" w:rsidR="00D01B78" w:rsidRPr="00C4523F" w:rsidRDefault="00D01B78" w:rsidP="00D01B78">
            <w:pPr>
              <w:pStyle w:val="ESTableBody"/>
              <w:rPr>
                <w:lang w:val="en-AU"/>
              </w:rPr>
            </w:pPr>
            <w:r w:rsidRPr="00C4523F">
              <w:rPr>
                <w:lang w:val="en-AU"/>
              </w:rPr>
              <w:t>Other</w:t>
            </w:r>
          </w:p>
        </w:tc>
        <w:tc>
          <w:tcPr>
            <w:tcW w:w="1276" w:type="dxa"/>
            <w:tcBorders>
              <w:top w:val="nil"/>
              <w:left w:val="nil"/>
              <w:bottom w:val="nil"/>
              <w:right w:val="nil"/>
            </w:tcBorders>
            <w:shd w:val="clear" w:color="auto" w:fill="auto"/>
            <w:vAlign w:val="center"/>
            <w:hideMark/>
          </w:tcPr>
          <w:p w14:paraId="00E822C2" w14:textId="2C529FEA" w:rsidR="00D01B78" w:rsidRPr="00C4523F" w:rsidRDefault="00DC4116" w:rsidP="00D01B78">
            <w:pPr>
              <w:pStyle w:val="ESTableBody"/>
              <w:jc w:val="right"/>
              <w:rPr>
                <w:lang w:val="en-AU"/>
              </w:rPr>
            </w:pPr>
            <w:r>
              <w:rPr>
                <w:lang w:val="en-AU"/>
              </w:rPr>
              <w:t>1.9</w:t>
            </w:r>
          </w:p>
        </w:tc>
        <w:tc>
          <w:tcPr>
            <w:tcW w:w="1276" w:type="dxa"/>
            <w:tcBorders>
              <w:top w:val="nil"/>
              <w:left w:val="nil"/>
              <w:bottom w:val="nil"/>
              <w:right w:val="nil"/>
            </w:tcBorders>
            <w:shd w:val="clear" w:color="auto" w:fill="auto"/>
            <w:vAlign w:val="center"/>
            <w:hideMark/>
          </w:tcPr>
          <w:p w14:paraId="648A2EDC"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2434AB94"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13A72329" w14:textId="77777777" w:rsidR="00D01B78" w:rsidRPr="00ED3132" w:rsidRDefault="00D01B78" w:rsidP="00D01B78">
            <w:pPr>
              <w:pStyle w:val="ESTableBody"/>
              <w:jc w:val="right"/>
              <w:rPr>
                <w:lang w:val="en-AU"/>
              </w:rPr>
            </w:pPr>
            <w:r w:rsidRPr="00ED3132">
              <w:rPr>
                <w:lang w:val="en-AU"/>
              </w:rPr>
              <w:t>1.2</w:t>
            </w:r>
          </w:p>
        </w:tc>
        <w:tc>
          <w:tcPr>
            <w:tcW w:w="852" w:type="dxa"/>
            <w:tcBorders>
              <w:top w:val="nil"/>
              <w:left w:val="nil"/>
              <w:bottom w:val="nil"/>
              <w:right w:val="nil"/>
            </w:tcBorders>
            <w:shd w:val="clear" w:color="auto" w:fill="auto"/>
            <w:vAlign w:val="center"/>
            <w:hideMark/>
          </w:tcPr>
          <w:p w14:paraId="0DFC9FEF" w14:textId="34B6DF18" w:rsidR="00D01B78" w:rsidRPr="00C4523F" w:rsidRDefault="00DC4116" w:rsidP="00DC4116">
            <w:pPr>
              <w:pStyle w:val="ESTableBody"/>
              <w:jc w:val="right"/>
              <w:rPr>
                <w:b/>
                <w:bCs/>
                <w:lang w:val="en-AU"/>
              </w:rPr>
            </w:pPr>
            <w:r>
              <w:rPr>
                <w:b/>
                <w:bCs/>
                <w:lang w:val="en-AU"/>
              </w:rPr>
              <w:t>3</w:t>
            </w:r>
            <w:r w:rsidR="00D01B78" w:rsidRPr="00C4523F">
              <w:rPr>
                <w:b/>
                <w:bCs/>
                <w:lang w:val="en-AU"/>
              </w:rPr>
              <w:t>.</w:t>
            </w:r>
            <w:r>
              <w:rPr>
                <w:b/>
                <w:bCs/>
                <w:lang w:val="en-AU"/>
              </w:rPr>
              <w:t>1</w:t>
            </w:r>
          </w:p>
        </w:tc>
      </w:tr>
      <w:tr w:rsidR="00D01B78" w:rsidRPr="00932A90" w14:paraId="3412787E" w14:textId="77777777" w:rsidTr="00D01B78">
        <w:trPr>
          <w:trHeight w:val="255"/>
        </w:trPr>
        <w:tc>
          <w:tcPr>
            <w:tcW w:w="1841" w:type="dxa"/>
            <w:tcBorders>
              <w:top w:val="single" w:sz="4" w:space="0" w:color="auto"/>
              <w:left w:val="nil"/>
              <w:bottom w:val="single" w:sz="8" w:space="0" w:color="auto"/>
              <w:right w:val="nil"/>
            </w:tcBorders>
            <w:shd w:val="clear" w:color="auto" w:fill="auto"/>
            <w:vAlign w:val="center"/>
            <w:hideMark/>
          </w:tcPr>
          <w:p w14:paraId="4CA4AB4D" w14:textId="77777777" w:rsidR="00D01B78" w:rsidRPr="00C4523F" w:rsidRDefault="00D01B78" w:rsidP="00D01B78">
            <w:pPr>
              <w:pStyle w:val="ESTableheading"/>
              <w:rPr>
                <w:lang w:val="en-AU"/>
              </w:rPr>
            </w:pPr>
            <w:r w:rsidRPr="00C4523F">
              <w:rPr>
                <w:lang w:val="en-AU"/>
              </w:rPr>
              <w:t>Closing balance 30 June 2017</w:t>
            </w:r>
          </w:p>
        </w:tc>
        <w:tc>
          <w:tcPr>
            <w:tcW w:w="1276" w:type="dxa"/>
            <w:tcBorders>
              <w:top w:val="single" w:sz="4" w:space="0" w:color="auto"/>
              <w:left w:val="nil"/>
              <w:bottom w:val="single" w:sz="8" w:space="0" w:color="auto"/>
              <w:right w:val="nil"/>
            </w:tcBorders>
            <w:shd w:val="clear" w:color="auto" w:fill="auto"/>
            <w:vAlign w:val="center"/>
            <w:hideMark/>
          </w:tcPr>
          <w:p w14:paraId="644C7D44" w14:textId="43D7B5B7" w:rsidR="00D01B78" w:rsidRPr="00C4523F" w:rsidRDefault="00DC4116" w:rsidP="00DC4116">
            <w:pPr>
              <w:pStyle w:val="ESTableBody"/>
              <w:jc w:val="right"/>
              <w:rPr>
                <w:b/>
                <w:bCs/>
                <w:lang w:val="en-AU"/>
              </w:rPr>
            </w:pPr>
            <w:r>
              <w:rPr>
                <w:b/>
                <w:bCs/>
                <w:lang w:val="en-AU"/>
              </w:rPr>
              <w:t>2,823</w:t>
            </w:r>
            <w:r w:rsidR="00D01B78" w:rsidRPr="00C4523F">
              <w:rPr>
                <w:b/>
                <w:bCs/>
                <w:lang w:val="en-AU"/>
              </w:rPr>
              <w:t>.</w:t>
            </w:r>
            <w:r>
              <w:rPr>
                <w:b/>
                <w:bCs/>
                <w:lang w:val="en-AU"/>
              </w:rPr>
              <w:t>9</w:t>
            </w:r>
          </w:p>
        </w:tc>
        <w:tc>
          <w:tcPr>
            <w:tcW w:w="1276" w:type="dxa"/>
            <w:tcBorders>
              <w:top w:val="single" w:sz="4" w:space="0" w:color="auto"/>
              <w:left w:val="nil"/>
              <w:bottom w:val="single" w:sz="8" w:space="0" w:color="auto"/>
              <w:right w:val="nil"/>
            </w:tcBorders>
            <w:shd w:val="clear" w:color="auto" w:fill="auto"/>
            <w:vAlign w:val="center"/>
            <w:hideMark/>
          </w:tcPr>
          <w:p w14:paraId="656E80CD" w14:textId="7870C892" w:rsidR="00D01B78" w:rsidRPr="00C4523F" w:rsidRDefault="00D01B78" w:rsidP="00DC4116">
            <w:pPr>
              <w:pStyle w:val="ESTableBody"/>
              <w:jc w:val="right"/>
              <w:rPr>
                <w:b/>
                <w:bCs/>
                <w:lang w:val="en-AU"/>
              </w:rPr>
            </w:pPr>
            <w:r w:rsidRPr="00C4523F">
              <w:rPr>
                <w:b/>
                <w:bCs/>
                <w:lang w:val="en-AU"/>
              </w:rPr>
              <w:t>9,4</w:t>
            </w:r>
            <w:r w:rsidR="00DC4116">
              <w:rPr>
                <w:b/>
                <w:bCs/>
                <w:lang w:val="en-AU"/>
              </w:rPr>
              <w:t>18.1</w:t>
            </w:r>
          </w:p>
        </w:tc>
        <w:tc>
          <w:tcPr>
            <w:tcW w:w="1160" w:type="dxa"/>
            <w:tcBorders>
              <w:top w:val="single" w:sz="4" w:space="0" w:color="auto"/>
              <w:left w:val="nil"/>
              <w:bottom w:val="single" w:sz="8" w:space="0" w:color="auto"/>
              <w:right w:val="nil"/>
            </w:tcBorders>
            <w:shd w:val="clear" w:color="auto" w:fill="auto"/>
            <w:vAlign w:val="center"/>
            <w:hideMark/>
          </w:tcPr>
          <w:p w14:paraId="5B503647" w14:textId="55FCE8D2" w:rsidR="00D01B78" w:rsidRPr="00C4523F" w:rsidRDefault="00D01B78" w:rsidP="00D01B78">
            <w:pPr>
              <w:pStyle w:val="ESTableBody"/>
              <w:jc w:val="right"/>
              <w:rPr>
                <w:b/>
                <w:bCs/>
                <w:lang w:val="en-AU"/>
              </w:rPr>
            </w:pPr>
            <w:r w:rsidRPr="00C4523F">
              <w:rPr>
                <w:b/>
                <w:bCs/>
                <w:lang w:val="en-AU"/>
              </w:rPr>
              <w:t>1</w:t>
            </w:r>
            <w:r w:rsidR="00DC4116">
              <w:rPr>
                <w:b/>
                <w:bCs/>
                <w:lang w:val="en-AU"/>
              </w:rPr>
              <w:t>1,419.2</w:t>
            </w:r>
          </w:p>
        </w:tc>
        <w:tc>
          <w:tcPr>
            <w:tcW w:w="966" w:type="dxa"/>
            <w:tcBorders>
              <w:top w:val="single" w:sz="4" w:space="0" w:color="auto"/>
              <w:left w:val="nil"/>
              <w:bottom w:val="single" w:sz="8" w:space="0" w:color="auto"/>
              <w:right w:val="nil"/>
            </w:tcBorders>
            <w:shd w:val="clear" w:color="auto" w:fill="auto"/>
            <w:vAlign w:val="center"/>
            <w:hideMark/>
          </w:tcPr>
          <w:p w14:paraId="2F3F1AA9" w14:textId="3D6B9CC5" w:rsidR="00D01B78" w:rsidRPr="00ED3132" w:rsidRDefault="00DC4116" w:rsidP="00D01B78">
            <w:pPr>
              <w:pStyle w:val="ESTableBody"/>
              <w:jc w:val="right"/>
              <w:rPr>
                <w:b/>
                <w:bCs/>
                <w:lang w:val="en-AU"/>
              </w:rPr>
            </w:pPr>
            <w:r w:rsidRPr="00ED3132">
              <w:rPr>
                <w:b/>
                <w:bCs/>
                <w:lang w:val="en-AU"/>
              </w:rPr>
              <w:t>2.9</w:t>
            </w:r>
          </w:p>
        </w:tc>
        <w:tc>
          <w:tcPr>
            <w:tcW w:w="852" w:type="dxa"/>
            <w:tcBorders>
              <w:top w:val="single" w:sz="4" w:space="0" w:color="auto"/>
              <w:left w:val="nil"/>
              <w:bottom w:val="single" w:sz="8" w:space="0" w:color="auto"/>
              <w:right w:val="nil"/>
            </w:tcBorders>
            <w:shd w:val="clear" w:color="auto" w:fill="auto"/>
            <w:vAlign w:val="center"/>
            <w:hideMark/>
          </w:tcPr>
          <w:p w14:paraId="22EE8935" w14:textId="77777777" w:rsidR="00D01B78" w:rsidRPr="00C4523F" w:rsidRDefault="00D01B78" w:rsidP="00D01B78">
            <w:pPr>
              <w:pStyle w:val="ESTableBody"/>
              <w:jc w:val="right"/>
              <w:rPr>
                <w:b/>
                <w:bCs/>
                <w:lang w:val="en-AU"/>
              </w:rPr>
            </w:pPr>
            <w:r w:rsidRPr="00C4523F">
              <w:rPr>
                <w:b/>
                <w:bCs/>
                <w:lang w:val="en-AU"/>
              </w:rPr>
              <w:t>23,664.1</w:t>
            </w:r>
          </w:p>
        </w:tc>
      </w:tr>
      <w:tr w:rsidR="00D01B78" w:rsidRPr="00932A90" w14:paraId="61A3A098" w14:textId="77777777" w:rsidTr="00D01B78">
        <w:trPr>
          <w:trHeight w:val="240"/>
        </w:trPr>
        <w:tc>
          <w:tcPr>
            <w:tcW w:w="1841" w:type="dxa"/>
            <w:tcBorders>
              <w:top w:val="nil"/>
              <w:left w:val="nil"/>
              <w:bottom w:val="nil"/>
              <w:right w:val="nil"/>
            </w:tcBorders>
            <w:shd w:val="clear" w:color="auto" w:fill="auto"/>
            <w:noWrap/>
            <w:vAlign w:val="center"/>
            <w:hideMark/>
          </w:tcPr>
          <w:p w14:paraId="43A54321" w14:textId="77777777" w:rsidR="00D01B78" w:rsidRPr="00C4523F" w:rsidRDefault="00D01B78" w:rsidP="00D01B78">
            <w:pPr>
              <w:pStyle w:val="ESTableBody"/>
              <w:rPr>
                <w:lang w:val="en-AU"/>
              </w:rPr>
            </w:pPr>
          </w:p>
        </w:tc>
        <w:tc>
          <w:tcPr>
            <w:tcW w:w="1276" w:type="dxa"/>
            <w:tcBorders>
              <w:top w:val="nil"/>
              <w:left w:val="nil"/>
              <w:bottom w:val="nil"/>
              <w:right w:val="nil"/>
            </w:tcBorders>
            <w:shd w:val="clear" w:color="auto" w:fill="auto"/>
            <w:noWrap/>
            <w:vAlign w:val="center"/>
            <w:hideMark/>
          </w:tcPr>
          <w:p w14:paraId="360D1C29" w14:textId="77777777" w:rsidR="00D01B78" w:rsidRPr="00C4523F" w:rsidRDefault="00D01B78" w:rsidP="00D01B78">
            <w:pPr>
              <w:pStyle w:val="ESTableBody"/>
              <w:jc w:val="right"/>
              <w:rPr>
                <w:sz w:val="20"/>
                <w:szCs w:val="20"/>
                <w:lang w:val="en-AU"/>
              </w:rPr>
            </w:pPr>
          </w:p>
        </w:tc>
        <w:tc>
          <w:tcPr>
            <w:tcW w:w="1276" w:type="dxa"/>
            <w:tcBorders>
              <w:top w:val="nil"/>
              <w:left w:val="nil"/>
              <w:bottom w:val="nil"/>
              <w:right w:val="nil"/>
            </w:tcBorders>
            <w:shd w:val="clear" w:color="auto" w:fill="auto"/>
            <w:noWrap/>
            <w:vAlign w:val="center"/>
            <w:hideMark/>
          </w:tcPr>
          <w:p w14:paraId="2FFE1C33" w14:textId="77777777" w:rsidR="00D01B78" w:rsidRPr="00C4523F" w:rsidRDefault="00D01B78" w:rsidP="00D01B78">
            <w:pPr>
              <w:pStyle w:val="ESTableBody"/>
              <w:jc w:val="right"/>
              <w:rPr>
                <w:sz w:val="20"/>
                <w:szCs w:val="20"/>
                <w:lang w:val="en-AU"/>
              </w:rPr>
            </w:pPr>
          </w:p>
        </w:tc>
        <w:tc>
          <w:tcPr>
            <w:tcW w:w="1160" w:type="dxa"/>
            <w:tcBorders>
              <w:top w:val="nil"/>
              <w:left w:val="nil"/>
              <w:bottom w:val="nil"/>
              <w:right w:val="nil"/>
            </w:tcBorders>
            <w:shd w:val="clear" w:color="auto" w:fill="auto"/>
            <w:noWrap/>
            <w:vAlign w:val="center"/>
            <w:hideMark/>
          </w:tcPr>
          <w:p w14:paraId="428C990F" w14:textId="77777777" w:rsidR="00D01B78" w:rsidRPr="00C4523F" w:rsidRDefault="00D01B78" w:rsidP="00D01B78">
            <w:pPr>
              <w:pStyle w:val="ESTableBody"/>
              <w:jc w:val="right"/>
              <w:rPr>
                <w:sz w:val="20"/>
                <w:szCs w:val="20"/>
                <w:lang w:val="en-AU"/>
              </w:rPr>
            </w:pPr>
          </w:p>
        </w:tc>
        <w:tc>
          <w:tcPr>
            <w:tcW w:w="966" w:type="dxa"/>
            <w:tcBorders>
              <w:top w:val="nil"/>
              <w:left w:val="nil"/>
              <w:bottom w:val="nil"/>
              <w:right w:val="nil"/>
            </w:tcBorders>
            <w:shd w:val="clear" w:color="auto" w:fill="auto"/>
            <w:noWrap/>
            <w:vAlign w:val="center"/>
            <w:hideMark/>
          </w:tcPr>
          <w:p w14:paraId="26D8A7B2" w14:textId="77777777" w:rsidR="00D01B78" w:rsidRPr="00C4523F" w:rsidRDefault="00D01B78" w:rsidP="00D01B78">
            <w:pPr>
              <w:pStyle w:val="ESTableBody"/>
              <w:jc w:val="right"/>
              <w:rPr>
                <w:sz w:val="20"/>
                <w:szCs w:val="20"/>
                <w:lang w:val="en-AU"/>
              </w:rPr>
            </w:pPr>
          </w:p>
        </w:tc>
        <w:tc>
          <w:tcPr>
            <w:tcW w:w="852" w:type="dxa"/>
            <w:tcBorders>
              <w:top w:val="nil"/>
              <w:left w:val="nil"/>
              <w:bottom w:val="nil"/>
              <w:right w:val="nil"/>
            </w:tcBorders>
            <w:shd w:val="clear" w:color="auto" w:fill="auto"/>
            <w:noWrap/>
            <w:vAlign w:val="center"/>
            <w:hideMark/>
          </w:tcPr>
          <w:p w14:paraId="60A629EF" w14:textId="77777777" w:rsidR="00D01B78" w:rsidRPr="00C4523F" w:rsidRDefault="00D01B78" w:rsidP="00D01B78">
            <w:pPr>
              <w:pStyle w:val="ESTableBody"/>
              <w:jc w:val="right"/>
              <w:rPr>
                <w:b/>
                <w:bCs/>
                <w:sz w:val="20"/>
                <w:szCs w:val="20"/>
                <w:lang w:val="en-AU"/>
              </w:rPr>
            </w:pPr>
          </w:p>
        </w:tc>
      </w:tr>
      <w:tr w:rsidR="00D01B78" w:rsidRPr="00932A90" w14:paraId="288714F9" w14:textId="77777777" w:rsidTr="00D01B78">
        <w:trPr>
          <w:trHeight w:val="240"/>
        </w:trPr>
        <w:tc>
          <w:tcPr>
            <w:tcW w:w="1841" w:type="dxa"/>
            <w:tcBorders>
              <w:top w:val="nil"/>
              <w:left w:val="nil"/>
              <w:bottom w:val="nil"/>
              <w:right w:val="nil"/>
            </w:tcBorders>
            <w:shd w:val="clear" w:color="auto" w:fill="auto"/>
            <w:vAlign w:val="center"/>
            <w:hideMark/>
          </w:tcPr>
          <w:p w14:paraId="5D54E133" w14:textId="77777777" w:rsidR="00D01B78" w:rsidRPr="00C4523F" w:rsidRDefault="00D01B78" w:rsidP="00D01B78">
            <w:pPr>
              <w:pStyle w:val="ESTableBody"/>
              <w:rPr>
                <w:b/>
                <w:bCs/>
                <w:lang w:val="en-AU"/>
              </w:rPr>
            </w:pPr>
            <w:r w:rsidRPr="00C4523F">
              <w:rPr>
                <w:b/>
                <w:bCs/>
                <w:lang w:val="en-AU"/>
              </w:rPr>
              <w:t>Budget</w:t>
            </w:r>
          </w:p>
        </w:tc>
        <w:tc>
          <w:tcPr>
            <w:tcW w:w="1276" w:type="dxa"/>
            <w:tcBorders>
              <w:top w:val="nil"/>
              <w:left w:val="nil"/>
              <w:bottom w:val="nil"/>
              <w:right w:val="nil"/>
            </w:tcBorders>
            <w:shd w:val="clear" w:color="auto" w:fill="auto"/>
            <w:vAlign w:val="center"/>
            <w:hideMark/>
          </w:tcPr>
          <w:p w14:paraId="1C5056A5" w14:textId="77777777" w:rsidR="00D01B78" w:rsidRPr="00C4523F" w:rsidRDefault="00D01B78" w:rsidP="00D01B78">
            <w:pPr>
              <w:pStyle w:val="ESTableBody"/>
              <w:jc w:val="right"/>
              <w:rPr>
                <w:lang w:val="en-AU"/>
              </w:rPr>
            </w:pPr>
          </w:p>
        </w:tc>
        <w:tc>
          <w:tcPr>
            <w:tcW w:w="1276" w:type="dxa"/>
            <w:tcBorders>
              <w:top w:val="nil"/>
              <w:left w:val="nil"/>
              <w:bottom w:val="nil"/>
              <w:right w:val="nil"/>
            </w:tcBorders>
            <w:shd w:val="clear" w:color="auto" w:fill="auto"/>
            <w:vAlign w:val="center"/>
            <w:hideMark/>
          </w:tcPr>
          <w:p w14:paraId="5118A7BF" w14:textId="77777777" w:rsidR="00D01B78" w:rsidRPr="00C4523F" w:rsidRDefault="00D01B78" w:rsidP="00D01B78">
            <w:pPr>
              <w:pStyle w:val="ESTableBody"/>
              <w:jc w:val="right"/>
              <w:rPr>
                <w:sz w:val="20"/>
                <w:szCs w:val="20"/>
                <w:lang w:val="en-AU"/>
              </w:rPr>
            </w:pPr>
          </w:p>
        </w:tc>
        <w:tc>
          <w:tcPr>
            <w:tcW w:w="1160" w:type="dxa"/>
            <w:tcBorders>
              <w:top w:val="nil"/>
              <w:left w:val="nil"/>
              <w:bottom w:val="nil"/>
              <w:right w:val="nil"/>
            </w:tcBorders>
            <w:shd w:val="clear" w:color="auto" w:fill="auto"/>
            <w:vAlign w:val="center"/>
            <w:hideMark/>
          </w:tcPr>
          <w:p w14:paraId="39E81FE1" w14:textId="77777777" w:rsidR="00D01B78" w:rsidRPr="00C4523F" w:rsidRDefault="00D01B78" w:rsidP="00D01B78">
            <w:pPr>
              <w:pStyle w:val="ESTableBody"/>
              <w:jc w:val="right"/>
              <w:rPr>
                <w:sz w:val="20"/>
                <w:szCs w:val="20"/>
                <w:lang w:val="en-AU"/>
              </w:rPr>
            </w:pPr>
          </w:p>
        </w:tc>
        <w:tc>
          <w:tcPr>
            <w:tcW w:w="966" w:type="dxa"/>
            <w:tcBorders>
              <w:top w:val="nil"/>
              <w:left w:val="nil"/>
              <w:bottom w:val="nil"/>
              <w:right w:val="nil"/>
            </w:tcBorders>
            <w:shd w:val="clear" w:color="auto" w:fill="auto"/>
            <w:vAlign w:val="center"/>
            <w:hideMark/>
          </w:tcPr>
          <w:p w14:paraId="191BDE3F" w14:textId="77777777" w:rsidR="00D01B78" w:rsidRPr="00C4523F" w:rsidRDefault="00D01B78" w:rsidP="00D01B78">
            <w:pPr>
              <w:pStyle w:val="ESTableBody"/>
              <w:jc w:val="right"/>
              <w:rPr>
                <w:sz w:val="20"/>
                <w:szCs w:val="20"/>
                <w:lang w:val="en-AU"/>
              </w:rPr>
            </w:pPr>
          </w:p>
        </w:tc>
        <w:tc>
          <w:tcPr>
            <w:tcW w:w="852" w:type="dxa"/>
            <w:tcBorders>
              <w:top w:val="nil"/>
              <w:left w:val="nil"/>
              <w:bottom w:val="nil"/>
              <w:right w:val="nil"/>
            </w:tcBorders>
            <w:shd w:val="clear" w:color="auto" w:fill="auto"/>
            <w:noWrap/>
            <w:vAlign w:val="center"/>
            <w:hideMark/>
          </w:tcPr>
          <w:p w14:paraId="5D29D2C1" w14:textId="77777777" w:rsidR="00D01B78" w:rsidRPr="00C4523F" w:rsidRDefault="00D01B78" w:rsidP="00D01B78">
            <w:pPr>
              <w:pStyle w:val="ESTableBody"/>
              <w:jc w:val="right"/>
              <w:rPr>
                <w:b/>
                <w:bCs/>
                <w:sz w:val="20"/>
                <w:szCs w:val="20"/>
                <w:lang w:val="en-AU"/>
              </w:rPr>
            </w:pPr>
          </w:p>
        </w:tc>
      </w:tr>
      <w:tr w:rsidR="00D01B78" w:rsidRPr="00932A90" w14:paraId="0E0B0A46" w14:textId="77777777" w:rsidTr="00D01B78">
        <w:trPr>
          <w:trHeight w:val="240"/>
        </w:trPr>
        <w:tc>
          <w:tcPr>
            <w:tcW w:w="1841" w:type="dxa"/>
            <w:tcBorders>
              <w:top w:val="nil"/>
              <w:left w:val="nil"/>
              <w:bottom w:val="nil"/>
              <w:right w:val="nil"/>
            </w:tcBorders>
            <w:shd w:val="clear" w:color="auto" w:fill="auto"/>
            <w:vAlign w:val="center"/>
            <w:hideMark/>
          </w:tcPr>
          <w:p w14:paraId="613C6CA5" w14:textId="77777777" w:rsidR="00D01B78" w:rsidRPr="00432F89" w:rsidRDefault="00D01B78" w:rsidP="00D01B78">
            <w:pPr>
              <w:pStyle w:val="ESTableBody"/>
              <w:rPr>
                <w:b/>
                <w:bCs/>
                <w:lang w:val="en-AU"/>
              </w:rPr>
            </w:pPr>
            <w:r w:rsidRPr="00432F89">
              <w:rPr>
                <w:b/>
                <w:bCs/>
                <w:lang w:val="en-AU"/>
              </w:rPr>
              <w:t>Opening balance 1 July 2016</w:t>
            </w:r>
          </w:p>
        </w:tc>
        <w:tc>
          <w:tcPr>
            <w:tcW w:w="1276" w:type="dxa"/>
            <w:tcBorders>
              <w:top w:val="nil"/>
              <w:left w:val="nil"/>
              <w:bottom w:val="nil"/>
              <w:right w:val="nil"/>
            </w:tcBorders>
            <w:shd w:val="clear" w:color="auto" w:fill="auto"/>
            <w:vAlign w:val="center"/>
            <w:hideMark/>
          </w:tcPr>
          <w:p w14:paraId="6620EE20" w14:textId="77777777" w:rsidR="00D01B78" w:rsidRPr="00432F89" w:rsidRDefault="00D01B78" w:rsidP="00D01B78">
            <w:pPr>
              <w:pStyle w:val="ESTableBody"/>
              <w:jc w:val="right"/>
              <w:rPr>
                <w:b/>
                <w:lang w:val="en-AU"/>
              </w:rPr>
            </w:pPr>
            <w:r w:rsidRPr="00432F89">
              <w:rPr>
                <w:b/>
                <w:lang w:val="en-AU"/>
              </w:rPr>
              <w:t>2,373.9</w:t>
            </w:r>
          </w:p>
        </w:tc>
        <w:tc>
          <w:tcPr>
            <w:tcW w:w="1276" w:type="dxa"/>
            <w:tcBorders>
              <w:top w:val="nil"/>
              <w:left w:val="nil"/>
              <w:bottom w:val="nil"/>
              <w:right w:val="nil"/>
            </w:tcBorders>
            <w:shd w:val="clear" w:color="auto" w:fill="auto"/>
            <w:vAlign w:val="center"/>
            <w:hideMark/>
          </w:tcPr>
          <w:p w14:paraId="185C28F4" w14:textId="77777777" w:rsidR="00D01B78" w:rsidRPr="00432F89" w:rsidRDefault="00D01B78" w:rsidP="00D01B78">
            <w:pPr>
              <w:pStyle w:val="ESTableBody"/>
              <w:jc w:val="right"/>
              <w:rPr>
                <w:b/>
                <w:lang w:val="en-AU"/>
              </w:rPr>
            </w:pPr>
            <w:r w:rsidRPr="00432F89">
              <w:rPr>
                <w:b/>
                <w:lang w:val="en-AU"/>
              </w:rPr>
              <w:t>9,402.2</w:t>
            </w:r>
          </w:p>
        </w:tc>
        <w:tc>
          <w:tcPr>
            <w:tcW w:w="1160" w:type="dxa"/>
            <w:tcBorders>
              <w:top w:val="nil"/>
              <w:left w:val="nil"/>
              <w:bottom w:val="nil"/>
              <w:right w:val="nil"/>
            </w:tcBorders>
            <w:shd w:val="clear" w:color="auto" w:fill="auto"/>
            <w:vAlign w:val="center"/>
            <w:hideMark/>
          </w:tcPr>
          <w:p w14:paraId="229BDEA0" w14:textId="77777777" w:rsidR="00D01B78" w:rsidRPr="00432F89" w:rsidRDefault="00D01B78" w:rsidP="00D01B78">
            <w:pPr>
              <w:pStyle w:val="ESTableBody"/>
              <w:jc w:val="right"/>
              <w:rPr>
                <w:b/>
                <w:lang w:val="en-AU"/>
              </w:rPr>
            </w:pPr>
            <w:r w:rsidRPr="00432F89">
              <w:rPr>
                <w:b/>
                <w:lang w:val="en-AU"/>
              </w:rPr>
              <w:t>11,302.6</w:t>
            </w:r>
          </w:p>
        </w:tc>
        <w:tc>
          <w:tcPr>
            <w:tcW w:w="966" w:type="dxa"/>
            <w:tcBorders>
              <w:top w:val="nil"/>
              <w:left w:val="nil"/>
              <w:bottom w:val="nil"/>
              <w:right w:val="nil"/>
            </w:tcBorders>
            <w:shd w:val="clear" w:color="auto" w:fill="auto"/>
            <w:vAlign w:val="center"/>
            <w:hideMark/>
          </w:tcPr>
          <w:p w14:paraId="50B86CA0" w14:textId="77777777" w:rsidR="00D01B78" w:rsidRPr="00432F89" w:rsidRDefault="00D01B78" w:rsidP="00D01B78">
            <w:pPr>
              <w:pStyle w:val="ESTableBody"/>
              <w:jc w:val="right"/>
              <w:rPr>
                <w:b/>
                <w:lang w:val="en-AU"/>
              </w:rPr>
            </w:pPr>
            <w:r w:rsidRPr="00432F89">
              <w:rPr>
                <w:b/>
                <w:lang w:val="en-AU"/>
              </w:rPr>
              <w:t>1.6</w:t>
            </w:r>
          </w:p>
        </w:tc>
        <w:tc>
          <w:tcPr>
            <w:tcW w:w="852" w:type="dxa"/>
            <w:tcBorders>
              <w:top w:val="nil"/>
              <w:left w:val="nil"/>
              <w:bottom w:val="nil"/>
              <w:right w:val="nil"/>
            </w:tcBorders>
            <w:shd w:val="clear" w:color="auto" w:fill="auto"/>
            <w:vAlign w:val="center"/>
            <w:hideMark/>
          </w:tcPr>
          <w:p w14:paraId="4E2C216C" w14:textId="77777777" w:rsidR="00D01B78" w:rsidRPr="00432F89" w:rsidRDefault="00D01B78" w:rsidP="00D01B78">
            <w:pPr>
              <w:pStyle w:val="ESTableBody"/>
              <w:jc w:val="right"/>
              <w:rPr>
                <w:b/>
                <w:bCs/>
                <w:lang w:val="en-AU"/>
              </w:rPr>
            </w:pPr>
            <w:r w:rsidRPr="00432F89">
              <w:rPr>
                <w:b/>
                <w:bCs/>
                <w:lang w:val="en-AU"/>
              </w:rPr>
              <w:t>23,080.4</w:t>
            </w:r>
          </w:p>
        </w:tc>
      </w:tr>
      <w:tr w:rsidR="00D01B78" w:rsidRPr="00932A90" w14:paraId="67A55DA8" w14:textId="77777777" w:rsidTr="00D01B78">
        <w:trPr>
          <w:trHeight w:val="240"/>
        </w:trPr>
        <w:tc>
          <w:tcPr>
            <w:tcW w:w="1841" w:type="dxa"/>
            <w:tcBorders>
              <w:top w:val="nil"/>
              <w:left w:val="nil"/>
              <w:bottom w:val="nil"/>
              <w:right w:val="nil"/>
            </w:tcBorders>
            <w:shd w:val="clear" w:color="auto" w:fill="auto"/>
            <w:vAlign w:val="center"/>
            <w:hideMark/>
          </w:tcPr>
          <w:p w14:paraId="5895D155" w14:textId="77777777" w:rsidR="00D01B78" w:rsidRPr="00C4523F" w:rsidRDefault="00D01B78" w:rsidP="00D01B78">
            <w:pPr>
              <w:pStyle w:val="ESTableBody"/>
              <w:rPr>
                <w:lang w:val="en-AU"/>
              </w:rPr>
            </w:pPr>
            <w:r w:rsidRPr="00C4523F">
              <w:rPr>
                <w:lang w:val="en-AU"/>
              </w:rPr>
              <w:t>Comprehensive result</w:t>
            </w:r>
          </w:p>
        </w:tc>
        <w:tc>
          <w:tcPr>
            <w:tcW w:w="1276" w:type="dxa"/>
            <w:tcBorders>
              <w:top w:val="nil"/>
              <w:left w:val="nil"/>
              <w:bottom w:val="nil"/>
              <w:right w:val="nil"/>
            </w:tcBorders>
            <w:shd w:val="clear" w:color="auto" w:fill="auto"/>
            <w:vAlign w:val="center"/>
            <w:hideMark/>
          </w:tcPr>
          <w:p w14:paraId="068C82AC" w14:textId="77777777" w:rsidR="00D01B78" w:rsidRPr="00C4523F" w:rsidRDefault="00D01B78" w:rsidP="00D01B78">
            <w:pPr>
              <w:pStyle w:val="ESTableBody"/>
              <w:jc w:val="right"/>
              <w:rPr>
                <w:lang w:val="en-AU"/>
              </w:rPr>
            </w:pPr>
            <w:r w:rsidRPr="00C4523F">
              <w:rPr>
                <w:lang w:val="en-AU"/>
              </w:rPr>
              <w:t>86.6</w:t>
            </w:r>
          </w:p>
        </w:tc>
        <w:tc>
          <w:tcPr>
            <w:tcW w:w="1276" w:type="dxa"/>
            <w:tcBorders>
              <w:top w:val="nil"/>
              <w:left w:val="nil"/>
              <w:bottom w:val="nil"/>
              <w:right w:val="nil"/>
            </w:tcBorders>
            <w:shd w:val="clear" w:color="auto" w:fill="auto"/>
            <w:vAlign w:val="center"/>
            <w:hideMark/>
          </w:tcPr>
          <w:p w14:paraId="577DBD53"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0DD505E0" w14:textId="77777777" w:rsidR="00D01B78" w:rsidRPr="00C4523F" w:rsidRDefault="00D01B78" w:rsidP="00D01B78">
            <w:pPr>
              <w:pStyle w:val="ESTableBody"/>
              <w:jc w:val="right"/>
              <w:rPr>
                <w:lang w:val="en-AU"/>
              </w:rPr>
            </w:pPr>
            <w:r w:rsidRPr="00C4523F">
              <w:rPr>
                <w:lang w:val="en-AU"/>
              </w:rPr>
              <w:t>9.9</w:t>
            </w:r>
          </w:p>
        </w:tc>
        <w:tc>
          <w:tcPr>
            <w:tcW w:w="966" w:type="dxa"/>
            <w:tcBorders>
              <w:top w:val="nil"/>
              <w:left w:val="nil"/>
              <w:bottom w:val="nil"/>
              <w:right w:val="nil"/>
            </w:tcBorders>
            <w:shd w:val="clear" w:color="auto" w:fill="auto"/>
            <w:vAlign w:val="center"/>
            <w:hideMark/>
          </w:tcPr>
          <w:p w14:paraId="404F2B5B" w14:textId="77777777" w:rsidR="00D01B78" w:rsidRPr="00C4523F" w:rsidRDefault="00D01B78" w:rsidP="00D01B78">
            <w:pPr>
              <w:pStyle w:val="ESTableBody"/>
              <w:jc w:val="right"/>
              <w:rPr>
                <w:lang w:val="en-AU"/>
              </w:rPr>
            </w:pPr>
            <w:r w:rsidRPr="00C4523F">
              <w:rPr>
                <w:lang w:val="en-AU"/>
              </w:rPr>
              <w:t>–</w:t>
            </w:r>
          </w:p>
        </w:tc>
        <w:tc>
          <w:tcPr>
            <w:tcW w:w="852" w:type="dxa"/>
            <w:tcBorders>
              <w:top w:val="nil"/>
              <w:left w:val="nil"/>
              <w:bottom w:val="nil"/>
              <w:right w:val="nil"/>
            </w:tcBorders>
            <w:shd w:val="clear" w:color="auto" w:fill="auto"/>
            <w:vAlign w:val="center"/>
            <w:hideMark/>
          </w:tcPr>
          <w:p w14:paraId="383F18C0" w14:textId="77777777" w:rsidR="00D01B78" w:rsidRPr="00C4523F" w:rsidRDefault="00D01B78" w:rsidP="00D01B78">
            <w:pPr>
              <w:pStyle w:val="ESTableBody"/>
              <w:jc w:val="right"/>
              <w:rPr>
                <w:b/>
                <w:bCs/>
                <w:lang w:val="en-AU"/>
              </w:rPr>
            </w:pPr>
            <w:r w:rsidRPr="00C4523F">
              <w:rPr>
                <w:b/>
                <w:bCs/>
                <w:lang w:val="en-AU"/>
              </w:rPr>
              <w:t>96.6</w:t>
            </w:r>
          </w:p>
        </w:tc>
      </w:tr>
      <w:tr w:rsidR="00D01B78" w:rsidRPr="00932A90" w14:paraId="1E49FCC5" w14:textId="77777777" w:rsidTr="00D01B78">
        <w:trPr>
          <w:trHeight w:val="240"/>
        </w:trPr>
        <w:tc>
          <w:tcPr>
            <w:tcW w:w="1841" w:type="dxa"/>
            <w:tcBorders>
              <w:top w:val="nil"/>
              <w:left w:val="nil"/>
              <w:bottom w:val="nil"/>
              <w:right w:val="nil"/>
            </w:tcBorders>
            <w:shd w:val="clear" w:color="auto" w:fill="auto"/>
            <w:vAlign w:val="center"/>
            <w:hideMark/>
          </w:tcPr>
          <w:p w14:paraId="4E06E30D" w14:textId="77777777" w:rsidR="00D01B78" w:rsidRPr="00C4523F" w:rsidRDefault="00D01B78" w:rsidP="00D01B78">
            <w:pPr>
              <w:pStyle w:val="ESTableBody"/>
              <w:rPr>
                <w:lang w:val="en-AU"/>
              </w:rPr>
            </w:pPr>
            <w:r w:rsidRPr="00C4523F">
              <w:rPr>
                <w:lang w:val="en-AU"/>
              </w:rPr>
              <w:t>Transactions with owners in their capacity as owners</w:t>
            </w:r>
          </w:p>
        </w:tc>
        <w:tc>
          <w:tcPr>
            <w:tcW w:w="1276" w:type="dxa"/>
            <w:tcBorders>
              <w:top w:val="nil"/>
              <w:left w:val="nil"/>
              <w:bottom w:val="nil"/>
              <w:right w:val="nil"/>
            </w:tcBorders>
            <w:shd w:val="clear" w:color="auto" w:fill="auto"/>
            <w:vAlign w:val="center"/>
            <w:hideMark/>
          </w:tcPr>
          <w:p w14:paraId="79414E93" w14:textId="77777777" w:rsidR="00D01B78" w:rsidRPr="00C4523F" w:rsidRDefault="00D01B78" w:rsidP="00D01B78">
            <w:pPr>
              <w:pStyle w:val="ESTableBody"/>
              <w:jc w:val="right"/>
              <w:rPr>
                <w:lang w:val="en-AU"/>
              </w:rPr>
            </w:pPr>
            <w:r w:rsidRPr="00C4523F">
              <w:rPr>
                <w:lang w:val="en-AU"/>
              </w:rPr>
              <w:t>–</w:t>
            </w:r>
          </w:p>
        </w:tc>
        <w:tc>
          <w:tcPr>
            <w:tcW w:w="1276" w:type="dxa"/>
            <w:tcBorders>
              <w:top w:val="nil"/>
              <w:left w:val="nil"/>
              <w:bottom w:val="nil"/>
              <w:right w:val="nil"/>
            </w:tcBorders>
            <w:shd w:val="clear" w:color="auto" w:fill="auto"/>
            <w:vAlign w:val="center"/>
            <w:hideMark/>
          </w:tcPr>
          <w:p w14:paraId="597049F9" w14:textId="77777777" w:rsidR="00D01B78" w:rsidRPr="00C4523F" w:rsidRDefault="00D01B78" w:rsidP="00D01B78">
            <w:pPr>
              <w:pStyle w:val="ESTableBody"/>
              <w:jc w:val="right"/>
              <w:rPr>
                <w:lang w:val="en-AU"/>
              </w:rPr>
            </w:pPr>
            <w:r w:rsidRPr="00C4523F">
              <w:rPr>
                <w:lang w:val="en-AU"/>
              </w:rPr>
              <w:t>242.3</w:t>
            </w:r>
          </w:p>
        </w:tc>
        <w:tc>
          <w:tcPr>
            <w:tcW w:w="1160" w:type="dxa"/>
            <w:tcBorders>
              <w:top w:val="nil"/>
              <w:left w:val="nil"/>
              <w:bottom w:val="nil"/>
              <w:right w:val="nil"/>
            </w:tcBorders>
            <w:shd w:val="clear" w:color="auto" w:fill="auto"/>
            <w:vAlign w:val="center"/>
            <w:hideMark/>
          </w:tcPr>
          <w:p w14:paraId="43D2B6F0"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05C0FB18" w14:textId="77777777" w:rsidR="00D01B78" w:rsidRPr="00C4523F" w:rsidRDefault="00D01B78" w:rsidP="00D01B78">
            <w:pPr>
              <w:pStyle w:val="ESTableBody"/>
              <w:jc w:val="right"/>
              <w:rPr>
                <w:lang w:val="en-AU"/>
              </w:rPr>
            </w:pPr>
            <w:r w:rsidRPr="00C4523F">
              <w:rPr>
                <w:lang w:val="en-AU"/>
              </w:rPr>
              <w:t>–</w:t>
            </w:r>
          </w:p>
        </w:tc>
        <w:tc>
          <w:tcPr>
            <w:tcW w:w="852" w:type="dxa"/>
            <w:tcBorders>
              <w:top w:val="nil"/>
              <w:left w:val="nil"/>
              <w:bottom w:val="nil"/>
              <w:right w:val="nil"/>
            </w:tcBorders>
            <w:shd w:val="clear" w:color="auto" w:fill="auto"/>
            <w:vAlign w:val="center"/>
            <w:hideMark/>
          </w:tcPr>
          <w:p w14:paraId="576D7C64" w14:textId="77777777" w:rsidR="00D01B78" w:rsidRPr="00C4523F" w:rsidRDefault="00D01B78" w:rsidP="00D01B78">
            <w:pPr>
              <w:pStyle w:val="ESTableBody"/>
              <w:jc w:val="right"/>
              <w:rPr>
                <w:b/>
                <w:bCs/>
                <w:lang w:val="en-AU"/>
              </w:rPr>
            </w:pPr>
            <w:r w:rsidRPr="00C4523F">
              <w:rPr>
                <w:b/>
                <w:bCs/>
                <w:lang w:val="en-AU"/>
              </w:rPr>
              <w:t>242.3</w:t>
            </w:r>
          </w:p>
        </w:tc>
      </w:tr>
      <w:tr w:rsidR="00D01B78" w:rsidRPr="00932A90" w14:paraId="3207CBA3" w14:textId="77777777" w:rsidTr="00D01B78">
        <w:trPr>
          <w:trHeight w:val="255"/>
        </w:trPr>
        <w:tc>
          <w:tcPr>
            <w:tcW w:w="1841" w:type="dxa"/>
            <w:tcBorders>
              <w:top w:val="single" w:sz="4" w:space="0" w:color="auto"/>
              <w:left w:val="nil"/>
              <w:bottom w:val="single" w:sz="8" w:space="0" w:color="auto"/>
              <w:right w:val="nil"/>
            </w:tcBorders>
            <w:shd w:val="clear" w:color="auto" w:fill="auto"/>
            <w:vAlign w:val="center"/>
            <w:hideMark/>
          </w:tcPr>
          <w:p w14:paraId="1772CF63" w14:textId="77777777" w:rsidR="00D01B78" w:rsidRPr="00C4523F" w:rsidRDefault="00D01B78" w:rsidP="00D01B78">
            <w:pPr>
              <w:pStyle w:val="ESTableBody"/>
              <w:rPr>
                <w:b/>
                <w:bCs/>
                <w:lang w:val="en-AU"/>
              </w:rPr>
            </w:pPr>
            <w:r w:rsidRPr="00C4523F">
              <w:rPr>
                <w:b/>
                <w:bCs/>
                <w:lang w:val="en-AU"/>
              </w:rPr>
              <w:t>Closing balance 30 June 2017 (Published Budget)</w:t>
            </w:r>
          </w:p>
        </w:tc>
        <w:tc>
          <w:tcPr>
            <w:tcW w:w="1276" w:type="dxa"/>
            <w:tcBorders>
              <w:top w:val="single" w:sz="4" w:space="0" w:color="auto"/>
              <w:left w:val="nil"/>
              <w:bottom w:val="single" w:sz="8" w:space="0" w:color="auto"/>
              <w:right w:val="nil"/>
            </w:tcBorders>
            <w:shd w:val="clear" w:color="auto" w:fill="auto"/>
            <w:vAlign w:val="center"/>
            <w:hideMark/>
          </w:tcPr>
          <w:p w14:paraId="2A8AB6D3" w14:textId="77777777" w:rsidR="00D01B78" w:rsidRPr="00C4523F" w:rsidRDefault="00D01B78" w:rsidP="00D01B78">
            <w:pPr>
              <w:pStyle w:val="ESTableBody"/>
              <w:jc w:val="right"/>
              <w:rPr>
                <w:b/>
                <w:bCs/>
                <w:lang w:val="en-AU"/>
              </w:rPr>
            </w:pPr>
            <w:r w:rsidRPr="00C4523F">
              <w:rPr>
                <w:b/>
                <w:bCs/>
                <w:lang w:val="en-AU"/>
              </w:rPr>
              <w:t>2,460.5</w:t>
            </w:r>
          </w:p>
        </w:tc>
        <w:tc>
          <w:tcPr>
            <w:tcW w:w="1276" w:type="dxa"/>
            <w:tcBorders>
              <w:top w:val="single" w:sz="4" w:space="0" w:color="auto"/>
              <w:left w:val="nil"/>
              <w:bottom w:val="single" w:sz="8" w:space="0" w:color="auto"/>
              <w:right w:val="nil"/>
            </w:tcBorders>
            <w:shd w:val="clear" w:color="auto" w:fill="auto"/>
            <w:vAlign w:val="center"/>
            <w:hideMark/>
          </w:tcPr>
          <w:p w14:paraId="2694766D" w14:textId="77777777" w:rsidR="00D01B78" w:rsidRPr="00C4523F" w:rsidRDefault="00D01B78" w:rsidP="00D01B78">
            <w:pPr>
              <w:pStyle w:val="ESTableBody"/>
              <w:jc w:val="right"/>
              <w:rPr>
                <w:b/>
                <w:bCs/>
                <w:lang w:val="en-AU"/>
              </w:rPr>
            </w:pPr>
            <w:r w:rsidRPr="00C4523F">
              <w:rPr>
                <w:b/>
                <w:bCs/>
                <w:lang w:val="en-AU"/>
              </w:rPr>
              <w:t>9,644.6</w:t>
            </w:r>
          </w:p>
        </w:tc>
        <w:tc>
          <w:tcPr>
            <w:tcW w:w="1160" w:type="dxa"/>
            <w:tcBorders>
              <w:top w:val="single" w:sz="4" w:space="0" w:color="auto"/>
              <w:left w:val="nil"/>
              <w:bottom w:val="single" w:sz="8" w:space="0" w:color="auto"/>
              <w:right w:val="nil"/>
            </w:tcBorders>
            <w:shd w:val="clear" w:color="auto" w:fill="auto"/>
            <w:vAlign w:val="center"/>
            <w:hideMark/>
          </w:tcPr>
          <w:p w14:paraId="288FE8CC" w14:textId="77777777" w:rsidR="00D01B78" w:rsidRPr="00C4523F" w:rsidRDefault="00D01B78" w:rsidP="00D01B78">
            <w:pPr>
              <w:pStyle w:val="ESTableBody"/>
              <w:jc w:val="right"/>
              <w:rPr>
                <w:b/>
                <w:bCs/>
                <w:lang w:val="en-AU"/>
              </w:rPr>
            </w:pPr>
            <w:r w:rsidRPr="00C4523F">
              <w:rPr>
                <w:b/>
                <w:bCs/>
                <w:lang w:val="en-AU"/>
              </w:rPr>
              <w:t>11,312.6</w:t>
            </w:r>
          </w:p>
        </w:tc>
        <w:tc>
          <w:tcPr>
            <w:tcW w:w="966" w:type="dxa"/>
            <w:tcBorders>
              <w:top w:val="single" w:sz="4" w:space="0" w:color="auto"/>
              <w:left w:val="nil"/>
              <w:bottom w:val="single" w:sz="8" w:space="0" w:color="auto"/>
              <w:right w:val="nil"/>
            </w:tcBorders>
            <w:shd w:val="clear" w:color="auto" w:fill="auto"/>
            <w:vAlign w:val="center"/>
            <w:hideMark/>
          </w:tcPr>
          <w:p w14:paraId="33E2B29A" w14:textId="77777777" w:rsidR="00D01B78" w:rsidRPr="00C4523F" w:rsidRDefault="00D01B78" w:rsidP="00D01B78">
            <w:pPr>
              <w:pStyle w:val="ESTableBody"/>
              <w:jc w:val="right"/>
              <w:rPr>
                <w:b/>
                <w:bCs/>
                <w:lang w:val="en-AU"/>
              </w:rPr>
            </w:pPr>
            <w:r w:rsidRPr="00C4523F">
              <w:rPr>
                <w:b/>
                <w:bCs/>
                <w:lang w:val="en-AU"/>
              </w:rPr>
              <w:t>1.6</w:t>
            </w:r>
          </w:p>
        </w:tc>
        <w:tc>
          <w:tcPr>
            <w:tcW w:w="852" w:type="dxa"/>
            <w:tcBorders>
              <w:top w:val="single" w:sz="4" w:space="0" w:color="auto"/>
              <w:left w:val="nil"/>
              <w:bottom w:val="single" w:sz="8" w:space="0" w:color="auto"/>
              <w:right w:val="nil"/>
            </w:tcBorders>
            <w:shd w:val="clear" w:color="auto" w:fill="auto"/>
            <w:vAlign w:val="center"/>
            <w:hideMark/>
          </w:tcPr>
          <w:p w14:paraId="1AEA8548" w14:textId="77777777" w:rsidR="00D01B78" w:rsidRPr="00C4523F" w:rsidRDefault="00D01B78" w:rsidP="00D01B78">
            <w:pPr>
              <w:pStyle w:val="ESTableBody"/>
              <w:jc w:val="right"/>
              <w:rPr>
                <w:b/>
                <w:bCs/>
                <w:lang w:val="en-AU"/>
              </w:rPr>
            </w:pPr>
            <w:r w:rsidRPr="00C4523F">
              <w:rPr>
                <w:b/>
                <w:bCs/>
                <w:lang w:val="en-AU"/>
              </w:rPr>
              <w:t>23,419.3</w:t>
            </w:r>
          </w:p>
        </w:tc>
      </w:tr>
      <w:tr w:rsidR="00D01B78" w:rsidRPr="00932A90" w14:paraId="6FD24157" w14:textId="77777777" w:rsidTr="00D01B78">
        <w:trPr>
          <w:trHeight w:val="240"/>
        </w:trPr>
        <w:tc>
          <w:tcPr>
            <w:tcW w:w="1841" w:type="dxa"/>
            <w:tcBorders>
              <w:top w:val="nil"/>
              <w:left w:val="nil"/>
              <w:bottom w:val="nil"/>
              <w:right w:val="nil"/>
            </w:tcBorders>
            <w:shd w:val="clear" w:color="auto" w:fill="auto"/>
            <w:vAlign w:val="center"/>
            <w:hideMark/>
          </w:tcPr>
          <w:p w14:paraId="701BF3B2" w14:textId="77777777" w:rsidR="00D01B78" w:rsidRPr="00C4523F" w:rsidRDefault="00D01B78" w:rsidP="00D01B78">
            <w:pPr>
              <w:pStyle w:val="ESTableBody"/>
              <w:rPr>
                <w:lang w:val="en-AU"/>
              </w:rPr>
            </w:pPr>
          </w:p>
        </w:tc>
        <w:tc>
          <w:tcPr>
            <w:tcW w:w="1276" w:type="dxa"/>
            <w:tcBorders>
              <w:top w:val="nil"/>
              <w:left w:val="nil"/>
              <w:bottom w:val="nil"/>
              <w:right w:val="nil"/>
            </w:tcBorders>
            <w:shd w:val="clear" w:color="auto" w:fill="auto"/>
            <w:vAlign w:val="center"/>
            <w:hideMark/>
          </w:tcPr>
          <w:p w14:paraId="7B60D870" w14:textId="77777777" w:rsidR="00D01B78" w:rsidRPr="00C4523F" w:rsidRDefault="00D01B78" w:rsidP="00D01B78">
            <w:pPr>
              <w:pStyle w:val="ESTableBody"/>
              <w:jc w:val="right"/>
              <w:rPr>
                <w:sz w:val="20"/>
                <w:szCs w:val="20"/>
                <w:lang w:val="en-AU"/>
              </w:rPr>
            </w:pPr>
          </w:p>
        </w:tc>
        <w:tc>
          <w:tcPr>
            <w:tcW w:w="1276" w:type="dxa"/>
            <w:tcBorders>
              <w:top w:val="nil"/>
              <w:left w:val="nil"/>
              <w:bottom w:val="nil"/>
              <w:right w:val="nil"/>
            </w:tcBorders>
            <w:shd w:val="clear" w:color="auto" w:fill="auto"/>
            <w:vAlign w:val="center"/>
            <w:hideMark/>
          </w:tcPr>
          <w:p w14:paraId="4D5C4CBA" w14:textId="77777777" w:rsidR="00D01B78" w:rsidRPr="00C4523F" w:rsidRDefault="00D01B78" w:rsidP="00D01B78">
            <w:pPr>
              <w:pStyle w:val="ESTableBody"/>
              <w:jc w:val="right"/>
              <w:rPr>
                <w:sz w:val="20"/>
                <w:szCs w:val="20"/>
                <w:lang w:val="en-AU"/>
              </w:rPr>
            </w:pPr>
          </w:p>
        </w:tc>
        <w:tc>
          <w:tcPr>
            <w:tcW w:w="1160" w:type="dxa"/>
            <w:tcBorders>
              <w:top w:val="nil"/>
              <w:left w:val="nil"/>
              <w:bottom w:val="nil"/>
              <w:right w:val="nil"/>
            </w:tcBorders>
            <w:shd w:val="clear" w:color="auto" w:fill="auto"/>
            <w:vAlign w:val="center"/>
            <w:hideMark/>
          </w:tcPr>
          <w:p w14:paraId="68F86824" w14:textId="77777777" w:rsidR="00D01B78" w:rsidRPr="00C4523F" w:rsidRDefault="00D01B78" w:rsidP="00D01B78">
            <w:pPr>
              <w:pStyle w:val="ESTableBody"/>
              <w:jc w:val="right"/>
              <w:rPr>
                <w:sz w:val="20"/>
                <w:szCs w:val="20"/>
                <w:lang w:val="en-AU"/>
              </w:rPr>
            </w:pPr>
          </w:p>
        </w:tc>
        <w:tc>
          <w:tcPr>
            <w:tcW w:w="966" w:type="dxa"/>
            <w:tcBorders>
              <w:top w:val="nil"/>
              <w:left w:val="nil"/>
              <w:bottom w:val="nil"/>
              <w:right w:val="nil"/>
            </w:tcBorders>
            <w:shd w:val="clear" w:color="auto" w:fill="auto"/>
            <w:vAlign w:val="center"/>
            <w:hideMark/>
          </w:tcPr>
          <w:p w14:paraId="1CC00E7D" w14:textId="77777777" w:rsidR="00D01B78" w:rsidRPr="00C4523F" w:rsidRDefault="00D01B78" w:rsidP="00D01B78">
            <w:pPr>
              <w:pStyle w:val="ESTableBody"/>
              <w:jc w:val="right"/>
              <w:rPr>
                <w:sz w:val="20"/>
                <w:szCs w:val="20"/>
                <w:lang w:val="en-AU"/>
              </w:rPr>
            </w:pPr>
          </w:p>
        </w:tc>
        <w:tc>
          <w:tcPr>
            <w:tcW w:w="852" w:type="dxa"/>
            <w:tcBorders>
              <w:top w:val="nil"/>
              <w:left w:val="nil"/>
              <w:bottom w:val="nil"/>
              <w:right w:val="nil"/>
            </w:tcBorders>
            <w:shd w:val="clear" w:color="auto" w:fill="auto"/>
            <w:vAlign w:val="center"/>
            <w:hideMark/>
          </w:tcPr>
          <w:p w14:paraId="0EF889FC" w14:textId="77777777" w:rsidR="00D01B78" w:rsidRPr="00C4523F" w:rsidRDefault="00D01B78" w:rsidP="00D01B78">
            <w:pPr>
              <w:pStyle w:val="ESTableBody"/>
              <w:jc w:val="right"/>
              <w:rPr>
                <w:b/>
                <w:bCs/>
                <w:sz w:val="20"/>
                <w:szCs w:val="20"/>
                <w:lang w:val="en-AU"/>
              </w:rPr>
            </w:pPr>
          </w:p>
        </w:tc>
      </w:tr>
      <w:tr w:rsidR="00D01B78" w:rsidRPr="00932A90" w14:paraId="001503B8" w14:textId="77777777" w:rsidTr="00D01B78">
        <w:trPr>
          <w:trHeight w:val="240"/>
        </w:trPr>
        <w:tc>
          <w:tcPr>
            <w:tcW w:w="1841" w:type="dxa"/>
            <w:tcBorders>
              <w:top w:val="nil"/>
              <w:left w:val="nil"/>
              <w:bottom w:val="nil"/>
              <w:right w:val="nil"/>
            </w:tcBorders>
            <w:shd w:val="clear" w:color="auto" w:fill="auto"/>
            <w:vAlign w:val="center"/>
            <w:hideMark/>
          </w:tcPr>
          <w:p w14:paraId="70219AAB" w14:textId="77777777" w:rsidR="00D01B78" w:rsidRPr="00C4523F" w:rsidRDefault="00D01B78" w:rsidP="00D01B78">
            <w:pPr>
              <w:pStyle w:val="ESTableBody"/>
              <w:rPr>
                <w:b/>
                <w:bCs/>
                <w:lang w:val="en-AU"/>
              </w:rPr>
            </w:pPr>
            <w:r w:rsidRPr="00C4523F">
              <w:rPr>
                <w:b/>
                <w:bCs/>
                <w:lang w:val="en-AU"/>
              </w:rPr>
              <w:t>Variance to budget</w:t>
            </w:r>
          </w:p>
        </w:tc>
        <w:tc>
          <w:tcPr>
            <w:tcW w:w="1276" w:type="dxa"/>
            <w:tcBorders>
              <w:top w:val="nil"/>
              <w:left w:val="nil"/>
              <w:bottom w:val="nil"/>
              <w:right w:val="nil"/>
            </w:tcBorders>
            <w:shd w:val="clear" w:color="auto" w:fill="auto"/>
            <w:noWrap/>
            <w:vAlign w:val="center"/>
            <w:hideMark/>
          </w:tcPr>
          <w:p w14:paraId="543779E5" w14:textId="77777777" w:rsidR="00D01B78" w:rsidRPr="00C4523F" w:rsidRDefault="00D01B78" w:rsidP="00D01B78">
            <w:pPr>
              <w:pStyle w:val="ESTableBody"/>
              <w:jc w:val="right"/>
              <w:rPr>
                <w:lang w:val="en-AU"/>
              </w:rPr>
            </w:pPr>
          </w:p>
        </w:tc>
        <w:tc>
          <w:tcPr>
            <w:tcW w:w="1276" w:type="dxa"/>
            <w:tcBorders>
              <w:top w:val="nil"/>
              <w:left w:val="nil"/>
              <w:bottom w:val="nil"/>
              <w:right w:val="nil"/>
            </w:tcBorders>
            <w:shd w:val="clear" w:color="auto" w:fill="auto"/>
            <w:noWrap/>
            <w:vAlign w:val="center"/>
            <w:hideMark/>
          </w:tcPr>
          <w:p w14:paraId="6F4C360F" w14:textId="77777777" w:rsidR="00D01B78" w:rsidRPr="00C4523F" w:rsidRDefault="00D01B78" w:rsidP="00D01B78">
            <w:pPr>
              <w:pStyle w:val="ESTableBody"/>
              <w:jc w:val="right"/>
              <w:rPr>
                <w:sz w:val="20"/>
                <w:szCs w:val="20"/>
                <w:lang w:val="en-AU"/>
              </w:rPr>
            </w:pPr>
          </w:p>
        </w:tc>
        <w:tc>
          <w:tcPr>
            <w:tcW w:w="1160" w:type="dxa"/>
            <w:tcBorders>
              <w:top w:val="nil"/>
              <w:left w:val="nil"/>
              <w:bottom w:val="nil"/>
              <w:right w:val="nil"/>
            </w:tcBorders>
            <w:shd w:val="clear" w:color="auto" w:fill="auto"/>
            <w:noWrap/>
            <w:vAlign w:val="center"/>
            <w:hideMark/>
          </w:tcPr>
          <w:p w14:paraId="59C2BE8E" w14:textId="77777777" w:rsidR="00D01B78" w:rsidRPr="00C4523F" w:rsidRDefault="00D01B78" w:rsidP="00D01B78">
            <w:pPr>
              <w:pStyle w:val="ESTableBody"/>
              <w:jc w:val="right"/>
              <w:rPr>
                <w:sz w:val="20"/>
                <w:szCs w:val="20"/>
                <w:lang w:val="en-AU"/>
              </w:rPr>
            </w:pPr>
          </w:p>
        </w:tc>
        <w:tc>
          <w:tcPr>
            <w:tcW w:w="966" w:type="dxa"/>
            <w:tcBorders>
              <w:top w:val="nil"/>
              <w:left w:val="nil"/>
              <w:bottom w:val="nil"/>
              <w:right w:val="nil"/>
            </w:tcBorders>
            <w:shd w:val="clear" w:color="auto" w:fill="auto"/>
            <w:noWrap/>
            <w:vAlign w:val="center"/>
            <w:hideMark/>
          </w:tcPr>
          <w:p w14:paraId="1F153703" w14:textId="77777777" w:rsidR="00D01B78" w:rsidRPr="00C4523F" w:rsidRDefault="00D01B78" w:rsidP="00D01B78">
            <w:pPr>
              <w:pStyle w:val="ESTableBody"/>
              <w:jc w:val="right"/>
              <w:rPr>
                <w:sz w:val="20"/>
                <w:szCs w:val="20"/>
                <w:lang w:val="en-AU"/>
              </w:rPr>
            </w:pPr>
          </w:p>
        </w:tc>
        <w:tc>
          <w:tcPr>
            <w:tcW w:w="852" w:type="dxa"/>
            <w:tcBorders>
              <w:top w:val="nil"/>
              <w:left w:val="nil"/>
              <w:bottom w:val="nil"/>
              <w:right w:val="nil"/>
            </w:tcBorders>
            <w:shd w:val="clear" w:color="auto" w:fill="auto"/>
            <w:noWrap/>
            <w:vAlign w:val="center"/>
            <w:hideMark/>
          </w:tcPr>
          <w:p w14:paraId="0BEC3760" w14:textId="77777777" w:rsidR="00D01B78" w:rsidRPr="00C4523F" w:rsidRDefault="00D01B78" w:rsidP="00D01B78">
            <w:pPr>
              <w:pStyle w:val="ESTableBody"/>
              <w:jc w:val="right"/>
              <w:rPr>
                <w:b/>
                <w:bCs/>
                <w:sz w:val="20"/>
                <w:szCs w:val="20"/>
                <w:lang w:val="en-AU"/>
              </w:rPr>
            </w:pPr>
          </w:p>
        </w:tc>
      </w:tr>
      <w:tr w:rsidR="00D01B78" w:rsidRPr="00932A90" w14:paraId="3A7FF6FB" w14:textId="77777777" w:rsidTr="00D01B78">
        <w:trPr>
          <w:trHeight w:val="240"/>
        </w:trPr>
        <w:tc>
          <w:tcPr>
            <w:tcW w:w="1841" w:type="dxa"/>
            <w:tcBorders>
              <w:top w:val="nil"/>
              <w:left w:val="nil"/>
              <w:bottom w:val="nil"/>
              <w:right w:val="nil"/>
            </w:tcBorders>
            <w:shd w:val="clear" w:color="auto" w:fill="auto"/>
            <w:vAlign w:val="center"/>
            <w:hideMark/>
          </w:tcPr>
          <w:p w14:paraId="413C52E8" w14:textId="77777777" w:rsidR="00D01B78" w:rsidRPr="00C4523F" w:rsidRDefault="00D01B78" w:rsidP="00D01B78">
            <w:pPr>
              <w:pStyle w:val="ESTableBody"/>
              <w:rPr>
                <w:b/>
                <w:bCs/>
                <w:lang w:val="en-AU"/>
              </w:rPr>
            </w:pPr>
            <w:r w:rsidRPr="00C4523F">
              <w:rPr>
                <w:b/>
                <w:bCs/>
                <w:lang w:val="en-AU"/>
              </w:rPr>
              <w:t>Opening balance at 1 July 2016</w:t>
            </w:r>
          </w:p>
        </w:tc>
        <w:tc>
          <w:tcPr>
            <w:tcW w:w="1276" w:type="dxa"/>
            <w:tcBorders>
              <w:top w:val="nil"/>
              <w:left w:val="nil"/>
              <w:bottom w:val="nil"/>
              <w:right w:val="nil"/>
            </w:tcBorders>
            <w:shd w:val="clear" w:color="auto" w:fill="auto"/>
            <w:vAlign w:val="center"/>
            <w:hideMark/>
          </w:tcPr>
          <w:p w14:paraId="42455670" w14:textId="77777777" w:rsidR="00D01B78" w:rsidRPr="00C4523F" w:rsidRDefault="00D01B78" w:rsidP="00D01B78">
            <w:pPr>
              <w:pStyle w:val="ESTableBody"/>
              <w:jc w:val="right"/>
              <w:rPr>
                <w:lang w:val="en-AU"/>
              </w:rPr>
            </w:pPr>
            <w:r w:rsidRPr="00C4523F">
              <w:rPr>
                <w:lang w:val="en-AU"/>
              </w:rPr>
              <w:t>–</w:t>
            </w:r>
          </w:p>
        </w:tc>
        <w:tc>
          <w:tcPr>
            <w:tcW w:w="1276" w:type="dxa"/>
            <w:tcBorders>
              <w:top w:val="nil"/>
              <w:left w:val="nil"/>
              <w:bottom w:val="nil"/>
              <w:right w:val="nil"/>
            </w:tcBorders>
            <w:shd w:val="clear" w:color="auto" w:fill="auto"/>
            <w:vAlign w:val="center"/>
            <w:hideMark/>
          </w:tcPr>
          <w:p w14:paraId="7911EB17"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3F74BA7B"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7C22D486" w14:textId="77777777" w:rsidR="00D01B78" w:rsidRPr="00C4523F" w:rsidRDefault="00D01B78" w:rsidP="00D01B78">
            <w:pPr>
              <w:pStyle w:val="ESTableBody"/>
              <w:jc w:val="right"/>
              <w:rPr>
                <w:lang w:val="en-AU"/>
              </w:rPr>
            </w:pPr>
            <w:r w:rsidRPr="00C4523F">
              <w:rPr>
                <w:lang w:val="en-AU"/>
              </w:rPr>
              <w:t>–</w:t>
            </w:r>
          </w:p>
        </w:tc>
        <w:tc>
          <w:tcPr>
            <w:tcW w:w="852" w:type="dxa"/>
            <w:tcBorders>
              <w:top w:val="nil"/>
              <w:left w:val="nil"/>
              <w:bottom w:val="nil"/>
              <w:right w:val="nil"/>
            </w:tcBorders>
            <w:shd w:val="clear" w:color="auto" w:fill="auto"/>
            <w:vAlign w:val="center"/>
            <w:hideMark/>
          </w:tcPr>
          <w:p w14:paraId="5F4022B2" w14:textId="77777777" w:rsidR="00D01B78" w:rsidRPr="00C4523F" w:rsidRDefault="00D01B78" w:rsidP="00D01B78">
            <w:pPr>
              <w:pStyle w:val="ESTableBody"/>
              <w:jc w:val="right"/>
              <w:rPr>
                <w:b/>
                <w:bCs/>
                <w:lang w:val="en-AU"/>
              </w:rPr>
            </w:pPr>
            <w:r w:rsidRPr="00C4523F">
              <w:rPr>
                <w:b/>
                <w:bCs/>
                <w:lang w:val="en-AU"/>
              </w:rPr>
              <w:t>–</w:t>
            </w:r>
          </w:p>
        </w:tc>
      </w:tr>
      <w:tr w:rsidR="00D01B78" w:rsidRPr="00932A90" w14:paraId="7C9422EB" w14:textId="77777777" w:rsidTr="00D01B78">
        <w:trPr>
          <w:trHeight w:val="240"/>
        </w:trPr>
        <w:tc>
          <w:tcPr>
            <w:tcW w:w="1841" w:type="dxa"/>
            <w:tcBorders>
              <w:top w:val="nil"/>
              <w:left w:val="nil"/>
              <w:bottom w:val="nil"/>
              <w:right w:val="nil"/>
            </w:tcBorders>
            <w:shd w:val="clear" w:color="auto" w:fill="auto"/>
            <w:vAlign w:val="center"/>
            <w:hideMark/>
          </w:tcPr>
          <w:p w14:paraId="5A32DFBC" w14:textId="77777777" w:rsidR="00D01B78" w:rsidRPr="00C4523F" w:rsidRDefault="00D01B78" w:rsidP="00D01B78">
            <w:pPr>
              <w:pStyle w:val="ESTableBody"/>
              <w:rPr>
                <w:lang w:val="en-AU"/>
              </w:rPr>
            </w:pPr>
            <w:r w:rsidRPr="00C4523F">
              <w:rPr>
                <w:lang w:val="en-AU"/>
              </w:rPr>
              <w:t>Comprehensive result</w:t>
            </w:r>
          </w:p>
        </w:tc>
        <w:tc>
          <w:tcPr>
            <w:tcW w:w="1276" w:type="dxa"/>
            <w:tcBorders>
              <w:top w:val="nil"/>
              <w:left w:val="nil"/>
              <w:bottom w:val="nil"/>
              <w:right w:val="nil"/>
            </w:tcBorders>
            <w:shd w:val="clear" w:color="auto" w:fill="auto"/>
            <w:vAlign w:val="center"/>
            <w:hideMark/>
          </w:tcPr>
          <w:p w14:paraId="6CBE265B" w14:textId="6497F313" w:rsidR="00D01B78" w:rsidRPr="00C4523F" w:rsidRDefault="00D01B78" w:rsidP="00D01B78">
            <w:pPr>
              <w:pStyle w:val="ESTableBody"/>
              <w:jc w:val="right"/>
              <w:rPr>
                <w:lang w:val="en-AU"/>
              </w:rPr>
            </w:pPr>
            <w:r w:rsidRPr="00C4523F">
              <w:rPr>
                <w:lang w:val="en-AU"/>
              </w:rPr>
              <w:t>363.</w:t>
            </w:r>
            <w:r w:rsidR="001C6D33">
              <w:rPr>
                <w:lang w:val="en-AU"/>
              </w:rPr>
              <w:t>7</w:t>
            </w:r>
          </w:p>
        </w:tc>
        <w:tc>
          <w:tcPr>
            <w:tcW w:w="1276" w:type="dxa"/>
            <w:tcBorders>
              <w:top w:val="nil"/>
              <w:left w:val="nil"/>
              <w:bottom w:val="nil"/>
              <w:right w:val="nil"/>
            </w:tcBorders>
            <w:shd w:val="clear" w:color="auto" w:fill="auto"/>
            <w:vAlign w:val="center"/>
            <w:hideMark/>
          </w:tcPr>
          <w:p w14:paraId="55D262F3"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032AE1B8" w14:textId="4C00BB93" w:rsidR="00D01B78" w:rsidRPr="00C4523F" w:rsidRDefault="001C6D33" w:rsidP="00D01B78">
            <w:pPr>
              <w:pStyle w:val="ESTableBody"/>
              <w:jc w:val="right"/>
              <w:rPr>
                <w:lang w:val="en-AU"/>
              </w:rPr>
            </w:pPr>
            <w:r>
              <w:rPr>
                <w:lang w:val="en-AU"/>
              </w:rPr>
              <w:t>106.6</w:t>
            </w:r>
          </w:p>
        </w:tc>
        <w:tc>
          <w:tcPr>
            <w:tcW w:w="966" w:type="dxa"/>
            <w:tcBorders>
              <w:top w:val="nil"/>
              <w:left w:val="nil"/>
              <w:bottom w:val="nil"/>
              <w:right w:val="nil"/>
            </w:tcBorders>
            <w:shd w:val="clear" w:color="auto" w:fill="auto"/>
            <w:vAlign w:val="center"/>
            <w:hideMark/>
          </w:tcPr>
          <w:p w14:paraId="1F21F05D" w14:textId="77777777" w:rsidR="00D01B78" w:rsidRPr="00C4523F" w:rsidRDefault="00D01B78" w:rsidP="00D01B78">
            <w:pPr>
              <w:pStyle w:val="ESTableBody"/>
              <w:jc w:val="right"/>
              <w:rPr>
                <w:lang w:val="en-AU"/>
              </w:rPr>
            </w:pPr>
            <w:r w:rsidRPr="00C4523F">
              <w:rPr>
                <w:lang w:val="en-AU"/>
              </w:rPr>
              <w:t>–</w:t>
            </w:r>
          </w:p>
        </w:tc>
        <w:tc>
          <w:tcPr>
            <w:tcW w:w="852" w:type="dxa"/>
            <w:tcBorders>
              <w:top w:val="nil"/>
              <w:left w:val="nil"/>
              <w:bottom w:val="nil"/>
              <w:right w:val="nil"/>
            </w:tcBorders>
            <w:shd w:val="clear" w:color="auto" w:fill="auto"/>
            <w:vAlign w:val="center"/>
            <w:hideMark/>
          </w:tcPr>
          <w:p w14:paraId="740EF32E" w14:textId="394B4FE5" w:rsidR="00D01B78" w:rsidRPr="00C4523F" w:rsidRDefault="001C6D33" w:rsidP="001C6D33">
            <w:pPr>
              <w:pStyle w:val="ESTableBody"/>
              <w:jc w:val="right"/>
              <w:rPr>
                <w:b/>
                <w:bCs/>
                <w:lang w:val="en-AU"/>
              </w:rPr>
            </w:pPr>
            <w:r>
              <w:rPr>
                <w:b/>
                <w:bCs/>
                <w:lang w:val="en-AU"/>
              </w:rPr>
              <w:t>470</w:t>
            </w:r>
            <w:r w:rsidR="00D01B78" w:rsidRPr="00C4523F">
              <w:rPr>
                <w:b/>
                <w:bCs/>
                <w:lang w:val="en-AU"/>
              </w:rPr>
              <w:t>.</w:t>
            </w:r>
            <w:r>
              <w:rPr>
                <w:b/>
                <w:bCs/>
                <w:lang w:val="en-AU"/>
              </w:rPr>
              <w:t>3</w:t>
            </w:r>
          </w:p>
        </w:tc>
      </w:tr>
      <w:tr w:rsidR="00D01B78" w:rsidRPr="00932A90" w14:paraId="4EC6F1E4" w14:textId="77777777" w:rsidTr="00D01B78">
        <w:trPr>
          <w:trHeight w:val="240"/>
        </w:trPr>
        <w:tc>
          <w:tcPr>
            <w:tcW w:w="1841" w:type="dxa"/>
            <w:tcBorders>
              <w:top w:val="nil"/>
              <w:left w:val="nil"/>
              <w:bottom w:val="nil"/>
              <w:right w:val="nil"/>
            </w:tcBorders>
            <w:shd w:val="clear" w:color="auto" w:fill="auto"/>
            <w:vAlign w:val="center"/>
            <w:hideMark/>
          </w:tcPr>
          <w:p w14:paraId="5A0C9146" w14:textId="77777777" w:rsidR="00D01B78" w:rsidRPr="00C4523F" w:rsidRDefault="00D01B78" w:rsidP="00D01B78">
            <w:pPr>
              <w:pStyle w:val="ESTableBody"/>
              <w:rPr>
                <w:lang w:val="en-AU"/>
              </w:rPr>
            </w:pPr>
            <w:r w:rsidRPr="00C4523F">
              <w:rPr>
                <w:lang w:val="en-AU"/>
              </w:rPr>
              <w:t>Transactions with owners in their capacity as owners</w:t>
            </w:r>
          </w:p>
        </w:tc>
        <w:tc>
          <w:tcPr>
            <w:tcW w:w="1276" w:type="dxa"/>
            <w:tcBorders>
              <w:top w:val="nil"/>
              <w:left w:val="nil"/>
              <w:bottom w:val="nil"/>
              <w:right w:val="nil"/>
            </w:tcBorders>
            <w:shd w:val="clear" w:color="auto" w:fill="auto"/>
            <w:vAlign w:val="center"/>
            <w:hideMark/>
          </w:tcPr>
          <w:p w14:paraId="2F2E06AB" w14:textId="77777777" w:rsidR="00D01B78" w:rsidRPr="00C4523F" w:rsidRDefault="00D01B78" w:rsidP="00D01B78">
            <w:pPr>
              <w:pStyle w:val="ESTableBody"/>
              <w:jc w:val="right"/>
              <w:rPr>
                <w:lang w:val="en-AU"/>
              </w:rPr>
            </w:pPr>
            <w:r w:rsidRPr="00C4523F">
              <w:rPr>
                <w:lang w:val="en-AU"/>
              </w:rPr>
              <w:t>–</w:t>
            </w:r>
          </w:p>
        </w:tc>
        <w:tc>
          <w:tcPr>
            <w:tcW w:w="1276" w:type="dxa"/>
            <w:tcBorders>
              <w:top w:val="nil"/>
              <w:left w:val="nil"/>
              <w:bottom w:val="nil"/>
              <w:right w:val="nil"/>
            </w:tcBorders>
            <w:shd w:val="clear" w:color="auto" w:fill="auto"/>
            <w:vAlign w:val="center"/>
            <w:hideMark/>
          </w:tcPr>
          <w:p w14:paraId="13C2989A" w14:textId="2D6AA9A1" w:rsidR="00D01B78" w:rsidRPr="00C4523F" w:rsidRDefault="001C6D33" w:rsidP="00D01B78">
            <w:pPr>
              <w:pStyle w:val="ESTableBody"/>
              <w:jc w:val="right"/>
              <w:rPr>
                <w:lang w:val="en-AU"/>
              </w:rPr>
            </w:pPr>
            <w:r>
              <w:rPr>
                <w:lang w:val="en-AU"/>
              </w:rPr>
              <w:t>(226.4</w:t>
            </w:r>
            <w:r w:rsidR="00D01B78" w:rsidRPr="00C4523F">
              <w:rPr>
                <w:lang w:val="en-AU"/>
              </w:rPr>
              <w:t>)</w:t>
            </w:r>
          </w:p>
        </w:tc>
        <w:tc>
          <w:tcPr>
            <w:tcW w:w="1160" w:type="dxa"/>
            <w:tcBorders>
              <w:top w:val="nil"/>
              <w:left w:val="nil"/>
              <w:bottom w:val="nil"/>
              <w:right w:val="nil"/>
            </w:tcBorders>
            <w:shd w:val="clear" w:color="auto" w:fill="auto"/>
            <w:vAlign w:val="center"/>
            <w:hideMark/>
          </w:tcPr>
          <w:p w14:paraId="2B65148D"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5FD23F6F" w14:textId="77777777" w:rsidR="00D01B78" w:rsidRPr="00C4523F" w:rsidRDefault="00D01B78" w:rsidP="00D01B78">
            <w:pPr>
              <w:pStyle w:val="ESTableBody"/>
              <w:jc w:val="right"/>
              <w:rPr>
                <w:lang w:val="en-AU"/>
              </w:rPr>
            </w:pPr>
            <w:r w:rsidRPr="00C4523F">
              <w:rPr>
                <w:lang w:val="en-AU"/>
              </w:rPr>
              <w:t>–</w:t>
            </w:r>
          </w:p>
        </w:tc>
        <w:tc>
          <w:tcPr>
            <w:tcW w:w="852" w:type="dxa"/>
            <w:tcBorders>
              <w:top w:val="nil"/>
              <w:left w:val="nil"/>
              <w:bottom w:val="nil"/>
              <w:right w:val="nil"/>
            </w:tcBorders>
            <w:shd w:val="clear" w:color="auto" w:fill="auto"/>
            <w:vAlign w:val="center"/>
            <w:hideMark/>
          </w:tcPr>
          <w:p w14:paraId="1FD879D7" w14:textId="4127F3B8" w:rsidR="00D01B78" w:rsidRPr="00C4523F" w:rsidRDefault="00D01B78" w:rsidP="001C6D33">
            <w:pPr>
              <w:pStyle w:val="ESTableBody"/>
              <w:jc w:val="right"/>
              <w:rPr>
                <w:b/>
                <w:bCs/>
                <w:lang w:val="en-AU"/>
              </w:rPr>
            </w:pPr>
            <w:r w:rsidRPr="00C4523F">
              <w:rPr>
                <w:b/>
                <w:bCs/>
                <w:lang w:val="en-AU"/>
              </w:rPr>
              <w:t>(22</w:t>
            </w:r>
            <w:r w:rsidR="001C6D33">
              <w:rPr>
                <w:b/>
                <w:bCs/>
                <w:lang w:val="en-AU"/>
              </w:rPr>
              <w:t>6.4</w:t>
            </w:r>
            <w:r w:rsidRPr="00C4523F">
              <w:rPr>
                <w:b/>
                <w:bCs/>
                <w:lang w:val="en-AU"/>
              </w:rPr>
              <w:t>)</w:t>
            </w:r>
          </w:p>
        </w:tc>
      </w:tr>
      <w:tr w:rsidR="00D01B78" w:rsidRPr="00932A90" w14:paraId="157FEE12" w14:textId="77777777" w:rsidTr="00D01B78">
        <w:trPr>
          <w:trHeight w:val="240"/>
        </w:trPr>
        <w:tc>
          <w:tcPr>
            <w:tcW w:w="1841" w:type="dxa"/>
            <w:tcBorders>
              <w:top w:val="nil"/>
              <w:left w:val="nil"/>
              <w:bottom w:val="nil"/>
              <w:right w:val="nil"/>
            </w:tcBorders>
            <w:shd w:val="clear" w:color="auto" w:fill="auto"/>
            <w:vAlign w:val="center"/>
            <w:hideMark/>
          </w:tcPr>
          <w:p w14:paraId="413A87ED" w14:textId="77777777" w:rsidR="00D01B78" w:rsidRPr="00C4523F" w:rsidRDefault="00D01B78" w:rsidP="00D01B78">
            <w:pPr>
              <w:pStyle w:val="ESTableBody"/>
              <w:rPr>
                <w:lang w:val="en-AU"/>
              </w:rPr>
            </w:pPr>
            <w:r w:rsidRPr="00C4523F">
              <w:rPr>
                <w:lang w:val="en-AU"/>
              </w:rPr>
              <w:t>Adjustment due to change in accounting policy</w:t>
            </w:r>
          </w:p>
        </w:tc>
        <w:tc>
          <w:tcPr>
            <w:tcW w:w="1276" w:type="dxa"/>
            <w:tcBorders>
              <w:top w:val="nil"/>
              <w:left w:val="nil"/>
              <w:bottom w:val="nil"/>
              <w:right w:val="nil"/>
            </w:tcBorders>
            <w:shd w:val="clear" w:color="auto" w:fill="auto"/>
            <w:vAlign w:val="center"/>
            <w:hideMark/>
          </w:tcPr>
          <w:p w14:paraId="7D7D6F9A" w14:textId="77777777" w:rsidR="00D01B78" w:rsidRPr="00C4523F" w:rsidRDefault="00D01B78" w:rsidP="00D01B78">
            <w:pPr>
              <w:pStyle w:val="ESTableBody"/>
              <w:jc w:val="right"/>
              <w:rPr>
                <w:lang w:val="en-AU"/>
              </w:rPr>
            </w:pPr>
            <w:r w:rsidRPr="00C4523F">
              <w:rPr>
                <w:lang w:val="en-AU"/>
              </w:rPr>
              <w:t>(2.2)</w:t>
            </w:r>
          </w:p>
        </w:tc>
        <w:tc>
          <w:tcPr>
            <w:tcW w:w="1276" w:type="dxa"/>
            <w:tcBorders>
              <w:top w:val="nil"/>
              <w:left w:val="nil"/>
              <w:bottom w:val="nil"/>
              <w:right w:val="nil"/>
            </w:tcBorders>
            <w:shd w:val="clear" w:color="auto" w:fill="auto"/>
            <w:vAlign w:val="center"/>
            <w:hideMark/>
          </w:tcPr>
          <w:p w14:paraId="502F6559"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454FF1A8"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26F68A35" w14:textId="77777777" w:rsidR="00D01B78" w:rsidRPr="00C4523F" w:rsidRDefault="00D01B78" w:rsidP="00D01B78">
            <w:pPr>
              <w:pStyle w:val="ESTableBody"/>
              <w:jc w:val="right"/>
              <w:rPr>
                <w:lang w:val="en-AU"/>
              </w:rPr>
            </w:pPr>
            <w:r w:rsidRPr="00C4523F">
              <w:rPr>
                <w:lang w:val="en-AU"/>
              </w:rPr>
              <w:t>–</w:t>
            </w:r>
          </w:p>
        </w:tc>
        <w:tc>
          <w:tcPr>
            <w:tcW w:w="852" w:type="dxa"/>
            <w:tcBorders>
              <w:top w:val="nil"/>
              <w:left w:val="nil"/>
              <w:bottom w:val="nil"/>
              <w:right w:val="nil"/>
            </w:tcBorders>
            <w:shd w:val="clear" w:color="auto" w:fill="auto"/>
            <w:vAlign w:val="center"/>
            <w:hideMark/>
          </w:tcPr>
          <w:p w14:paraId="5B20D45E" w14:textId="77777777" w:rsidR="00D01B78" w:rsidRPr="00C4523F" w:rsidRDefault="00D01B78" w:rsidP="00D01B78">
            <w:pPr>
              <w:pStyle w:val="ESTableBody"/>
              <w:jc w:val="right"/>
              <w:rPr>
                <w:b/>
                <w:bCs/>
                <w:lang w:val="en-AU"/>
              </w:rPr>
            </w:pPr>
            <w:r w:rsidRPr="00C4523F">
              <w:rPr>
                <w:b/>
                <w:bCs/>
                <w:lang w:val="en-AU"/>
              </w:rPr>
              <w:t>(2.2)</w:t>
            </w:r>
          </w:p>
        </w:tc>
      </w:tr>
      <w:tr w:rsidR="00D01B78" w:rsidRPr="00932A90" w14:paraId="7363E762" w14:textId="77777777" w:rsidTr="00D01B78">
        <w:trPr>
          <w:trHeight w:val="240"/>
        </w:trPr>
        <w:tc>
          <w:tcPr>
            <w:tcW w:w="1841" w:type="dxa"/>
            <w:tcBorders>
              <w:top w:val="nil"/>
              <w:left w:val="nil"/>
              <w:bottom w:val="nil"/>
              <w:right w:val="nil"/>
            </w:tcBorders>
            <w:shd w:val="clear" w:color="auto" w:fill="auto"/>
            <w:vAlign w:val="center"/>
            <w:hideMark/>
          </w:tcPr>
          <w:p w14:paraId="67DCECCC" w14:textId="77777777" w:rsidR="00D01B78" w:rsidRPr="00C4523F" w:rsidRDefault="00D01B78" w:rsidP="00D01B78">
            <w:pPr>
              <w:pStyle w:val="ESTableBody"/>
              <w:rPr>
                <w:lang w:val="en-AU"/>
              </w:rPr>
            </w:pPr>
            <w:r w:rsidRPr="00C4523F">
              <w:rPr>
                <w:lang w:val="en-AU"/>
              </w:rPr>
              <w:t>Other</w:t>
            </w:r>
          </w:p>
        </w:tc>
        <w:tc>
          <w:tcPr>
            <w:tcW w:w="1276" w:type="dxa"/>
            <w:tcBorders>
              <w:top w:val="nil"/>
              <w:left w:val="nil"/>
              <w:bottom w:val="nil"/>
              <w:right w:val="nil"/>
            </w:tcBorders>
            <w:shd w:val="clear" w:color="auto" w:fill="auto"/>
            <w:vAlign w:val="center"/>
            <w:hideMark/>
          </w:tcPr>
          <w:p w14:paraId="21753A28" w14:textId="41EF2D92" w:rsidR="00D01B78" w:rsidRPr="00C4523F" w:rsidRDefault="001C6D33" w:rsidP="001C6D33">
            <w:pPr>
              <w:pStyle w:val="ESTableBody"/>
              <w:jc w:val="right"/>
              <w:rPr>
                <w:lang w:val="en-AU"/>
              </w:rPr>
            </w:pPr>
            <w:r>
              <w:rPr>
                <w:lang w:val="en-AU"/>
              </w:rPr>
              <w:t>1.9</w:t>
            </w:r>
          </w:p>
        </w:tc>
        <w:tc>
          <w:tcPr>
            <w:tcW w:w="1276" w:type="dxa"/>
            <w:tcBorders>
              <w:top w:val="nil"/>
              <w:left w:val="nil"/>
              <w:bottom w:val="nil"/>
              <w:right w:val="nil"/>
            </w:tcBorders>
            <w:shd w:val="clear" w:color="auto" w:fill="auto"/>
            <w:vAlign w:val="center"/>
            <w:hideMark/>
          </w:tcPr>
          <w:p w14:paraId="2944E786" w14:textId="77777777" w:rsidR="00D01B78" w:rsidRPr="00C4523F" w:rsidRDefault="00D01B78" w:rsidP="00D01B78">
            <w:pPr>
              <w:pStyle w:val="ESTableBody"/>
              <w:jc w:val="right"/>
              <w:rPr>
                <w:lang w:val="en-AU"/>
              </w:rPr>
            </w:pPr>
            <w:r w:rsidRPr="00C4523F">
              <w:rPr>
                <w:lang w:val="en-AU"/>
              </w:rPr>
              <w:t>–</w:t>
            </w:r>
          </w:p>
        </w:tc>
        <w:tc>
          <w:tcPr>
            <w:tcW w:w="1160" w:type="dxa"/>
            <w:tcBorders>
              <w:top w:val="nil"/>
              <w:left w:val="nil"/>
              <w:bottom w:val="nil"/>
              <w:right w:val="nil"/>
            </w:tcBorders>
            <w:shd w:val="clear" w:color="auto" w:fill="auto"/>
            <w:vAlign w:val="center"/>
            <w:hideMark/>
          </w:tcPr>
          <w:p w14:paraId="5372D519" w14:textId="77777777" w:rsidR="00D01B78" w:rsidRPr="00C4523F" w:rsidRDefault="00D01B78" w:rsidP="00D01B78">
            <w:pPr>
              <w:pStyle w:val="ESTableBody"/>
              <w:jc w:val="right"/>
              <w:rPr>
                <w:lang w:val="en-AU"/>
              </w:rPr>
            </w:pPr>
            <w:r w:rsidRPr="00C4523F">
              <w:rPr>
                <w:lang w:val="en-AU"/>
              </w:rPr>
              <w:t>–</w:t>
            </w:r>
          </w:p>
        </w:tc>
        <w:tc>
          <w:tcPr>
            <w:tcW w:w="966" w:type="dxa"/>
            <w:tcBorders>
              <w:top w:val="nil"/>
              <w:left w:val="nil"/>
              <w:bottom w:val="nil"/>
              <w:right w:val="nil"/>
            </w:tcBorders>
            <w:shd w:val="clear" w:color="auto" w:fill="auto"/>
            <w:vAlign w:val="center"/>
            <w:hideMark/>
          </w:tcPr>
          <w:p w14:paraId="7765FC9E" w14:textId="77777777" w:rsidR="00D01B78" w:rsidRPr="00C4523F" w:rsidRDefault="00D01B78" w:rsidP="00D01B78">
            <w:pPr>
              <w:pStyle w:val="ESTableBody"/>
              <w:jc w:val="right"/>
              <w:rPr>
                <w:lang w:val="en-AU"/>
              </w:rPr>
            </w:pPr>
            <w:r w:rsidRPr="00C4523F">
              <w:rPr>
                <w:lang w:val="en-AU"/>
              </w:rPr>
              <w:t>1.2</w:t>
            </w:r>
          </w:p>
        </w:tc>
        <w:tc>
          <w:tcPr>
            <w:tcW w:w="852" w:type="dxa"/>
            <w:tcBorders>
              <w:top w:val="nil"/>
              <w:left w:val="nil"/>
              <w:bottom w:val="nil"/>
              <w:right w:val="nil"/>
            </w:tcBorders>
            <w:shd w:val="clear" w:color="auto" w:fill="auto"/>
            <w:vAlign w:val="center"/>
            <w:hideMark/>
          </w:tcPr>
          <w:p w14:paraId="1E991FC1" w14:textId="277960B7" w:rsidR="00D01B78" w:rsidRPr="00C4523F" w:rsidRDefault="001C6D33" w:rsidP="00D01B78">
            <w:pPr>
              <w:pStyle w:val="ESTableBody"/>
              <w:jc w:val="right"/>
              <w:rPr>
                <w:b/>
                <w:bCs/>
                <w:lang w:val="en-AU"/>
              </w:rPr>
            </w:pPr>
            <w:r>
              <w:rPr>
                <w:b/>
                <w:bCs/>
                <w:lang w:val="en-AU"/>
              </w:rPr>
              <w:t>3.1</w:t>
            </w:r>
          </w:p>
        </w:tc>
      </w:tr>
      <w:tr w:rsidR="00D01B78" w:rsidRPr="00932A90" w14:paraId="73461DAE" w14:textId="77777777" w:rsidTr="00D01B78">
        <w:trPr>
          <w:trHeight w:val="255"/>
        </w:trPr>
        <w:tc>
          <w:tcPr>
            <w:tcW w:w="1841" w:type="dxa"/>
            <w:tcBorders>
              <w:top w:val="single" w:sz="4" w:space="0" w:color="auto"/>
              <w:left w:val="nil"/>
              <w:bottom w:val="single" w:sz="8" w:space="0" w:color="auto"/>
              <w:right w:val="nil"/>
            </w:tcBorders>
            <w:shd w:val="clear" w:color="auto" w:fill="auto"/>
            <w:vAlign w:val="center"/>
            <w:hideMark/>
          </w:tcPr>
          <w:p w14:paraId="5AB08440" w14:textId="77777777" w:rsidR="00D01B78" w:rsidRPr="00C4523F" w:rsidRDefault="00D01B78" w:rsidP="00D01B78">
            <w:pPr>
              <w:pStyle w:val="ESTableBody"/>
              <w:rPr>
                <w:b/>
                <w:bCs/>
                <w:lang w:val="en-AU"/>
              </w:rPr>
            </w:pPr>
            <w:r w:rsidRPr="00C4523F">
              <w:rPr>
                <w:b/>
                <w:bCs/>
                <w:lang w:val="en-AU"/>
              </w:rPr>
              <w:t>Closing balance 30 June 2017</w:t>
            </w:r>
          </w:p>
        </w:tc>
        <w:tc>
          <w:tcPr>
            <w:tcW w:w="1276" w:type="dxa"/>
            <w:tcBorders>
              <w:top w:val="single" w:sz="4" w:space="0" w:color="auto"/>
              <w:left w:val="nil"/>
              <w:bottom w:val="single" w:sz="8" w:space="0" w:color="auto"/>
              <w:right w:val="nil"/>
            </w:tcBorders>
            <w:shd w:val="clear" w:color="auto" w:fill="auto"/>
            <w:vAlign w:val="center"/>
            <w:hideMark/>
          </w:tcPr>
          <w:p w14:paraId="40CE6996" w14:textId="41AAD76A" w:rsidR="00D01B78" w:rsidRPr="00C4523F" w:rsidRDefault="001C6D33" w:rsidP="00D01B78">
            <w:pPr>
              <w:pStyle w:val="ESTableBody"/>
              <w:jc w:val="right"/>
              <w:rPr>
                <w:b/>
                <w:bCs/>
                <w:lang w:val="en-AU"/>
              </w:rPr>
            </w:pPr>
            <w:r>
              <w:rPr>
                <w:b/>
                <w:bCs/>
                <w:lang w:val="en-AU"/>
              </w:rPr>
              <w:t>363.3</w:t>
            </w:r>
          </w:p>
        </w:tc>
        <w:tc>
          <w:tcPr>
            <w:tcW w:w="1276" w:type="dxa"/>
            <w:tcBorders>
              <w:top w:val="single" w:sz="4" w:space="0" w:color="auto"/>
              <w:left w:val="nil"/>
              <w:bottom w:val="single" w:sz="8" w:space="0" w:color="auto"/>
              <w:right w:val="nil"/>
            </w:tcBorders>
            <w:shd w:val="clear" w:color="auto" w:fill="auto"/>
            <w:vAlign w:val="center"/>
            <w:hideMark/>
          </w:tcPr>
          <w:p w14:paraId="49B56D44" w14:textId="59C80A63" w:rsidR="00D01B78" w:rsidRPr="00C4523F" w:rsidRDefault="001C6D33" w:rsidP="001C6D33">
            <w:pPr>
              <w:pStyle w:val="ESTableBody"/>
              <w:jc w:val="right"/>
              <w:rPr>
                <w:b/>
                <w:bCs/>
                <w:lang w:val="en-AU"/>
              </w:rPr>
            </w:pPr>
            <w:r>
              <w:rPr>
                <w:b/>
                <w:bCs/>
                <w:lang w:val="en-AU"/>
              </w:rPr>
              <w:t>(226</w:t>
            </w:r>
            <w:r w:rsidR="00D01B78" w:rsidRPr="00C4523F">
              <w:rPr>
                <w:b/>
                <w:bCs/>
                <w:lang w:val="en-AU"/>
              </w:rPr>
              <w:t>.</w:t>
            </w:r>
            <w:r>
              <w:rPr>
                <w:b/>
                <w:bCs/>
                <w:lang w:val="en-AU"/>
              </w:rPr>
              <w:t>4</w:t>
            </w:r>
            <w:r w:rsidR="00D01B78" w:rsidRPr="00C4523F">
              <w:rPr>
                <w:b/>
                <w:bCs/>
                <w:lang w:val="en-AU"/>
              </w:rPr>
              <w:t>)</w:t>
            </w:r>
          </w:p>
        </w:tc>
        <w:tc>
          <w:tcPr>
            <w:tcW w:w="1160" w:type="dxa"/>
            <w:tcBorders>
              <w:top w:val="single" w:sz="4" w:space="0" w:color="auto"/>
              <w:left w:val="nil"/>
              <w:bottom w:val="single" w:sz="8" w:space="0" w:color="auto"/>
              <w:right w:val="nil"/>
            </w:tcBorders>
            <w:shd w:val="clear" w:color="auto" w:fill="auto"/>
            <w:vAlign w:val="center"/>
            <w:hideMark/>
          </w:tcPr>
          <w:p w14:paraId="502DB85F" w14:textId="3424F470" w:rsidR="00D01B78" w:rsidRPr="00C4523F" w:rsidRDefault="001C6D33" w:rsidP="001C6D33">
            <w:pPr>
              <w:pStyle w:val="ESTableBody"/>
              <w:jc w:val="right"/>
              <w:rPr>
                <w:b/>
                <w:bCs/>
                <w:lang w:val="en-AU"/>
              </w:rPr>
            </w:pPr>
            <w:r>
              <w:rPr>
                <w:b/>
                <w:bCs/>
                <w:lang w:val="en-AU"/>
              </w:rPr>
              <w:t>106</w:t>
            </w:r>
            <w:r w:rsidR="00D01B78" w:rsidRPr="00C4523F">
              <w:rPr>
                <w:b/>
                <w:bCs/>
                <w:lang w:val="en-AU"/>
              </w:rPr>
              <w:t>.</w:t>
            </w:r>
            <w:r>
              <w:rPr>
                <w:b/>
                <w:bCs/>
                <w:lang w:val="en-AU"/>
              </w:rPr>
              <w:t>6</w:t>
            </w:r>
          </w:p>
        </w:tc>
        <w:tc>
          <w:tcPr>
            <w:tcW w:w="966" w:type="dxa"/>
            <w:tcBorders>
              <w:top w:val="single" w:sz="4" w:space="0" w:color="auto"/>
              <w:left w:val="nil"/>
              <w:bottom w:val="single" w:sz="8" w:space="0" w:color="auto"/>
              <w:right w:val="nil"/>
            </w:tcBorders>
            <w:shd w:val="clear" w:color="auto" w:fill="auto"/>
            <w:vAlign w:val="center"/>
            <w:hideMark/>
          </w:tcPr>
          <w:p w14:paraId="0506F938" w14:textId="77777777" w:rsidR="00D01B78" w:rsidRPr="00C4523F" w:rsidRDefault="00D01B78" w:rsidP="00D01B78">
            <w:pPr>
              <w:pStyle w:val="ESTableBody"/>
              <w:jc w:val="right"/>
              <w:rPr>
                <w:b/>
                <w:bCs/>
                <w:lang w:val="en-AU"/>
              </w:rPr>
            </w:pPr>
            <w:r w:rsidRPr="00C4523F">
              <w:rPr>
                <w:b/>
                <w:bCs/>
                <w:lang w:val="en-AU"/>
              </w:rPr>
              <w:t>1.2</w:t>
            </w:r>
          </w:p>
        </w:tc>
        <w:tc>
          <w:tcPr>
            <w:tcW w:w="852" w:type="dxa"/>
            <w:tcBorders>
              <w:top w:val="single" w:sz="4" w:space="0" w:color="auto"/>
              <w:left w:val="nil"/>
              <w:bottom w:val="single" w:sz="8" w:space="0" w:color="auto"/>
              <w:right w:val="nil"/>
            </w:tcBorders>
            <w:shd w:val="clear" w:color="auto" w:fill="auto"/>
            <w:vAlign w:val="center"/>
            <w:hideMark/>
          </w:tcPr>
          <w:p w14:paraId="7793919D" w14:textId="5684C33F" w:rsidR="00D01B78" w:rsidRPr="00C4523F" w:rsidRDefault="00D01B78" w:rsidP="00D01B78">
            <w:pPr>
              <w:pStyle w:val="ESTableBody"/>
              <w:jc w:val="right"/>
              <w:rPr>
                <w:b/>
                <w:bCs/>
                <w:lang w:val="en-AU"/>
              </w:rPr>
            </w:pPr>
            <w:r w:rsidRPr="00C4523F">
              <w:rPr>
                <w:b/>
                <w:bCs/>
                <w:lang w:val="en-AU"/>
              </w:rPr>
              <w:t>244.</w:t>
            </w:r>
            <w:r w:rsidR="001C6D33">
              <w:rPr>
                <w:b/>
                <w:bCs/>
                <w:lang w:val="en-AU"/>
              </w:rPr>
              <w:t>8</w:t>
            </w:r>
          </w:p>
        </w:tc>
      </w:tr>
      <w:tr w:rsidR="00D01B78" w:rsidRPr="00932A90" w14:paraId="5972BAC5" w14:textId="77777777" w:rsidTr="00D01B78">
        <w:trPr>
          <w:trHeight w:val="240"/>
        </w:trPr>
        <w:tc>
          <w:tcPr>
            <w:tcW w:w="1841" w:type="dxa"/>
            <w:tcBorders>
              <w:top w:val="nil"/>
              <w:left w:val="nil"/>
              <w:right w:val="nil"/>
            </w:tcBorders>
            <w:shd w:val="clear" w:color="auto" w:fill="auto"/>
            <w:vAlign w:val="center"/>
            <w:hideMark/>
          </w:tcPr>
          <w:p w14:paraId="63EDA0E8" w14:textId="77777777" w:rsidR="00D01B78" w:rsidRPr="00C4523F" w:rsidRDefault="00D01B78" w:rsidP="00D01B78">
            <w:pPr>
              <w:pStyle w:val="ESTableBody"/>
              <w:rPr>
                <w:lang w:val="en-AU"/>
              </w:rPr>
            </w:pPr>
          </w:p>
        </w:tc>
        <w:tc>
          <w:tcPr>
            <w:tcW w:w="1276" w:type="dxa"/>
            <w:tcBorders>
              <w:top w:val="nil"/>
              <w:left w:val="nil"/>
              <w:right w:val="nil"/>
            </w:tcBorders>
            <w:shd w:val="clear" w:color="auto" w:fill="auto"/>
            <w:vAlign w:val="center"/>
            <w:hideMark/>
          </w:tcPr>
          <w:p w14:paraId="2E42D87F" w14:textId="77777777" w:rsidR="00D01B78" w:rsidRPr="00C4523F" w:rsidRDefault="00D01B78" w:rsidP="00D01B78">
            <w:pPr>
              <w:pStyle w:val="ESTableBody"/>
              <w:jc w:val="right"/>
              <w:rPr>
                <w:sz w:val="20"/>
                <w:szCs w:val="20"/>
                <w:lang w:val="en-AU"/>
              </w:rPr>
            </w:pPr>
          </w:p>
        </w:tc>
        <w:tc>
          <w:tcPr>
            <w:tcW w:w="1276" w:type="dxa"/>
            <w:tcBorders>
              <w:top w:val="nil"/>
              <w:left w:val="nil"/>
              <w:right w:val="nil"/>
            </w:tcBorders>
            <w:shd w:val="clear" w:color="auto" w:fill="auto"/>
            <w:vAlign w:val="center"/>
            <w:hideMark/>
          </w:tcPr>
          <w:p w14:paraId="55784F69" w14:textId="77777777" w:rsidR="00D01B78" w:rsidRPr="00C4523F" w:rsidRDefault="00D01B78" w:rsidP="00D01B78">
            <w:pPr>
              <w:pStyle w:val="ESTableBody"/>
              <w:jc w:val="right"/>
              <w:rPr>
                <w:sz w:val="20"/>
                <w:szCs w:val="20"/>
                <w:lang w:val="en-AU"/>
              </w:rPr>
            </w:pPr>
          </w:p>
        </w:tc>
        <w:tc>
          <w:tcPr>
            <w:tcW w:w="1160" w:type="dxa"/>
            <w:tcBorders>
              <w:top w:val="nil"/>
              <w:left w:val="nil"/>
              <w:right w:val="nil"/>
            </w:tcBorders>
            <w:shd w:val="clear" w:color="auto" w:fill="auto"/>
            <w:vAlign w:val="center"/>
            <w:hideMark/>
          </w:tcPr>
          <w:p w14:paraId="038B4FBB" w14:textId="77777777" w:rsidR="00D01B78" w:rsidRPr="00C4523F" w:rsidRDefault="00D01B78" w:rsidP="00D01B78">
            <w:pPr>
              <w:pStyle w:val="ESTableBody"/>
              <w:jc w:val="right"/>
              <w:rPr>
                <w:sz w:val="20"/>
                <w:szCs w:val="20"/>
                <w:lang w:val="en-AU"/>
              </w:rPr>
            </w:pPr>
          </w:p>
        </w:tc>
        <w:tc>
          <w:tcPr>
            <w:tcW w:w="966" w:type="dxa"/>
            <w:tcBorders>
              <w:top w:val="nil"/>
              <w:left w:val="nil"/>
              <w:right w:val="nil"/>
            </w:tcBorders>
            <w:shd w:val="clear" w:color="auto" w:fill="auto"/>
            <w:vAlign w:val="center"/>
            <w:hideMark/>
          </w:tcPr>
          <w:p w14:paraId="127E7195" w14:textId="77777777" w:rsidR="00D01B78" w:rsidRPr="00C4523F" w:rsidRDefault="00D01B78" w:rsidP="00D01B78">
            <w:pPr>
              <w:pStyle w:val="ESTableBody"/>
              <w:jc w:val="right"/>
              <w:rPr>
                <w:sz w:val="20"/>
                <w:szCs w:val="20"/>
                <w:lang w:val="en-AU"/>
              </w:rPr>
            </w:pPr>
          </w:p>
        </w:tc>
        <w:tc>
          <w:tcPr>
            <w:tcW w:w="852" w:type="dxa"/>
            <w:tcBorders>
              <w:top w:val="nil"/>
              <w:left w:val="nil"/>
              <w:right w:val="nil"/>
            </w:tcBorders>
            <w:shd w:val="clear" w:color="auto" w:fill="auto"/>
            <w:vAlign w:val="center"/>
            <w:hideMark/>
          </w:tcPr>
          <w:p w14:paraId="17D820E5" w14:textId="77777777" w:rsidR="00D01B78" w:rsidRPr="00C4523F" w:rsidRDefault="00D01B78" w:rsidP="00D01B78">
            <w:pPr>
              <w:pStyle w:val="ESTableBody"/>
              <w:jc w:val="right"/>
              <w:rPr>
                <w:b/>
                <w:bCs/>
                <w:sz w:val="20"/>
                <w:szCs w:val="20"/>
                <w:lang w:val="en-AU"/>
              </w:rPr>
            </w:pPr>
          </w:p>
        </w:tc>
      </w:tr>
      <w:tr w:rsidR="00D01B78" w:rsidRPr="00932A90" w14:paraId="4C0508F3" w14:textId="77777777" w:rsidTr="00D01B78">
        <w:trPr>
          <w:trHeight w:val="240"/>
        </w:trPr>
        <w:tc>
          <w:tcPr>
            <w:tcW w:w="1841" w:type="dxa"/>
            <w:tcBorders>
              <w:top w:val="nil"/>
              <w:left w:val="nil"/>
              <w:bottom w:val="single" w:sz="4" w:space="0" w:color="auto"/>
              <w:right w:val="nil"/>
            </w:tcBorders>
            <w:shd w:val="clear" w:color="auto" w:fill="auto"/>
            <w:vAlign w:val="center"/>
            <w:hideMark/>
          </w:tcPr>
          <w:p w14:paraId="2173FFA5" w14:textId="77777777" w:rsidR="00D01B78" w:rsidRPr="00432F89" w:rsidRDefault="00D01B78" w:rsidP="00D01B78">
            <w:pPr>
              <w:pStyle w:val="ESTableBody"/>
              <w:rPr>
                <w:b/>
                <w:lang w:val="en-AU"/>
              </w:rPr>
            </w:pPr>
            <w:r w:rsidRPr="00432F89">
              <w:rPr>
                <w:b/>
                <w:lang w:val="en-AU"/>
              </w:rPr>
              <w:t>Variance (%)</w:t>
            </w:r>
          </w:p>
        </w:tc>
        <w:tc>
          <w:tcPr>
            <w:tcW w:w="1276" w:type="dxa"/>
            <w:tcBorders>
              <w:top w:val="nil"/>
              <w:left w:val="nil"/>
              <w:bottom w:val="single" w:sz="4" w:space="0" w:color="auto"/>
              <w:right w:val="nil"/>
            </w:tcBorders>
            <w:shd w:val="clear" w:color="auto" w:fill="auto"/>
            <w:noWrap/>
            <w:vAlign w:val="center"/>
            <w:hideMark/>
          </w:tcPr>
          <w:p w14:paraId="7A231BE1" w14:textId="77777777" w:rsidR="00D01B78" w:rsidRPr="00432F89" w:rsidRDefault="00D01B78" w:rsidP="00D01B78">
            <w:pPr>
              <w:pStyle w:val="ESTableBody"/>
              <w:jc w:val="right"/>
              <w:rPr>
                <w:b/>
                <w:lang w:val="en-AU"/>
              </w:rPr>
            </w:pPr>
            <w:r w:rsidRPr="00432F89">
              <w:rPr>
                <w:b/>
                <w:lang w:val="en-AU"/>
              </w:rPr>
              <w:t>15</w:t>
            </w:r>
          </w:p>
        </w:tc>
        <w:tc>
          <w:tcPr>
            <w:tcW w:w="1276" w:type="dxa"/>
            <w:tcBorders>
              <w:top w:val="nil"/>
              <w:left w:val="nil"/>
              <w:bottom w:val="single" w:sz="4" w:space="0" w:color="auto"/>
              <w:right w:val="nil"/>
            </w:tcBorders>
            <w:shd w:val="clear" w:color="auto" w:fill="auto"/>
            <w:noWrap/>
            <w:vAlign w:val="center"/>
            <w:hideMark/>
          </w:tcPr>
          <w:p w14:paraId="2FF176C2" w14:textId="77777777" w:rsidR="00D01B78" w:rsidRPr="00432F89" w:rsidRDefault="00D01B78" w:rsidP="00D01B78">
            <w:pPr>
              <w:pStyle w:val="ESTableBody"/>
              <w:jc w:val="right"/>
              <w:rPr>
                <w:b/>
                <w:lang w:val="en-AU"/>
              </w:rPr>
            </w:pPr>
            <w:r w:rsidRPr="00432F89">
              <w:rPr>
                <w:b/>
                <w:lang w:val="en-AU"/>
              </w:rPr>
              <w:t>(2)</w:t>
            </w:r>
          </w:p>
        </w:tc>
        <w:tc>
          <w:tcPr>
            <w:tcW w:w="1160" w:type="dxa"/>
            <w:tcBorders>
              <w:top w:val="nil"/>
              <w:left w:val="nil"/>
              <w:bottom w:val="single" w:sz="4" w:space="0" w:color="auto"/>
              <w:right w:val="nil"/>
            </w:tcBorders>
            <w:shd w:val="clear" w:color="auto" w:fill="auto"/>
            <w:noWrap/>
            <w:vAlign w:val="center"/>
            <w:hideMark/>
          </w:tcPr>
          <w:p w14:paraId="5D65B93B" w14:textId="77777777" w:rsidR="00D01B78" w:rsidRPr="00432F89" w:rsidRDefault="00D01B78" w:rsidP="00D01B78">
            <w:pPr>
              <w:pStyle w:val="ESTableBody"/>
              <w:jc w:val="right"/>
              <w:rPr>
                <w:b/>
                <w:lang w:val="en-AU"/>
              </w:rPr>
            </w:pPr>
            <w:r w:rsidRPr="00432F89">
              <w:rPr>
                <w:b/>
                <w:lang w:val="en-AU"/>
              </w:rPr>
              <w:t>1</w:t>
            </w:r>
          </w:p>
        </w:tc>
        <w:tc>
          <w:tcPr>
            <w:tcW w:w="966" w:type="dxa"/>
            <w:tcBorders>
              <w:top w:val="nil"/>
              <w:left w:val="nil"/>
              <w:bottom w:val="single" w:sz="4" w:space="0" w:color="auto"/>
              <w:right w:val="nil"/>
            </w:tcBorders>
            <w:shd w:val="clear" w:color="auto" w:fill="auto"/>
            <w:noWrap/>
            <w:vAlign w:val="center"/>
            <w:hideMark/>
          </w:tcPr>
          <w:p w14:paraId="227FF496" w14:textId="5381C97E" w:rsidR="00D01B78" w:rsidRPr="00432F89" w:rsidRDefault="009849BD" w:rsidP="00D01B78">
            <w:pPr>
              <w:pStyle w:val="ESTableBody"/>
              <w:jc w:val="right"/>
              <w:rPr>
                <w:b/>
                <w:lang w:val="en-AU"/>
              </w:rPr>
            </w:pPr>
            <w:r w:rsidRPr="00432F89">
              <w:rPr>
                <w:b/>
                <w:lang w:val="en-AU"/>
              </w:rPr>
              <w:softHyphen/>
            </w:r>
            <w:r w:rsidR="001C6D33" w:rsidRPr="00432F89">
              <w:rPr>
                <w:b/>
                <w:lang w:val="en-AU"/>
              </w:rPr>
              <w:t>73</w:t>
            </w:r>
          </w:p>
        </w:tc>
        <w:tc>
          <w:tcPr>
            <w:tcW w:w="852" w:type="dxa"/>
            <w:tcBorders>
              <w:top w:val="nil"/>
              <w:left w:val="nil"/>
              <w:bottom w:val="single" w:sz="4" w:space="0" w:color="auto"/>
              <w:right w:val="nil"/>
            </w:tcBorders>
            <w:shd w:val="clear" w:color="auto" w:fill="auto"/>
            <w:noWrap/>
            <w:vAlign w:val="center"/>
            <w:hideMark/>
          </w:tcPr>
          <w:p w14:paraId="21D6E467" w14:textId="77777777" w:rsidR="00D01B78" w:rsidRPr="00432F89" w:rsidRDefault="00D01B78" w:rsidP="00D01B78">
            <w:pPr>
              <w:pStyle w:val="ESTableBody"/>
              <w:jc w:val="right"/>
              <w:rPr>
                <w:b/>
                <w:bCs/>
                <w:lang w:val="en-AU"/>
              </w:rPr>
            </w:pPr>
            <w:r w:rsidRPr="00432F89">
              <w:rPr>
                <w:b/>
                <w:bCs/>
                <w:lang w:val="en-AU"/>
              </w:rPr>
              <w:t>1</w:t>
            </w:r>
          </w:p>
        </w:tc>
      </w:tr>
    </w:tbl>
    <w:p w14:paraId="461F1BB3" w14:textId="77777777" w:rsidR="0058439C" w:rsidRDefault="0058439C" w:rsidP="00D2232D">
      <w:pPr>
        <w:pStyle w:val="ESHeading2"/>
      </w:pPr>
    </w:p>
    <w:p w14:paraId="04CE7898" w14:textId="77777777" w:rsidR="0058439C" w:rsidRDefault="0058439C">
      <w:pPr>
        <w:rPr>
          <w:rFonts w:ascii="Arial" w:eastAsiaTheme="majorEastAsia" w:hAnsi="Arial" w:cstheme="majorBidi"/>
          <w:bCs/>
          <w:color w:val="000000" w:themeColor="text1"/>
          <w:spacing w:val="5"/>
          <w:kern w:val="28"/>
          <w:sz w:val="28"/>
          <w:szCs w:val="20"/>
          <w:lang w:val="en-AU"/>
        </w:rPr>
      </w:pPr>
      <w:r>
        <w:rPr>
          <w:lang w:val="en-AU"/>
        </w:rPr>
        <w:br w:type="page"/>
      </w:r>
    </w:p>
    <w:p w14:paraId="783541B1" w14:textId="77777777" w:rsidR="00D01B78" w:rsidRPr="00C4523F" w:rsidRDefault="00D01B78" w:rsidP="00D2232D">
      <w:pPr>
        <w:pStyle w:val="ESHeading2"/>
      </w:pPr>
      <w:r w:rsidRPr="00C4523F">
        <w:lastRenderedPageBreak/>
        <w:t>Administered items statement for the year ended 30 June 2017</w:t>
      </w:r>
    </w:p>
    <w:p w14:paraId="2E262753" w14:textId="28BD6408" w:rsidR="00D01B78" w:rsidRPr="00C4523F" w:rsidRDefault="00D01B78" w:rsidP="00D01B78">
      <w:pPr>
        <w:pStyle w:val="ESHeading4"/>
        <w:rPr>
          <w:lang w:val="en-AU"/>
        </w:rPr>
      </w:pPr>
      <w:r w:rsidRPr="00C4523F">
        <w:rPr>
          <w:lang w:val="en-AU"/>
        </w:rPr>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40</w:t>
      </w:r>
      <w:r w:rsidRPr="00C4523F">
        <w:rPr>
          <w:noProof/>
          <w:lang w:val="en-AU"/>
        </w:rPr>
        <w:fldChar w:fldCharType="end"/>
      </w:r>
      <w:r w:rsidRPr="00C4523F">
        <w:rPr>
          <w:lang w:val="en-AU"/>
        </w:rPr>
        <w:t xml:space="preserve"> - Administered items statement for the year ended 30 June 2017</w:t>
      </w:r>
    </w:p>
    <w:tbl>
      <w:tblPr>
        <w:tblW w:w="7371" w:type="dxa"/>
        <w:tblLook w:val="04A0" w:firstRow="1" w:lastRow="0" w:firstColumn="1" w:lastColumn="0" w:noHBand="0" w:noVBand="1"/>
      </w:tblPr>
      <w:tblGrid>
        <w:gridCol w:w="2977"/>
        <w:gridCol w:w="992"/>
        <w:gridCol w:w="1134"/>
        <w:gridCol w:w="1134"/>
        <w:gridCol w:w="1134"/>
      </w:tblGrid>
      <w:tr w:rsidR="00D01B78" w:rsidRPr="00932A90" w14:paraId="7E591D88" w14:textId="77777777" w:rsidTr="00D01B78">
        <w:trPr>
          <w:trHeight w:val="240"/>
        </w:trPr>
        <w:tc>
          <w:tcPr>
            <w:tcW w:w="2977" w:type="dxa"/>
            <w:tcBorders>
              <w:top w:val="nil"/>
              <w:left w:val="nil"/>
              <w:bottom w:val="single" w:sz="4" w:space="0" w:color="auto"/>
              <w:right w:val="nil"/>
            </w:tcBorders>
            <w:shd w:val="pct50" w:color="auto" w:fill="auto"/>
            <w:vAlign w:val="center"/>
            <w:hideMark/>
          </w:tcPr>
          <w:p w14:paraId="08BF7718" w14:textId="77777777" w:rsidR="00D01B78" w:rsidRPr="00C4523F" w:rsidRDefault="00D01B78" w:rsidP="00D01B78">
            <w:pPr>
              <w:pStyle w:val="ESTableheadingwhite"/>
              <w:rPr>
                <w:sz w:val="16"/>
                <w:szCs w:val="16"/>
                <w:lang w:val="en-AU"/>
              </w:rPr>
            </w:pPr>
            <w:r w:rsidRPr="00C4523F">
              <w:rPr>
                <w:sz w:val="16"/>
                <w:szCs w:val="16"/>
                <w:lang w:val="en-AU"/>
              </w:rPr>
              <w:t> </w:t>
            </w:r>
          </w:p>
        </w:tc>
        <w:tc>
          <w:tcPr>
            <w:tcW w:w="992" w:type="dxa"/>
            <w:tcBorders>
              <w:top w:val="nil"/>
              <w:left w:val="nil"/>
              <w:bottom w:val="single" w:sz="4" w:space="0" w:color="auto"/>
              <w:right w:val="nil"/>
            </w:tcBorders>
            <w:shd w:val="pct50" w:color="auto" w:fill="auto"/>
            <w:noWrap/>
            <w:vAlign w:val="center"/>
            <w:hideMark/>
          </w:tcPr>
          <w:p w14:paraId="34488253" w14:textId="161DD9AB" w:rsidR="00D01B78" w:rsidRPr="00C4523F" w:rsidRDefault="00700D9F" w:rsidP="00D01B78">
            <w:pPr>
              <w:pStyle w:val="ESTableheadingwhite"/>
              <w:jc w:val="right"/>
              <w:rPr>
                <w:sz w:val="16"/>
                <w:szCs w:val="16"/>
                <w:lang w:val="en-AU"/>
              </w:rPr>
            </w:pPr>
            <w:r>
              <w:rPr>
                <w:sz w:val="16"/>
                <w:szCs w:val="16"/>
                <w:lang w:val="en-AU"/>
              </w:rPr>
              <w:t>2017</w:t>
            </w:r>
            <w:r w:rsidR="00D01B78" w:rsidRPr="00C4523F">
              <w:rPr>
                <w:sz w:val="16"/>
                <w:szCs w:val="16"/>
                <w:lang w:val="en-AU"/>
              </w:rPr>
              <w:t xml:space="preserve"> Actual</w:t>
            </w:r>
            <w:r w:rsidR="00D01B78" w:rsidRPr="00C4523F">
              <w:rPr>
                <w:sz w:val="16"/>
                <w:szCs w:val="16"/>
                <w:lang w:val="en-AU"/>
              </w:rPr>
              <w:br/>
              <w:t>$m</w:t>
            </w:r>
          </w:p>
        </w:tc>
        <w:tc>
          <w:tcPr>
            <w:tcW w:w="1134" w:type="dxa"/>
            <w:tcBorders>
              <w:top w:val="nil"/>
              <w:left w:val="nil"/>
              <w:bottom w:val="single" w:sz="4" w:space="0" w:color="auto"/>
              <w:right w:val="nil"/>
            </w:tcBorders>
            <w:shd w:val="pct50" w:color="auto" w:fill="auto"/>
            <w:noWrap/>
            <w:vAlign w:val="center"/>
            <w:hideMark/>
          </w:tcPr>
          <w:p w14:paraId="5CBC833E" w14:textId="023E669C" w:rsidR="00D01B78" w:rsidRPr="00C4523F" w:rsidRDefault="00700D9F" w:rsidP="00D01B78">
            <w:pPr>
              <w:pStyle w:val="ESTableheadingwhite"/>
              <w:jc w:val="right"/>
              <w:rPr>
                <w:sz w:val="16"/>
                <w:szCs w:val="16"/>
                <w:lang w:val="en-AU"/>
              </w:rPr>
            </w:pPr>
            <w:r>
              <w:rPr>
                <w:sz w:val="16"/>
                <w:szCs w:val="16"/>
                <w:lang w:val="en-AU"/>
              </w:rPr>
              <w:t>2017</w:t>
            </w:r>
            <w:r w:rsidR="00D01B78" w:rsidRPr="00C4523F">
              <w:rPr>
                <w:sz w:val="16"/>
                <w:szCs w:val="16"/>
                <w:lang w:val="en-AU"/>
              </w:rPr>
              <w:t xml:space="preserve"> Budget</w:t>
            </w:r>
            <w:r w:rsidR="00D01B78" w:rsidRPr="00C4523F">
              <w:rPr>
                <w:sz w:val="16"/>
                <w:szCs w:val="16"/>
                <w:lang w:val="en-AU"/>
              </w:rPr>
              <w:br/>
              <w:t>$m</w:t>
            </w:r>
          </w:p>
        </w:tc>
        <w:tc>
          <w:tcPr>
            <w:tcW w:w="1134" w:type="dxa"/>
            <w:tcBorders>
              <w:top w:val="nil"/>
              <w:left w:val="nil"/>
              <w:bottom w:val="single" w:sz="4" w:space="0" w:color="auto"/>
              <w:right w:val="nil"/>
            </w:tcBorders>
            <w:shd w:val="pct50" w:color="auto" w:fill="auto"/>
            <w:noWrap/>
            <w:vAlign w:val="center"/>
            <w:hideMark/>
          </w:tcPr>
          <w:p w14:paraId="4703BA3D" w14:textId="77777777" w:rsidR="00D01B78" w:rsidRPr="00C4523F" w:rsidRDefault="00D01B78" w:rsidP="00D01B78">
            <w:pPr>
              <w:pStyle w:val="ESTableheadingwhite"/>
              <w:jc w:val="right"/>
              <w:rPr>
                <w:sz w:val="16"/>
                <w:szCs w:val="16"/>
                <w:lang w:val="en-AU"/>
              </w:rPr>
            </w:pPr>
            <w:r w:rsidRPr="00C4523F">
              <w:rPr>
                <w:sz w:val="16"/>
                <w:szCs w:val="16"/>
                <w:lang w:val="en-AU"/>
              </w:rPr>
              <w:t>Variation</w:t>
            </w:r>
            <w:r w:rsidRPr="00C4523F">
              <w:rPr>
                <w:sz w:val="16"/>
                <w:szCs w:val="16"/>
                <w:lang w:val="en-AU"/>
              </w:rPr>
              <w:br/>
              <w:t>(%)</w:t>
            </w:r>
          </w:p>
        </w:tc>
        <w:tc>
          <w:tcPr>
            <w:tcW w:w="1134" w:type="dxa"/>
            <w:tcBorders>
              <w:top w:val="nil"/>
              <w:left w:val="nil"/>
              <w:bottom w:val="single" w:sz="4" w:space="0" w:color="auto"/>
              <w:right w:val="nil"/>
            </w:tcBorders>
            <w:shd w:val="pct50" w:color="auto" w:fill="auto"/>
            <w:noWrap/>
            <w:vAlign w:val="center"/>
            <w:hideMark/>
          </w:tcPr>
          <w:p w14:paraId="750C9265" w14:textId="77777777" w:rsidR="00D01B78" w:rsidRPr="00C4523F" w:rsidRDefault="00D01B78" w:rsidP="00D01B78">
            <w:pPr>
              <w:pStyle w:val="ESTableheadingwhite"/>
              <w:jc w:val="right"/>
              <w:rPr>
                <w:sz w:val="16"/>
                <w:szCs w:val="16"/>
                <w:lang w:val="en-AU"/>
              </w:rPr>
            </w:pPr>
            <w:r w:rsidRPr="00C4523F">
              <w:rPr>
                <w:sz w:val="16"/>
                <w:szCs w:val="16"/>
                <w:lang w:val="en-AU"/>
              </w:rPr>
              <w:t>Variation</w:t>
            </w:r>
            <w:r w:rsidRPr="00C4523F">
              <w:rPr>
                <w:sz w:val="16"/>
                <w:szCs w:val="16"/>
                <w:lang w:val="en-AU"/>
              </w:rPr>
              <w:br/>
              <w:t>$m</w:t>
            </w:r>
          </w:p>
        </w:tc>
      </w:tr>
      <w:tr w:rsidR="00D01B78" w:rsidRPr="00932A90" w14:paraId="4DCDD7FF" w14:textId="77777777" w:rsidTr="00D01B78">
        <w:trPr>
          <w:trHeight w:val="240"/>
        </w:trPr>
        <w:tc>
          <w:tcPr>
            <w:tcW w:w="2977" w:type="dxa"/>
            <w:tcBorders>
              <w:top w:val="nil"/>
              <w:left w:val="nil"/>
              <w:bottom w:val="nil"/>
              <w:right w:val="nil"/>
            </w:tcBorders>
            <w:shd w:val="clear" w:color="auto" w:fill="auto"/>
            <w:vAlign w:val="center"/>
            <w:hideMark/>
          </w:tcPr>
          <w:p w14:paraId="3BCED987" w14:textId="77777777" w:rsidR="00D01B78" w:rsidRPr="00C4523F" w:rsidRDefault="00D01B78" w:rsidP="00D01B78">
            <w:pPr>
              <w:pStyle w:val="ESTableBody"/>
              <w:rPr>
                <w:b/>
                <w:lang w:val="en-AU"/>
              </w:rPr>
            </w:pPr>
            <w:r w:rsidRPr="00C4523F">
              <w:rPr>
                <w:b/>
                <w:lang w:val="en-AU"/>
              </w:rPr>
              <w:t xml:space="preserve">Administered income </w:t>
            </w:r>
          </w:p>
        </w:tc>
        <w:tc>
          <w:tcPr>
            <w:tcW w:w="992" w:type="dxa"/>
            <w:tcBorders>
              <w:top w:val="nil"/>
              <w:left w:val="nil"/>
              <w:bottom w:val="nil"/>
              <w:right w:val="nil"/>
            </w:tcBorders>
            <w:shd w:val="clear" w:color="auto" w:fill="auto"/>
            <w:noWrap/>
            <w:vAlign w:val="center"/>
            <w:hideMark/>
          </w:tcPr>
          <w:p w14:paraId="097BD1E9"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6E307E28"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5564AC4E"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12331C35" w14:textId="77777777" w:rsidR="00D01B78" w:rsidRPr="00C4523F" w:rsidRDefault="00D01B78" w:rsidP="00D01B78">
            <w:pPr>
              <w:pStyle w:val="ESTableBody"/>
              <w:jc w:val="right"/>
              <w:rPr>
                <w:lang w:val="en-AU"/>
              </w:rPr>
            </w:pPr>
          </w:p>
        </w:tc>
      </w:tr>
      <w:tr w:rsidR="00D01B78" w:rsidRPr="00932A90" w14:paraId="1D20C9F9" w14:textId="77777777" w:rsidTr="00D01B78">
        <w:trPr>
          <w:trHeight w:val="240"/>
        </w:trPr>
        <w:tc>
          <w:tcPr>
            <w:tcW w:w="2977" w:type="dxa"/>
            <w:tcBorders>
              <w:top w:val="nil"/>
              <w:left w:val="nil"/>
              <w:bottom w:val="nil"/>
              <w:right w:val="nil"/>
            </w:tcBorders>
            <w:shd w:val="clear" w:color="auto" w:fill="auto"/>
            <w:vAlign w:val="center"/>
            <w:hideMark/>
          </w:tcPr>
          <w:p w14:paraId="6CE43B0F" w14:textId="77777777" w:rsidR="00D01B78" w:rsidRPr="00C4523F" w:rsidRDefault="00D01B78" w:rsidP="00D01B78">
            <w:pPr>
              <w:pStyle w:val="ESTableBody"/>
              <w:rPr>
                <w:lang w:val="en-AU"/>
              </w:rPr>
            </w:pPr>
            <w:r w:rsidRPr="00C4523F">
              <w:rPr>
                <w:lang w:val="en-AU"/>
              </w:rPr>
              <w:t>Sale of goods and services</w:t>
            </w:r>
          </w:p>
        </w:tc>
        <w:tc>
          <w:tcPr>
            <w:tcW w:w="992" w:type="dxa"/>
            <w:tcBorders>
              <w:top w:val="nil"/>
              <w:left w:val="nil"/>
              <w:bottom w:val="nil"/>
              <w:right w:val="nil"/>
            </w:tcBorders>
            <w:shd w:val="clear" w:color="auto" w:fill="auto"/>
            <w:vAlign w:val="center"/>
            <w:hideMark/>
          </w:tcPr>
          <w:p w14:paraId="0ABA9E19" w14:textId="77777777" w:rsidR="00D01B78" w:rsidRPr="00C4523F" w:rsidRDefault="00D01B78" w:rsidP="00D01B78">
            <w:pPr>
              <w:pStyle w:val="ESTableBody"/>
              <w:jc w:val="right"/>
              <w:rPr>
                <w:lang w:val="en-AU"/>
              </w:rPr>
            </w:pPr>
            <w:r w:rsidRPr="00C4523F">
              <w:rPr>
                <w:lang w:val="en-AU"/>
              </w:rPr>
              <w:t>71.1</w:t>
            </w:r>
          </w:p>
        </w:tc>
        <w:tc>
          <w:tcPr>
            <w:tcW w:w="1134" w:type="dxa"/>
            <w:tcBorders>
              <w:top w:val="nil"/>
              <w:left w:val="nil"/>
              <w:bottom w:val="nil"/>
              <w:right w:val="nil"/>
            </w:tcBorders>
            <w:shd w:val="clear" w:color="auto" w:fill="auto"/>
            <w:vAlign w:val="center"/>
            <w:hideMark/>
          </w:tcPr>
          <w:p w14:paraId="344FCB12" w14:textId="77777777" w:rsidR="00D01B78" w:rsidRPr="00C4523F" w:rsidRDefault="00D01B78" w:rsidP="00D01B78">
            <w:pPr>
              <w:pStyle w:val="ESTableBody"/>
              <w:jc w:val="right"/>
              <w:rPr>
                <w:lang w:val="en-AU"/>
              </w:rPr>
            </w:pPr>
            <w:r w:rsidRPr="00C4523F">
              <w:rPr>
                <w:lang w:val="en-AU"/>
              </w:rPr>
              <w:t>3.0</w:t>
            </w:r>
          </w:p>
        </w:tc>
        <w:tc>
          <w:tcPr>
            <w:tcW w:w="1134" w:type="dxa"/>
            <w:tcBorders>
              <w:top w:val="nil"/>
              <w:left w:val="nil"/>
              <w:bottom w:val="nil"/>
              <w:right w:val="nil"/>
            </w:tcBorders>
            <w:shd w:val="clear" w:color="auto" w:fill="auto"/>
            <w:vAlign w:val="center"/>
            <w:hideMark/>
          </w:tcPr>
          <w:p w14:paraId="742E4EE6" w14:textId="77777777" w:rsidR="00D01B78" w:rsidRPr="00C4523F" w:rsidRDefault="00D01B78" w:rsidP="00D01B78">
            <w:pPr>
              <w:pStyle w:val="ESTableBody"/>
              <w:jc w:val="right"/>
              <w:rPr>
                <w:lang w:val="en-AU"/>
              </w:rPr>
            </w:pPr>
            <w:r w:rsidRPr="00C4523F">
              <w:rPr>
                <w:lang w:val="en-AU"/>
              </w:rPr>
              <w:t>2,257</w:t>
            </w:r>
          </w:p>
        </w:tc>
        <w:tc>
          <w:tcPr>
            <w:tcW w:w="1134" w:type="dxa"/>
            <w:tcBorders>
              <w:top w:val="nil"/>
              <w:left w:val="nil"/>
              <w:bottom w:val="nil"/>
              <w:right w:val="nil"/>
            </w:tcBorders>
            <w:shd w:val="clear" w:color="auto" w:fill="auto"/>
            <w:vAlign w:val="center"/>
            <w:hideMark/>
          </w:tcPr>
          <w:p w14:paraId="2F95B3D5" w14:textId="77777777" w:rsidR="00D01B78" w:rsidRPr="00C4523F" w:rsidRDefault="00D01B78" w:rsidP="00D01B78">
            <w:pPr>
              <w:pStyle w:val="ESTableBody"/>
              <w:jc w:val="right"/>
              <w:rPr>
                <w:lang w:val="en-AU"/>
              </w:rPr>
            </w:pPr>
            <w:r w:rsidRPr="00C4523F">
              <w:rPr>
                <w:lang w:val="en-AU"/>
              </w:rPr>
              <w:t>68.1</w:t>
            </w:r>
          </w:p>
        </w:tc>
      </w:tr>
      <w:tr w:rsidR="00D01B78" w:rsidRPr="00932A90" w14:paraId="532AC8DC" w14:textId="77777777" w:rsidTr="00D01B78">
        <w:trPr>
          <w:trHeight w:val="240"/>
        </w:trPr>
        <w:tc>
          <w:tcPr>
            <w:tcW w:w="2977" w:type="dxa"/>
            <w:tcBorders>
              <w:top w:val="nil"/>
              <w:left w:val="nil"/>
              <w:bottom w:val="nil"/>
              <w:right w:val="nil"/>
            </w:tcBorders>
            <w:shd w:val="clear" w:color="auto" w:fill="auto"/>
            <w:vAlign w:val="center"/>
            <w:hideMark/>
          </w:tcPr>
          <w:p w14:paraId="0DF115E6" w14:textId="77777777" w:rsidR="00D01B78" w:rsidRPr="00C4523F" w:rsidRDefault="00D01B78" w:rsidP="00D01B78">
            <w:pPr>
              <w:pStyle w:val="ESTableBody"/>
              <w:rPr>
                <w:lang w:val="en-AU"/>
              </w:rPr>
            </w:pPr>
            <w:r w:rsidRPr="00C4523F">
              <w:rPr>
                <w:lang w:val="en-AU"/>
              </w:rPr>
              <w:t xml:space="preserve">Grants </w:t>
            </w:r>
          </w:p>
        </w:tc>
        <w:tc>
          <w:tcPr>
            <w:tcW w:w="992" w:type="dxa"/>
            <w:tcBorders>
              <w:top w:val="nil"/>
              <w:left w:val="nil"/>
              <w:bottom w:val="nil"/>
              <w:right w:val="nil"/>
            </w:tcBorders>
            <w:shd w:val="clear" w:color="auto" w:fill="auto"/>
            <w:vAlign w:val="center"/>
            <w:hideMark/>
          </w:tcPr>
          <w:p w14:paraId="74E1D41F" w14:textId="77777777" w:rsidR="00D01B78" w:rsidRPr="00C4523F" w:rsidRDefault="00D01B78" w:rsidP="00D01B78">
            <w:pPr>
              <w:pStyle w:val="ESTableBody"/>
              <w:jc w:val="right"/>
              <w:rPr>
                <w:lang w:val="en-AU"/>
              </w:rPr>
            </w:pPr>
            <w:r w:rsidRPr="00C4523F">
              <w:rPr>
                <w:lang w:val="en-AU"/>
              </w:rPr>
              <w:t>3,032.4</w:t>
            </w:r>
          </w:p>
        </w:tc>
        <w:tc>
          <w:tcPr>
            <w:tcW w:w="1134" w:type="dxa"/>
            <w:tcBorders>
              <w:top w:val="nil"/>
              <w:left w:val="nil"/>
              <w:bottom w:val="nil"/>
              <w:right w:val="nil"/>
            </w:tcBorders>
            <w:shd w:val="clear" w:color="auto" w:fill="auto"/>
            <w:vAlign w:val="center"/>
            <w:hideMark/>
          </w:tcPr>
          <w:p w14:paraId="1693929D" w14:textId="77777777" w:rsidR="00D01B78" w:rsidRPr="00C4523F" w:rsidRDefault="00D01B78" w:rsidP="00D01B78">
            <w:pPr>
              <w:pStyle w:val="ESTableBody"/>
              <w:jc w:val="right"/>
              <w:rPr>
                <w:lang w:val="en-AU"/>
              </w:rPr>
            </w:pPr>
            <w:r w:rsidRPr="00C4523F">
              <w:rPr>
                <w:lang w:val="en-AU"/>
              </w:rPr>
              <w:t>3,036.1</w:t>
            </w:r>
          </w:p>
        </w:tc>
        <w:tc>
          <w:tcPr>
            <w:tcW w:w="1134" w:type="dxa"/>
            <w:tcBorders>
              <w:top w:val="nil"/>
              <w:left w:val="nil"/>
              <w:bottom w:val="nil"/>
              <w:right w:val="nil"/>
            </w:tcBorders>
            <w:shd w:val="clear" w:color="auto" w:fill="auto"/>
            <w:vAlign w:val="center"/>
            <w:hideMark/>
          </w:tcPr>
          <w:p w14:paraId="366C537F" w14:textId="331003FB" w:rsidR="00D01B78" w:rsidRPr="00C4523F" w:rsidRDefault="009849BD" w:rsidP="00D01B78">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74CC0D65" w14:textId="77777777" w:rsidR="00D01B78" w:rsidRPr="00C4523F" w:rsidRDefault="00D01B78" w:rsidP="00D01B78">
            <w:pPr>
              <w:pStyle w:val="ESTableBody"/>
              <w:jc w:val="right"/>
              <w:rPr>
                <w:lang w:val="en-AU"/>
              </w:rPr>
            </w:pPr>
            <w:r w:rsidRPr="00C4523F">
              <w:rPr>
                <w:lang w:val="en-AU"/>
              </w:rPr>
              <w:t>(3.7)</w:t>
            </w:r>
          </w:p>
        </w:tc>
      </w:tr>
      <w:tr w:rsidR="00D01B78" w:rsidRPr="00932A90" w14:paraId="01752D4A" w14:textId="77777777" w:rsidTr="00D01B78">
        <w:trPr>
          <w:trHeight w:val="247"/>
        </w:trPr>
        <w:tc>
          <w:tcPr>
            <w:tcW w:w="2977" w:type="dxa"/>
            <w:vMerge w:val="restart"/>
            <w:tcBorders>
              <w:top w:val="nil"/>
              <w:left w:val="nil"/>
              <w:bottom w:val="single" w:sz="4" w:space="0" w:color="000000"/>
              <w:right w:val="nil"/>
            </w:tcBorders>
            <w:shd w:val="clear" w:color="auto" w:fill="auto"/>
            <w:vAlign w:val="center"/>
            <w:hideMark/>
          </w:tcPr>
          <w:p w14:paraId="2B6892CA" w14:textId="77777777" w:rsidR="00D01B78" w:rsidRPr="00C4523F" w:rsidRDefault="00D01B78" w:rsidP="00D01B78">
            <w:pPr>
              <w:pStyle w:val="ESTableBody"/>
              <w:rPr>
                <w:lang w:val="en-AU"/>
              </w:rPr>
            </w:pPr>
            <w:r w:rsidRPr="00C4523F">
              <w:rPr>
                <w:lang w:val="en-AU"/>
              </w:rPr>
              <w:t xml:space="preserve">Other income </w:t>
            </w:r>
          </w:p>
        </w:tc>
        <w:tc>
          <w:tcPr>
            <w:tcW w:w="992" w:type="dxa"/>
            <w:vMerge w:val="restart"/>
            <w:tcBorders>
              <w:top w:val="nil"/>
              <w:left w:val="nil"/>
              <w:bottom w:val="single" w:sz="4" w:space="0" w:color="000000"/>
              <w:right w:val="nil"/>
            </w:tcBorders>
            <w:shd w:val="clear" w:color="auto" w:fill="auto"/>
            <w:vAlign w:val="center"/>
            <w:hideMark/>
          </w:tcPr>
          <w:p w14:paraId="65D41451" w14:textId="77777777" w:rsidR="00D01B78" w:rsidRPr="00C4523F" w:rsidRDefault="00D01B78" w:rsidP="00D01B78">
            <w:pPr>
              <w:pStyle w:val="ESTableBody"/>
              <w:jc w:val="right"/>
              <w:rPr>
                <w:lang w:val="en-AU"/>
              </w:rPr>
            </w:pPr>
            <w:r w:rsidRPr="00C4523F">
              <w:rPr>
                <w:lang w:val="en-AU"/>
              </w:rPr>
              <w:t>1.9</w:t>
            </w:r>
          </w:p>
        </w:tc>
        <w:tc>
          <w:tcPr>
            <w:tcW w:w="1134" w:type="dxa"/>
            <w:vMerge w:val="restart"/>
            <w:tcBorders>
              <w:top w:val="nil"/>
              <w:left w:val="nil"/>
              <w:bottom w:val="single" w:sz="4" w:space="0" w:color="000000"/>
              <w:right w:val="nil"/>
            </w:tcBorders>
            <w:shd w:val="clear" w:color="auto" w:fill="auto"/>
            <w:vAlign w:val="center"/>
            <w:hideMark/>
          </w:tcPr>
          <w:p w14:paraId="141C4577" w14:textId="77777777" w:rsidR="00D01B78" w:rsidRPr="00C4523F" w:rsidRDefault="00D01B78" w:rsidP="00D01B78">
            <w:pPr>
              <w:pStyle w:val="ESTableBody"/>
              <w:jc w:val="right"/>
              <w:rPr>
                <w:lang w:val="en-AU"/>
              </w:rPr>
            </w:pPr>
            <w:r w:rsidRPr="00C4523F">
              <w:rPr>
                <w:lang w:val="en-AU"/>
              </w:rPr>
              <w:t>1.9</w:t>
            </w:r>
          </w:p>
        </w:tc>
        <w:tc>
          <w:tcPr>
            <w:tcW w:w="1134" w:type="dxa"/>
            <w:vMerge w:val="restart"/>
            <w:tcBorders>
              <w:top w:val="nil"/>
              <w:left w:val="nil"/>
              <w:bottom w:val="single" w:sz="4" w:space="0" w:color="000000"/>
              <w:right w:val="nil"/>
            </w:tcBorders>
            <w:shd w:val="clear" w:color="auto" w:fill="auto"/>
            <w:vAlign w:val="center"/>
            <w:hideMark/>
          </w:tcPr>
          <w:p w14:paraId="1BA19823" w14:textId="1F3005FD" w:rsidR="00D01B78" w:rsidRPr="00C4523F" w:rsidRDefault="009849BD" w:rsidP="00D01B78">
            <w:pPr>
              <w:pStyle w:val="ESTableBody"/>
              <w:jc w:val="right"/>
              <w:rPr>
                <w:lang w:val="en-AU"/>
              </w:rPr>
            </w:pPr>
            <w:r w:rsidRPr="00C4523F">
              <w:rPr>
                <w:lang w:val="en-AU"/>
              </w:rPr>
              <w:t>–</w:t>
            </w:r>
          </w:p>
        </w:tc>
        <w:tc>
          <w:tcPr>
            <w:tcW w:w="1134" w:type="dxa"/>
            <w:vMerge w:val="restart"/>
            <w:tcBorders>
              <w:top w:val="nil"/>
              <w:left w:val="nil"/>
              <w:bottom w:val="single" w:sz="4" w:space="0" w:color="000000"/>
              <w:right w:val="nil"/>
            </w:tcBorders>
            <w:shd w:val="clear" w:color="auto" w:fill="auto"/>
            <w:vAlign w:val="center"/>
            <w:hideMark/>
          </w:tcPr>
          <w:p w14:paraId="21562925" w14:textId="06DCCA8E" w:rsidR="00D01B78" w:rsidRPr="00C4523F" w:rsidRDefault="009849BD" w:rsidP="00D01B78">
            <w:pPr>
              <w:pStyle w:val="ESTableBody"/>
              <w:jc w:val="right"/>
              <w:rPr>
                <w:lang w:val="en-AU"/>
              </w:rPr>
            </w:pPr>
            <w:r w:rsidRPr="00C4523F">
              <w:rPr>
                <w:lang w:val="en-AU"/>
              </w:rPr>
              <w:t>–</w:t>
            </w:r>
          </w:p>
        </w:tc>
      </w:tr>
      <w:tr w:rsidR="00D01B78" w:rsidRPr="00932A90" w14:paraId="3DED64A1" w14:textId="77777777" w:rsidTr="00D01B78">
        <w:trPr>
          <w:trHeight w:val="276"/>
        </w:trPr>
        <w:tc>
          <w:tcPr>
            <w:tcW w:w="2977" w:type="dxa"/>
            <w:vMerge/>
            <w:tcBorders>
              <w:top w:val="nil"/>
              <w:left w:val="nil"/>
              <w:bottom w:val="single" w:sz="4" w:space="0" w:color="000000"/>
              <w:right w:val="nil"/>
            </w:tcBorders>
            <w:vAlign w:val="center"/>
            <w:hideMark/>
          </w:tcPr>
          <w:p w14:paraId="07570FE2" w14:textId="77777777" w:rsidR="00D01B78" w:rsidRPr="00C4523F" w:rsidRDefault="00D01B78" w:rsidP="00D01B78">
            <w:pPr>
              <w:pStyle w:val="ESTableBody"/>
              <w:rPr>
                <w:lang w:val="en-AU"/>
              </w:rPr>
            </w:pPr>
          </w:p>
        </w:tc>
        <w:tc>
          <w:tcPr>
            <w:tcW w:w="992" w:type="dxa"/>
            <w:vMerge/>
            <w:tcBorders>
              <w:top w:val="nil"/>
              <w:left w:val="nil"/>
              <w:bottom w:val="single" w:sz="4" w:space="0" w:color="000000"/>
              <w:right w:val="nil"/>
            </w:tcBorders>
            <w:vAlign w:val="center"/>
            <w:hideMark/>
          </w:tcPr>
          <w:p w14:paraId="3208F3B9" w14:textId="77777777" w:rsidR="00D01B78" w:rsidRPr="00C4523F" w:rsidRDefault="00D01B78" w:rsidP="00D01B78">
            <w:pPr>
              <w:pStyle w:val="ESTableBody"/>
              <w:jc w:val="right"/>
              <w:rPr>
                <w:lang w:val="en-AU"/>
              </w:rPr>
            </w:pPr>
          </w:p>
        </w:tc>
        <w:tc>
          <w:tcPr>
            <w:tcW w:w="1134" w:type="dxa"/>
            <w:vMerge/>
            <w:tcBorders>
              <w:top w:val="nil"/>
              <w:left w:val="nil"/>
              <w:bottom w:val="single" w:sz="4" w:space="0" w:color="000000"/>
              <w:right w:val="nil"/>
            </w:tcBorders>
            <w:vAlign w:val="center"/>
            <w:hideMark/>
          </w:tcPr>
          <w:p w14:paraId="1C7ABC0A" w14:textId="77777777" w:rsidR="00D01B78" w:rsidRPr="00C4523F" w:rsidRDefault="00D01B78" w:rsidP="00D01B78">
            <w:pPr>
              <w:pStyle w:val="ESTableBody"/>
              <w:jc w:val="right"/>
              <w:rPr>
                <w:lang w:val="en-AU"/>
              </w:rPr>
            </w:pPr>
          </w:p>
        </w:tc>
        <w:tc>
          <w:tcPr>
            <w:tcW w:w="1134" w:type="dxa"/>
            <w:vMerge/>
            <w:tcBorders>
              <w:top w:val="nil"/>
              <w:left w:val="nil"/>
              <w:bottom w:val="single" w:sz="4" w:space="0" w:color="000000"/>
              <w:right w:val="nil"/>
            </w:tcBorders>
            <w:vAlign w:val="center"/>
            <w:hideMark/>
          </w:tcPr>
          <w:p w14:paraId="2B8C93D4" w14:textId="77777777" w:rsidR="00D01B78" w:rsidRPr="00C4523F" w:rsidRDefault="00D01B78" w:rsidP="00D01B78">
            <w:pPr>
              <w:pStyle w:val="ESTableBody"/>
              <w:jc w:val="right"/>
              <w:rPr>
                <w:lang w:val="en-AU"/>
              </w:rPr>
            </w:pPr>
          </w:p>
        </w:tc>
        <w:tc>
          <w:tcPr>
            <w:tcW w:w="1134" w:type="dxa"/>
            <w:vMerge/>
            <w:tcBorders>
              <w:top w:val="nil"/>
              <w:left w:val="nil"/>
              <w:bottom w:val="single" w:sz="4" w:space="0" w:color="000000"/>
              <w:right w:val="nil"/>
            </w:tcBorders>
            <w:vAlign w:val="center"/>
            <w:hideMark/>
          </w:tcPr>
          <w:p w14:paraId="4B0FF316" w14:textId="77777777" w:rsidR="00D01B78" w:rsidRPr="00C4523F" w:rsidRDefault="00D01B78" w:rsidP="00D01B78">
            <w:pPr>
              <w:pStyle w:val="ESTableBody"/>
              <w:jc w:val="right"/>
              <w:rPr>
                <w:lang w:val="en-AU"/>
              </w:rPr>
            </w:pPr>
          </w:p>
        </w:tc>
      </w:tr>
      <w:tr w:rsidR="00D01B78" w:rsidRPr="00932A90" w14:paraId="1D8566AF" w14:textId="77777777" w:rsidTr="00D01B78">
        <w:trPr>
          <w:trHeight w:val="240"/>
        </w:trPr>
        <w:tc>
          <w:tcPr>
            <w:tcW w:w="2977" w:type="dxa"/>
            <w:tcBorders>
              <w:top w:val="nil"/>
              <w:left w:val="nil"/>
              <w:bottom w:val="nil"/>
              <w:right w:val="nil"/>
            </w:tcBorders>
            <w:shd w:val="clear" w:color="auto" w:fill="auto"/>
            <w:vAlign w:val="center"/>
            <w:hideMark/>
          </w:tcPr>
          <w:p w14:paraId="573A372C" w14:textId="77777777" w:rsidR="00D01B78" w:rsidRPr="00C4523F" w:rsidRDefault="00D01B78" w:rsidP="00D01B78">
            <w:pPr>
              <w:pStyle w:val="ESTableBody"/>
              <w:rPr>
                <w:b/>
                <w:lang w:val="en-AU"/>
              </w:rPr>
            </w:pPr>
            <w:r w:rsidRPr="00C4523F">
              <w:rPr>
                <w:b/>
                <w:lang w:val="en-AU"/>
              </w:rPr>
              <w:t xml:space="preserve">Total administered income </w:t>
            </w:r>
          </w:p>
        </w:tc>
        <w:tc>
          <w:tcPr>
            <w:tcW w:w="992" w:type="dxa"/>
            <w:tcBorders>
              <w:top w:val="nil"/>
              <w:left w:val="nil"/>
              <w:bottom w:val="nil"/>
              <w:right w:val="nil"/>
            </w:tcBorders>
            <w:shd w:val="clear" w:color="auto" w:fill="auto"/>
            <w:vAlign w:val="center"/>
            <w:hideMark/>
          </w:tcPr>
          <w:p w14:paraId="6F638626" w14:textId="77777777" w:rsidR="00D01B78" w:rsidRPr="00C4523F" w:rsidRDefault="00D01B78" w:rsidP="00D01B78">
            <w:pPr>
              <w:pStyle w:val="ESTableBody"/>
              <w:jc w:val="right"/>
              <w:rPr>
                <w:b/>
                <w:lang w:val="en-AU"/>
              </w:rPr>
            </w:pPr>
            <w:r w:rsidRPr="00C4523F">
              <w:rPr>
                <w:b/>
                <w:lang w:val="en-AU"/>
              </w:rPr>
              <w:t>3,105.5</w:t>
            </w:r>
          </w:p>
        </w:tc>
        <w:tc>
          <w:tcPr>
            <w:tcW w:w="1134" w:type="dxa"/>
            <w:tcBorders>
              <w:top w:val="nil"/>
              <w:left w:val="nil"/>
              <w:bottom w:val="nil"/>
              <w:right w:val="nil"/>
            </w:tcBorders>
            <w:shd w:val="clear" w:color="auto" w:fill="auto"/>
            <w:vAlign w:val="center"/>
            <w:hideMark/>
          </w:tcPr>
          <w:p w14:paraId="581E409C" w14:textId="77777777" w:rsidR="00D01B78" w:rsidRPr="00C4523F" w:rsidRDefault="00D01B78" w:rsidP="00D01B78">
            <w:pPr>
              <w:pStyle w:val="ESTableBody"/>
              <w:jc w:val="right"/>
              <w:rPr>
                <w:b/>
                <w:lang w:val="en-AU"/>
              </w:rPr>
            </w:pPr>
            <w:r w:rsidRPr="00C4523F">
              <w:rPr>
                <w:b/>
                <w:lang w:val="en-AU"/>
              </w:rPr>
              <w:t>3,041.0</w:t>
            </w:r>
          </w:p>
        </w:tc>
        <w:tc>
          <w:tcPr>
            <w:tcW w:w="1134" w:type="dxa"/>
            <w:tcBorders>
              <w:top w:val="nil"/>
              <w:left w:val="nil"/>
              <w:bottom w:val="nil"/>
              <w:right w:val="nil"/>
            </w:tcBorders>
            <w:shd w:val="clear" w:color="auto" w:fill="auto"/>
            <w:vAlign w:val="center"/>
            <w:hideMark/>
          </w:tcPr>
          <w:p w14:paraId="1BA19497" w14:textId="77777777" w:rsidR="00D01B78" w:rsidRPr="00C4523F" w:rsidRDefault="00D01B78" w:rsidP="00D01B78">
            <w:pPr>
              <w:pStyle w:val="ESTableBody"/>
              <w:jc w:val="right"/>
              <w:rPr>
                <w:b/>
                <w:lang w:val="en-AU"/>
              </w:rPr>
            </w:pPr>
            <w:r w:rsidRPr="00C4523F">
              <w:rPr>
                <w:b/>
                <w:lang w:val="en-AU"/>
              </w:rPr>
              <w:t>2</w:t>
            </w:r>
          </w:p>
        </w:tc>
        <w:tc>
          <w:tcPr>
            <w:tcW w:w="1134" w:type="dxa"/>
            <w:tcBorders>
              <w:top w:val="nil"/>
              <w:left w:val="nil"/>
              <w:bottom w:val="nil"/>
              <w:right w:val="nil"/>
            </w:tcBorders>
            <w:shd w:val="clear" w:color="auto" w:fill="auto"/>
            <w:vAlign w:val="center"/>
            <w:hideMark/>
          </w:tcPr>
          <w:p w14:paraId="20CE1842" w14:textId="77777777" w:rsidR="00D01B78" w:rsidRPr="00C4523F" w:rsidRDefault="00D01B78" w:rsidP="00D01B78">
            <w:pPr>
              <w:pStyle w:val="ESTableBody"/>
              <w:jc w:val="right"/>
              <w:rPr>
                <w:b/>
                <w:lang w:val="en-AU"/>
              </w:rPr>
            </w:pPr>
            <w:r w:rsidRPr="00C4523F">
              <w:rPr>
                <w:b/>
                <w:lang w:val="en-AU"/>
              </w:rPr>
              <w:t>64.4</w:t>
            </w:r>
          </w:p>
        </w:tc>
      </w:tr>
      <w:tr w:rsidR="00D01B78" w:rsidRPr="00932A90" w14:paraId="20CD9A67" w14:textId="77777777" w:rsidTr="00D01B78">
        <w:trPr>
          <w:trHeight w:val="240"/>
        </w:trPr>
        <w:tc>
          <w:tcPr>
            <w:tcW w:w="2977" w:type="dxa"/>
            <w:tcBorders>
              <w:top w:val="nil"/>
              <w:left w:val="nil"/>
              <w:bottom w:val="nil"/>
              <w:right w:val="nil"/>
            </w:tcBorders>
            <w:shd w:val="clear" w:color="auto" w:fill="auto"/>
            <w:vAlign w:val="center"/>
            <w:hideMark/>
          </w:tcPr>
          <w:p w14:paraId="21C0FEB9" w14:textId="77777777" w:rsidR="00D01B78" w:rsidRPr="00C4523F" w:rsidRDefault="00D01B78" w:rsidP="00D01B78">
            <w:pPr>
              <w:pStyle w:val="ESTableBody"/>
              <w:rPr>
                <w:lang w:val="en-AU"/>
              </w:rPr>
            </w:pPr>
          </w:p>
        </w:tc>
        <w:tc>
          <w:tcPr>
            <w:tcW w:w="992" w:type="dxa"/>
            <w:tcBorders>
              <w:top w:val="nil"/>
              <w:left w:val="nil"/>
              <w:bottom w:val="nil"/>
              <w:right w:val="nil"/>
            </w:tcBorders>
            <w:shd w:val="clear" w:color="auto" w:fill="auto"/>
            <w:noWrap/>
            <w:vAlign w:val="center"/>
            <w:hideMark/>
          </w:tcPr>
          <w:p w14:paraId="03F8CD10"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7ADF87B8"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6C66A4CA"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38CCB878" w14:textId="77777777" w:rsidR="00D01B78" w:rsidRPr="00C4523F" w:rsidRDefault="00D01B78" w:rsidP="00D01B78">
            <w:pPr>
              <w:pStyle w:val="ESTableBody"/>
              <w:jc w:val="right"/>
              <w:rPr>
                <w:lang w:val="en-AU"/>
              </w:rPr>
            </w:pPr>
          </w:p>
        </w:tc>
      </w:tr>
      <w:tr w:rsidR="00D01B78" w:rsidRPr="00932A90" w14:paraId="6CE780DA" w14:textId="77777777" w:rsidTr="00D01B78">
        <w:trPr>
          <w:trHeight w:val="240"/>
        </w:trPr>
        <w:tc>
          <w:tcPr>
            <w:tcW w:w="2977" w:type="dxa"/>
            <w:tcBorders>
              <w:top w:val="nil"/>
              <w:left w:val="nil"/>
              <w:bottom w:val="nil"/>
              <w:right w:val="nil"/>
            </w:tcBorders>
            <w:shd w:val="clear" w:color="auto" w:fill="auto"/>
            <w:vAlign w:val="center"/>
            <w:hideMark/>
          </w:tcPr>
          <w:p w14:paraId="0AA92DD9" w14:textId="77777777" w:rsidR="00D01B78" w:rsidRPr="00C4523F" w:rsidRDefault="00D01B78" w:rsidP="00D01B78">
            <w:pPr>
              <w:pStyle w:val="ESTableBody"/>
              <w:rPr>
                <w:b/>
                <w:lang w:val="en-AU"/>
              </w:rPr>
            </w:pPr>
            <w:r w:rsidRPr="00C4523F">
              <w:rPr>
                <w:b/>
                <w:lang w:val="en-AU"/>
              </w:rPr>
              <w:t>Administered expenses</w:t>
            </w:r>
          </w:p>
        </w:tc>
        <w:tc>
          <w:tcPr>
            <w:tcW w:w="992" w:type="dxa"/>
            <w:tcBorders>
              <w:top w:val="nil"/>
              <w:left w:val="nil"/>
              <w:bottom w:val="nil"/>
              <w:right w:val="nil"/>
            </w:tcBorders>
            <w:shd w:val="clear" w:color="auto" w:fill="auto"/>
            <w:vAlign w:val="center"/>
            <w:hideMark/>
          </w:tcPr>
          <w:p w14:paraId="17509BCD"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0A75C345"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62D0DF98"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021EA689" w14:textId="77777777" w:rsidR="00D01B78" w:rsidRPr="00C4523F" w:rsidRDefault="00D01B78" w:rsidP="00D01B78">
            <w:pPr>
              <w:pStyle w:val="ESTableBody"/>
              <w:jc w:val="right"/>
              <w:rPr>
                <w:lang w:val="en-AU"/>
              </w:rPr>
            </w:pPr>
          </w:p>
        </w:tc>
      </w:tr>
      <w:tr w:rsidR="00D01B78" w:rsidRPr="00932A90" w14:paraId="101F8BA0" w14:textId="77777777" w:rsidTr="00D01B78">
        <w:trPr>
          <w:trHeight w:val="240"/>
        </w:trPr>
        <w:tc>
          <w:tcPr>
            <w:tcW w:w="2977" w:type="dxa"/>
            <w:tcBorders>
              <w:top w:val="nil"/>
              <w:left w:val="nil"/>
              <w:bottom w:val="nil"/>
              <w:right w:val="nil"/>
            </w:tcBorders>
            <w:shd w:val="clear" w:color="auto" w:fill="auto"/>
            <w:vAlign w:val="center"/>
            <w:hideMark/>
          </w:tcPr>
          <w:p w14:paraId="0847160D" w14:textId="77777777" w:rsidR="00D01B78" w:rsidRPr="00C4523F" w:rsidRDefault="00D01B78" w:rsidP="00D01B78">
            <w:pPr>
              <w:pStyle w:val="ESTableBody"/>
              <w:rPr>
                <w:lang w:val="en-AU"/>
              </w:rPr>
            </w:pPr>
            <w:r w:rsidRPr="00C4523F">
              <w:rPr>
                <w:lang w:val="en-AU"/>
              </w:rPr>
              <w:t>Expenses on behalf of the State</w:t>
            </w:r>
          </w:p>
        </w:tc>
        <w:tc>
          <w:tcPr>
            <w:tcW w:w="992" w:type="dxa"/>
            <w:tcBorders>
              <w:top w:val="nil"/>
              <w:left w:val="nil"/>
              <w:bottom w:val="nil"/>
              <w:right w:val="nil"/>
            </w:tcBorders>
            <w:shd w:val="clear" w:color="auto" w:fill="auto"/>
            <w:vAlign w:val="center"/>
            <w:hideMark/>
          </w:tcPr>
          <w:p w14:paraId="2A2595AA" w14:textId="77777777" w:rsidR="00D01B78" w:rsidRPr="00C4523F" w:rsidRDefault="00D01B78" w:rsidP="00D01B78">
            <w:pPr>
              <w:pStyle w:val="ESTableBody"/>
              <w:jc w:val="right"/>
              <w:rPr>
                <w:lang w:val="en-AU"/>
              </w:rPr>
            </w:pPr>
            <w:r w:rsidRPr="00C4523F">
              <w:rPr>
                <w:lang w:val="en-AU"/>
              </w:rPr>
              <w:t>(0.9)</w:t>
            </w:r>
          </w:p>
        </w:tc>
        <w:tc>
          <w:tcPr>
            <w:tcW w:w="1134" w:type="dxa"/>
            <w:tcBorders>
              <w:top w:val="nil"/>
              <w:left w:val="nil"/>
              <w:bottom w:val="nil"/>
              <w:right w:val="nil"/>
            </w:tcBorders>
            <w:shd w:val="clear" w:color="auto" w:fill="auto"/>
            <w:vAlign w:val="center"/>
            <w:hideMark/>
          </w:tcPr>
          <w:p w14:paraId="7EEB6349" w14:textId="77777777" w:rsidR="00D01B78" w:rsidRPr="00C4523F" w:rsidRDefault="00D01B78" w:rsidP="00D01B78">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274CE121" w14:textId="77777777" w:rsidR="00D01B78" w:rsidRPr="00C4523F" w:rsidRDefault="00D01B78" w:rsidP="00D01B78">
            <w:pPr>
              <w:pStyle w:val="ESTableBody"/>
              <w:jc w:val="right"/>
              <w:rPr>
                <w:lang w:val="en-AU"/>
              </w:rPr>
            </w:pPr>
            <w:r w:rsidRPr="00C4523F">
              <w:rPr>
                <w:lang w:val="en-AU"/>
              </w:rPr>
              <w:t>n/a</w:t>
            </w:r>
          </w:p>
        </w:tc>
        <w:tc>
          <w:tcPr>
            <w:tcW w:w="1134" w:type="dxa"/>
            <w:tcBorders>
              <w:top w:val="nil"/>
              <w:left w:val="nil"/>
              <w:bottom w:val="nil"/>
              <w:right w:val="nil"/>
            </w:tcBorders>
            <w:shd w:val="clear" w:color="auto" w:fill="auto"/>
            <w:vAlign w:val="center"/>
            <w:hideMark/>
          </w:tcPr>
          <w:p w14:paraId="4B658156" w14:textId="77777777" w:rsidR="00D01B78" w:rsidRPr="00C4523F" w:rsidRDefault="00D01B78" w:rsidP="00D01B78">
            <w:pPr>
              <w:pStyle w:val="ESTableBody"/>
              <w:jc w:val="right"/>
              <w:rPr>
                <w:lang w:val="en-AU"/>
              </w:rPr>
            </w:pPr>
            <w:r w:rsidRPr="00C4523F">
              <w:rPr>
                <w:lang w:val="en-AU"/>
              </w:rPr>
              <w:t>(0.9)</w:t>
            </w:r>
          </w:p>
        </w:tc>
      </w:tr>
      <w:tr w:rsidR="00D01B78" w:rsidRPr="00932A90" w14:paraId="6A5E467C" w14:textId="77777777" w:rsidTr="00D01B78">
        <w:trPr>
          <w:trHeight w:val="240"/>
        </w:trPr>
        <w:tc>
          <w:tcPr>
            <w:tcW w:w="2977" w:type="dxa"/>
            <w:tcBorders>
              <w:top w:val="nil"/>
              <w:left w:val="nil"/>
              <w:bottom w:val="nil"/>
              <w:right w:val="nil"/>
            </w:tcBorders>
            <w:shd w:val="clear" w:color="auto" w:fill="auto"/>
            <w:vAlign w:val="center"/>
            <w:hideMark/>
          </w:tcPr>
          <w:p w14:paraId="253C2243" w14:textId="77777777" w:rsidR="00D01B78" w:rsidRPr="00C4523F" w:rsidRDefault="00D01B78" w:rsidP="00D01B78">
            <w:pPr>
              <w:pStyle w:val="ESTableBody"/>
              <w:rPr>
                <w:lang w:val="en-AU"/>
              </w:rPr>
            </w:pPr>
            <w:r w:rsidRPr="00C4523F">
              <w:rPr>
                <w:lang w:val="en-AU"/>
              </w:rPr>
              <w:t>Grants and other transfers</w:t>
            </w:r>
          </w:p>
        </w:tc>
        <w:tc>
          <w:tcPr>
            <w:tcW w:w="992" w:type="dxa"/>
            <w:tcBorders>
              <w:top w:val="nil"/>
              <w:left w:val="nil"/>
              <w:bottom w:val="nil"/>
              <w:right w:val="nil"/>
            </w:tcBorders>
            <w:shd w:val="clear" w:color="auto" w:fill="auto"/>
            <w:vAlign w:val="center"/>
            <w:hideMark/>
          </w:tcPr>
          <w:p w14:paraId="0EFB3378" w14:textId="77777777" w:rsidR="00D01B78" w:rsidRPr="00C4523F" w:rsidRDefault="00D01B78" w:rsidP="00D01B78">
            <w:pPr>
              <w:pStyle w:val="ESTableBody"/>
              <w:jc w:val="right"/>
              <w:rPr>
                <w:lang w:val="en-AU"/>
              </w:rPr>
            </w:pPr>
            <w:r w:rsidRPr="00C4523F">
              <w:rPr>
                <w:lang w:val="en-AU"/>
              </w:rPr>
              <w:t>(3,030.0)</w:t>
            </w:r>
          </w:p>
        </w:tc>
        <w:tc>
          <w:tcPr>
            <w:tcW w:w="1134" w:type="dxa"/>
            <w:tcBorders>
              <w:top w:val="nil"/>
              <w:left w:val="nil"/>
              <w:bottom w:val="nil"/>
              <w:right w:val="nil"/>
            </w:tcBorders>
            <w:shd w:val="clear" w:color="auto" w:fill="auto"/>
            <w:vAlign w:val="center"/>
            <w:hideMark/>
          </w:tcPr>
          <w:p w14:paraId="55F22EE0" w14:textId="77777777" w:rsidR="00D01B78" w:rsidRPr="00C4523F" w:rsidRDefault="00D01B78" w:rsidP="00D01B78">
            <w:pPr>
              <w:pStyle w:val="ESTableBody"/>
              <w:jc w:val="right"/>
              <w:rPr>
                <w:lang w:val="en-AU"/>
              </w:rPr>
            </w:pPr>
            <w:r w:rsidRPr="00C4523F">
              <w:rPr>
                <w:lang w:val="en-AU"/>
              </w:rPr>
              <w:t>(3,036.3)</w:t>
            </w:r>
          </w:p>
        </w:tc>
        <w:tc>
          <w:tcPr>
            <w:tcW w:w="1134" w:type="dxa"/>
            <w:tcBorders>
              <w:top w:val="nil"/>
              <w:left w:val="nil"/>
              <w:bottom w:val="nil"/>
              <w:right w:val="nil"/>
            </w:tcBorders>
            <w:shd w:val="clear" w:color="auto" w:fill="auto"/>
            <w:vAlign w:val="center"/>
            <w:hideMark/>
          </w:tcPr>
          <w:p w14:paraId="46FD2EA0" w14:textId="751BE611" w:rsidR="00D01B78" w:rsidRPr="00C4523F" w:rsidRDefault="009849BD" w:rsidP="00D01B78">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79F29580" w14:textId="77777777" w:rsidR="00D01B78" w:rsidRPr="00C4523F" w:rsidRDefault="00D01B78" w:rsidP="00D01B78">
            <w:pPr>
              <w:pStyle w:val="ESTableBody"/>
              <w:jc w:val="right"/>
              <w:rPr>
                <w:lang w:val="en-AU"/>
              </w:rPr>
            </w:pPr>
            <w:r w:rsidRPr="00C4523F">
              <w:rPr>
                <w:lang w:val="en-AU"/>
              </w:rPr>
              <w:t>6.3</w:t>
            </w:r>
          </w:p>
        </w:tc>
      </w:tr>
      <w:tr w:rsidR="00D01B78" w:rsidRPr="00932A90" w14:paraId="539D27B7" w14:textId="77777777" w:rsidTr="00D01B78">
        <w:trPr>
          <w:trHeight w:val="240"/>
        </w:trPr>
        <w:tc>
          <w:tcPr>
            <w:tcW w:w="2977" w:type="dxa"/>
            <w:tcBorders>
              <w:top w:val="nil"/>
              <w:left w:val="nil"/>
              <w:bottom w:val="nil"/>
              <w:right w:val="nil"/>
            </w:tcBorders>
            <w:shd w:val="clear" w:color="auto" w:fill="auto"/>
            <w:vAlign w:val="center"/>
            <w:hideMark/>
          </w:tcPr>
          <w:p w14:paraId="3DC2EDF8" w14:textId="44B74605" w:rsidR="00D01B78" w:rsidRPr="00C4523F" w:rsidRDefault="000C5A77" w:rsidP="00D01B78">
            <w:pPr>
              <w:pStyle w:val="ESTableBody"/>
              <w:rPr>
                <w:lang w:val="en-AU"/>
              </w:rPr>
            </w:pPr>
            <w:r>
              <w:rPr>
                <w:lang w:val="en-AU"/>
              </w:rPr>
              <w:t>Payments into the Consolidated F</w:t>
            </w:r>
            <w:r w:rsidR="00D01B78" w:rsidRPr="00C4523F">
              <w:rPr>
                <w:lang w:val="en-AU"/>
              </w:rPr>
              <w:t>und</w:t>
            </w:r>
          </w:p>
        </w:tc>
        <w:tc>
          <w:tcPr>
            <w:tcW w:w="992" w:type="dxa"/>
            <w:tcBorders>
              <w:top w:val="nil"/>
              <w:left w:val="nil"/>
              <w:bottom w:val="nil"/>
              <w:right w:val="nil"/>
            </w:tcBorders>
            <w:shd w:val="clear" w:color="auto" w:fill="auto"/>
            <w:vAlign w:val="center"/>
            <w:hideMark/>
          </w:tcPr>
          <w:p w14:paraId="7A3024A6" w14:textId="77777777" w:rsidR="00D01B78" w:rsidRPr="00C4523F" w:rsidRDefault="00D01B78" w:rsidP="00D01B78">
            <w:pPr>
              <w:pStyle w:val="ESTableBody"/>
              <w:jc w:val="right"/>
              <w:rPr>
                <w:lang w:val="en-AU"/>
              </w:rPr>
            </w:pPr>
            <w:r w:rsidRPr="00C4523F">
              <w:rPr>
                <w:lang w:val="en-AU"/>
              </w:rPr>
              <w:t>(80.0)</w:t>
            </w:r>
          </w:p>
        </w:tc>
        <w:tc>
          <w:tcPr>
            <w:tcW w:w="1134" w:type="dxa"/>
            <w:tcBorders>
              <w:top w:val="nil"/>
              <w:left w:val="nil"/>
              <w:bottom w:val="nil"/>
              <w:right w:val="nil"/>
            </w:tcBorders>
            <w:shd w:val="clear" w:color="auto" w:fill="auto"/>
            <w:vAlign w:val="center"/>
            <w:hideMark/>
          </w:tcPr>
          <w:p w14:paraId="23FAE12D" w14:textId="77777777" w:rsidR="00D01B78" w:rsidRPr="00C4523F" w:rsidRDefault="00D01B78" w:rsidP="00D01B78">
            <w:pPr>
              <w:pStyle w:val="ESTableBody"/>
              <w:jc w:val="right"/>
              <w:rPr>
                <w:lang w:val="en-AU"/>
              </w:rPr>
            </w:pPr>
            <w:r w:rsidRPr="00C4523F">
              <w:rPr>
                <w:lang w:val="en-AU"/>
              </w:rPr>
              <w:t>(37.7)</w:t>
            </w:r>
          </w:p>
        </w:tc>
        <w:tc>
          <w:tcPr>
            <w:tcW w:w="1134" w:type="dxa"/>
            <w:tcBorders>
              <w:top w:val="nil"/>
              <w:left w:val="nil"/>
              <w:bottom w:val="nil"/>
              <w:right w:val="nil"/>
            </w:tcBorders>
            <w:shd w:val="clear" w:color="auto" w:fill="auto"/>
            <w:vAlign w:val="center"/>
            <w:hideMark/>
          </w:tcPr>
          <w:p w14:paraId="6A9D5256" w14:textId="77777777" w:rsidR="00D01B78" w:rsidRPr="00C4523F" w:rsidRDefault="00D01B78" w:rsidP="00D01B78">
            <w:pPr>
              <w:pStyle w:val="ESTableBody"/>
              <w:jc w:val="right"/>
              <w:rPr>
                <w:lang w:val="en-AU"/>
              </w:rPr>
            </w:pPr>
            <w:r w:rsidRPr="00C4523F">
              <w:rPr>
                <w:lang w:val="en-AU"/>
              </w:rPr>
              <w:t>112</w:t>
            </w:r>
          </w:p>
        </w:tc>
        <w:tc>
          <w:tcPr>
            <w:tcW w:w="1134" w:type="dxa"/>
            <w:tcBorders>
              <w:top w:val="nil"/>
              <w:left w:val="nil"/>
              <w:bottom w:val="nil"/>
              <w:right w:val="nil"/>
            </w:tcBorders>
            <w:shd w:val="clear" w:color="auto" w:fill="auto"/>
            <w:vAlign w:val="center"/>
            <w:hideMark/>
          </w:tcPr>
          <w:p w14:paraId="306CA906" w14:textId="77777777" w:rsidR="00D01B78" w:rsidRPr="00C4523F" w:rsidRDefault="00D01B78" w:rsidP="00D01B78">
            <w:pPr>
              <w:pStyle w:val="ESTableBody"/>
              <w:jc w:val="right"/>
              <w:rPr>
                <w:lang w:val="en-AU"/>
              </w:rPr>
            </w:pPr>
            <w:r w:rsidRPr="00C4523F">
              <w:rPr>
                <w:lang w:val="en-AU"/>
              </w:rPr>
              <w:t>(42.3)</w:t>
            </w:r>
          </w:p>
        </w:tc>
      </w:tr>
      <w:tr w:rsidR="00D01B78" w:rsidRPr="00932A90" w14:paraId="0AC69B2B" w14:textId="77777777" w:rsidTr="00D01B78">
        <w:trPr>
          <w:trHeight w:val="240"/>
        </w:trPr>
        <w:tc>
          <w:tcPr>
            <w:tcW w:w="2977" w:type="dxa"/>
            <w:tcBorders>
              <w:top w:val="single" w:sz="4" w:space="0" w:color="auto"/>
              <w:left w:val="nil"/>
              <w:bottom w:val="single" w:sz="4" w:space="0" w:color="auto"/>
              <w:right w:val="nil"/>
            </w:tcBorders>
            <w:shd w:val="clear" w:color="auto" w:fill="auto"/>
            <w:vAlign w:val="center"/>
            <w:hideMark/>
          </w:tcPr>
          <w:p w14:paraId="4F097DD5" w14:textId="77777777" w:rsidR="00D01B78" w:rsidRPr="00C4523F" w:rsidRDefault="00D01B78" w:rsidP="00D01B78">
            <w:pPr>
              <w:pStyle w:val="ESTableBody"/>
              <w:rPr>
                <w:b/>
                <w:lang w:val="en-AU"/>
              </w:rPr>
            </w:pPr>
            <w:r w:rsidRPr="00C4523F">
              <w:rPr>
                <w:b/>
                <w:lang w:val="en-AU"/>
              </w:rPr>
              <w:t>Total administered expenses</w:t>
            </w:r>
          </w:p>
        </w:tc>
        <w:tc>
          <w:tcPr>
            <w:tcW w:w="992" w:type="dxa"/>
            <w:tcBorders>
              <w:top w:val="single" w:sz="4" w:space="0" w:color="auto"/>
              <w:left w:val="nil"/>
              <w:bottom w:val="single" w:sz="4" w:space="0" w:color="auto"/>
              <w:right w:val="nil"/>
            </w:tcBorders>
            <w:shd w:val="clear" w:color="auto" w:fill="auto"/>
            <w:vAlign w:val="center"/>
            <w:hideMark/>
          </w:tcPr>
          <w:p w14:paraId="3A2D32DD" w14:textId="77777777" w:rsidR="00D01B78" w:rsidRPr="00C4523F" w:rsidRDefault="00D01B78" w:rsidP="00D01B78">
            <w:pPr>
              <w:pStyle w:val="ESTableBody"/>
              <w:jc w:val="right"/>
              <w:rPr>
                <w:b/>
                <w:lang w:val="en-AU"/>
              </w:rPr>
            </w:pPr>
            <w:r w:rsidRPr="00C4523F">
              <w:rPr>
                <w:b/>
                <w:lang w:val="en-AU"/>
              </w:rPr>
              <w:t>(3,110.0)</w:t>
            </w:r>
          </w:p>
        </w:tc>
        <w:tc>
          <w:tcPr>
            <w:tcW w:w="1134" w:type="dxa"/>
            <w:tcBorders>
              <w:top w:val="single" w:sz="4" w:space="0" w:color="auto"/>
              <w:left w:val="nil"/>
              <w:bottom w:val="single" w:sz="4" w:space="0" w:color="auto"/>
              <w:right w:val="nil"/>
            </w:tcBorders>
            <w:shd w:val="clear" w:color="auto" w:fill="auto"/>
            <w:vAlign w:val="center"/>
            <w:hideMark/>
          </w:tcPr>
          <w:p w14:paraId="730523FF" w14:textId="77777777" w:rsidR="00D01B78" w:rsidRPr="00C4523F" w:rsidRDefault="00D01B78" w:rsidP="00D01B78">
            <w:pPr>
              <w:pStyle w:val="ESTableBody"/>
              <w:jc w:val="right"/>
              <w:rPr>
                <w:b/>
                <w:lang w:val="en-AU"/>
              </w:rPr>
            </w:pPr>
            <w:r w:rsidRPr="00C4523F">
              <w:rPr>
                <w:b/>
                <w:lang w:val="en-AU"/>
              </w:rPr>
              <w:t>(3,074.0)</w:t>
            </w:r>
          </w:p>
        </w:tc>
        <w:tc>
          <w:tcPr>
            <w:tcW w:w="1134" w:type="dxa"/>
            <w:tcBorders>
              <w:top w:val="single" w:sz="4" w:space="0" w:color="auto"/>
              <w:left w:val="nil"/>
              <w:bottom w:val="nil"/>
              <w:right w:val="nil"/>
            </w:tcBorders>
            <w:shd w:val="clear" w:color="auto" w:fill="auto"/>
            <w:vAlign w:val="center"/>
            <w:hideMark/>
          </w:tcPr>
          <w:p w14:paraId="2742D411" w14:textId="77777777" w:rsidR="00D01B78" w:rsidRPr="00C4523F" w:rsidRDefault="00D01B78" w:rsidP="00D01B78">
            <w:pPr>
              <w:pStyle w:val="ESTableBody"/>
              <w:jc w:val="right"/>
              <w:rPr>
                <w:b/>
                <w:lang w:val="en-AU"/>
              </w:rPr>
            </w:pPr>
            <w:r w:rsidRPr="00C4523F">
              <w:rPr>
                <w:b/>
                <w:lang w:val="en-AU"/>
              </w:rPr>
              <w:t>1</w:t>
            </w:r>
          </w:p>
        </w:tc>
        <w:tc>
          <w:tcPr>
            <w:tcW w:w="1134" w:type="dxa"/>
            <w:tcBorders>
              <w:top w:val="single" w:sz="4" w:space="0" w:color="auto"/>
              <w:left w:val="nil"/>
              <w:bottom w:val="single" w:sz="4" w:space="0" w:color="auto"/>
              <w:right w:val="nil"/>
            </w:tcBorders>
            <w:shd w:val="clear" w:color="auto" w:fill="auto"/>
            <w:vAlign w:val="center"/>
            <w:hideMark/>
          </w:tcPr>
          <w:p w14:paraId="49CE4F57" w14:textId="77777777" w:rsidR="00D01B78" w:rsidRPr="00C4523F" w:rsidRDefault="00D01B78" w:rsidP="00D01B78">
            <w:pPr>
              <w:pStyle w:val="ESTableBody"/>
              <w:jc w:val="right"/>
              <w:rPr>
                <w:b/>
                <w:lang w:val="en-AU"/>
              </w:rPr>
            </w:pPr>
            <w:r w:rsidRPr="00C4523F">
              <w:rPr>
                <w:b/>
                <w:lang w:val="en-AU"/>
              </w:rPr>
              <w:t>(36.0)</w:t>
            </w:r>
          </w:p>
        </w:tc>
      </w:tr>
      <w:tr w:rsidR="00D01B78" w:rsidRPr="00932A90" w14:paraId="7EED1C34" w14:textId="77777777" w:rsidTr="00D01B78">
        <w:trPr>
          <w:trHeight w:val="240"/>
        </w:trPr>
        <w:tc>
          <w:tcPr>
            <w:tcW w:w="2977" w:type="dxa"/>
            <w:tcBorders>
              <w:top w:val="nil"/>
              <w:left w:val="nil"/>
              <w:bottom w:val="single" w:sz="4" w:space="0" w:color="auto"/>
              <w:right w:val="nil"/>
            </w:tcBorders>
            <w:shd w:val="clear" w:color="auto" w:fill="auto"/>
            <w:vAlign w:val="center"/>
            <w:hideMark/>
          </w:tcPr>
          <w:p w14:paraId="003B7CF1" w14:textId="77777777" w:rsidR="00D01B78" w:rsidRPr="00C4523F" w:rsidRDefault="00D01B78" w:rsidP="00D01B78">
            <w:pPr>
              <w:pStyle w:val="ESTableBody"/>
              <w:rPr>
                <w:b/>
                <w:lang w:val="en-AU"/>
              </w:rPr>
            </w:pPr>
            <w:r w:rsidRPr="00C4523F">
              <w:rPr>
                <w:b/>
                <w:lang w:val="en-AU"/>
              </w:rPr>
              <w:t>Income less expenses</w:t>
            </w:r>
          </w:p>
        </w:tc>
        <w:tc>
          <w:tcPr>
            <w:tcW w:w="992" w:type="dxa"/>
            <w:tcBorders>
              <w:top w:val="nil"/>
              <w:left w:val="nil"/>
              <w:bottom w:val="single" w:sz="4" w:space="0" w:color="auto"/>
              <w:right w:val="nil"/>
            </w:tcBorders>
            <w:shd w:val="clear" w:color="auto" w:fill="auto"/>
            <w:vAlign w:val="center"/>
            <w:hideMark/>
          </w:tcPr>
          <w:p w14:paraId="0534E57F" w14:textId="77777777" w:rsidR="00D01B78" w:rsidRPr="00C4523F" w:rsidRDefault="00D01B78" w:rsidP="00D01B78">
            <w:pPr>
              <w:pStyle w:val="ESTableBody"/>
              <w:jc w:val="right"/>
              <w:rPr>
                <w:b/>
                <w:lang w:val="en-AU"/>
              </w:rPr>
            </w:pPr>
            <w:r w:rsidRPr="00C4523F">
              <w:rPr>
                <w:b/>
                <w:lang w:val="en-AU"/>
              </w:rPr>
              <w:t>(5.4)</w:t>
            </w:r>
          </w:p>
        </w:tc>
        <w:tc>
          <w:tcPr>
            <w:tcW w:w="1134" w:type="dxa"/>
            <w:tcBorders>
              <w:top w:val="nil"/>
              <w:left w:val="nil"/>
              <w:bottom w:val="single" w:sz="4" w:space="0" w:color="auto"/>
              <w:right w:val="nil"/>
            </w:tcBorders>
            <w:shd w:val="clear" w:color="auto" w:fill="auto"/>
            <w:vAlign w:val="center"/>
            <w:hideMark/>
          </w:tcPr>
          <w:p w14:paraId="5954F89A" w14:textId="41C1C50B" w:rsidR="00D01B78" w:rsidRPr="00C4523F" w:rsidRDefault="001C6D33" w:rsidP="00D01B78">
            <w:pPr>
              <w:pStyle w:val="ESTableBody"/>
              <w:jc w:val="right"/>
              <w:rPr>
                <w:b/>
                <w:lang w:val="en-AU"/>
              </w:rPr>
            </w:pPr>
            <w:r>
              <w:rPr>
                <w:b/>
                <w:lang w:val="en-AU"/>
              </w:rPr>
              <w:t>(32.9</w:t>
            </w:r>
            <w:r w:rsidR="00D01B78" w:rsidRPr="00C4523F">
              <w:rPr>
                <w:b/>
                <w:lang w:val="en-AU"/>
              </w:rPr>
              <w:t>)</w:t>
            </w:r>
          </w:p>
        </w:tc>
        <w:tc>
          <w:tcPr>
            <w:tcW w:w="1134" w:type="dxa"/>
            <w:tcBorders>
              <w:top w:val="single" w:sz="4" w:space="0" w:color="auto"/>
              <w:left w:val="nil"/>
              <w:bottom w:val="single" w:sz="4" w:space="0" w:color="auto"/>
              <w:right w:val="nil"/>
            </w:tcBorders>
            <w:shd w:val="clear" w:color="auto" w:fill="auto"/>
            <w:vAlign w:val="center"/>
            <w:hideMark/>
          </w:tcPr>
          <w:p w14:paraId="2BD20E63" w14:textId="77777777" w:rsidR="00D01B78" w:rsidRPr="00C4523F" w:rsidRDefault="00D01B78" w:rsidP="00D01B78">
            <w:pPr>
              <w:pStyle w:val="ESTableBody"/>
              <w:jc w:val="right"/>
              <w:rPr>
                <w:b/>
                <w:lang w:val="en-AU"/>
              </w:rPr>
            </w:pPr>
            <w:r w:rsidRPr="00C4523F">
              <w:rPr>
                <w:b/>
                <w:lang w:val="en-AU"/>
              </w:rPr>
              <w:t>(84)</w:t>
            </w:r>
          </w:p>
        </w:tc>
        <w:tc>
          <w:tcPr>
            <w:tcW w:w="1134" w:type="dxa"/>
            <w:tcBorders>
              <w:top w:val="nil"/>
              <w:left w:val="nil"/>
              <w:bottom w:val="single" w:sz="4" w:space="0" w:color="auto"/>
              <w:right w:val="nil"/>
            </w:tcBorders>
            <w:shd w:val="clear" w:color="auto" w:fill="auto"/>
            <w:vAlign w:val="center"/>
            <w:hideMark/>
          </w:tcPr>
          <w:p w14:paraId="347EC8E1" w14:textId="77777777" w:rsidR="00D01B78" w:rsidRPr="00C4523F" w:rsidRDefault="00D01B78" w:rsidP="00D01B78">
            <w:pPr>
              <w:pStyle w:val="ESTableBody"/>
              <w:jc w:val="right"/>
              <w:rPr>
                <w:b/>
                <w:lang w:val="en-AU"/>
              </w:rPr>
            </w:pPr>
            <w:r w:rsidRPr="00C4523F">
              <w:rPr>
                <w:b/>
                <w:lang w:val="en-AU"/>
              </w:rPr>
              <w:t>27.6</w:t>
            </w:r>
          </w:p>
        </w:tc>
      </w:tr>
      <w:tr w:rsidR="00D01B78" w:rsidRPr="00932A90" w14:paraId="3F2839C3" w14:textId="77777777" w:rsidTr="00D01B78">
        <w:trPr>
          <w:trHeight w:val="240"/>
        </w:trPr>
        <w:tc>
          <w:tcPr>
            <w:tcW w:w="2977" w:type="dxa"/>
            <w:tcBorders>
              <w:top w:val="nil"/>
              <w:left w:val="nil"/>
              <w:bottom w:val="nil"/>
              <w:right w:val="nil"/>
            </w:tcBorders>
            <w:shd w:val="clear" w:color="auto" w:fill="auto"/>
            <w:vAlign w:val="center"/>
            <w:hideMark/>
          </w:tcPr>
          <w:p w14:paraId="695FE722" w14:textId="77777777" w:rsidR="00D01B78" w:rsidRPr="00C4523F" w:rsidRDefault="00D01B78" w:rsidP="00D01B78">
            <w:pPr>
              <w:pStyle w:val="ESTableBody"/>
              <w:rPr>
                <w:lang w:val="en-AU"/>
              </w:rPr>
            </w:pPr>
          </w:p>
        </w:tc>
        <w:tc>
          <w:tcPr>
            <w:tcW w:w="992" w:type="dxa"/>
            <w:tcBorders>
              <w:top w:val="nil"/>
              <w:left w:val="nil"/>
              <w:bottom w:val="nil"/>
              <w:right w:val="nil"/>
            </w:tcBorders>
            <w:shd w:val="clear" w:color="auto" w:fill="auto"/>
            <w:vAlign w:val="center"/>
            <w:hideMark/>
          </w:tcPr>
          <w:p w14:paraId="1F32E117"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7DF1EBBF"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44EDE7A9"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75DD202C" w14:textId="77777777" w:rsidR="00D01B78" w:rsidRPr="00C4523F" w:rsidRDefault="00D01B78" w:rsidP="00D01B78">
            <w:pPr>
              <w:pStyle w:val="ESTableBody"/>
              <w:jc w:val="right"/>
              <w:rPr>
                <w:lang w:val="en-AU"/>
              </w:rPr>
            </w:pPr>
          </w:p>
        </w:tc>
      </w:tr>
      <w:tr w:rsidR="00D01B78" w:rsidRPr="00932A90" w14:paraId="0E0B482E" w14:textId="77777777" w:rsidTr="00D01B78">
        <w:trPr>
          <w:trHeight w:val="240"/>
        </w:trPr>
        <w:tc>
          <w:tcPr>
            <w:tcW w:w="2977" w:type="dxa"/>
            <w:tcBorders>
              <w:top w:val="nil"/>
              <w:left w:val="nil"/>
              <w:bottom w:val="nil"/>
              <w:right w:val="nil"/>
            </w:tcBorders>
            <w:shd w:val="clear" w:color="auto" w:fill="auto"/>
            <w:vAlign w:val="center"/>
            <w:hideMark/>
          </w:tcPr>
          <w:p w14:paraId="053CB866" w14:textId="77777777" w:rsidR="00D01B78" w:rsidRPr="00C4523F" w:rsidRDefault="00D01B78" w:rsidP="00D01B78">
            <w:pPr>
              <w:pStyle w:val="ESTableBody"/>
              <w:rPr>
                <w:b/>
                <w:lang w:val="en-AU"/>
              </w:rPr>
            </w:pPr>
            <w:r w:rsidRPr="00C4523F">
              <w:rPr>
                <w:b/>
                <w:lang w:val="en-AU"/>
              </w:rPr>
              <w:t xml:space="preserve">Other economic flows included in net result </w:t>
            </w:r>
          </w:p>
        </w:tc>
        <w:tc>
          <w:tcPr>
            <w:tcW w:w="992" w:type="dxa"/>
            <w:tcBorders>
              <w:top w:val="nil"/>
              <w:left w:val="nil"/>
              <w:bottom w:val="nil"/>
              <w:right w:val="nil"/>
            </w:tcBorders>
            <w:shd w:val="clear" w:color="auto" w:fill="auto"/>
            <w:vAlign w:val="center"/>
            <w:hideMark/>
          </w:tcPr>
          <w:p w14:paraId="057ACA45"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52AE68CB"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07F728A3"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2FDEB67B" w14:textId="77777777" w:rsidR="00D01B78" w:rsidRPr="00C4523F" w:rsidRDefault="00D01B78" w:rsidP="00D01B78">
            <w:pPr>
              <w:pStyle w:val="ESTableBody"/>
              <w:jc w:val="right"/>
              <w:rPr>
                <w:lang w:val="en-AU"/>
              </w:rPr>
            </w:pPr>
          </w:p>
        </w:tc>
      </w:tr>
      <w:tr w:rsidR="00D01B78" w:rsidRPr="00932A90" w14:paraId="104D56AC" w14:textId="77777777" w:rsidTr="00D01B78">
        <w:trPr>
          <w:trHeight w:val="240"/>
        </w:trPr>
        <w:tc>
          <w:tcPr>
            <w:tcW w:w="2977" w:type="dxa"/>
            <w:tcBorders>
              <w:top w:val="nil"/>
              <w:left w:val="nil"/>
              <w:bottom w:val="nil"/>
              <w:right w:val="nil"/>
            </w:tcBorders>
            <w:shd w:val="clear" w:color="auto" w:fill="auto"/>
            <w:vAlign w:val="center"/>
            <w:hideMark/>
          </w:tcPr>
          <w:p w14:paraId="61DCC8BA" w14:textId="77777777" w:rsidR="00D01B78" w:rsidRPr="00C4523F" w:rsidRDefault="00D01B78" w:rsidP="00D01B78">
            <w:pPr>
              <w:pStyle w:val="ESTableBody"/>
              <w:rPr>
                <w:lang w:val="en-AU"/>
              </w:rPr>
            </w:pPr>
            <w:r w:rsidRPr="00C4523F">
              <w:rPr>
                <w:lang w:val="en-AU"/>
              </w:rPr>
              <w:t xml:space="preserve">Net gain/(loss) on non-financial assets </w:t>
            </w:r>
          </w:p>
        </w:tc>
        <w:tc>
          <w:tcPr>
            <w:tcW w:w="992" w:type="dxa"/>
            <w:tcBorders>
              <w:top w:val="nil"/>
              <w:left w:val="nil"/>
              <w:bottom w:val="nil"/>
              <w:right w:val="nil"/>
            </w:tcBorders>
            <w:shd w:val="clear" w:color="auto" w:fill="auto"/>
            <w:vAlign w:val="center"/>
            <w:hideMark/>
          </w:tcPr>
          <w:p w14:paraId="6E0D745D" w14:textId="77777777" w:rsidR="00D01B78" w:rsidRPr="00C4523F" w:rsidRDefault="00D01B78" w:rsidP="00D01B78">
            <w:pPr>
              <w:pStyle w:val="ESTableBody"/>
              <w:jc w:val="right"/>
              <w:rPr>
                <w:lang w:val="en-AU"/>
              </w:rPr>
            </w:pPr>
            <w:r w:rsidRPr="00C4523F">
              <w:rPr>
                <w:lang w:val="en-AU"/>
              </w:rPr>
              <w:t>8.1</w:t>
            </w:r>
          </w:p>
        </w:tc>
        <w:tc>
          <w:tcPr>
            <w:tcW w:w="1134" w:type="dxa"/>
            <w:tcBorders>
              <w:top w:val="nil"/>
              <w:left w:val="nil"/>
              <w:bottom w:val="nil"/>
              <w:right w:val="nil"/>
            </w:tcBorders>
            <w:shd w:val="clear" w:color="auto" w:fill="auto"/>
            <w:vAlign w:val="center"/>
            <w:hideMark/>
          </w:tcPr>
          <w:p w14:paraId="15360A1A" w14:textId="77777777" w:rsidR="00D01B78" w:rsidRPr="00C4523F" w:rsidRDefault="00D01B78" w:rsidP="00D01B78">
            <w:pPr>
              <w:pStyle w:val="ESTableBody"/>
              <w:jc w:val="right"/>
              <w:rPr>
                <w:lang w:val="en-AU"/>
              </w:rPr>
            </w:pPr>
            <w:r w:rsidRPr="00C4523F">
              <w:rPr>
                <w:lang w:val="en-AU"/>
              </w:rPr>
              <w:t>33.0</w:t>
            </w:r>
          </w:p>
        </w:tc>
        <w:tc>
          <w:tcPr>
            <w:tcW w:w="1134" w:type="dxa"/>
            <w:tcBorders>
              <w:top w:val="nil"/>
              <w:left w:val="nil"/>
              <w:bottom w:val="nil"/>
              <w:right w:val="nil"/>
            </w:tcBorders>
            <w:shd w:val="clear" w:color="auto" w:fill="auto"/>
            <w:vAlign w:val="center"/>
            <w:hideMark/>
          </w:tcPr>
          <w:p w14:paraId="552E33BA" w14:textId="77777777" w:rsidR="00D01B78" w:rsidRPr="00C4523F" w:rsidRDefault="00D01B78" w:rsidP="00D01B78">
            <w:pPr>
              <w:pStyle w:val="ESTableBody"/>
              <w:jc w:val="right"/>
              <w:rPr>
                <w:lang w:val="en-AU"/>
              </w:rPr>
            </w:pPr>
            <w:r w:rsidRPr="00C4523F">
              <w:rPr>
                <w:lang w:val="en-AU"/>
              </w:rPr>
              <w:t>(76)</w:t>
            </w:r>
          </w:p>
        </w:tc>
        <w:tc>
          <w:tcPr>
            <w:tcW w:w="1134" w:type="dxa"/>
            <w:tcBorders>
              <w:top w:val="nil"/>
              <w:left w:val="nil"/>
              <w:bottom w:val="nil"/>
              <w:right w:val="nil"/>
            </w:tcBorders>
            <w:shd w:val="clear" w:color="auto" w:fill="auto"/>
            <w:vAlign w:val="center"/>
            <w:hideMark/>
          </w:tcPr>
          <w:p w14:paraId="68834DD2" w14:textId="77777777" w:rsidR="00D01B78" w:rsidRPr="00C4523F" w:rsidRDefault="00D01B78" w:rsidP="00D01B78">
            <w:pPr>
              <w:pStyle w:val="ESTableBody"/>
              <w:jc w:val="right"/>
              <w:rPr>
                <w:lang w:val="en-AU"/>
              </w:rPr>
            </w:pPr>
            <w:r w:rsidRPr="00C4523F">
              <w:rPr>
                <w:lang w:val="en-AU"/>
              </w:rPr>
              <w:t>(24.9)</w:t>
            </w:r>
          </w:p>
        </w:tc>
      </w:tr>
      <w:tr w:rsidR="00D01B78" w:rsidRPr="00932A90" w14:paraId="2D7BC2B1" w14:textId="77777777" w:rsidTr="00D01B78">
        <w:trPr>
          <w:trHeight w:val="240"/>
        </w:trPr>
        <w:tc>
          <w:tcPr>
            <w:tcW w:w="2977" w:type="dxa"/>
            <w:tcBorders>
              <w:top w:val="single" w:sz="4" w:space="0" w:color="auto"/>
              <w:left w:val="nil"/>
              <w:bottom w:val="single" w:sz="4" w:space="0" w:color="auto"/>
              <w:right w:val="nil"/>
            </w:tcBorders>
            <w:shd w:val="clear" w:color="auto" w:fill="auto"/>
            <w:vAlign w:val="center"/>
            <w:hideMark/>
          </w:tcPr>
          <w:p w14:paraId="0202AEBF" w14:textId="77777777" w:rsidR="00D01B78" w:rsidRPr="00C4523F" w:rsidRDefault="00D01B78" w:rsidP="00D01B78">
            <w:pPr>
              <w:pStyle w:val="ESTableBody"/>
              <w:rPr>
                <w:b/>
                <w:lang w:val="en-AU"/>
              </w:rPr>
            </w:pPr>
            <w:r w:rsidRPr="00C4523F">
              <w:rPr>
                <w:b/>
                <w:lang w:val="en-AU"/>
              </w:rPr>
              <w:t xml:space="preserve">Total other economic flows included in net result </w:t>
            </w:r>
          </w:p>
        </w:tc>
        <w:tc>
          <w:tcPr>
            <w:tcW w:w="992" w:type="dxa"/>
            <w:tcBorders>
              <w:top w:val="single" w:sz="4" w:space="0" w:color="auto"/>
              <w:left w:val="nil"/>
              <w:bottom w:val="single" w:sz="4" w:space="0" w:color="auto"/>
              <w:right w:val="nil"/>
            </w:tcBorders>
            <w:shd w:val="clear" w:color="auto" w:fill="auto"/>
            <w:vAlign w:val="center"/>
            <w:hideMark/>
          </w:tcPr>
          <w:p w14:paraId="3BF699F2" w14:textId="77777777" w:rsidR="00D01B78" w:rsidRPr="00C4523F" w:rsidRDefault="00D01B78" w:rsidP="00D01B78">
            <w:pPr>
              <w:pStyle w:val="ESTableBody"/>
              <w:jc w:val="right"/>
              <w:rPr>
                <w:b/>
                <w:lang w:val="en-AU"/>
              </w:rPr>
            </w:pPr>
            <w:r w:rsidRPr="00C4523F">
              <w:rPr>
                <w:b/>
                <w:lang w:val="en-AU"/>
              </w:rPr>
              <w:t>8.1</w:t>
            </w:r>
          </w:p>
        </w:tc>
        <w:tc>
          <w:tcPr>
            <w:tcW w:w="1134" w:type="dxa"/>
            <w:tcBorders>
              <w:top w:val="single" w:sz="4" w:space="0" w:color="auto"/>
              <w:left w:val="nil"/>
              <w:bottom w:val="single" w:sz="4" w:space="0" w:color="auto"/>
              <w:right w:val="nil"/>
            </w:tcBorders>
            <w:shd w:val="clear" w:color="auto" w:fill="auto"/>
            <w:vAlign w:val="center"/>
            <w:hideMark/>
          </w:tcPr>
          <w:p w14:paraId="7E7CBA78" w14:textId="77777777" w:rsidR="00D01B78" w:rsidRPr="00C4523F" w:rsidRDefault="00D01B78" w:rsidP="00D01B78">
            <w:pPr>
              <w:pStyle w:val="ESTableBody"/>
              <w:jc w:val="right"/>
              <w:rPr>
                <w:b/>
                <w:lang w:val="en-AU"/>
              </w:rPr>
            </w:pPr>
            <w:r w:rsidRPr="00C4523F">
              <w:rPr>
                <w:b/>
                <w:lang w:val="en-AU"/>
              </w:rPr>
              <w:t>33.0</w:t>
            </w:r>
          </w:p>
        </w:tc>
        <w:tc>
          <w:tcPr>
            <w:tcW w:w="1134" w:type="dxa"/>
            <w:tcBorders>
              <w:top w:val="single" w:sz="4" w:space="0" w:color="auto"/>
              <w:left w:val="nil"/>
              <w:bottom w:val="single" w:sz="4" w:space="0" w:color="auto"/>
              <w:right w:val="nil"/>
            </w:tcBorders>
            <w:shd w:val="clear" w:color="auto" w:fill="auto"/>
            <w:vAlign w:val="center"/>
            <w:hideMark/>
          </w:tcPr>
          <w:p w14:paraId="120A9178" w14:textId="77777777" w:rsidR="00D01B78" w:rsidRPr="00C4523F" w:rsidRDefault="00D01B78" w:rsidP="00D01B78">
            <w:pPr>
              <w:pStyle w:val="ESTableBody"/>
              <w:jc w:val="right"/>
              <w:rPr>
                <w:b/>
                <w:lang w:val="en-AU"/>
              </w:rPr>
            </w:pPr>
            <w:r w:rsidRPr="00C4523F">
              <w:rPr>
                <w:b/>
                <w:lang w:val="en-AU"/>
              </w:rPr>
              <w:t>(76)</w:t>
            </w:r>
          </w:p>
        </w:tc>
        <w:tc>
          <w:tcPr>
            <w:tcW w:w="1134" w:type="dxa"/>
            <w:tcBorders>
              <w:top w:val="single" w:sz="4" w:space="0" w:color="auto"/>
              <w:left w:val="nil"/>
              <w:bottom w:val="single" w:sz="4" w:space="0" w:color="auto"/>
              <w:right w:val="nil"/>
            </w:tcBorders>
            <w:shd w:val="clear" w:color="auto" w:fill="auto"/>
            <w:vAlign w:val="center"/>
            <w:hideMark/>
          </w:tcPr>
          <w:p w14:paraId="3A7B7672" w14:textId="77777777" w:rsidR="00D01B78" w:rsidRPr="00C4523F" w:rsidRDefault="00D01B78" w:rsidP="00D01B78">
            <w:pPr>
              <w:pStyle w:val="ESTableBody"/>
              <w:jc w:val="right"/>
              <w:rPr>
                <w:b/>
                <w:lang w:val="en-AU"/>
              </w:rPr>
            </w:pPr>
            <w:r w:rsidRPr="00C4523F">
              <w:rPr>
                <w:b/>
                <w:lang w:val="en-AU"/>
              </w:rPr>
              <w:t>(24.9)</w:t>
            </w:r>
          </w:p>
        </w:tc>
      </w:tr>
      <w:tr w:rsidR="00D01B78" w:rsidRPr="00932A90" w14:paraId="58060DD0" w14:textId="77777777" w:rsidTr="00D01B78">
        <w:trPr>
          <w:trHeight w:val="255"/>
        </w:trPr>
        <w:tc>
          <w:tcPr>
            <w:tcW w:w="2977" w:type="dxa"/>
            <w:tcBorders>
              <w:top w:val="nil"/>
              <w:left w:val="nil"/>
              <w:bottom w:val="single" w:sz="8" w:space="0" w:color="auto"/>
              <w:right w:val="nil"/>
            </w:tcBorders>
            <w:shd w:val="clear" w:color="auto" w:fill="auto"/>
            <w:vAlign w:val="center"/>
            <w:hideMark/>
          </w:tcPr>
          <w:p w14:paraId="7FE8BA84" w14:textId="77777777" w:rsidR="00D01B78" w:rsidRPr="00C4523F" w:rsidRDefault="00D01B78" w:rsidP="00D01B78">
            <w:pPr>
              <w:pStyle w:val="ESTableBody"/>
              <w:rPr>
                <w:b/>
                <w:lang w:val="en-AU"/>
              </w:rPr>
            </w:pPr>
            <w:r w:rsidRPr="00C4523F">
              <w:rPr>
                <w:b/>
                <w:lang w:val="en-AU"/>
              </w:rPr>
              <w:t xml:space="preserve">Net result </w:t>
            </w:r>
          </w:p>
        </w:tc>
        <w:tc>
          <w:tcPr>
            <w:tcW w:w="992" w:type="dxa"/>
            <w:tcBorders>
              <w:top w:val="nil"/>
              <w:left w:val="nil"/>
              <w:bottom w:val="single" w:sz="8" w:space="0" w:color="auto"/>
              <w:right w:val="nil"/>
            </w:tcBorders>
            <w:shd w:val="clear" w:color="auto" w:fill="auto"/>
            <w:vAlign w:val="center"/>
            <w:hideMark/>
          </w:tcPr>
          <w:p w14:paraId="1E485F54" w14:textId="77777777" w:rsidR="00D01B78" w:rsidRPr="00C4523F" w:rsidRDefault="00D01B78" w:rsidP="00D01B78">
            <w:pPr>
              <w:pStyle w:val="ESTableBody"/>
              <w:jc w:val="right"/>
              <w:rPr>
                <w:b/>
                <w:lang w:val="en-AU"/>
              </w:rPr>
            </w:pPr>
            <w:r w:rsidRPr="00C4523F">
              <w:rPr>
                <w:b/>
                <w:lang w:val="en-AU"/>
              </w:rPr>
              <w:t>2.7</w:t>
            </w:r>
          </w:p>
        </w:tc>
        <w:tc>
          <w:tcPr>
            <w:tcW w:w="1134" w:type="dxa"/>
            <w:tcBorders>
              <w:top w:val="nil"/>
              <w:left w:val="nil"/>
              <w:bottom w:val="single" w:sz="8" w:space="0" w:color="auto"/>
              <w:right w:val="nil"/>
            </w:tcBorders>
            <w:shd w:val="clear" w:color="auto" w:fill="auto"/>
            <w:vAlign w:val="center"/>
            <w:hideMark/>
          </w:tcPr>
          <w:p w14:paraId="597DD947" w14:textId="24A77985" w:rsidR="00D01B78" w:rsidRPr="00C4523F" w:rsidRDefault="00D01B78" w:rsidP="00D01B78">
            <w:pPr>
              <w:pStyle w:val="ESTableBody"/>
              <w:jc w:val="right"/>
              <w:rPr>
                <w:b/>
                <w:lang w:val="en-AU"/>
              </w:rPr>
            </w:pPr>
            <w:r w:rsidRPr="00C4523F">
              <w:rPr>
                <w:b/>
                <w:lang w:val="en-AU"/>
              </w:rPr>
              <w:t>0.</w:t>
            </w:r>
            <w:r w:rsidR="001C6D33">
              <w:rPr>
                <w:b/>
                <w:lang w:val="en-AU"/>
              </w:rPr>
              <w:t>1</w:t>
            </w:r>
          </w:p>
        </w:tc>
        <w:tc>
          <w:tcPr>
            <w:tcW w:w="1134" w:type="dxa"/>
            <w:tcBorders>
              <w:top w:val="nil"/>
              <w:left w:val="nil"/>
              <w:bottom w:val="single" w:sz="8" w:space="0" w:color="auto"/>
              <w:right w:val="nil"/>
            </w:tcBorders>
            <w:shd w:val="clear" w:color="auto" w:fill="auto"/>
            <w:vAlign w:val="center"/>
            <w:hideMark/>
          </w:tcPr>
          <w:p w14:paraId="4C0568BC" w14:textId="77777777" w:rsidR="00D01B78" w:rsidRPr="00C4523F" w:rsidRDefault="00D01B78" w:rsidP="00D01B78">
            <w:pPr>
              <w:pStyle w:val="ESTableBody"/>
              <w:jc w:val="right"/>
              <w:rPr>
                <w:b/>
                <w:lang w:val="en-AU"/>
              </w:rPr>
            </w:pPr>
            <w:r w:rsidRPr="00C4523F">
              <w:rPr>
                <w:b/>
                <w:lang w:val="en-AU"/>
              </w:rPr>
              <w:t>5,306</w:t>
            </w:r>
          </w:p>
        </w:tc>
        <w:tc>
          <w:tcPr>
            <w:tcW w:w="1134" w:type="dxa"/>
            <w:tcBorders>
              <w:top w:val="nil"/>
              <w:left w:val="nil"/>
              <w:bottom w:val="single" w:sz="8" w:space="0" w:color="auto"/>
              <w:right w:val="nil"/>
            </w:tcBorders>
            <w:shd w:val="clear" w:color="auto" w:fill="auto"/>
            <w:vAlign w:val="center"/>
            <w:hideMark/>
          </w:tcPr>
          <w:p w14:paraId="068FDC60" w14:textId="77777777" w:rsidR="00D01B78" w:rsidRPr="00C4523F" w:rsidRDefault="00D01B78" w:rsidP="00D01B78">
            <w:pPr>
              <w:pStyle w:val="ESTableBody"/>
              <w:jc w:val="right"/>
              <w:rPr>
                <w:b/>
                <w:lang w:val="en-AU"/>
              </w:rPr>
            </w:pPr>
            <w:r w:rsidRPr="00C4523F">
              <w:rPr>
                <w:b/>
                <w:lang w:val="en-AU"/>
              </w:rPr>
              <w:t>2.7</w:t>
            </w:r>
          </w:p>
        </w:tc>
      </w:tr>
      <w:tr w:rsidR="00D01B78" w:rsidRPr="00932A90" w14:paraId="2D13DB13" w14:textId="77777777" w:rsidTr="00D01B78">
        <w:trPr>
          <w:trHeight w:val="255"/>
        </w:trPr>
        <w:tc>
          <w:tcPr>
            <w:tcW w:w="2977" w:type="dxa"/>
            <w:tcBorders>
              <w:top w:val="single" w:sz="4" w:space="0" w:color="auto"/>
              <w:left w:val="nil"/>
              <w:bottom w:val="single" w:sz="8" w:space="0" w:color="auto"/>
              <w:right w:val="nil"/>
            </w:tcBorders>
            <w:shd w:val="clear" w:color="auto" w:fill="auto"/>
            <w:vAlign w:val="center"/>
            <w:hideMark/>
          </w:tcPr>
          <w:p w14:paraId="7B4CD494" w14:textId="77777777" w:rsidR="00D01B78" w:rsidRPr="00C4523F" w:rsidRDefault="00D01B78" w:rsidP="00D01B78">
            <w:pPr>
              <w:pStyle w:val="ESTableBody"/>
              <w:rPr>
                <w:b/>
                <w:lang w:val="en-AU"/>
              </w:rPr>
            </w:pPr>
            <w:r w:rsidRPr="00C4523F">
              <w:rPr>
                <w:b/>
                <w:lang w:val="en-AU"/>
              </w:rPr>
              <w:t>Comprehensive result</w:t>
            </w:r>
          </w:p>
        </w:tc>
        <w:tc>
          <w:tcPr>
            <w:tcW w:w="992" w:type="dxa"/>
            <w:tcBorders>
              <w:top w:val="single" w:sz="4" w:space="0" w:color="auto"/>
              <w:left w:val="nil"/>
              <w:bottom w:val="single" w:sz="8" w:space="0" w:color="auto"/>
              <w:right w:val="nil"/>
            </w:tcBorders>
            <w:shd w:val="clear" w:color="auto" w:fill="auto"/>
            <w:vAlign w:val="center"/>
            <w:hideMark/>
          </w:tcPr>
          <w:p w14:paraId="4D8420CF" w14:textId="77777777" w:rsidR="00D01B78" w:rsidRPr="00C4523F" w:rsidRDefault="00D01B78" w:rsidP="00D01B78">
            <w:pPr>
              <w:pStyle w:val="ESTableBody"/>
              <w:jc w:val="right"/>
              <w:rPr>
                <w:b/>
                <w:lang w:val="en-AU"/>
              </w:rPr>
            </w:pPr>
            <w:r w:rsidRPr="00C4523F">
              <w:rPr>
                <w:b/>
                <w:lang w:val="en-AU"/>
              </w:rPr>
              <w:t>2.7</w:t>
            </w:r>
          </w:p>
        </w:tc>
        <w:tc>
          <w:tcPr>
            <w:tcW w:w="1134" w:type="dxa"/>
            <w:tcBorders>
              <w:top w:val="single" w:sz="4" w:space="0" w:color="auto"/>
              <w:left w:val="nil"/>
              <w:bottom w:val="single" w:sz="8" w:space="0" w:color="auto"/>
              <w:right w:val="nil"/>
            </w:tcBorders>
            <w:shd w:val="clear" w:color="auto" w:fill="auto"/>
            <w:vAlign w:val="center"/>
            <w:hideMark/>
          </w:tcPr>
          <w:p w14:paraId="60EB8688" w14:textId="6820EF09" w:rsidR="00D01B78" w:rsidRPr="00C4523F" w:rsidRDefault="00D01B78" w:rsidP="00D01B78">
            <w:pPr>
              <w:pStyle w:val="ESTableBody"/>
              <w:jc w:val="right"/>
              <w:rPr>
                <w:b/>
                <w:lang w:val="en-AU"/>
              </w:rPr>
            </w:pPr>
            <w:r w:rsidRPr="00C4523F">
              <w:rPr>
                <w:b/>
                <w:lang w:val="en-AU"/>
              </w:rPr>
              <w:t>0.</w:t>
            </w:r>
            <w:r w:rsidR="001C6D33">
              <w:rPr>
                <w:b/>
                <w:lang w:val="en-AU"/>
              </w:rPr>
              <w:t>1</w:t>
            </w:r>
          </w:p>
        </w:tc>
        <w:tc>
          <w:tcPr>
            <w:tcW w:w="1134" w:type="dxa"/>
            <w:tcBorders>
              <w:top w:val="single" w:sz="4" w:space="0" w:color="auto"/>
              <w:left w:val="nil"/>
              <w:bottom w:val="single" w:sz="8" w:space="0" w:color="auto"/>
              <w:right w:val="nil"/>
            </w:tcBorders>
            <w:shd w:val="clear" w:color="auto" w:fill="auto"/>
            <w:vAlign w:val="center"/>
            <w:hideMark/>
          </w:tcPr>
          <w:p w14:paraId="4694E75F" w14:textId="77777777" w:rsidR="00D01B78" w:rsidRPr="00C4523F" w:rsidRDefault="00D01B78" w:rsidP="00D01B78">
            <w:pPr>
              <w:pStyle w:val="ESTableBody"/>
              <w:jc w:val="right"/>
              <w:rPr>
                <w:b/>
                <w:lang w:val="en-AU"/>
              </w:rPr>
            </w:pPr>
            <w:r w:rsidRPr="00C4523F">
              <w:rPr>
                <w:b/>
                <w:lang w:val="en-AU"/>
              </w:rPr>
              <w:t>5,306</w:t>
            </w:r>
          </w:p>
        </w:tc>
        <w:tc>
          <w:tcPr>
            <w:tcW w:w="1134" w:type="dxa"/>
            <w:tcBorders>
              <w:top w:val="single" w:sz="4" w:space="0" w:color="auto"/>
              <w:left w:val="nil"/>
              <w:bottom w:val="single" w:sz="8" w:space="0" w:color="auto"/>
              <w:right w:val="nil"/>
            </w:tcBorders>
            <w:shd w:val="clear" w:color="auto" w:fill="auto"/>
            <w:vAlign w:val="center"/>
            <w:hideMark/>
          </w:tcPr>
          <w:p w14:paraId="597D0ACA" w14:textId="77777777" w:rsidR="00D01B78" w:rsidRPr="00C4523F" w:rsidRDefault="00D01B78" w:rsidP="00D01B78">
            <w:pPr>
              <w:pStyle w:val="ESTableBody"/>
              <w:jc w:val="right"/>
              <w:rPr>
                <w:b/>
                <w:lang w:val="en-AU"/>
              </w:rPr>
            </w:pPr>
            <w:r w:rsidRPr="00C4523F">
              <w:rPr>
                <w:b/>
                <w:lang w:val="en-AU"/>
              </w:rPr>
              <w:t>2.7</w:t>
            </w:r>
          </w:p>
        </w:tc>
      </w:tr>
      <w:tr w:rsidR="00D01B78" w:rsidRPr="00932A90" w14:paraId="53EBCC81" w14:textId="77777777" w:rsidTr="00D01B78">
        <w:trPr>
          <w:trHeight w:val="240"/>
        </w:trPr>
        <w:tc>
          <w:tcPr>
            <w:tcW w:w="2977" w:type="dxa"/>
            <w:tcBorders>
              <w:top w:val="nil"/>
              <w:left w:val="nil"/>
              <w:bottom w:val="nil"/>
              <w:right w:val="nil"/>
            </w:tcBorders>
            <w:shd w:val="clear" w:color="auto" w:fill="auto"/>
            <w:vAlign w:val="center"/>
            <w:hideMark/>
          </w:tcPr>
          <w:p w14:paraId="6DC82CC2" w14:textId="77777777" w:rsidR="00D01B78" w:rsidRPr="00C4523F" w:rsidRDefault="00D01B78" w:rsidP="00D01B78">
            <w:pPr>
              <w:pStyle w:val="ESTableBody"/>
              <w:rPr>
                <w:lang w:val="en-AU"/>
              </w:rPr>
            </w:pPr>
          </w:p>
        </w:tc>
        <w:tc>
          <w:tcPr>
            <w:tcW w:w="992" w:type="dxa"/>
            <w:tcBorders>
              <w:top w:val="nil"/>
              <w:left w:val="nil"/>
              <w:bottom w:val="nil"/>
              <w:right w:val="nil"/>
            </w:tcBorders>
            <w:shd w:val="clear" w:color="auto" w:fill="auto"/>
            <w:vAlign w:val="center"/>
            <w:hideMark/>
          </w:tcPr>
          <w:p w14:paraId="336A0BE8"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06579FD2"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6A9AFB47"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56A6B147" w14:textId="77777777" w:rsidR="00D01B78" w:rsidRPr="00C4523F" w:rsidRDefault="00D01B78" w:rsidP="00D01B78">
            <w:pPr>
              <w:pStyle w:val="ESTableBody"/>
              <w:jc w:val="right"/>
              <w:rPr>
                <w:lang w:val="en-AU"/>
              </w:rPr>
            </w:pPr>
          </w:p>
        </w:tc>
      </w:tr>
      <w:tr w:rsidR="00D01B78" w:rsidRPr="00932A90" w14:paraId="43F49FD1" w14:textId="77777777" w:rsidTr="00D01B78">
        <w:trPr>
          <w:trHeight w:val="240"/>
        </w:trPr>
        <w:tc>
          <w:tcPr>
            <w:tcW w:w="2977" w:type="dxa"/>
            <w:tcBorders>
              <w:top w:val="nil"/>
              <w:left w:val="nil"/>
              <w:bottom w:val="nil"/>
              <w:right w:val="nil"/>
            </w:tcBorders>
            <w:shd w:val="clear" w:color="auto" w:fill="auto"/>
            <w:vAlign w:val="center"/>
            <w:hideMark/>
          </w:tcPr>
          <w:p w14:paraId="1811574B" w14:textId="77777777" w:rsidR="00D01B78" w:rsidRPr="00C4523F" w:rsidRDefault="00D01B78" w:rsidP="00D01B78">
            <w:pPr>
              <w:pStyle w:val="ESTableBody"/>
              <w:rPr>
                <w:b/>
                <w:lang w:val="en-AU"/>
              </w:rPr>
            </w:pPr>
            <w:r w:rsidRPr="00C4523F">
              <w:rPr>
                <w:b/>
                <w:lang w:val="en-AU"/>
              </w:rPr>
              <w:t>Administered assets</w:t>
            </w:r>
          </w:p>
        </w:tc>
        <w:tc>
          <w:tcPr>
            <w:tcW w:w="992" w:type="dxa"/>
            <w:tcBorders>
              <w:top w:val="nil"/>
              <w:left w:val="nil"/>
              <w:bottom w:val="nil"/>
              <w:right w:val="nil"/>
            </w:tcBorders>
            <w:shd w:val="clear" w:color="auto" w:fill="auto"/>
            <w:noWrap/>
            <w:vAlign w:val="center"/>
            <w:hideMark/>
          </w:tcPr>
          <w:p w14:paraId="6C4E9755"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1E1095D6"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7D50F341"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noWrap/>
            <w:vAlign w:val="center"/>
            <w:hideMark/>
          </w:tcPr>
          <w:p w14:paraId="2590ED84" w14:textId="77777777" w:rsidR="00D01B78" w:rsidRPr="00C4523F" w:rsidRDefault="00D01B78" w:rsidP="00D01B78">
            <w:pPr>
              <w:pStyle w:val="ESTableBody"/>
              <w:jc w:val="right"/>
              <w:rPr>
                <w:lang w:val="en-AU"/>
              </w:rPr>
            </w:pPr>
          </w:p>
        </w:tc>
      </w:tr>
      <w:tr w:rsidR="00D01B78" w:rsidRPr="00932A90" w14:paraId="60C6FE77" w14:textId="77777777" w:rsidTr="00D01B78">
        <w:trPr>
          <w:trHeight w:val="240"/>
        </w:trPr>
        <w:tc>
          <w:tcPr>
            <w:tcW w:w="2977" w:type="dxa"/>
            <w:tcBorders>
              <w:top w:val="nil"/>
              <w:left w:val="nil"/>
              <w:bottom w:val="nil"/>
              <w:right w:val="nil"/>
            </w:tcBorders>
            <w:shd w:val="clear" w:color="auto" w:fill="auto"/>
            <w:vAlign w:val="center"/>
            <w:hideMark/>
          </w:tcPr>
          <w:p w14:paraId="1AA3FDFA" w14:textId="77777777" w:rsidR="00D01B78" w:rsidRPr="00C4523F" w:rsidRDefault="00D01B78" w:rsidP="00D01B78">
            <w:pPr>
              <w:pStyle w:val="ESTableBody"/>
              <w:rPr>
                <w:lang w:val="en-AU"/>
              </w:rPr>
            </w:pPr>
            <w:r w:rsidRPr="00C4523F">
              <w:rPr>
                <w:lang w:val="en-AU"/>
              </w:rPr>
              <w:t>Receivables</w:t>
            </w:r>
          </w:p>
        </w:tc>
        <w:tc>
          <w:tcPr>
            <w:tcW w:w="992" w:type="dxa"/>
            <w:tcBorders>
              <w:top w:val="nil"/>
              <w:left w:val="nil"/>
              <w:bottom w:val="nil"/>
              <w:right w:val="nil"/>
            </w:tcBorders>
            <w:shd w:val="clear" w:color="auto" w:fill="auto"/>
            <w:vAlign w:val="center"/>
            <w:hideMark/>
          </w:tcPr>
          <w:p w14:paraId="20532CA0" w14:textId="77777777" w:rsidR="00D01B78" w:rsidRPr="00C4523F" w:rsidRDefault="00D01B78" w:rsidP="00D01B78">
            <w:pPr>
              <w:pStyle w:val="ESTableBody"/>
              <w:jc w:val="right"/>
              <w:rPr>
                <w:lang w:val="en-AU"/>
              </w:rPr>
            </w:pPr>
            <w:r w:rsidRPr="00C4523F">
              <w:rPr>
                <w:lang w:val="en-AU"/>
              </w:rPr>
              <w:t>16.2</w:t>
            </w:r>
          </w:p>
        </w:tc>
        <w:tc>
          <w:tcPr>
            <w:tcW w:w="1134" w:type="dxa"/>
            <w:tcBorders>
              <w:top w:val="nil"/>
              <w:left w:val="nil"/>
              <w:bottom w:val="nil"/>
              <w:right w:val="nil"/>
            </w:tcBorders>
            <w:shd w:val="clear" w:color="auto" w:fill="auto"/>
            <w:vAlign w:val="center"/>
            <w:hideMark/>
          </w:tcPr>
          <w:p w14:paraId="31E3B092" w14:textId="77777777" w:rsidR="00D01B78" w:rsidRPr="00C4523F" w:rsidRDefault="00D01B78" w:rsidP="00D01B78">
            <w:pPr>
              <w:pStyle w:val="ESTableBody"/>
              <w:jc w:val="right"/>
              <w:rPr>
                <w:lang w:val="en-AU"/>
              </w:rPr>
            </w:pPr>
            <w:r w:rsidRPr="00C4523F">
              <w:rPr>
                <w:lang w:val="en-AU"/>
              </w:rPr>
              <w:t>13.6</w:t>
            </w:r>
          </w:p>
        </w:tc>
        <w:tc>
          <w:tcPr>
            <w:tcW w:w="1134" w:type="dxa"/>
            <w:tcBorders>
              <w:top w:val="nil"/>
              <w:left w:val="nil"/>
              <w:bottom w:val="nil"/>
              <w:right w:val="nil"/>
            </w:tcBorders>
            <w:shd w:val="clear" w:color="auto" w:fill="auto"/>
            <w:vAlign w:val="center"/>
            <w:hideMark/>
          </w:tcPr>
          <w:p w14:paraId="06F99E98" w14:textId="77777777" w:rsidR="00D01B78" w:rsidRPr="00C4523F" w:rsidRDefault="00D01B78" w:rsidP="00D01B78">
            <w:pPr>
              <w:pStyle w:val="ESTableBody"/>
              <w:jc w:val="right"/>
              <w:rPr>
                <w:lang w:val="en-AU"/>
              </w:rPr>
            </w:pPr>
            <w:r w:rsidRPr="00C4523F">
              <w:rPr>
                <w:lang w:val="en-AU"/>
              </w:rPr>
              <w:t>20</w:t>
            </w:r>
          </w:p>
        </w:tc>
        <w:tc>
          <w:tcPr>
            <w:tcW w:w="1134" w:type="dxa"/>
            <w:tcBorders>
              <w:top w:val="nil"/>
              <w:left w:val="nil"/>
              <w:bottom w:val="nil"/>
              <w:right w:val="nil"/>
            </w:tcBorders>
            <w:shd w:val="clear" w:color="auto" w:fill="auto"/>
            <w:vAlign w:val="center"/>
            <w:hideMark/>
          </w:tcPr>
          <w:p w14:paraId="3145E09F" w14:textId="77777777" w:rsidR="00D01B78" w:rsidRPr="00C4523F" w:rsidRDefault="00D01B78" w:rsidP="00D01B78">
            <w:pPr>
              <w:pStyle w:val="ESTableBody"/>
              <w:jc w:val="right"/>
              <w:rPr>
                <w:lang w:val="en-AU"/>
              </w:rPr>
            </w:pPr>
            <w:r w:rsidRPr="00C4523F">
              <w:rPr>
                <w:lang w:val="en-AU"/>
              </w:rPr>
              <w:t>2.7</w:t>
            </w:r>
          </w:p>
        </w:tc>
      </w:tr>
      <w:tr w:rsidR="00D01B78" w:rsidRPr="00932A90" w14:paraId="617FB104" w14:textId="77777777" w:rsidTr="00D01B78">
        <w:trPr>
          <w:trHeight w:val="240"/>
        </w:trPr>
        <w:tc>
          <w:tcPr>
            <w:tcW w:w="2977" w:type="dxa"/>
            <w:tcBorders>
              <w:top w:val="nil"/>
              <w:left w:val="nil"/>
              <w:bottom w:val="nil"/>
              <w:right w:val="nil"/>
            </w:tcBorders>
            <w:shd w:val="clear" w:color="auto" w:fill="auto"/>
            <w:vAlign w:val="center"/>
            <w:hideMark/>
          </w:tcPr>
          <w:p w14:paraId="4D1CF8BE" w14:textId="77777777" w:rsidR="00D01B78" w:rsidRPr="00C4523F" w:rsidRDefault="00D01B78" w:rsidP="00D01B78">
            <w:pPr>
              <w:pStyle w:val="ESTableBody"/>
              <w:rPr>
                <w:lang w:val="en-AU"/>
              </w:rPr>
            </w:pPr>
            <w:r w:rsidRPr="00C4523F">
              <w:rPr>
                <w:lang w:val="en-AU"/>
              </w:rPr>
              <w:t>Other financial assets</w:t>
            </w:r>
          </w:p>
        </w:tc>
        <w:tc>
          <w:tcPr>
            <w:tcW w:w="992" w:type="dxa"/>
            <w:tcBorders>
              <w:top w:val="nil"/>
              <w:left w:val="nil"/>
              <w:bottom w:val="nil"/>
              <w:right w:val="nil"/>
            </w:tcBorders>
            <w:shd w:val="clear" w:color="auto" w:fill="auto"/>
            <w:vAlign w:val="center"/>
            <w:hideMark/>
          </w:tcPr>
          <w:p w14:paraId="6B7F5EDF" w14:textId="77777777" w:rsidR="00D01B78" w:rsidRPr="00C4523F" w:rsidRDefault="00D01B78" w:rsidP="00D01B78">
            <w:pPr>
              <w:pStyle w:val="ESTableBody"/>
              <w:jc w:val="right"/>
              <w:rPr>
                <w:lang w:val="en-AU"/>
              </w:rPr>
            </w:pPr>
            <w:r w:rsidRPr="00C4523F">
              <w:rPr>
                <w:lang w:val="en-AU"/>
              </w:rPr>
              <w:t>1.3</w:t>
            </w:r>
          </w:p>
        </w:tc>
        <w:tc>
          <w:tcPr>
            <w:tcW w:w="1134" w:type="dxa"/>
            <w:tcBorders>
              <w:top w:val="nil"/>
              <w:left w:val="nil"/>
              <w:bottom w:val="nil"/>
              <w:right w:val="nil"/>
            </w:tcBorders>
            <w:shd w:val="clear" w:color="auto" w:fill="auto"/>
            <w:vAlign w:val="center"/>
            <w:hideMark/>
          </w:tcPr>
          <w:p w14:paraId="106786A7" w14:textId="77777777" w:rsidR="00D01B78" w:rsidRPr="00C4523F" w:rsidRDefault="00D01B78" w:rsidP="00D01B78">
            <w:pPr>
              <w:pStyle w:val="ESTableBody"/>
              <w:jc w:val="right"/>
              <w:rPr>
                <w:lang w:val="en-AU"/>
              </w:rPr>
            </w:pPr>
            <w:r w:rsidRPr="00C4523F">
              <w:rPr>
                <w:lang w:val="en-AU"/>
              </w:rPr>
              <w:t>1.3</w:t>
            </w:r>
          </w:p>
        </w:tc>
        <w:tc>
          <w:tcPr>
            <w:tcW w:w="1134" w:type="dxa"/>
            <w:tcBorders>
              <w:top w:val="nil"/>
              <w:left w:val="nil"/>
              <w:bottom w:val="nil"/>
              <w:right w:val="nil"/>
            </w:tcBorders>
            <w:shd w:val="clear" w:color="auto" w:fill="auto"/>
            <w:vAlign w:val="center"/>
            <w:hideMark/>
          </w:tcPr>
          <w:p w14:paraId="6EA56F09" w14:textId="584A1965" w:rsidR="00D01B78" w:rsidRPr="00C4523F" w:rsidRDefault="009849BD" w:rsidP="00D01B78">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5BA19937" w14:textId="77777777" w:rsidR="00D01B78" w:rsidRPr="00C4523F" w:rsidRDefault="00D01B78" w:rsidP="00D01B78">
            <w:pPr>
              <w:pStyle w:val="ESTableBody"/>
              <w:jc w:val="right"/>
              <w:rPr>
                <w:lang w:val="en-AU"/>
              </w:rPr>
            </w:pPr>
            <w:r w:rsidRPr="00C4523F">
              <w:rPr>
                <w:lang w:val="en-AU"/>
              </w:rPr>
              <w:t>–</w:t>
            </w:r>
          </w:p>
        </w:tc>
      </w:tr>
      <w:tr w:rsidR="00D01B78" w:rsidRPr="00932A90" w14:paraId="7EA5E19A" w14:textId="77777777" w:rsidTr="00D01B78">
        <w:trPr>
          <w:trHeight w:val="240"/>
        </w:trPr>
        <w:tc>
          <w:tcPr>
            <w:tcW w:w="2977" w:type="dxa"/>
            <w:tcBorders>
              <w:top w:val="nil"/>
              <w:left w:val="nil"/>
              <w:bottom w:val="nil"/>
              <w:right w:val="nil"/>
            </w:tcBorders>
            <w:shd w:val="clear" w:color="auto" w:fill="auto"/>
            <w:vAlign w:val="center"/>
            <w:hideMark/>
          </w:tcPr>
          <w:p w14:paraId="7AB6BEB7" w14:textId="77777777" w:rsidR="00D01B78" w:rsidRPr="00C4523F" w:rsidRDefault="00D01B78" w:rsidP="00D01B78">
            <w:pPr>
              <w:pStyle w:val="ESTableBody"/>
              <w:rPr>
                <w:lang w:val="en-AU"/>
              </w:rPr>
            </w:pPr>
            <w:r w:rsidRPr="00C4523F">
              <w:rPr>
                <w:lang w:val="en-AU"/>
              </w:rPr>
              <w:t>Property, plant and equipment</w:t>
            </w:r>
          </w:p>
        </w:tc>
        <w:tc>
          <w:tcPr>
            <w:tcW w:w="992" w:type="dxa"/>
            <w:tcBorders>
              <w:top w:val="nil"/>
              <w:left w:val="nil"/>
              <w:bottom w:val="nil"/>
              <w:right w:val="nil"/>
            </w:tcBorders>
            <w:shd w:val="clear" w:color="auto" w:fill="auto"/>
            <w:vAlign w:val="center"/>
            <w:hideMark/>
          </w:tcPr>
          <w:p w14:paraId="4FBF71A2" w14:textId="77777777" w:rsidR="00D01B78" w:rsidRPr="00C4523F" w:rsidRDefault="00D01B78" w:rsidP="00D01B78">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7E773721" w14:textId="77777777" w:rsidR="00D01B78" w:rsidRPr="00C4523F" w:rsidRDefault="00D01B78" w:rsidP="00D01B78">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3E8AE0AE" w14:textId="77777777" w:rsidR="00D01B78" w:rsidRPr="00C4523F" w:rsidRDefault="00D01B78" w:rsidP="00D01B78">
            <w:pPr>
              <w:pStyle w:val="ESTableBody"/>
              <w:jc w:val="right"/>
              <w:rPr>
                <w:lang w:val="en-AU"/>
              </w:rPr>
            </w:pPr>
            <w:r w:rsidRPr="00C4523F">
              <w:rPr>
                <w:lang w:val="en-AU"/>
              </w:rPr>
              <w:t>n/a</w:t>
            </w:r>
          </w:p>
        </w:tc>
        <w:tc>
          <w:tcPr>
            <w:tcW w:w="1134" w:type="dxa"/>
            <w:tcBorders>
              <w:top w:val="nil"/>
              <w:left w:val="nil"/>
              <w:bottom w:val="nil"/>
              <w:right w:val="nil"/>
            </w:tcBorders>
            <w:shd w:val="clear" w:color="auto" w:fill="auto"/>
            <w:vAlign w:val="center"/>
            <w:hideMark/>
          </w:tcPr>
          <w:p w14:paraId="70DA3811" w14:textId="77777777" w:rsidR="00D01B78" w:rsidRPr="00C4523F" w:rsidRDefault="00D01B78" w:rsidP="00D01B78">
            <w:pPr>
              <w:pStyle w:val="ESTableBody"/>
              <w:jc w:val="right"/>
              <w:rPr>
                <w:lang w:val="en-AU"/>
              </w:rPr>
            </w:pPr>
            <w:r w:rsidRPr="00C4523F">
              <w:rPr>
                <w:lang w:val="en-AU"/>
              </w:rPr>
              <w:t>–</w:t>
            </w:r>
          </w:p>
        </w:tc>
      </w:tr>
      <w:tr w:rsidR="00D01B78" w:rsidRPr="00932A90" w14:paraId="1367BD30" w14:textId="77777777" w:rsidTr="00D01B78">
        <w:trPr>
          <w:trHeight w:val="240"/>
        </w:trPr>
        <w:tc>
          <w:tcPr>
            <w:tcW w:w="2977" w:type="dxa"/>
            <w:tcBorders>
              <w:top w:val="single" w:sz="4" w:space="0" w:color="auto"/>
              <w:left w:val="nil"/>
              <w:bottom w:val="single" w:sz="4" w:space="0" w:color="auto"/>
              <w:right w:val="nil"/>
            </w:tcBorders>
            <w:shd w:val="clear" w:color="auto" w:fill="auto"/>
            <w:vAlign w:val="center"/>
            <w:hideMark/>
          </w:tcPr>
          <w:p w14:paraId="3CCCD3D8" w14:textId="77777777" w:rsidR="00D01B78" w:rsidRPr="00C4523F" w:rsidRDefault="00D01B78" w:rsidP="00D01B78">
            <w:pPr>
              <w:pStyle w:val="ESTableBody"/>
              <w:rPr>
                <w:b/>
                <w:lang w:val="en-AU"/>
              </w:rPr>
            </w:pPr>
            <w:r w:rsidRPr="00C4523F">
              <w:rPr>
                <w:b/>
                <w:lang w:val="en-AU"/>
              </w:rPr>
              <w:t>Total administered assets</w:t>
            </w:r>
          </w:p>
        </w:tc>
        <w:tc>
          <w:tcPr>
            <w:tcW w:w="992" w:type="dxa"/>
            <w:tcBorders>
              <w:top w:val="single" w:sz="4" w:space="0" w:color="auto"/>
              <w:left w:val="nil"/>
              <w:bottom w:val="single" w:sz="4" w:space="0" w:color="auto"/>
              <w:right w:val="nil"/>
            </w:tcBorders>
            <w:shd w:val="clear" w:color="auto" w:fill="auto"/>
            <w:vAlign w:val="center"/>
            <w:hideMark/>
          </w:tcPr>
          <w:p w14:paraId="18E7EBE6" w14:textId="77777777" w:rsidR="00D01B78" w:rsidRPr="00C4523F" w:rsidRDefault="00D01B78" w:rsidP="00D01B78">
            <w:pPr>
              <w:pStyle w:val="ESTableBody"/>
              <w:jc w:val="right"/>
              <w:rPr>
                <w:b/>
                <w:lang w:val="en-AU"/>
              </w:rPr>
            </w:pPr>
            <w:r w:rsidRPr="00C4523F">
              <w:rPr>
                <w:b/>
                <w:lang w:val="en-AU"/>
              </w:rPr>
              <w:t>17.6</w:t>
            </w:r>
          </w:p>
        </w:tc>
        <w:tc>
          <w:tcPr>
            <w:tcW w:w="1134" w:type="dxa"/>
            <w:tcBorders>
              <w:top w:val="single" w:sz="4" w:space="0" w:color="auto"/>
              <w:left w:val="nil"/>
              <w:bottom w:val="single" w:sz="4" w:space="0" w:color="auto"/>
              <w:right w:val="nil"/>
            </w:tcBorders>
            <w:shd w:val="clear" w:color="auto" w:fill="auto"/>
            <w:vAlign w:val="center"/>
            <w:hideMark/>
          </w:tcPr>
          <w:p w14:paraId="145195A6" w14:textId="77777777" w:rsidR="00D01B78" w:rsidRPr="00C4523F" w:rsidRDefault="00D01B78" w:rsidP="00D01B78">
            <w:pPr>
              <w:pStyle w:val="ESTableBody"/>
              <w:jc w:val="right"/>
              <w:rPr>
                <w:b/>
                <w:lang w:val="en-AU"/>
              </w:rPr>
            </w:pPr>
            <w:r w:rsidRPr="00C4523F">
              <w:rPr>
                <w:b/>
                <w:lang w:val="en-AU"/>
              </w:rPr>
              <w:t>14.9</w:t>
            </w:r>
          </w:p>
        </w:tc>
        <w:tc>
          <w:tcPr>
            <w:tcW w:w="1134" w:type="dxa"/>
            <w:tcBorders>
              <w:top w:val="single" w:sz="4" w:space="0" w:color="auto"/>
              <w:left w:val="nil"/>
              <w:bottom w:val="single" w:sz="4" w:space="0" w:color="auto"/>
              <w:right w:val="nil"/>
            </w:tcBorders>
            <w:shd w:val="clear" w:color="auto" w:fill="auto"/>
            <w:vAlign w:val="center"/>
            <w:hideMark/>
          </w:tcPr>
          <w:p w14:paraId="18E6B289" w14:textId="77777777" w:rsidR="00D01B78" w:rsidRPr="00C4523F" w:rsidRDefault="00D01B78" w:rsidP="00D01B78">
            <w:pPr>
              <w:pStyle w:val="ESTableBody"/>
              <w:jc w:val="right"/>
              <w:rPr>
                <w:b/>
                <w:lang w:val="en-AU"/>
              </w:rPr>
            </w:pPr>
            <w:r w:rsidRPr="00C4523F">
              <w:rPr>
                <w:b/>
                <w:lang w:val="en-AU"/>
              </w:rPr>
              <w:t>18</w:t>
            </w:r>
          </w:p>
        </w:tc>
        <w:tc>
          <w:tcPr>
            <w:tcW w:w="1134" w:type="dxa"/>
            <w:tcBorders>
              <w:top w:val="single" w:sz="4" w:space="0" w:color="auto"/>
              <w:left w:val="nil"/>
              <w:bottom w:val="single" w:sz="4" w:space="0" w:color="auto"/>
              <w:right w:val="nil"/>
            </w:tcBorders>
            <w:shd w:val="clear" w:color="auto" w:fill="auto"/>
            <w:vAlign w:val="center"/>
            <w:hideMark/>
          </w:tcPr>
          <w:p w14:paraId="655BF235" w14:textId="77777777" w:rsidR="00D01B78" w:rsidRPr="00C4523F" w:rsidRDefault="00D01B78" w:rsidP="00D01B78">
            <w:pPr>
              <w:pStyle w:val="ESTableBody"/>
              <w:jc w:val="right"/>
              <w:rPr>
                <w:b/>
                <w:lang w:val="en-AU"/>
              </w:rPr>
            </w:pPr>
            <w:r w:rsidRPr="00C4523F">
              <w:rPr>
                <w:b/>
                <w:lang w:val="en-AU"/>
              </w:rPr>
              <w:t>2.7</w:t>
            </w:r>
          </w:p>
        </w:tc>
      </w:tr>
      <w:tr w:rsidR="00D01B78" w:rsidRPr="00932A90" w14:paraId="7650486B" w14:textId="77777777" w:rsidTr="00D01B78">
        <w:trPr>
          <w:trHeight w:val="240"/>
        </w:trPr>
        <w:tc>
          <w:tcPr>
            <w:tcW w:w="2977" w:type="dxa"/>
            <w:tcBorders>
              <w:top w:val="nil"/>
              <w:left w:val="nil"/>
              <w:bottom w:val="nil"/>
              <w:right w:val="nil"/>
            </w:tcBorders>
            <w:shd w:val="clear" w:color="auto" w:fill="auto"/>
            <w:vAlign w:val="center"/>
            <w:hideMark/>
          </w:tcPr>
          <w:p w14:paraId="0DD19D6D" w14:textId="77777777" w:rsidR="00D01B78" w:rsidRPr="00C4523F" w:rsidRDefault="00D01B78" w:rsidP="00D01B78">
            <w:pPr>
              <w:pStyle w:val="ESTableBody"/>
              <w:rPr>
                <w:lang w:val="en-AU"/>
              </w:rPr>
            </w:pPr>
          </w:p>
        </w:tc>
        <w:tc>
          <w:tcPr>
            <w:tcW w:w="992" w:type="dxa"/>
            <w:tcBorders>
              <w:top w:val="nil"/>
              <w:left w:val="nil"/>
              <w:bottom w:val="nil"/>
              <w:right w:val="nil"/>
            </w:tcBorders>
            <w:shd w:val="clear" w:color="auto" w:fill="auto"/>
            <w:vAlign w:val="center"/>
            <w:hideMark/>
          </w:tcPr>
          <w:p w14:paraId="3D9120E9"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03A85AF9"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6CB6AB24"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36D0761F" w14:textId="77777777" w:rsidR="00D01B78" w:rsidRPr="00C4523F" w:rsidRDefault="00D01B78" w:rsidP="00D01B78">
            <w:pPr>
              <w:pStyle w:val="ESTableBody"/>
              <w:jc w:val="right"/>
              <w:rPr>
                <w:lang w:val="en-AU"/>
              </w:rPr>
            </w:pPr>
          </w:p>
        </w:tc>
      </w:tr>
      <w:tr w:rsidR="00D01B78" w:rsidRPr="00932A90" w14:paraId="15EFB20C" w14:textId="77777777" w:rsidTr="00D01B78">
        <w:trPr>
          <w:trHeight w:val="240"/>
        </w:trPr>
        <w:tc>
          <w:tcPr>
            <w:tcW w:w="2977" w:type="dxa"/>
            <w:tcBorders>
              <w:top w:val="nil"/>
              <w:left w:val="nil"/>
              <w:bottom w:val="nil"/>
              <w:right w:val="nil"/>
            </w:tcBorders>
            <w:shd w:val="clear" w:color="auto" w:fill="auto"/>
            <w:vAlign w:val="center"/>
            <w:hideMark/>
          </w:tcPr>
          <w:p w14:paraId="00F723D1" w14:textId="77777777" w:rsidR="00D01B78" w:rsidRPr="00C4523F" w:rsidRDefault="00D01B78" w:rsidP="00D01B78">
            <w:pPr>
              <w:pStyle w:val="ESTableBody"/>
              <w:rPr>
                <w:b/>
                <w:lang w:val="en-AU"/>
              </w:rPr>
            </w:pPr>
            <w:r w:rsidRPr="00C4523F">
              <w:rPr>
                <w:b/>
                <w:lang w:val="en-AU"/>
              </w:rPr>
              <w:t>Administered liabilities</w:t>
            </w:r>
          </w:p>
        </w:tc>
        <w:tc>
          <w:tcPr>
            <w:tcW w:w="992" w:type="dxa"/>
            <w:tcBorders>
              <w:top w:val="nil"/>
              <w:left w:val="nil"/>
              <w:bottom w:val="nil"/>
              <w:right w:val="nil"/>
            </w:tcBorders>
            <w:shd w:val="clear" w:color="auto" w:fill="auto"/>
            <w:vAlign w:val="center"/>
            <w:hideMark/>
          </w:tcPr>
          <w:p w14:paraId="2425AE9E"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54A8A4E3"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64CA745D" w14:textId="77777777" w:rsidR="00D01B78" w:rsidRPr="00C4523F" w:rsidRDefault="00D01B78" w:rsidP="00D01B78">
            <w:pPr>
              <w:pStyle w:val="ESTableBody"/>
              <w:jc w:val="right"/>
              <w:rPr>
                <w:lang w:val="en-AU"/>
              </w:rPr>
            </w:pPr>
          </w:p>
        </w:tc>
        <w:tc>
          <w:tcPr>
            <w:tcW w:w="1134" w:type="dxa"/>
            <w:tcBorders>
              <w:top w:val="nil"/>
              <w:left w:val="nil"/>
              <w:bottom w:val="nil"/>
              <w:right w:val="nil"/>
            </w:tcBorders>
            <w:shd w:val="clear" w:color="auto" w:fill="auto"/>
            <w:vAlign w:val="center"/>
            <w:hideMark/>
          </w:tcPr>
          <w:p w14:paraId="45DEF87D" w14:textId="77777777" w:rsidR="00D01B78" w:rsidRPr="00C4523F" w:rsidRDefault="00D01B78" w:rsidP="00D01B78">
            <w:pPr>
              <w:pStyle w:val="ESTableBody"/>
              <w:jc w:val="right"/>
              <w:rPr>
                <w:lang w:val="en-AU"/>
              </w:rPr>
            </w:pPr>
          </w:p>
        </w:tc>
      </w:tr>
      <w:tr w:rsidR="00D01B78" w:rsidRPr="00932A90" w14:paraId="546EFD61" w14:textId="77777777" w:rsidTr="00D01B78">
        <w:trPr>
          <w:trHeight w:val="240"/>
        </w:trPr>
        <w:tc>
          <w:tcPr>
            <w:tcW w:w="2977" w:type="dxa"/>
            <w:tcBorders>
              <w:top w:val="nil"/>
              <w:left w:val="nil"/>
              <w:bottom w:val="nil"/>
              <w:right w:val="nil"/>
            </w:tcBorders>
            <w:shd w:val="clear" w:color="auto" w:fill="auto"/>
            <w:vAlign w:val="center"/>
            <w:hideMark/>
          </w:tcPr>
          <w:p w14:paraId="278E39A6" w14:textId="77777777" w:rsidR="00D01B78" w:rsidRPr="00C4523F" w:rsidRDefault="00D01B78" w:rsidP="00D01B78">
            <w:pPr>
              <w:pStyle w:val="ESTableBody"/>
              <w:rPr>
                <w:lang w:val="en-AU"/>
              </w:rPr>
            </w:pPr>
            <w:r w:rsidRPr="00C4523F">
              <w:rPr>
                <w:lang w:val="en-AU"/>
              </w:rPr>
              <w:t>Payables</w:t>
            </w:r>
          </w:p>
        </w:tc>
        <w:tc>
          <w:tcPr>
            <w:tcW w:w="992" w:type="dxa"/>
            <w:tcBorders>
              <w:top w:val="nil"/>
              <w:left w:val="nil"/>
              <w:bottom w:val="nil"/>
              <w:right w:val="nil"/>
            </w:tcBorders>
            <w:shd w:val="clear" w:color="auto" w:fill="auto"/>
            <w:vAlign w:val="center"/>
            <w:hideMark/>
          </w:tcPr>
          <w:p w14:paraId="16464D21" w14:textId="46120FF0" w:rsidR="00D01B78" w:rsidRPr="00C4523F" w:rsidRDefault="009849BD" w:rsidP="009849BD">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2209AAD4" w14:textId="77777777" w:rsidR="00D01B78" w:rsidRPr="00C4523F" w:rsidRDefault="00D01B78" w:rsidP="00D01B78">
            <w:pPr>
              <w:pStyle w:val="ESTableBody"/>
              <w:jc w:val="right"/>
              <w:rPr>
                <w:lang w:val="en-AU"/>
              </w:rPr>
            </w:pPr>
            <w:r w:rsidRPr="00C4523F">
              <w:rPr>
                <w:lang w:val="en-AU"/>
              </w:rPr>
              <w:t>–</w:t>
            </w:r>
          </w:p>
        </w:tc>
        <w:tc>
          <w:tcPr>
            <w:tcW w:w="1134" w:type="dxa"/>
            <w:tcBorders>
              <w:top w:val="nil"/>
              <w:left w:val="nil"/>
              <w:bottom w:val="nil"/>
              <w:right w:val="nil"/>
            </w:tcBorders>
            <w:shd w:val="clear" w:color="auto" w:fill="auto"/>
            <w:vAlign w:val="center"/>
            <w:hideMark/>
          </w:tcPr>
          <w:p w14:paraId="67EB5790" w14:textId="77777777" w:rsidR="00D01B78" w:rsidRPr="00C4523F" w:rsidRDefault="00D01B78" w:rsidP="00D01B78">
            <w:pPr>
              <w:pStyle w:val="ESTableBody"/>
              <w:jc w:val="right"/>
              <w:rPr>
                <w:lang w:val="en-AU"/>
              </w:rPr>
            </w:pPr>
            <w:r w:rsidRPr="00C4523F">
              <w:rPr>
                <w:lang w:val="en-AU"/>
              </w:rPr>
              <w:t>n/a</w:t>
            </w:r>
          </w:p>
        </w:tc>
        <w:tc>
          <w:tcPr>
            <w:tcW w:w="1134" w:type="dxa"/>
            <w:tcBorders>
              <w:top w:val="nil"/>
              <w:left w:val="nil"/>
              <w:bottom w:val="nil"/>
              <w:right w:val="nil"/>
            </w:tcBorders>
            <w:shd w:val="clear" w:color="auto" w:fill="auto"/>
            <w:vAlign w:val="center"/>
            <w:hideMark/>
          </w:tcPr>
          <w:p w14:paraId="4A8B1344" w14:textId="4702AE38" w:rsidR="00D01B78" w:rsidRPr="00C4523F" w:rsidRDefault="009849BD" w:rsidP="009849BD">
            <w:pPr>
              <w:pStyle w:val="ESTableBody"/>
              <w:jc w:val="right"/>
              <w:rPr>
                <w:lang w:val="en-AU"/>
              </w:rPr>
            </w:pPr>
            <w:r w:rsidRPr="00C4523F">
              <w:rPr>
                <w:lang w:val="en-AU"/>
              </w:rPr>
              <w:t>–</w:t>
            </w:r>
          </w:p>
        </w:tc>
      </w:tr>
      <w:tr w:rsidR="00D01B78" w:rsidRPr="00932A90" w14:paraId="46EF2739" w14:textId="77777777" w:rsidTr="00D01B78">
        <w:trPr>
          <w:trHeight w:val="240"/>
        </w:trPr>
        <w:tc>
          <w:tcPr>
            <w:tcW w:w="2977" w:type="dxa"/>
            <w:tcBorders>
              <w:top w:val="single" w:sz="4" w:space="0" w:color="auto"/>
              <w:left w:val="nil"/>
              <w:bottom w:val="single" w:sz="4" w:space="0" w:color="auto"/>
              <w:right w:val="nil"/>
            </w:tcBorders>
            <w:shd w:val="clear" w:color="auto" w:fill="auto"/>
            <w:vAlign w:val="center"/>
            <w:hideMark/>
          </w:tcPr>
          <w:p w14:paraId="40FB5EBC" w14:textId="77777777" w:rsidR="00D01B78" w:rsidRPr="00C4523F" w:rsidRDefault="00D01B78" w:rsidP="00D01B78">
            <w:pPr>
              <w:pStyle w:val="ESTableBody"/>
              <w:rPr>
                <w:b/>
                <w:lang w:val="en-AU"/>
              </w:rPr>
            </w:pPr>
            <w:r w:rsidRPr="00C4523F">
              <w:rPr>
                <w:b/>
                <w:lang w:val="en-AU"/>
              </w:rPr>
              <w:t>Total administered liabilities</w:t>
            </w:r>
          </w:p>
        </w:tc>
        <w:tc>
          <w:tcPr>
            <w:tcW w:w="992" w:type="dxa"/>
            <w:tcBorders>
              <w:top w:val="single" w:sz="4" w:space="0" w:color="auto"/>
              <w:left w:val="nil"/>
              <w:bottom w:val="single" w:sz="4" w:space="0" w:color="auto"/>
              <w:right w:val="nil"/>
            </w:tcBorders>
            <w:shd w:val="clear" w:color="auto" w:fill="auto"/>
            <w:vAlign w:val="center"/>
            <w:hideMark/>
          </w:tcPr>
          <w:p w14:paraId="066E2CBD" w14:textId="70719989" w:rsidR="00D01B78" w:rsidRPr="00C4523F" w:rsidRDefault="009849BD" w:rsidP="00D01B78">
            <w:pPr>
              <w:pStyle w:val="ESTableBody"/>
              <w:jc w:val="right"/>
              <w:rPr>
                <w:b/>
                <w:lang w:val="en-AU"/>
              </w:rPr>
            </w:pPr>
            <w:r w:rsidRPr="00C4523F">
              <w:rPr>
                <w:lang w:val="en-AU"/>
              </w:rPr>
              <w:t>–</w:t>
            </w:r>
          </w:p>
        </w:tc>
        <w:tc>
          <w:tcPr>
            <w:tcW w:w="1134" w:type="dxa"/>
            <w:tcBorders>
              <w:top w:val="single" w:sz="4" w:space="0" w:color="auto"/>
              <w:left w:val="nil"/>
              <w:bottom w:val="single" w:sz="4" w:space="0" w:color="auto"/>
              <w:right w:val="nil"/>
            </w:tcBorders>
            <w:shd w:val="clear" w:color="auto" w:fill="auto"/>
            <w:vAlign w:val="center"/>
            <w:hideMark/>
          </w:tcPr>
          <w:p w14:paraId="4BB70B5A" w14:textId="77777777" w:rsidR="00D01B78" w:rsidRPr="00C4523F" w:rsidRDefault="00D01B78" w:rsidP="00D01B78">
            <w:pPr>
              <w:pStyle w:val="ESTableBody"/>
              <w:jc w:val="right"/>
              <w:rPr>
                <w:b/>
                <w:lang w:val="en-AU"/>
              </w:rPr>
            </w:pPr>
            <w:r w:rsidRPr="00C4523F">
              <w:rPr>
                <w:b/>
                <w:lang w:val="en-AU"/>
              </w:rPr>
              <w:t>–</w:t>
            </w:r>
          </w:p>
        </w:tc>
        <w:tc>
          <w:tcPr>
            <w:tcW w:w="1134" w:type="dxa"/>
            <w:tcBorders>
              <w:top w:val="single" w:sz="4" w:space="0" w:color="auto"/>
              <w:left w:val="nil"/>
              <w:bottom w:val="single" w:sz="4" w:space="0" w:color="auto"/>
              <w:right w:val="nil"/>
            </w:tcBorders>
            <w:shd w:val="clear" w:color="auto" w:fill="auto"/>
            <w:vAlign w:val="center"/>
            <w:hideMark/>
          </w:tcPr>
          <w:p w14:paraId="483B5A7B" w14:textId="77777777" w:rsidR="00D01B78" w:rsidRPr="00C4523F" w:rsidRDefault="00D01B78" w:rsidP="00D01B78">
            <w:pPr>
              <w:pStyle w:val="ESTableBody"/>
              <w:jc w:val="right"/>
              <w:rPr>
                <w:b/>
                <w:lang w:val="en-AU"/>
              </w:rPr>
            </w:pPr>
            <w:r w:rsidRPr="00C4523F">
              <w:rPr>
                <w:b/>
                <w:lang w:val="en-AU"/>
              </w:rPr>
              <w:t>n/a</w:t>
            </w:r>
          </w:p>
        </w:tc>
        <w:tc>
          <w:tcPr>
            <w:tcW w:w="1134" w:type="dxa"/>
            <w:tcBorders>
              <w:top w:val="single" w:sz="4" w:space="0" w:color="auto"/>
              <w:left w:val="nil"/>
              <w:bottom w:val="single" w:sz="4" w:space="0" w:color="auto"/>
              <w:right w:val="nil"/>
            </w:tcBorders>
            <w:shd w:val="clear" w:color="auto" w:fill="auto"/>
            <w:vAlign w:val="center"/>
            <w:hideMark/>
          </w:tcPr>
          <w:p w14:paraId="280AF1E8" w14:textId="46C1BDAB" w:rsidR="00D01B78" w:rsidRPr="00C4523F" w:rsidRDefault="009849BD" w:rsidP="00D01B78">
            <w:pPr>
              <w:pStyle w:val="ESTableBody"/>
              <w:jc w:val="right"/>
              <w:rPr>
                <w:b/>
                <w:lang w:val="en-AU"/>
              </w:rPr>
            </w:pPr>
            <w:r w:rsidRPr="00C4523F">
              <w:rPr>
                <w:lang w:val="en-AU"/>
              </w:rPr>
              <w:t>–</w:t>
            </w:r>
          </w:p>
        </w:tc>
      </w:tr>
      <w:tr w:rsidR="00D01B78" w:rsidRPr="00932A90" w14:paraId="071B663F" w14:textId="77777777" w:rsidTr="00D01B78">
        <w:trPr>
          <w:trHeight w:val="255"/>
        </w:trPr>
        <w:tc>
          <w:tcPr>
            <w:tcW w:w="2977" w:type="dxa"/>
            <w:tcBorders>
              <w:top w:val="nil"/>
              <w:left w:val="nil"/>
              <w:bottom w:val="single" w:sz="8" w:space="0" w:color="auto"/>
              <w:right w:val="nil"/>
            </w:tcBorders>
            <w:shd w:val="clear" w:color="auto" w:fill="auto"/>
            <w:vAlign w:val="center"/>
            <w:hideMark/>
          </w:tcPr>
          <w:p w14:paraId="5FC09CA8" w14:textId="77777777" w:rsidR="00D01B78" w:rsidRPr="00C4523F" w:rsidRDefault="00D01B78" w:rsidP="00D01B78">
            <w:pPr>
              <w:pStyle w:val="ESTableBody"/>
              <w:rPr>
                <w:b/>
                <w:lang w:val="en-AU"/>
              </w:rPr>
            </w:pPr>
            <w:r w:rsidRPr="00C4523F">
              <w:rPr>
                <w:b/>
                <w:lang w:val="en-AU"/>
              </w:rPr>
              <w:t>Net assets</w:t>
            </w:r>
          </w:p>
        </w:tc>
        <w:tc>
          <w:tcPr>
            <w:tcW w:w="992" w:type="dxa"/>
            <w:tcBorders>
              <w:top w:val="nil"/>
              <w:left w:val="nil"/>
              <w:bottom w:val="single" w:sz="8" w:space="0" w:color="auto"/>
              <w:right w:val="nil"/>
            </w:tcBorders>
            <w:shd w:val="clear" w:color="auto" w:fill="auto"/>
            <w:vAlign w:val="center"/>
            <w:hideMark/>
          </w:tcPr>
          <w:p w14:paraId="7B46C8E5" w14:textId="77777777" w:rsidR="00D01B78" w:rsidRPr="00C4523F" w:rsidRDefault="00D01B78" w:rsidP="00D01B78">
            <w:pPr>
              <w:pStyle w:val="ESTableBody"/>
              <w:jc w:val="right"/>
              <w:rPr>
                <w:b/>
                <w:lang w:val="en-AU"/>
              </w:rPr>
            </w:pPr>
            <w:r w:rsidRPr="00C4523F">
              <w:rPr>
                <w:b/>
                <w:lang w:val="en-AU"/>
              </w:rPr>
              <w:t>17.6</w:t>
            </w:r>
          </w:p>
        </w:tc>
        <w:tc>
          <w:tcPr>
            <w:tcW w:w="1134" w:type="dxa"/>
            <w:tcBorders>
              <w:top w:val="nil"/>
              <w:left w:val="nil"/>
              <w:bottom w:val="single" w:sz="8" w:space="0" w:color="auto"/>
              <w:right w:val="nil"/>
            </w:tcBorders>
            <w:shd w:val="clear" w:color="auto" w:fill="auto"/>
            <w:vAlign w:val="center"/>
            <w:hideMark/>
          </w:tcPr>
          <w:p w14:paraId="659600A9" w14:textId="77777777" w:rsidR="00D01B78" w:rsidRPr="00C4523F" w:rsidRDefault="00D01B78" w:rsidP="00D01B78">
            <w:pPr>
              <w:pStyle w:val="ESTableBody"/>
              <w:jc w:val="right"/>
              <w:rPr>
                <w:b/>
                <w:lang w:val="en-AU"/>
              </w:rPr>
            </w:pPr>
            <w:r w:rsidRPr="00C4523F">
              <w:rPr>
                <w:b/>
                <w:lang w:val="en-AU"/>
              </w:rPr>
              <w:t>14.9</w:t>
            </w:r>
          </w:p>
        </w:tc>
        <w:tc>
          <w:tcPr>
            <w:tcW w:w="1134" w:type="dxa"/>
            <w:tcBorders>
              <w:top w:val="nil"/>
              <w:left w:val="nil"/>
              <w:bottom w:val="single" w:sz="8" w:space="0" w:color="auto"/>
              <w:right w:val="nil"/>
            </w:tcBorders>
            <w:shd w:val="clear" w:color="auto" w:fill="auto"/>
            <w:vAlign w:val="center"/>
            <w:hideMark/>
          </w:tcPr>
          <w:p w14:paraId="46A43CD2" w14:textId="77777777" w:rsidR="00D01B78" w:rsidRPr="00C4523F" w:rsidRDefault="00D01B78" w:rsidP="00D01B78">
            <w:pPr>
              <w:pStyle w:val="ESTableBody"/>
              <w:jc w:val="right"/>
              <w:rPr>
                <w:b/>
                <w:lang w:val="en-AU"/>
              </w:rPr>
            </w:pPr>
            <w:r w:rsidRPr="00C4523F">
              <w:rPr>
                <w:b/>
                <w:lang w:val="en-AU"/>
              </w:rPr>
              <w:t>18</w:t>
            </w:r>
          </w:p>
        </w:tc>
        <w:tc>
          <w:tcPr>
            <w:tcW w:w="1134" w:type="dxa"/>
            <w:tcBorders>
              <w:top w:val="nil"/>
              <w:left w:val="nil"/>
              <w:bottom w:val="single" w:sz="8" w:space="0" w:color="auto"/>
              <w:right w:val="nil"/>
            </w:tcBorders>
            <w:shd w:val="clear" w:color="auto" w:fill="auto"/>
            <w:vAlign w:val="center"/>
            <w:hideMark/>
          </w:tcPr>
          <w:p w14:paraId="25BE0D92" w14:textId="77777777" w:rsidR="00D01B78" w:rsidRPr="00C4523F" w:rsidRDefault="00D01B78" w:rsidP="00D01B78">
            <w:pPr>
              <w:pStyle w:val="ESTableBody"/>
              <w:jc w:val="right"/>
              <w:rPr>
                <w:b/>
                <w:lang w:val="en-AU"/>
              </w:rPr>
            </w:pPr>
            <w:r w:rsidRPr="00C4523F">
              <w:rPr>
                <w:b/>
                <w:lang w:val="en-AU"/>
              </w:rPr>
              <w:t>2.7</w:t>
            </w:r>
          </w:p>
        </w:tc>
      </w:tr>
    </w:tbl>
    <w:p w14:paraId="412E27F3" w14:textId="77777777" w:rsidR="00D01B78" w:rsidRPr="00C4523F" w:rsidRDefault="00D01B78" w:rsidP="00D01B78">
      <w:pPr>
        <w:pStyle w:val="ESAppendix1"/>
        <w:rPr>
          <w:lang w:val="en-AU"/>
        </w:rPr>
      </w:pPr>
      <w:bookmarkStart w:id="1181" w:name="_Toc491238336"/>
      <w:r w:rsidRPr="00C4523F">
        <w:rPr>
          <w:lang w:val="en-AU"/>
        </w:rPr>
        <w:lastRenderedPageBreak/>
        <w:t>Statutory bodies’ reports</w:t>
      </w:r>
      <w:bookmarkEnd w:id="1181"/>
    </w:p>
    <w:p w14:paraId="22BF5D6F" w14:textId="77777777" w:rsidR="00D01B78" w:rsidRPr="00C4523F" w:rsidRDefault="00D01B78" w:rsidP="00D01B78">
      <w:pPr>
        <w:pStyle w:val="ESHeading3"/>
        <w:rPr>
          <w:lang w:val="en-AU"/>
        </w:rPr>
      </w:pPr>
      <w:r w:rsidRPr="00C4523F">
        <w:rPr>
          <w:lang w:val="en-AU"/>
        </w:rPr>
        <w:t>Children’s Services Coordination Board</w:t>
      </w:r>
    </w:p>
    <w:p w14:paraId="22704218" w14:textId="77777777" w:rsidR="00D01B78" w:rsidRPr="00C4523F" w:rsidRDefault="00D01B78" w:rsidP="00D01B78">
      <w:pPr>
        <w:pStyle w:val="ESBodyText"/>
        <w:rPr>
          <w:lang w:val="en-AU"/>
        </w:rPr>
      </w:pPr>
      <w:r w:rsidRPr="00C4523F">
        <w:rPr>
          <w:lang w:val="en-AU"/>
        </w:rPr>
        <w:t xml:space="preserve">The Children’s Services Coordination Board was established in 2005 under the </w:t>
      </w:r>
      <w:r w:rsidRPr="00C4523F">
        <w:rPr>
          <w:i/>
          <w:lang w:val="en-AU"/>
        </w:rPr>
        <w:t>Child Wellbeing and Safety Act 2005</w:t>
      </w:r>
      <w:r w:rsidRPr="00C4523F">
        <w:rPr>
          <w:lang w:val="en-AU"/>
        </w:rPr>
        <w:t>. It brings together key decision-makers across the Victorian Government to ensure the coordination of activities affecting children. The role of the Children’s Services Coordination Board is to sponsor and oversee coordination of effort across different Victorian Government services and policies where this is needed to improve outcomes for children and young people, particularly those vulnerable to harm, disadvantage or social exclusion.</w:t>
      </w:r>
    </w:p>
    <w:p w14:paraId="47A4533B" w14:textId="77777777" w:rsidR="00D01B78" w:rsidRPr="00C4523F" w:rsidRDefault="00D01B78" w:rsidP="00D01B78">
      <w:pPr>
        <w:pStyle w:val="ESBodyText"/>
        <w:rPr>
          <w:lang w:val="en-AU"/>
        </w:rPr>
      </w:pPr>
      <w:r w:rsidRPr="00C4523F">
        <w:rPr>
          <w:lang w:val="en-AU"/>
        </w:rPr>
        <w:t>The board has responsibility for monitoring the establishment and progress of Children and Youth Area Partnerships in eight areas of the state. The partnerships have a focus on vulnerable children and families as well as youth disengagement.</w:t>
      </w:r>
    </w:p>
    <w:p w14:paraId="0619E756" w14:textId="77777777" w:rsidR="00D01B78" w:rsidRPr="00C4523F" w:rsidRDefault="00D01B78" w:rsidP="00D01B78">
      <w:pPr>
        <w:pStyle w:val="ESBodyText"/>
        <w:rPr>
          <w:lang w:val="en-AU"/>
        </w:rPr>
      </w:pPr>
      <w:r w:rsidRPr="00C4523F">
        <w:rPr>
          <w:lang w:val="en-AU"/>
        </w:rPr>
        <w:t>The board reports annually to the Minister for Families and Children on how Victoria’s children and young people are faring through The State of Victoria’s Children reports. These draw on data available through the Victorian Child and Adolescent Monitoring System.</w:t>
      </w:r>
    </w:p>
    <w:p w14:paraId="2ACC8D1C" w14:textId="51310C11" w:rsidR="00D01B78" w:rsidRPr="00C4523F" w:rsidRDefault="00D01B78" w:rsidP="00D01B78">
      <w:pPr>
        <w:pStyle w:val="ESBodyText"/>
        <w:rPr>
          <w:highlight w:val="yellow"/>
          <w:lang w:val="en-AU"/>
        </w:rPr>
      </w:pPr>
      <w:r w:rsidRPr="00C4523F">
        <w:rPr>
          <w:lang w:val="en-AU"/>
        </w:rPr>
        <w:t>The Children’s Services Coordination Board met four times in 2016–17. The Department provides secretariat support to the board. Members are shown below.</w:t>
      </w:r>
    </w:p>
    <w:p w14:paraId="044E2DDD" w14:textId="6EC1A602" w:rsidR="00D01B78" w:rsidRPr="00C4523F" w:rsidRDefault="00D01B78" w:rsidP="00D01B78">
      <w:pPr>
        <w:pStyle w:val="ESTableintroheading"/>
        <w:rPr>
          <w:highlight w:val="yellow"/>
          <w:lang w:val="en-AU"/>
        </w:rPr>
      </w:pPr>
      <w:r w:rsidRPr="006E49EE">
        <w:rPr>
          <w:lang w:val="en-AU"/>
        </w:rPr>
        <w:t xml:space="preserve">Table </w:t>
      </w:r>
      <w:r w:rsidRPr="006E49EE">
        <w:rPr>
          <w:lang w:val="en-AU"/>
        </w:rPr>
        <w:fldChar w:fldCharType="begin"/>
      </w:r>
      <w:r w:rsidRPr="006E49EE">
        <w:rPr>
          <w:lang w:val="en-AU"/>
        </w:rPr>
        <w:instrText xml:space="preserve"> SEQ Table \* MERGEFORMAT </w:instrText>
      </w:r>
      <w:r w:rsidRPr="006E49EE">
        <w:rPr>
          <w:lang w:val="en-AU"/>
        </w:rPr>
        <w:fldChar w:fldCharType="separate"/>
      </w:r>
      <w:r w:rsidR="00F36F52">
        <w:rPr>
          <w:noProof/>
          <w:lang w:val="en-AU"/>
        </w:rPr>
        <w:t>41</w:t>
      </w:r>
      <w:r w:rsidRPr="006E49EE">
        <w:rPr>
          <w:noProof/>
          <w:lang w:val="en-AU"/>
        </w:rPr>
        <w:fldChar w:fldCharType="end"/>
      </w:r>
      <w:r w:rsidRPr="006E49EE">
        <w:rPr>
          <w:lang w:val="en-AU"/>
        </w:rPr>
        <w:t xml:space="preserve"> – Children’s</w:t>
      </w:r>
      <w:r w:rsidRPr="00C4523F">
        <w:rPr>
          <w:lang w:val="en-AU"/>
        </w:rPr>
        <w:t xml:space="preserve"> Services Coordination Board members</w:t>
      </w:r>
    </w:p>
    <w:tbl>
      <w:tblPr>
        <w:tblW w:w="0" w:type="auto"/>
        <w:tblLook w:val="04A0" w:firstRow="1" w:lastRow="0" w:firstColumn="1" w:lastColumn="0" w:noHBand="0" w:noVBand="1"/>
      </w:tblPr>
      <w:tblGrid>
        <w:gridCol w:w="7364"/>
      </w:tblGrid>
      <w:tr w:rsidR="00D01B78" w:rsidRPr="00932A90" w14:paraId="717B2303" w14:textId="77777777" w:rsidTr="00D01B78">
        <w:tc>
          <w:tcPr>
            <w:tcW w:w="7586" w:type="dxa"/>
            <w:tcBorders>
              <w:top w:val="nil"/>
              <w:left w:val="nil"/>
              <w:bottom w:val="nil"/>
              <w:right w:val="nil"/>
            </w:tcBorders>
            <w:shd w:val="clear" w:color="auto" w:fill="A6A6A6" w:themeFill="background1" w:themeFillShade="A6"/>
          </w:tcPr>
          <w:p w14:paraId="46421DB9" w14:textId="77777777" w:rsidR="00D01B78" w:rsidRPr="00C4523F" w:rsidRDefault="00D01B78" w:rsidP="00D01B78">
            <w:pPr>
              <w:pStyle w:val="ESTableheadingwhite"/>
              <w:rPr>
                <w:lang w:val="en-AU"/>
              </w:rPr>
            </w:pPr>
            <w:r w:rsidRPr="00C4523F">
              <w:rPr>
                <w:lang w:val="en-AU"/>
              </w:rPr>
              <w:t>Children Services Coordination Board members at 30 June 2017</w:t>
            </w:r>
          </w:p>
        </w:tc>
      </w:tr>
      <w:tr w:rsidR="00D01B78" w:rsidRPr="00932A90" w14:paraId="0BBAE635" w14:textId="77777777" w:rsidTr="00D01B78">
        <w:tc>
          <w:tcPr>
            <w:tcW w:w="7586" w:type="dxa"/>
            <w:tcBorders>
              <w:top w:val="nil"/>
              <w:left w:val="nil"/>
              <w:bottom w:val="nil"/>
              <w:right w:val="nil"/>
            </w:tcBorders>
          </w:tcPr>
          <w:p w14:paraId="1BFB1E02" w14:textId="77777777" w:rsidR="00D01B78" w:rsidRPr="00C4523F" w:rsidRDefault="00D01B78" w:rsidP="00D01B78">
            <w:pPr>
              <w:pStyle w:val="ESTableBody"/>
              <w:rPr>
                <w:lang w:val="en-AU"/>
              </w:rPr>
            </w:pPr>
            <w:r w:rsidRPr="00C4523F">
              <w:rPr>
                <w:lang w:val="en-AU"/>
              </w:rPr>
              <w:t xml:space="preserve">Ms Gill Callister (Chair), Secretary, Department of Education and Training </w:t>
            </w:r>
          </w:p>
        </w:tc>
      </w:tr>
      <w:tr w:rsidR="00D01B78" w:rsidRPr="00932A90" w14:paraId="4C53AFB4" w14:textId="77777777" w:rsidTr="00D01B78">
        <w:tc>
          <w:tcPr>
            <w:tcW w:w="7586" w:type="dxa"/>
            <w:tcBorders>
              <w:top w:val="nil"/>
              <w:left w:val="nil"/>
              <w:bottom w:val="nil"/>
              <w:right w:val="nil"/>
            </w:tcBorders>
          </w:tcPr>
          <w:p w14:paraId="1C1E2A91" w14:textId="77777777" w:rsidR="00D01B78" w:rsidRPr="00C4523F" w:rsidRDefault="00D01B78" w:rsidP="00D01B78">
            <w:pPr>
              <w:pStyle w:val="ESTableBody"/>
              <w:rPr>
                <w:lang w:val="en-AU"/>
              </w:rPr>
            </w:pPr>
            <w:r w:rsidRPr="00C4523F">
              <w:rPr>
                <w:lang w:val="en-AU"/>
              </w:rPr>
              <w:t xml:space="preserve">Mr Graham Ashton, Chief Commissioner, Victoria Police </w:t>
            </w:r>
          </w:p>
        </w:tc>
      </w:tr>
      <w:tr w:rsidR="00D01B78" w:rsidRPr="00932A90" w14:paraId="27092B27" w14:textId="77777777" w:rsidTr="00D01B78">
        <w:tc>
          <w:tcPr>
            <w:tcW w:w="7586" w:type="dxa"/>
            <w:tcBorders>
              <w:top w:val="nil"/>
              <w:left w:val="nil"/>
              <w:bottom w:val="nil"/>
              <w:right w:val="nil"/>
            </w:tcBorders>
          </w:tcPr>
          <w:p w14:paraId="41885A9E" w14:textId="77777777" w:rsidR="00D01B78" w:rsidRPr="00C4523F" w:rsidRDefault="00D01B78" w:rsidP="00D01B78">
            <w:pPr>
              <w:pStyle w:val="ESTableBody"/>
              <w:rPr>
                <w:lang w:val="en-AU"/>
              </w:rPr>
            </w:pPr>
            <w:r w:rsidRPr="00C4523F">
              <w:rPr>
                <w:lang w:val="en-AU"/>
              </w:rPr>
              <w:t xml:space="preserve">Mr Chris Eccles, Secretary, Department of Premier and Cabinet </w:t>
            </w:r>
          </w:p>
        </w:tc>
      </w:tr>
      <w:tr w:rsidR="00D01B78" w:rsidRPr="00932A90" w14:paraId="3521C353" w14:textId="77777777" w:rsidTr="00D01B78">
        <w:tc>
          <w:tcPr>
            <w:tcW w:w="7586" w:type="dxa"/>
            <w:tcBorders>
              <w:top w:val="nil"/>
              <w:left w:val="nil"/>
              <w:bottom w:val="nil"/>
              <w:right w:val="nil"/>
            </w:tcBorders>
          </w:tcPr>
          <w:p w14:paraId="25C94326" w14:textId="77777777" w:rsidR="00D01B78" w:rsidRPr="00C4523F" w:rsidRDefault="00D01B78" w:rsidP="00D01B78">
            <w:pPr>
              <w:pStyle w:val="ESTableBody"/>
              <w:rPr>
                <w:lang w:val="en-AU"/>
              </w:rPr>
            </w:pPr>
            <w:r w:rsidRPr="00C4523F">
              <w:rPr>
                <w:lang w:val="en-AU"/>
              </w:rPr>
              <w:t xml:space="preserve">Mr David Martine, Secretary, Department of Treasury and Finance </w:t>
            </w:r>
          </w:p>
        </w:tc>
      </w:tr>
      <w:tr w:rsidR="00D01B78" w:rsidRPr="00932A90" w14:paraId="54E56B20" w14:textId="77777777" w:rsidTr="00D01B78">
        <w:tc>
          <w:tcPr>
            <w:tcW w:w="7586" w:type="dxa"/>
            <w:tcBorders>
              <w:top w:val="nil"/>
              <w:left w:val="nil"/>
              <w:right w:val="nil"/>
            </w:tcBorders>
          </w:tcPr>
          <w:p w14:paraId="6B4F1BAB" w14:textId="77777777" w:rsidR="00D01B78" w:rsidRPr="00C4523F" w:rsidRDefault="00D01B78" w:rsidP="00D01B78">
            <w:pPr>
              <w:pStyle w:val="ESTableBody"/>
              <w:rPr>
                <w:lang w:val="en-AU"/>
              </w:rPr>
            </w:pPr>
            <w:r w:rsidRPr="00C4523F">
              <w:rPr>
                <w:lang w:val="en-AU"/>
              </w:rPr>
              <w:t xml:space="preserve">Ms Kym Peake, Secretary, Department of Health and Human Services </w:t>
            </w:r>
          </w:p>
        </w:tc>
      </w:tr>
      <w:tr w:rsidR="00D01B78" w:rsidRPr="00932A90" w14:paraId="6FB1F208" w14:textId="77777777" w:rsidTr="00D01B78">
        <w:tc>
          <w:tcPr>
            <w:tcW w:w="7586" w:type="dxa"/>
            <w:tcBorders>
              <w:top w:val="nil"/>
              <w:left w:val="nil"/>
              <w:bottom w:val="single" w:sz="4" w:space="0" w:color="auto"/>
              <w:right w:val="nil"/>
            </w:tcBorders>
          </w:tcPr>
          <w:p w14:paraId="004B9C25" w14:textId="77777777" w:rsidR="00D01B78" w:rsidRPr="00C4523F" w:rsidRDefault="00D01B78" w:rsidP="00D01B78">
            <w:pPr>
              <w:pStyle w:val="ESTableBody"/>
              <w:rPr>
                <w:lang w:val="en-AU"/>
              </w:rPr>
            </w:pPr>
            <w:r w:rsidRPr="00C4523F">
              <w:rPr>
                <w:lang w:val="en-AU"/>
              </w:rPr>
              <w:t>Mr Greg Wilson, Secretary, Department of Justice and Regulation</w:t>
            </w:r>
          </w:p>
        </w:tc>
      </w:tr>
    </w:tbl>
    <w:p w14:paraId="189F1EC3" w14:textId="77777777" w:rsidR="00D01B78" w:rsidRPr="00C4523F" w:rsidRDefault="00D01B78" w:rsidP="00D01B78">
      <w:pPr>
        <w:pStyle w:val="ESHeading3"/>
        <w:rPr>
          <w:lang w:val="en-AU"/>
        </w:rPr>
      </w:pPr>
    </w:p>
    <w:p w14:paraId="2B6BD876" w14:textId="77777777" w:rsidR="00D01B78" w:rsidRPr="00C4523F" w:rsidRDefault="00D01B78" w:rsidP="00D01B78">
      <w:pPr>
        <w:rPr>
          <w:rFonts w:ascii="Arial" w:eastAsiaTheme="minorEastAsia" w:hAnsi="Arial" w:cs="Arial"/>
          <w:color w:val="000000" w:themeColor="text1"/>
          <w:sz w:val="22"/>
          <w:szCs w:val="18"/>
          <w:lang w:val="en-AU"/>
        </w:rPr>
      </w:pPr>
      <w:r w:rsidRPr="00C4523F">
        <w:rPr>
          <w:lang w:val="en-AU"/>
        </w:rPr>
        <w:br w:type="page"/>
      </w:r>
    </w:p>
    <w:p w14:paraId="635BF47E" w14:textId="77777777" w:rsidR="00D01B78" w:rsidRPr="00C4523F" w:rsidRDefault="00D01B78" w:rsidP="00D01B78">
      <w:pPr>
        <w:pStyle w:val="ESHeading3"/>
        <w:rPr>
          <w:lang w:val="en-AU"/>
        </w:rPr>
      </w:pPr>
      <w:r w:rsidRPr="00C4523F">
        <w:rPr>
          <w:lang w:val="en-AU"/>
        </w:rPr>
        <w:lastRenderedPageBreak/>
        <w:t>Victorian Children’s Council</w:t>
      </w:r>
    </w:p>
    <w:p w14:paraId="59BF6681" w14:textId="77777777" w:rsidR="00D01B78" w:rsidRPr="00C4523F" w:rsidRDefault="00D01B78" w:rsidP="00D01B78">
      <w:pPr>
        <w:pStyle w:val="ESBodyText"/>
        <w:rPr>
          <w:lang w:val="en-AU"/>
        </w:rPr>
      </w:pPr>
      <w:r w:rsidRPr="00C4523F">
        <w:rPr>
          <w:lang w:val="en-AU"/>
        </w:rPr>
        <w:t>The Victorian Children’s Council was established under the Child Wellbeing and Safety Act. The council supports the Premier and the Minister for Families and Children with expert independent advice relating to policies and services that enhance the health, wellbeing, development and safety of children.</w:t>
      </w:r>
    </w:p>
    <w:p w14:paraId="1ECC4FD0" w14:textId="77777777" w:rsidR="00D01B78" w:rsidRPr="00C4523F" w:rsidRDefault="00D01B78" w:rsidP="00D01B78">
      <w:pPr>
        <w:pStyle w:val="ESBodyText"/>
        <w:rPr>
          <w:lang w:val="en-AU"/>
        </w:rPr>
      </w:pPr>
      <w:r w:rsidRPr="00C4523F">
        <w:rPr>
          <w:lang w:val="en-AU"/>
        </w:rPr>
        <w:t>Council members are recognised experts in children’s policies and services. They have been selected as individuals, not as representatives of their organisations or sectors. The council’s mandate is to be forward-looking, acting as an adviser to the Victorian Government on how to meet key challenges facing Victorian families and improve outcomes for children. The council is particularly concerned with the problems faced by children who are vulnerable and at risk of poor developmental, learning or longer term life outcomes.</w:t>
      </w:r>
    </w:p>
    <w:p w14:paraId="1F1E9616" w14:textId="77777777" w:rsidR="00D01B78" w:rsidRPr="00C4523F" w:rsidRDefault="00D01B78" w:rsidP="00D01B78">
      <w:pPr>
        <w:pStyle w:val="ESBodyText"/>
        <w:rPr>
          <w:lang w:val="en-AU"/>
        </w:rPr>
      </w:pPr>
      <w:r w:rsidRPr="00C4523F">
        <w:rPr>
          <w:lang w:val="en-AU"/>
        </w:rPr>
        <w:t>The council actively engages with the Victorian Government in planning to help families give their children the best start in life and to support young people in the transition to adulthood. It is involved in helping Victorian government departments build a stronger evidence base and understanding of how to improve child outcomes and opportunities.</w:t>
      </w:r>
    </w:p>
    <w:p w14:paraId="73709451" w14:textId="77777777" w:rsidR="00D01B78" w:rsidRPr="00C4523F" w:rsidRDefault="00D01B78" w:rsidP="00D01B78">
      <w:pPr>
        <w:pStyle w:val="ESBodyText"/>
        <w:rPr>
          <w:lang w:val="en-AU"/>
        </w:rPr>
      </w:pPr>
      <w:r w:rsidRPr="00C4523F">
        <w:rPr>
          <w:lang w:val="en-AU"/>
        </w:rPr>
        <w:t>The council held six meetings in 2016–17, with additional meetings of working groups when needed. The Department provides secretariat support to the Victorian Children’s Council.</w:t>
      </w:r>
    </w:p>
    <w:p w14:paraId="40F6EED2" w14:textId="77777777" w:rsidR="00D01B78" w:rsidRPr="00C4523F" w:rsidRDefault="00D01B78" w:rsidP="00D01B78">
      <w:pPr>
        <w:pStyle w:val="ESBodyText"/>
        <w:rPr>
          <w:lang w:val="en-AU"/>
        </w:rPr>
      </w:pPr>
      <w:r w:rsidRPr="00C4523F">
        <w:rPr>
          <w:lang w:val="en-AU"/>
        </w:rPr>
        <w:t>During the year, three members’ terms were renewed and one member resigned from the council. The 11 members at 30 June 2017 are listed in the table below.</w:t>
      </w:r>
    </w:p>
    <w:p w14:paraId="5C34D0D2" w14:textId="2C65968F" w:rsidR="00D01B78" w:rsidRPr="00C4523F" w:rsidRDefault="00D01B78" w:rsidP="00D01B78">
      <w:pPr>
        <w:pStyle w:val="ESTableintroheading"/>
        <w:rPr>
          <w:highlight w:val="yellow"/>
          <w:lang w:val="en-AU"/>
        </w:rPr>
      </w:pPr>
      <w:r w:rsidRPr="006E49EE">
        <w:rPr>
          <w:lang w:val="en-AU"/>
        </w:rPr>
        <w:t xml:space="preserve">Table </w:t>
      </w:r>
      <w:r w:rsidRPr="006E49EE">
        <w:rPr>
          <w:lang w:val="en-AU"/>
        </w:rPr>
        <w:fldChar w:fldCharType="begin"/>
      </w:r>
      <w:r w:rsidRPr="006E49EE">
        <w:rPr>
          <w:lang w:val="en-AU"/>
        </w:rPr>
        <w:instrText xml:space="preserve"> SEQ Table \* MERGEFORMAT </w:instrText>
      </w:r>
      <w:r w:rsidRPr="006E49EE">
        <w:rPr>
          <w:lang w:val="en-AU"/>
        </w:rPr>
        <w:fldChar w:fldCharType="separate"/>
      </w:r>
      <w:r w:rsidR="00F36F52">
        <w:rPr>
          <w:noProof/>
          <w:lang w:val="en-AU"/>
        </w:rPr>
        <w:t>42</w:t>
      </w:r>
      <w:r w:rsidRPr="006E49EE">
        <w:rPr>
          <w:noProof/>
          <w:lang w:val="en-AU"/>
        </w:rPr>
        <w:fldChar w:fldCharType="end"/>
      </w:r>
      <w:r w:rsidRPr="006E49EE">
        <w:rPr>
          <w:lang w:val="en-AU"/>
        </w:rPr>
        <w:t xml:space="preserve"> – Victorian</w:t>
      </w:r>
      <w:r w:rsidRPr="00C4523F">
        <w:rPr>
          <w:lang w:val="en-AU"/>
        </w:rPr>
        <w:t xml:space="preserve"> Children’s Council members</w:t>
      </w:r>
    </w:p>
    <w:tbl>
      <w:tblPr>
        <w:tblW w:w="0" w:type="auto"/>
        <w:tblLook w:val="04A0" w:firstRow="1" w:lastRow="0" w:firstColumn="1" w:lastColumn="0" w:noHBand="0" w:noVBand="1"/>
      </w:tblPr>
      <w:tblGrid>
        <w:gridCol w:w="3136"/>
        <w:gridCol w:w="4228"/>
      </w:tblGrid>
      <w:tr w:rsidR="00D01B78" w:rsidRPr="00932A90" w14:paraId="208D071A" w14:textId="77777777" w:rsidTr="00D01B78">
        <w:tc>
          <w:tcPr>
            <w:tcW w:w="7364" w:type="dxa"/>
            <w:gridSpan w:val="2"/>
            <w:tcBorders>
              <w:top w:val="nil"/>
              <w:left w:val="nil"/>
              <w:bottom w:val="nil"/>
              <w:right w:val="nil"/>
            </w:tcBorders>
            <w:shd w:val="clear" w:color="auto" w:fill="A6A6A6" w:themeFill="background1" w:themeFillShade="A6"/>
          </w:tcPr>
          <w:p w14:paraId="713BDCA8" w14:textId="77777777" w:rsidR="00D01B78" w:rsidRPr="00C4523F" w:rsidRDefault="00D01B78" w:rsidP="00D01B78">
            <w:pPr>
              <w:pStyle w:val="ESTableheadingwhite"/>
              <w:rPr>
                <w:lang w:val="en-AU"/>
              </w:rPr>
            </w:pPr>
            <w:r w:rsidRPr="00C4523F">
              <w:rPr>
                <w:lang w:val="en-AU"/>
              </w:rPr>
              <w:t>Victorian Children’s Council members at 30 June 2017</w:t>
            </w:r>
          </w:p>
        </w:tc>
      </w:tr>
      <w:tr w:rsidR="00D01B78" w:rsidRPr="00932A90" w14:paraId="213C3298" w14:textId="77777777" w:rsidTr="00D01B78">
        <w:trPr>
          <w:trHeight w:val="227"/>
        </w:trPr>
        <w:tc>
          <w:tcPr>
            <w:tcW w:w="3136" w:type="dxa"/>
            <w:tcBorders>
              <w:top w:val="nil"/>
              <w:left w:val="nil"/>
              <w:bottom w:val="nil"/>
              <w:right w:val="nil"/>
            </w:tcBorders>
          </w:tcPr>
          <w:p w14:paraId="5D5643D7" w14:textId="77777777" w:rsidR="00D01B78" w:rsidRPr="00C4523F" w:rsidRDefault="00D01B78" w:rsidP="00D01B78">
            <w:pPr>
              <w:pStyle w:val="ESTableBody"/>
              <w:rPr>
                <w:lang w:val="en-AU"/>
              </w:rPr>
            </w:pPr>
            <w:r w:rsidRPr="00C4523F">
              <w:rPr>
                <w:lang w:val="en-AU"/>
              </w:rPr>
              <w:t xml:space="preserve">Professor Frank Oberklaid OAM (Chair) </w:t>
            </w:r>
          </w:p>
        </w:tc>
        <w:tc>
          <w:tcPr>
            <w:tcW w:w="4228" w:type="dxa"/>
            <w:tcBorders>
              <w:top w:val="nil"/>
              <w:left w:val="nil"/>
              <w:bottom w:val="nil"/>
              <w:right w:val="nil"/>
            </w:tcBorders>
          </w:tcPr>
          <w:p w14:paraId="51756F50" w14:textId="77777777" w:rsidR="00D01B78" w:rsidRPr="00C4523F" w:rsidRDefault="00D01B78" w:rsidP="00D01B78">
            <w:pPr>
              <w:pStyle w:val="ESTableBody"/>
              <w:rPr>
                <w:lang w:val="en-AU"/>
              </w:rPr>
            </w:pPr>
            <w:r w:rsidRPr="00C4523F">
              <w:rPr>
                <w:lang w:val="en-AU"/>
              </w:rPr>
              <w:t>Director, Centre for Community Child Health</w:t>
            </w:r>
          </w:p>
        </w:tc>
      </w:tr>
      <w:tr w:rsidR="00D01B78" w:rsidRPr="00932A90" w14:paraId="590FDCA2" w14:textId="77777777" w:rsidTr="00D01B78">
        <w:trPr>
          <w:trHeight w:val="227"/>
        </w:trPr>
        <w:tc>
          <w:tcPr>
            <w:tcW w:w="3136" w:type="dxa"/>
            <w:tcBorders>
              <w:top w:val="nil"/>
              <w:left w:val="nil"/>
              <w:bottom w:val="nil"/>
              <w:right w:val="nil"/>
            </w:tcBorders>
          </w:tcPr>
          <w:p w14:paraId="1D6DC597" w14:textId="77777777" w:rsidR="00D01B78" w:rsidRPr="00C4523F" w:rsidRDefault="00D01B78" w:rsidP="00D01B78">
            <w:pPr>
              <w:pStyle w:val="ESTableBody"/>
              <w:rPr>
                <w:lang w:val="en-AU"/>
              </w:rPr>
            </w:pPr>
            <w:r w:rsidRPr="00C4523F">
              <w:rPr>
                <w:lang w:val="en-AU"/>
              </w:rPr>
              <w:t xml:space="preserve">Ms Sandie de Wolf AM (Deputy Chair) </w:t>
            </w:r>
          </w:p>
        </w:tc>
        <w:tc>
          <w:tcPr>
            <w:tcW w:w="4228" w:type="dxa"/>
            <w:tcBorders>
              <w:top w:val="nil"/>
              <w:left w:val="nil"/>
              <w:bottom w:val="nil"/>
              <w:right w:val="nil"/>
            </w:tcBorders>
          </w:tcPr>
          <w:p w14:paraId="1741F991" w14:textId="77777777" w:rsidR="00D01B78" w:rsidRPr="00C4523F" w:rsidRDefault="00D01B78" w:rsidP="00D01B78">
            <w:pPr>
              <w:pStyle w:val="ESTableBody"/>
              <w:rPr>
                <w:lang w:val="en-AU"/>
              </w:rPr>
            </w:pPr>
            <w:r w:rsidRPr="00C4523F">
              <w:rPr>
                <w:lang w:val="en-AU"/>
              </w:rPr>
              <w:t xml:space="preserve">Chief Executive Officer, Berry Street Victoria </w:t>
            </w:r>
          </w:p>
        </w:tc>
      </w:tr>
      <w:tr w:rsidR="00D01B78" w:rsidRPr="00932A90" w14:paraId="6B28E1B8" w14:textId="77777777" w:rsidTr="00D01B78">
        <w:trPr>
          <w:trHeight w:val="227"/>
        </w:trPr>
        <w:tc>
          <w:tcPr>
            <w:tcW w:w="3136" w:type="dxa"/>
            <w:tcBorders>
              <w:top w:val="nil"/>
              <w:left w:val="nil"/>
              <w:bottom w:val="nil"/>
              <w:right w:val="nil"/>
            </w:tcBorders>
          </w:tcPr>
          <w:p w14:paraId="50900C17" w14:textId="77777777" w:rsidR="00D01B78" w:rsidRPr="00C4523F" w:rsidRDefault="00D01B78" w:rsidP="00D01B78">
            <w:pPr>
              <w:pStyle w:val="ESTableBody"/>
              <w:rPr>
                <w:lang w:val="en-AU"/>
              </w:rPr>
            </w:pPr>
            <w:r w:rsidRPr="00C4523F">
              <w:rPr>
                <w:lang w:val="en-AU"/>
              </w:rPr>
              <w:t xml:space="preserve">Ms Muriel Bamblett AM </w:t>
            </w:r>
          </w:p>
        </w:tc>
        <w:tc>
          <w:tcPr>
            <w:tcW w:w="4228" w:type="dxa"/>
            <w:tcBorders>
              <w:top w:val="nil"/>
              <w:left w:val="nil"/>
              <w:bottom w:val="nil"/>
              <w:right w:val="nil"/>
            </w:tcBorders>
          </w:tcPr>
          <w:p w14:paraId="412CB502" w14:textId="77777777" w:rsidR="00D01B78" w:rsidRPr="00C4523F" w:rsidRDefault="00D01B78" w:rsidP="00D01B78">
            <w:pPr>
              <w:pStyle w:val="ESTableBody"/>
              <w:rPr>
                <w:lang w:val="en-AU"/>
              </w:rPr>
            </w:pPr>
            <w:r w:rsidRPr="00C4523F">
              <w:rPr>
                <w:lang w:val="en-AU"/>
              </w:rPr>
              <w:t xml:space="preserve">Chief Executive Officer, Victorian Aboriginal Child Care Agency </w:t>
            </w:r>
          </w:p>
        </w:tc>
      </w:tr>
      <w:tr w:rsidR="00D01B78" w:rsidRPr="00932A90" w14:paraId="0A25999F" w14:textId="77777777" w:rsidTr="00D01B78">
        <w:trPr>
          <w:trHeight w:val="227"/>
        </w:trPr>
        <w:tc>
          <w:tcPr>
            <w:tcW w:w="3136" w:type="dxa"/>
            <w:tcBorders>
              <w:top w:val="nil"/>
              <w:left w:val="nil"/>
              <w:bottom w:val="nil"/>
              <w:right w:val="nil"/>
            </w:tcBorders>
          </w:tcPr>
          <w:p w14:paraId="1A684170" w14:textId="77777777" w:rsidR="00D01B78" w:rsidRPr="00C4523F" w:rsidRDefault="00D01B78" w:rsidP="00D01B78">
            <w:pPr>
              <w:pStyle w:val="ESTableBody"/>
              <w:rPr>
                <w:lang w:val="en-AU"/>
              </w:rPr>
            </w:pPr>
            <w:r w:rsidRPr="00C4523F">
              <w:rPr>
                <w:lang w:val="en-AU"/>
              </w:rPr>
              <w:t xml:space="preserve">Ms Heather Barnes OAM </w:t>
            </w:r>
          </w:p>
        </w:tc>
        <w:tc>
          <w:tcPr>
            <w:tcW w:w="4228" w:type="dxa"/>
            <w:tcBorders>
              <w:top w:val="nil"/>
              <w:left w:val="nil"/>
              <w:bottom w:val="nil"/>
              <w:right w:val="nil"/>
            </w:tcBorders>
          </w:tcPr>
          <w:p w14:paraId="2CA32740" w14:textId="77777777" w:rsidR="00D01B78" w:rsidRPr="00C4523F" w:rsidRDefault="00D01B78" w:rsidP="00D01B78">
            <w:pPr>
              <w:pStyle w:val="ESTableBody"/>
              <w:rPr>
                <w:lang w:val="en-AU"/>
              </w:rPr>
            </w:pPr>
            <w:r w:rsidRPr="00C4523F">
              <w:rPr>
                <w:lang w:val="en-AU"/>
              </w:rPr>
              <w:t>Early childhood training consultant</w:t>
            </w:r>
          </w:p>
        </w:tc>
      </w:tr>
      <w:tr w:rsidR="00D01B78" w:rsidRPr="00932A90" w14:paraId="38F9E95C" w14:textId="77777777" w:rsidTr="00D01B78">
        <w:trPr>
          <w:trHeight w:val="227"/>
        </w:trPr>
        <w:tc>
          <w:tcPr>
            <w:tcW w:w="3136" w:type="dxa"/>
            <w:tcBorders>
              <w:top w:val="nil"/>
              <w:left w:val="nil"/>
              <w:bottom w:val="nil"/>
              <w:right w:val="nil"/>
            </w:tcBorders>
          </w:tcPr>
          <w:p w14:paraId="5F83144B" w14:textId="77777777" w:rsidR="00D01B78" w:rsidRPr="00C4523F" w:rsidRDefault="00D01B78" w:rsidP="00D01B78">
            <w:pPr>
              <w:pStyle w:val="ESTableBody"/>
              <w:rPr>
                <w:lang w:val="en-AU"/>
              </w:rPr>
            </w:pPr>
            <w:r w:rsidRPr="00C4523F">
              <w:rPr>
                <w:lang w:val="en-AU"/>
              </w:rPr>
              <w:t xml:space="preserve">Ms Carmel Guerra </w:t>
            </w:r>
          </w:p>
        </w:tc>
        <w:tc>
          <w:tcPr>
            <w:tcW w:w="4228" w:type="dxa"/>
            <w:tcBorders>
              <w:top w:val="nil"/>
              <w:left w:val="nil"/>
              <w:bottom w:val="nil"/>
              <w:right w:val="nil"/>
            </w:tcBorders>
          </w:tcPr>
          <w:p w14:paraId="42AE6F8A" w14:textId="77777777" w:rsidR="00D01B78" w:rsidRPr="00C4523F" w:rsidRDefault="00D01B78" w:rsidP="00D01B78">
            <w:pPr>
              <w:pStyle w:val="ESTableBody"/>
              <w:rPr>
                <w:lang w:val="en-AU"/>
              </w:rPr>
            </w:pPr>
            <w:r w:rsidRPr="00C4523F">
              <w:rPr>
                <w:lang w:val="en-AU"/>
              </w:rPr>
              <w:t xml:space="preserve">Chief Executive Officer, Centre for Multicultural Youth </w:t>
            </w:r>
          </w:p>
        </w:tc>
      </w:tr>
      <w:tr w:rsidR="00D01B78" w:rsidRPr="00932A90" w14:paraId="46983165" w14:textId="77777777" w:rsidTr="00D01B78">
        <w:trPr>
          <w:trHeight w:val="227"/>
        </w:trPr>
        <w:tc>
          <w:tcPr>
            <w:tcW w:w="3136" w:type="dxa"/>
            <w:tcBorders>
              <w:top w:val="nil"/>
              <w:left w:val="nil"/>
              <w:bottom w:val="nil"/>
              <w:right w:val="nil"/>
            </w:tcBorders>
          </w:tcPr>
          <w:p w14:paraId="667A3B4C" w14:textId="77777777" w:rsidR="00D01B78" w:rsidRPr="00C4523F" w:rsidRDefault="00D01B78" w:rsidP="00D01B78">
            <w:pPr>
              <w:pStyle w:val="ESTableBody"/>
              <w:rPr>
                <w:lang w:val="en-AU"/>
              </w:rPr>
            </w:pPr>
            <w:r w:rsidRPr="00C4523F">
              <w:rPr>
                <w:lang w:val="en-AU"/>
              </w:rPr>
              <w:t xml:space="preserve">Mr David Huggins </w:t>
            </w:r>
          </w:p>
        </w:tc>
        <w:tc>
          <w:tcPr>
            <w:tcW w:w="4228" w:type="dxa"/>
            <w:tcBorders>
              <w:top w:val="nil"/>
              <w:left w:val="nil"/>
              <w:bottom w:val="nil"/>
              <w:right w:val="nil"/>
            </w:tcBorders>
          </w:tcPr>
          <w:p w14:paraId="7A41BA62" w14:textId="77777777" w:rsidR="00D01B78" w:rsidRPr="00C4523F" w:rsidRDefault="00D01B78" w:rsidP="00D01B78">
            <w:pPr>
              <w:pStyle w:val="ESTableBody"/>
              <w:rPr>
                <w:lang w:val="en-AU"/>
              </w:rPr>
            </w:pPr>
            <w:r w:rsidRPr="00C4523F">
              <w:rPr>
                <w:lang w:val="en-AU"/>
              </w:rPr>
              <w:t xml:space="preserve">Formerly Assistant Director, Student Services, Catholic Education Office </w:t>
            </w:r>
          </w:p>
        </w:tc>
      </w:tr>
      <w:tr w:rsidR="00D01B78" w:rsidRPr="00932A90" w14:paraId="3D10D838" w14:textId="77777777" w:rsidTr="00D01B78">
        <w:trPr>
          <w:trHeight w:val="227"/>
        </w:trPr>
        <w:tc>
          <w:tcPr>
            <w:tcW w:w="3136" w:type="dxa"/>
            <w:tcBorders>
              <w:top w:val="nil"/>
              <w:left w:val="nil"/>
              <w:bottom w:val="nil"/>
              <w:right w:val="nil"/>
            </w:tcBorders>
          </w:tcPr>
          <w:p w14:paraId="57ABC9D4" w14:textId="77777777" w:rsidR="00D01B78" w:rsidRPr="00C4523F" w:rsidRDefault="00D01B78" w:rsidP="00D01B78">
            <w:pPr>
              <w:pStyle w:val="ESTableBody"/>
              <w:rPr>
                <w:lang w:val="en-AU"/>
              </w:rPr>
            </w:pPr>
            <w:r w:rsidRPr="00C4523F">
              <w:rPr>
                <w:lang w:val="en-AU"/>
              </w:rPr>
              <w:t xml:space="preserve">Mr Rob Spence </w:t>
            </w:r>
          </w:p>
        </w:tc>
        <w:tc>
          <w:tcPr>
            <w:tcW w:w="4228" w:type="dxa"/>
            <w:tcBorders>
              <w:top w:val="nil"/>
              <w:left w:val="nil"/>
              <w:bottom w:val="nil"/>
              <w:right w:val="nil"/>
            </w:tcBorders>
          </w:tcPr>
          <w:p w14:paraId="746AB78F" w14:textId="77777777" w:rsidR="00D01B78" w:rsidRPr="00C4523F" w:rsidRDefault="00D01B78" w:rsidP="00D01B78">
            <w:pPr>
              <w:pStyle w:val="ESTableBody"/>
              <w:rPr>
                <w:lang w:val="en-AU"/>
              </w:rPr>
            </w:pPr>
            <w:r w:rsidRPr="00C4523F">
              <w:rPr>
                <w:lang w:val="en-AU"/>
              </w:rPr>
              <w:t xml:space="preserve">Chief Executive Officer, Municipal Association of Victoria </w:t>
            </w:r>
          </w:p>
        </w:tc>
      </w:tr>
      <w:tr w:rsidR="00D01B78" w:rsidRPr="00932A90" w14:paraId="41B4DD6D" w14:textId="77777777" w:rsidTr="00D01B78">
        <w:trPr>
          <w:trHeight w:val="227"/>
        </w:trPr>
        <w:tc>
          <w:tcPr>
            <w:tcW w:w="3136" w:type="dxa"/>
            <w:tcBorders>
              <w:top w:val="nil"/>
              <w:left w:val="nil"/>
              <w:bottom w:val="nil"/>
              <w:right w:val="nil"/>
            </w:tcBorders>
          </w:tcPr>
          <w:p w14:paraId="4A43AC24" w14:textId="77777777" w:rsidR="00D01B78" w:rsidRPr="00C4523F" w:rsidRDefault="00D01B78" w:rsidP="00D01B78">
            <w:pPr>
              <w:pStyle w:val="ESTableBody"/>
              <w:rPr>
                <w:lang w:val="en-AU"/>
              </w:rPr>
            </w:pPr>
            <w:r w:rsidRPr="00C4523F">
              <w:rPr>
                <w:lang w:val="en-AU"/>
              </w:rPr>
              <w:t xml:space="preserve">Ms Kerry Stubbings </w:t>
            </w:r>
          </w:p>
        </w:tc>
        <w:tc>
          <w:tcPr>
            <w:tcW w:w="4228" w:type="dxa"/>
            <w:tcBorders>
              <w:top w:val="nil"/>
              <w:left w:val="nil"/>
              <w:bottom w:val="nil"/>
              <w:right w:val="nil"/>
            </w:tcBorders>
          </w:tcPr>
          <w:p w14:paraId="212FCC14" w14:textId="77777777" w:rsidR="00D01B78" w:rsidRPr="00C4523F" w:rsidRDefault="00D01B78" w:rsidP="00D01B78">
            <w:pPr>
              <w:pStyle w:val="ESTableBody"/>
              <w:rPr>
                <w:lang w:val="en-AU"/>
              </w:rPr>
            </w:pPr>
            <w:r w:rsidRPr="00C4523F">
              <w:rPr>
                <w:lang w:val="en-AU"/>
              </w:rPr>
              <w:t xml:space="preserve">Director of Community Services, City of Knox </w:t>
            </w:r>
          </w:p>
        </w:tc>
      </w:tr>
      <w:tr w:rsidR="00D01B78" w:rsidRPr="00932A90" w14:paraId="35411D0E" w14:textId="77777777" w:rsidTr="00D01B78">
        <w:trPr>
          <w:trHeight w:val="227"/>
        </w:trPr>
        <w:tc>
          <w:tcPr>
            <w:tcW w:w="3136" w:type="dxa"/>
            <w:tcBorders>
              <w:top w:val="nil"/>
              <w:left w:val="nil"/>
              <w:bottom w:val="nil"/>
              <w:right w:val="nil"/>
            </w:tcBorders>
          </w:tcPr>
          <w:p w14:paraId="529F8759" w14:textId="77777777" w:rsidR="00D01B78" w:rsidRPr="00C4523F" w:rsidRDefault="00D01B78" w:rsidP="00D01B78">
            <w:pPr>
              <w:pStyle w:val="ESTableBody"/>
              <w:rPr>
                <w:lang w:val="en-AU"/>
              </w:rPr>
            </w:pPr>
            <w:r w:rsidRPr="00C4523F">
              <w:rPr>
                <w:lang w:val="en-AU"/>
              </w:rPr>
              <w:t xml:space="preserve">Professor Marie Connolly </w:t>
            </w:r>
          </w:p>
        </w:tc>
        <w:tc>
          <w:tcPr>
            <w:tcW w:w="4228" w:type="dxa"/>
            <w:tcBorders>
              <w:top w:val="nil"/>
              <w:left w:val="nil"/>
              <w:bottom w:val="nil"/>
              <w:right w:val="nil"/>
            </w:tcBorders>
          </w:tcPr>
          <w:p w14:paraId="4D18389F" w14:textId="77777777" w:rsidR="00D01B78" w:rsidRPr="00C4523F" w:rsidRDefault="00D01B78" w:rsidP="00D01B78">
            <w:pPr>
              <w:pStyle w:val="ESTableBody"/>
              <w:rPr>
                <w:lang w:val="en-AU"/>
              </w:rPr>
            </w:pPr>
            <w:r w:rsidRPr="00C4523F">
              <w:rPr>
                <w:lang w:val="en-AU"/>
              </w:rPr>
              <w:t>Chair and Head of Social Work, University of Melbourne</w:t>
            </w:r>
          </w:p>
        </w:tc>
      </w:tr>
      <w:tr w:rsidR="00D01B78" w:rsidRPr="00932A90" w14:paraId="0B0EB714" w14:textId="77777777" w:rsidTr="00D01B78">
        <w:trPr>
          <w:trHeight w:val="227"/>
        </w:trPr>
        <w:tc>
          <w:tcPr>
            <w:tcW w:w="3136" w:type="dxa"/>
            <w:tcBorders>
              <w:top w:val="nil"/>
              <w:left w:val="nil"/>
              <w:right w:val="nil"/>
            </w:tcBorders>
          </w:tcPr>
          <w:p w14:paraId="1E046E24" w14:textId="77777777" w:rsidR="00D01B78" w:rsidRPr="00C4523F" w:rsidRDefault="00D01B78" w:rsidP="00D01B78">
            <w:pPr>
              <w:pStyle w:val="ESTableBody"/>
              <w:rPr>
                <w:lang w:val="en-AU"/>
              </w:rPr>
            </w:pPr>
            <w:r w:rsidRPr="00C4523F">
              <w:rPr>
                <w:lang w:val="en-AU"/>
              </w:rPr>
              <w:t>Doctor Susana Gavidia-Payne</w:t>
            </w:r>
          </w:p>
        </w:tc>
        <w:tc>
          <w:tcPr>
            <w:tcW w:w="4228" w:type="dxa"/>
            <w:tcBorders>
              <w:top w:val="nil"/>
              <w:left w:val="nil"/>
              <w:right w:val="nil"/>
            </w:tcBorders>
          </w:tcPr>
          <w:p w14:paraId="2B021C91" w14:textId="77777777" w:rsidR="00D01B78" w:rsidRPr="00C4523F" w:rsidRDefault="00D01B78" w:rsidP="00D01B78">
            <w:pPr>
              <w:pStyle w:val="ESTableBody"/>
              <w:rPr>
                <w:lang w:val="en-AU"/>
              </w:rPr>
            </w:pPr>
            <w:r w:rsidRPr="00C4523F">
              <w:rPr>
                <w:lang w:val="en-AU"/>
              </w:rPr>
              <w:t>Associate Professor, RMIT University</w:t>
            </w:r>
          </w:p>
        </w:tc>
      </w:tr>
      <w:tr w:rsidR="00D01B78" w:rsidRPr="00932A90" w14:paraId="511AA4A1" w14:textId="77777777" w:rsidTr="00D01B78">
        <w:trPr>
          <w:trHeight w:val="227"/>
        </w:trPr>
        <w:tc>
          <w:tcPr>
            <w:tcW w:w="3136" w:type="dxa"/>
            <w:tcBorders>
              <w:top w:val="nil"/>
              <w:left w:val="nil"/>
              <w:bottom w:val="single" w:sz="4" w:space="0" w:color="auto"/>
              <w:right w:val="nil"/>
            </w:tcBorders>
          </w:tcPr>
          <w:p w14:paraId="4E9229EB" w14:textId="77777777" w:rsidR="00D01B78" w:rsidRPr="00C4523F" w:rsidRDefault="00D01B78" w:rsidP="00D01B78">
            <w:pPr>
              <w:pStyle w:val="ESTableBody"/>
              <w:rPr>
                <w:lang w:val="en-AU"/>
              </w:rPr>
            </w:pPr>
            <w:r w:rsidRPr="00C4523F">
              <w:rPr>
                <w:lang w:val="en-AU"/>
              </w:rPr>
              <w:t>Professor Collette Tayler</w:t>
            </w:r>
          </w:p>
        </w:tc>
        <w:tc>
          <w:tcPr>
            <w:tcW w:w="4228" w:type="dxa"/>
            <w:tcBorders>
              <w:top w:val="nil"/>
              <w:left w:val="nil"/>
              <w:bottom w:val="single" w:sz="4" w:space="0" w:color="auto"/>
              <w:right w:val="nil"/>
            </w:tcBorders>
          </w:tcPr>
          <w:p w14:paraId="585F0A4A" w14:textId="04D346DB" w:rsidR="00D01B78" w:rsidRPr="00C4523F" w:rsidRDefault="00D01B78" w:rsidP="000C5A77">
            <w:pPr>
              <w:pStyle w:val="ESTableBody"/>
              <w:rPr>
                <w:lang w:val="en-AU"/>
              </w:rPr>
            </w:pPr>
            <w:r w:rsidRPr="00C4523F">
              <w:rPr>
                <w:lang w:val="en-AU"/>
              </w:rPr>
              <w:t xml:space="preserve">Chair </w:t>
            </w:r>
            <w:r w:rsidR="000C5A77">
              <w:rPr>
                <w:lang w:val="en-AU"/>
              </w:rPr>
              <w:t>of</w:t>
            </w:r>
            <w:r w:rsidRPr="00C4523F">
              <w:rPr>
                <w:lang w:val="en-AU"/>
              </w:rPr>
              <w:t xml:space="preserve"> ECEC, Melbourne Graduate School of Education, University of Melbourne</w:t>
            </w:r>
          </w:p>
        </w:tc>
      </w:tr>
    </w:tbl>
    <w:p w14:paraId="062A95F9" w14:textId="77777777" w:rsidR="00D01B78" w:rsidRPr="00C4523F" w:rsidRDefault="00D01B78" w:rsidP="00D01B78">
      <w:pPr>
        <w:pStyle w:val="ESHeading3"/>
        <w:rPr>
          <w:lang w:val="en-AU"/>
        </w:rPr>
      </w:pPr>
    </w:p>
    <w:p w14:paraId="2AC830FF" w14:textId="77777777" w:rsidR="00D01B78" w:rsidRPr="00C4523F" w:rsidRDefault="00D01B78" w:rsidP="00D01B78">
      <w:pPr>
        <w:rPr>
          <w:rFonts w:ascii="Arial" w:eastAsiaTheme="minorEastAsia" w:hAnsi="Arial" w:cs="Arial"/>
          <w:color w:val="000000" w:themeColor="text1"/>
          <w:sz w:val="22"/>
          <w:szCs w:val="18"/>
          <w:lang w:val="en-AU"/>
        </w:rPr>
      </w:pPr>
      <w:r w:rsidRPr="00C4523F">
        <w:rPr>
          <w:lang w:val="en-AU"/>
        </w:rPr>
        <w:br w:type="page"/>
      </w:r>
    </w:p>
    <w:p w14:paraId="5D0C81AC" w14:textId="77777777" w:rsidR="00D01B78" w:rsidRPr="00C4523F" w:rsidRDefault="00D01B78" w:rsidP="00D01B78">
      <w:pPr>
        <w:pStyle w:val="ESHeading3"/>
        <w:rPr>
          <w:lang w:val="en-AU"/>
        </w:rPr>
      </w:pPr>
      <w:r w:rsidRPr="00C4523F">
        <w:rPr>
          <w:lang w:val="en-AU"/>
        </w:rPr>
        <w:lastRenderedPageBreak/>
        <w:t>Disciplinary Appeals Boards</w:t>
      </w:r>
    </w:p>
    <w:p w14:paraId="43D797EC" w14:textId="77777777" w:rsidR="00D01B78" w:rsidRPr="00C4523F" w:rsidRDefault="00D01B78" w:rsidP="00D01B78">
      <w:pPr>
        <w:pStyle w:val="ESBodyText"/>
        <w:rPr>
          <w:lang w:val="en-AU"/>
        </w:rPr>
      </w:pPr>
      <w:r w:rsidRPr="00C4523F">
        <w:rPr>
          <w:lang w:val="en-AU"/>
        </w:rPr>
        <w:t xml:space="preserve">The Disciplinary Appeals Boards were established in 2005 following an amendment to the </w:t>
      </w:r>
      <w:r w:rsidRPr="00C4523F">
        <w:rPr>
          <w:i/>
          <w:lang w:val="en-AU"/>
        </w:rPr>
        <w:t>Teaching Service Act 1981</w:t>
      </w:r>
      <w:r w:rsidRPr="00C4523F">
        <w:rPr>
          <w:lang w:val="en-AU"/>
        </w:rPr>
        <w:t xml:space="preserve"> and are empowered under the </w:t>
      </w:r>
      <w:r w:rsidRPr="00C4523F">
        <w:rPr>
          <w:i/>
          <w:lang w:val="en-AU"/>
        </w:rPr>
        <w:t xml:space="preserve">Education and Training Reform Act 2006 </w:t>
      </w:r>
      <w:r w:rsidRPr="00C4523F">
        <w:rPr>
          <w:lang w:val="en-AU"/>
        </w:rPr>
        <w:t>to hear and determine appeals in relation to decisions of the Secretary of the Department of Education and Training made under sections 2.4.59F and 2.4.61 of the Act.</w:t>
      </w:r>
    </w:p>
    <w:p w14:paraId="40EC1CEA" w14:textId="77777777" w:rsidR="00D01B78" w:rsidRPr="00C4523F" w:rsidRDefault="00D01B78" w:rsidP="00D01B78">
      <w:pPr>
        <w:pStyle w:val="ESBodyText"/>
        <w:rPr>
          <w:lang w:val="en-AU"/>
        </w:rPr>
      </w:pPr>
      <w:r w:rsidRPr="00C4523F">
        <w:rPr>
          <w:lang w:val="en-AU"/>
        </w:rPr>
        <w:t>The Senior Chairperson of the Merit Protection Board administers the Disciplinary Appeals Boards and selects members to constitute the boards as required. The Merit Protection Boards’ staff provide administrative support to the Disciplinary Appeals Boards.</w:t>
      </w:r>
    </w:p>
    <w:p w14:paraId="3D1E113A" w14:textId="77777777" w:rsidR="00D01B78" w:rsidRPr="00C4523F" w:rsidRDefault="00D01B78" w:rsidP="00D01B78">
      <w:pPr>
        <w:pStyle w:val="ESBodyText"/>
        <w:rPr>
          <w:lang w:val="en-AU"/>
        </w:rPr>
      </w:pPr>
      <w:r w:rsidRPr="00C4523F">
        <w:rPr>
          <w:lang w:val="en-AU"/>
        </w:rPr>
        <w:t>Each Disciplinary Appeals Board comprises a chairperson, a secretary’s nominee and a minister’s nominee.</w:t>
      </w:r>
    </w:p>
    <w:p w14:paraId="4587BE34" w14:textId="77777777" w:rsidR="00D01B78" w:rsidRPr="00C4523F" w:rsidRDefault="00D01B78" w:rsidP="00D01B78">
      <w:pPr>
        <w:pStyle w:val="ESBodyText"/>
        <w:rPr>
          <w:lang w:val="en-AU"/>
        </w:rPr>
      </w:pPr>
      <w:r w:rsidRPr="00C4523F">
        <w:rPr>
          <w:lang w:val="en-AU"/>
        </w:rPr>
        <w:t>The Disciplinary Appeals Boards had three appeals pending at 1 July 2016 and received a further four appeals by 30 June 2017.</w:t>
      </w:r>
    </w:p>
    <w:p w14:paraId="0398AC75" w14:textId="23CB6D0A" w:rsidR="00D01B78" w:rsidRPr="00C4523F" w:rsidRDefault="00D01B78" w:rsidP="00D01B78">
      <w:pPr>
        <w:pStyle w:val="ESBodyText"/>
        <w:rPr>
          <w:lang w:val="en-AU"/>
        </w:rPr>
      </w:pPr>
      <w:r w:rsidRPr="00C4523F">
        <w:rPr>
          <w:lang w:val="en-AU"/>
        </w:rPr>
        <w:t xml:space="preserve">Chairpersons, nominated by the Secretary, were appointed under Sections 2.4.73(2)(a) and 2.4.74 of the Education and Training Reform Act. It is a requirement that chairpersons have been admitted to legal practice in Victoria for not less than five years. Chairpersons of the Disciplinary Appeals Boards are shown </w:t>
      </w:r>
      <w:r w:rsidR="000C5A77">
        <w:rPr>
          <w:lang w:val="en-AU"/>
        </w:rPr>
        <w:t>in table 44</w:t>
      </w:r>
      <w:r w:rsidRPr="00C4523F">
        <w:rPr>
          <w:lang w:val="en-AU"/>
        </w:rPr>
        <w:t>.</w:t>
      </w:r>
    </w:p>
    <w:p w14:paraId="131CB6A2" w14:textId="77777777" w:rsidR="00D01B78" w:rsidRPr="00C4523F" w:rsidRDefault="00D01B78" w:rsidP="00D01B78">
      <w:pPr>
        <w:pStyle w:val="ESBodyText"/>
        <w:rPr>
          <w:lang w:val="en-AU"/>
        </w:rPr>
      </w:pPr>
      <w:r w:rsidRPr="00C4523F">
        <w:rPr>
          <w:lang w:val="en-AU"/>
        </w:rPr>
        <w:t>Secretary’s nominees, who have knowledge and experience in education, education administration or public sector administration, were appointed under Sections 2.4.73(2)(c) and 2.4.74 of the Education and Training Reform Act. Secretary’s nominees are shown below.</w:t>
      </w:r>
    </w:p>
    <w:p w14:paraId="4F972C2F" w14:textId="77777777" w:rsidR="00D01B78" w:rsidRPr="00C4523F" w:rsidRDefault="00D01B78" w:rsidP="00D01B78">
      <w:pPr>
        <w:pStyle w:val="ESBodyText"/>
        <w:rPr>
          <w:lang w:val="en-AU"/>
        </w:rPr>
      </w:pPr>
      <w:r w:rsidRPr="00C4523F">
        <w:rPr>
          <w:lang w:val="en-AU"/>
        </w:rPr>
        <w:t>Minister’s nominees, who are officers in the teaching service, were appointed under Sections 2.4.73(2)(b) and 2.4.74 of the Education and Training Reform Act. Minister’s nominees are shown below.</w:t>
      </w:r>
    </w:p>
    <w:p w14:paraId="7586DDEA" w14:textId="77777777" w:rsidR="00D01B78" w:rsidRPr="00C4523F" w:rsidRDefault="00D01B78" w:rsidP="00D01B78">
      <w:pPr>
        <w:rPr>
          <w:rFonts w:ascii="Arial" w:eastAsiaTheme="minorEastAsia" w:hAnsi="Arial" w:cs="Arial"/>
          <w:sz w:val="19"/>
          <w:szCs w:val="18"/>
          <w:lang w:val="en-AU"/>
        </w:rPr>
      </w:pPr>
      <w:r w:rsidRPr="00C4523F">
        <w:rPr>
          <w:lang w:val="en-AU"/>
        </w:rPr>
        <w:br w:type="page"/>
      </w:r>
    </w:p>
    <w:p w14:paraId="51FC47DA" w14:textId="50DADCE0" w:rsidR="00D01B78" w:rsidRPr="00C4523F" w:rsidRDefault="00D01B78" w:rsidP="00D01B78">
      <w:pPr>
        <w:pStyle w:val="ESHeading4"/>
        <w:rPr>
          <w:lang w:val="en-AU"/>
        </w:rPr>
      </w:pPr>
      <w:r w:rsidRPr="00C4523F">
        <w:rPr>
          <w:lang w:val="en-AU"/>
        </w:rPr>
        <w:lastRenderedPageBreak/>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43</w:t>
      </w:r>
      <w:r w:rsidRPr="00C4523F">
        <w:rPr>
          <w:noProof/>
          <w:lang w:val="en-AU"/>
        </w:rPr>
        <w:fldChar w:fldCharType="end"/>
      </w:r>
      <w:r w:rsidRPr="00C4523F">
        <w:rPr>
          <w:lang w:val="en-AU"/>
        </w:rPr>
        <w:t xml:space="preserve"> - Disciplinary Appeals Boards nominees</w:t>
      </w:r>
    </w:p>
    <w:tbl>
      <w:tblPr>
        <w:tblW w:w="7363" w:type="dxa"/>
        <w:tblLook w:val="04A0" w:firstRow="1" w:lastRow="0" w:firstColumn="1" w:lastColumn="0" w:noHBand="0" w:noVBand="1"/>
      </w:tblPr>
      <w:tblGrid>
        <w:gridCol w:w="2461"/>
        <w:gridCol w:w="2449"/>
        <w:gridCol w:w="2453"/>
      </w:tblGrid>
      <w:tr w:rsidR="00D01B78" w:rsidRPr="00932A90" w14:paraId="567DA7CD" w14:textId="77777777" w:rsidTr="00D01B78">
        <w:tc>
          <w:tcPr>
            <w:tcW w:w="7363" w:type="dxa"/>
            <w:gridSpan w:val="3"/>
            <w:tcBorders>
              <w:top w:val="nil"/>
              <w:left w:val="nil"/>
              <w:right w:val="nil"/>
            </w:tcBorders>
            <w:shd w:val="clear" w:color="auto" w:fill="A6A6A6" w:themeFill="background1" w:themeFillShade="A6"/>
          </w:tcPr>
          <w:p w14:paraId="565D5B1F" w14:textId="77777777" w:rsidR="00D01B78" w:rsidRPr="00C4523F" w:rsidRDefault="00D01B78" w:rsidP="00D01B78">
            <w:pPr>
              <w:pStyle w:val="ESTableheadingwhite"/>
              <w:rPr>
                <w:lang w:val="en-AU"/>
              </w:rPr>
            </w:pPr>
            <w:r w:rsidRPr="00C4523F">
              <w:rPr>
                <w:lang w:val="en-AU"/>
              </w:rPr>
              <w:t>Chairpersons of the Disciplinary Appeals Boards from 1 August 2015</w:t>
            </w:r>
          </w:p>
        </w:tc>
      </w:tr>
      <w:tr w:rsidR="00D01B78" w:rsidRPr="00932A90" w14:paraId="62C2577D" w14:textId="77777777" w:rsidTr="00D01B78">
        <w:trPr>
          <w:trHeight w:val="227"/>
        </w:trPr>
        <w:tc>
          <w:tcPr>
            <w:tcW w:w="2461" w:type="dxa"/>
            <w:tcBorders>
              <w:top w:val="nil"/>
              <w:left w:val="nil"/>
              <w:bottom w:val="nil"/>
              <w:right w:val="nil"/>
            </w:tcBorders>
            <w:vAlign w:val="center"/>
          </w:tcPr>
          <w:p w14:paraId="2D9B40C3" w14:textId="77777777" w:rsidR="00D01B78" w:rsidRPr="00C4523F" w:rsidRDefault="00D01B78" w:rsidP="00D01B78">
            <w:pPr>
              <w:pStyle w:val="ESTableBody"/>
              <w:rPr>
                <w:lang w:val="en-AU"/>
              </w:rPr>
            </w:pPr>
            <w:r w:rsidRPr="00C4523F">
              <w:rPr>
                <w:lang w:val="en-AU"/>
              </w:rPr>
              <w:t>Dr Peter Condliffe</w:t>
            </w:r>
          </w:p>
        </w:tc>
        <w:tc>
          <w:tcPr>
            <w:tcW w:w="2449" w:type="dxa"/>
            <w:tcBorders>
              <w:top w:val="nil"/>
              <w:left w:val="nil"/>
              <w:bottom w:val="nil"/>
              <w:right w:val="nil"/>
            </w:tcBorders>
            <w:vAlign w:val="center"/>
          </w:tcPr>
          <w:p w14:paraId="381031C9" w14:textId="77777777" w:rsidR="00D01B78" w:rsidRPr="00C4523F" w:rsidRDefault="00D01B78" w:rsidP="00D01B78">
            <w:pPr>
              <w:pStyle w:val="ESTableBody"/>
              <w:rPr>
                <w:lang w:val="en-AU"/>
              </w:rPr>
            </w:pPr>
            <w:r w:rsidRPr="00C4523F">
              <w:rPr>
                <w:lang w:val="en-AU"/>
              </w:rPr>
              <w:t>Mr Peter Harris</w:t>
            </w:r>
          </w:p>
        </w:tc>
        <w:tc>
          <w:tcPr>
            <w:tcW w:w="2453" w:type="dxa"/>
            <w:tcBorders>
              <w:top w:val="nil"/>
              <w:left w:val="nil"/>
              <w:bottom w:val="nil"/>
              <w:right w:val="nil"/>
            </w:tcBorders>
            <w:vAlign w:val="center"/>
          </w:tcPr>
          <w:p w14:paraId="6052C7A8" w14:textId="77777777" w:rsidR="00D01B78" w:rsidRPr="00C4523F" w:rsidRDefault="00D01B78" w:rsidP="00D01B78">
            <w:pPr>
              <w:pStyle w:val="ESTableBody"/>
              <w:rPr>
                <w:lang w:val="en-AU"/>
              </w:rPr>
            </w:pPr>
            <w:r w:rsidRPr="00C4523F">
              <w:rPr>
                <w:lang w:val="en-AU"/>
              </w:rPr>
              <w:t>Ms Jo-Anne Mazzeo</w:t>
            </w:r>
          </w:p>
        </w:tc>
      </w:tr>
      <w:tr w:rsidR="00D01B78" w:rsidRPr="00932A90" w14:paraId="7468F76E" w14:textId="77777777" w:rsidTr="00D01B78">
        <w:trPr>
          <w:trHeight w:val="227"/>
        </w:trPr>
        <w:tc>
          <w:tcPr>
            <w:tcW w:w="2461" w:type="dxa"/>
            <w:tcBorders>
              <w:top w:val="nil"/>
              <w:left w:val="nil"/>
              <w:bottom w:val="nil"/>
              <w:right w:val="nil"/>
            </w:tcBorders>
            <w:vAlign w:val="center"/>
          </w:tcPr>
          <w:p w14:paraId="54A33FFC" w14:textId="77777777" w:rsidR="00D01B78" w:rsidRPr="00C4523F" w:rsidRDefault="00D01B78" w:rsidP="00D01B78">
            <w:pPr>
              <w:pStyle w:val="ESTableBody"/>
              <w:rPr>
                <w:lang w:val="en-AU"/>
              </w:rPr>
            </w:pPr>
            <w:r w:rsidRPr="00C4523F">
              <w:rPr>
                <w:lang w:val="en-AU"/>
              </w:rPr>
              <w:t>Mr Russell Daily</w:t>
            </w:r>
          </w:p>
        </w:tc>
        <w:tc>
          <w:tcPr>
            <w:tcW w:w="2449" w:type="dxa"/>
            <w:tcBorders>
              <w:top w:val="nil"/>
              <w:left w:val="nil"/>
              <w:bottom w:val="nil"/>
              <w:right w:val="nil"/>
            </w:tcBorders>
            <w:vAlign w:val="center"/>
          </w:tcPr>
          <w:p w14:paraId="15DA7DC4" w14:textId="77777777" w:rsidR="00D01B78" w:rsidRPr="00C4523F" w:rsidRDefault="00D01B78" w:rsidP="00D01B78">
            <w:pPr>
              <w:pStyle w:val="ESTableBody"/>
              <w:rPr>
                <w:lang w:val="en-AU"/>
              </w:rPr>
            </w:pPr>
            <w:r w:rsidRPr="00C4523F">
              <w:rPr>
                <w:lang w:val="en-AU"/>
              </w:rPr>
              <w:t>Ms Catherine Healy</w:t>
            </w:r>
          </w:p>
        </w:tc>
        <w:tc>
          <w:tcPr>
            <w:tcW w:w="2453" w:type="dxa"/>
            <w:tcBorders>
              <w:top w:val="nil"/>
              <w:left w:val="nil"/>
              <w:bottom w:val="nil"/>
              <w:right w:val="nil"/>
            </w:tcBorders>
            <w:vAlign w:val="center"/>
          </w:tcPr>
          <w:p w14:paraId="7A178C29" w14:textId="77777777" w:rsidR="00D01B78" w:rsidRPr="00C4523F" w:rsidRDefault="00D01B78" w:rsidP="00D01B78">
            <w:pPr>
              <w:pStyle w:val="ESTableBody"/>
              <w:rPr>
                <w:lang w:val="en-AU"/>
              </w:rPr>
            </w:pPr>
            <w:r w:rsidRPr="00C4523F">
              <w:rPr>
                <w:lang w:val="en-AU"/>
              </w:rPr>
              <w:t>Mr William O’Shea</w:t>
            </w:r>
          </w:p>
        </w:tc>
      </w:tr>
      <w:tr w:rsidR="00D01B78" w:rsidRPr="00932A90" w14:paraId="0EF4A6C1" w14:textId="77777777" w:rsidTr="00D01B78">
        <w:trPr>
          <w:trHeight w:val="227"/>
        </w:trPr>
        <w:tc>
          <w:tcPr>
            <w:tcW w:w="2461" w:type="dxa"/>
            <w:tcBorders>
              <w:top w:val="nil"/>
              <w:left w:val="nil"/>
              <w:bottom w:val="nil"/>
              <w:right w:val="nil"/>
            </w:tcBorders>
            <w:vAlign w:val="center"/>
          </w:tcPr>
          <w:p w14:paraId="79E91E95" w14:textId="77777777" w:rsidR="00D01B78" w:rsidRPr="00C4523F" w:rsidRDefault="00D01B78" w:rsidP="00D01B78">
            <w:pPr>
              <w:pStyle w:val="ESTableBody"/>
              <w:rPr>
                <w:lang w:val="en-AU"/>
              </w:rPr>
            </w:pPr>
            <w:r w:rsidRPr="00C4523F">
              <w:rPr>
                <w:lang w:val="en-AU"/>
              </w:rPr>
              <w:t>Mr Phillip Davies</w:t>
            </w:r>
          </w:p>
        </w:tc>
        <w:tc>
          <w:tcPr>
            <w:tcW w:w="2449" w:type="dxa"/>
            <w:tcBorders>
              <w:top w:val="nil"/>
              <w:left w:val="nil"/>
              <w:bottom w:val="nil"/>
              <w:right w:val="nil"/>
            </w:tcBorders>
            <w:vAlign w:val="center"/>
          </w:tcPr>
          <w:p w14:paraId="7F47426C" w14:textId="77777777" w:rsidR="00D01B78" w:rsidRPr="00C4523F" w:rsidRDefault="00D01B78" w:rsidP="00D01B78">
            <w:pPr>
              <w:pStyle w:val="ESTableBody"/>
              <w:rPr>
                <w:lang w:val="en-AU"/>
              </w:rPr>
            </w:pPr>
            <w:r w:rsidRPr="00C4523F">
              <w:rPr>
                <w:lang w:val="en-AU"/>
              </w:rPr>
              <w:t>Mr Robert Howard</w:t>
            </w:r>
          </w:p>
        </w:tc>
        <w:tc>
          <w:tcPr>
            <w:tcW w:w="2453" w:type="dxa"/>
            <w:tcBorders>
              <w:top w:val="nil"/>
              <w:left w:val="nil"/>
              <w:bottom w:val="nil"/>
              <w:right w:val="nil"/>
            </w:tcBorders>
            <w:vAlign w:val="center"/>
          </w:tcPr>
          <w:p w14:paraId="6BCC12A8" w14:textId="77777777" w:rsidR="00D01B78" w:rsidRPr="00C4523F" w:rsidRDefault="00D01B78" w:rsidP="00D01B78">
            <w:pPr>
              <w:pStyle w:val="ESTableBody"/>
              <w:rPr>
                <w:lang w:val="en-AU"/>
              </w:rPr>
            </w:pPr>
            <w:r w:rsidRPr="00C4523F">
              <w:rPr>
                <w:lang w:val="en-AU"/>
              </w:rPr>
              <w:t>Ms Paula Robinson</w:t>
            </w:r>
          </w:p>
        </w:tc>
      </w:tr>
      <w:tr w:rsidR="00D01B78" w:rsidRPr="00932A90" w14:paraId="426A45B5" w14:textId="77777777" w:rsidTr="00D01B78">
        <w:trPr>
          <w:trHeight w:val="227"/>
        </w:trPr>
        <w:tc>
          <w:tcPr>
            <w:tcW w:w="2461" w:type="dxa"/>
            <w:tcBorders>
              <w:top w:val="nil"/>
              <w:left w:val="nil"/>
              <w:bottom w:val="nil"/>
              <w:right w:val="nil"/>
            </w:tcBorders>
            <w:vAlign w:val="center"/>
          </w:tcPr>
          <w:p w14:paraId="5AADE6FE" w14:textId="77777777" w:rsidR="00D01B78" w:rsidRPr="00C4523F" w:rsidRDefault="00D01B78" w:rsidP="00D01B78">
            <w:pPr>
              <w:pStyle w:val="ESTableBody"/>
              <w:rPr>
                <w:lang w:val="en-AU"/>
              </w:rPr>
            </w:pPr>
            <w:r w:rsidRPr="00C4523F">
              <w:rPr>
                <w:lang w:val="en-AU"/>
              </w:rPr>
              <w:t>Ms Annette Eastman</w:t>
            </w:r>
          </w:p>
        </w:tc>
        <w:tc>
          <w:tcPr>
            <w:tcW w:w="2449" w:type="dxa"/>
            <w:tcBorders>
              <w:top w:val="nil"/>
              <w:left w:val="nil"/>
              <w:bottom w:val="nil"/>
              <w:right w:val="nil"/>
            </w:tcBorders>
            <w:vAlign w:val="center"/>
          </w:tcPr>
          <w:p w14:paraId="5C8396E8" w14:textId="77777777" w:rsidR="00D01B78" w:rsidRPr="00C4523F" w:rsidRDefault="00D01B78" w:rsidP="00D01B78">
            <w:pPr>
              <w:pStyle w:val="ESTableBody"/>
              <w:rPr>
                <w:lang w:val="en-AU"/>
              </w:rPr>
            </w:pPr>
            <w:r w:rsidRPr="00C4523F">
              <w:rPr>
                <w:lang w:val="en-AU"/>
              </w:rPr>
              <w:t>Mr Peter Kempson</w:t>
            </w:r>
          </w:p>
        </w:tc>
        <w:tc>
          <w:tcPr>
            <w:tcW w:w="2453" w:type="dxa"/>
            <w:tcBorders>
              <w:top w:val="nil"/>
              <w:left w:val="nil"/>
              <w:bottom w:val="nil"/>
              <w:right w:val="nil"/>
            </w:tcBorders>
            <w:vAlign w:val="center"/>
          </w:tcPr>
          <w:p w14:paraId="3F412D0E" w14:textId="77777777" w:rsidR="00D01B78" w:rsidRPr="00C4523F" w:rsidRDefault="00D01B78" w:rsidP="00D01B78">
            <w:pPr>
              <w:pStyle w:val="ESTableBody"/>
              <w:rPr>
                <w:lang w:val="en-AU"/>
              </w:rPr>
            </w:pPr>
            <w:r w:rsidRPr="00C4523F">
              <w:rPr>
                <w:lang w:val="en-AU"/>
              </w:rPr>
              <w:t>Mr Ian Scott</w:t>
            </w:r>
          </w:p>
        </w:tc>
      </w:tr>
      <w:tr w:rsidR="00D01B78" w:rsidRPr="00932A90" w14:paraId="23A2E991" w14:textId="77777777" w:rsidTr="00D01B78">
        <w:trPr>
          <w:trHeight w:val="227"/>
        </w:trPr>
        <w:tc>
          <w:tcPr>
            <w:tcW w:w="2461" w:type="dxa"/>
            <w:tcBorders>
              <w:top w:val="nil"/>
              <w:left w:val="nil"/>
              <w:bottom w:val="single" w:sz="4" w:space="0" w:color="auto"/>
              <w:right w:val="nil"/>
            </w:tcBorders>
            <w:vAlign w:val="center"/>
          </w:tcPr>
          <w:p w14:paraId="0200FF82" w14:textId="77777777" w:rsidR="00D01B78" w:rsidRPr="00C4523F" w:rsidRDefault="00D01B78" w:rsidP="00D01B78">
            <w:pPr>
              <w:pStyle w:val="ESTableBody"/>
              <w:rPr>
                <w:lang w:val="en-AU"/>
              </w:rPr>
            </w:pPr>
            <w:r w:rsidRPr="00C4523F">
              <w:rPr>
                <w:lang w:val="en-AU"/>
              </w:rPr>
              <w:t>Ms Leneen Forde</w:t>
            </w:r>
          </w:p>
        </w:tc>
        <w:tc>
          <w:tcPr>
            <w:tcW w:w="2449" w:type="dxa"/>
            <w:tcBorders>
              <w:top w:val="nil"/>
              <w:left w:val="nil"/>
              <w:bottom w:val="single" w:sz="4" w:space="0" w:color="auto"/>
              <w:right w:val="nil"/>
            </w:tcBorders>
            <w:vAlign w:val="center"/>
          </w:tcPr>
          <w:p w14:paraId="7B56CE07" w14:textId="77777777" w:rsidR="00D01B78" w:rsidRPr="00C4523F" w:rsidRDefault="00D01B78" w:rsidP="00D01B78">
            <w:pPr>
              <w:pStyle w:val="ESTableBody"/>
              <w:rPr>
                <w:lang w:val="en-AU"/>
              </w:rPr>
            </w:pPr>
          </w:p>
        </w:tc>
        <w:tc>
          <w:tcPr>
            <w:tcW w:w="2453" w:type="dxa"/>
            <w:tcBorders>
              <w:top w:val="nil"/>
              <w:left w:val="nil"/>
              <w:bottom w:val="single" w:sz="4" w:space="0" w:color="auto"/>
              <w:right w:val="nil"/>
            </w:tcBorders>
            <w:vAlign w:val="center"/>
          </w:tcPr>
          <w:p w14:paraId="4C2ADE67" w14:textId="77777777" w:rsidR="00D01B78" w:rsidRPr="00C4523F" w:rsidRDefault="00D01B78" w:rsidP="00D01B78">
            <w:pPr>
              <w:pStyle w:val="ESTableBody"/>
              <w:rPr>
                <w:lang w:val="en-AU"/>
              </w:rPr>
            </w:pPr>
          </w:p>
        </w:tc>
      </w:tr>
    </w:tbl>
    <w:p w14:paraId="3BE7127A" w14:textId="77777777" w:rsidR="00D01B78" w:rsidRPr="00C4523F" w:rsidRDefault="00D01B78" w:rsidP="00D01B78">
      <w:pPr>
        <w:pStyle w:val="ESBodyText"/>
        <w:rPr>
          <w:lang w:val="en-AU"/>
        </w:rPr>
      </w:pPr>
    </w:p>
    <w:tbl>
      <w:tblPr>
        <w:tblW w:w="7370" w:type="dxa"/>
        <w:tblLook w:val="04A0" w:firstRow="1" w:lastRow="0" w:firstColumn="1" w:lastColumn="0" w:noHBand="0" w:noVBand="1"/>
      </w:tblPr>
      <w:tblGrid>
        <w:gridCol w:w="2452"/>
        <w:gridCol w:w="2458"/>
        <w:gridCol w:w="2460"/>
      </w:tblGrid>
      <w:tr w:rsidR="00D01B78" w:rsidRPr="00932A90" w14:paraId="2405A87B" w14:textId="77777777" w:rsidTr="00D01B78">
        <w:trPr>
          <w:trHeight w:val="341"/>
        </w:trPr>
        <w:tc>
          <w:tcPr>
            <w:tcW w:w="7370" w:type="dxa"/>
            <w:gridSpan w:val="3"/>
            <w:tcBorders>
              <w:top w:val="nil"/>
              <w:left w:val="nil"/>
              <w:right w:val="nil"/>
            </w:tcBorders>
            <w:shd w:val="clear" w:color="auto" w:fill="A6A6A6" w:themeFill="background1" w:themeFillShade="A6"/>
            <w:vAlign w:val="center"/>
          </w:tcPr>
          <w:p w14:paraId="2ABCB201" w14:textId="77777777" w:rsidR="00D01B78" w:rsidRPr="00C4523F" w:rsidRDefault="00D01B78" w:rsidP="00D01B78">
            <w:pPr>
              <w:pStyle w:val="ESTableheadingwhite"/>
              <w:rPr>
                <w:lang w:val="en-AU"/>
              </w:rPr>
            </w:pPr>
            <w:r w:rsidRPr="00C4523F">
              <w:rPr>
                <w:lang w:val="en-AU"/>
              </w:rPr>
              <w:t>Secretary’s nominees to the Disciplinary Appeals Boards from 1 August 2015</w:t>
            </w:r>
          </w:p>
        </w:tc>
      </w:tr>
      <w:tr w:rsidR="00D01B78" w:rsidRPr="00932A90" w14:paraId="787BD5A9" w14:textId="77777777" w:rsidTr="00D01B78">
        <w:trPr>
          <w:trHeight w:val="227"/>
        </w:trPr>
        <w:tc>
          <w:tcPr>
            <w:tcW w:w="2452" w:type="dxa"/>
            <w:vAlign w:val="center"/>
          </w:tcPr>
          <w:p w14:paraId="081D418A" w14:textId="77777777" w:rsidR="00D01B78" w:rsidRPr="00C4523F" w:rsidRDefault="00D01B78" w:rsidP="00D01B78">
            <w:pPr>
              <w:pStyle w:val="ESTableBody"/>
              <w:rPr>
                <w:lang w:val="en-AU"/>
              </w:rPr>
            </w:pPr>
            <w:r w:rsidRPr="00C4523F">
              <w:rPr>
                <w:lang w:val="en-AU"/>
              </w:rPr>
              <w:t>Mr David Alsop</w:t>
            </w:r>
          </w:p>
        </w:tc>
        <w:tc>
          <w:tcPr>
            <w:tcW w:w="2458" w:type="dxa"/>
            <w:vAlign w:val="center"/>
          </w:tcPr>
          <w:p w14:paraId="65681037" w14:textId="77777777" w:rsidR="00D01B78" w:rsidRPr="00C4523F" w:rsidRDefault="00D01B78" w:rsidP="00D01B78">
            <w:pPr>
              <w:pStyle w:val="ESTableBody"/>
              <w:rPr>
                <w:lang w:val="en-AU"/>
              </w:rPr>
            </w:pPr>
            <w:r w:rsidRPr="00C4523F">
              <w:rPr>
                <w:lang w:val="en-AU"/>
              </w:rPr>
              <w:t>Dr Richard Gould</w:t>
            </w:r>
          </w:p>
        </w:tc>
        <w:tc>
          <w:tcPr>
            <w:tcW w:w="2460" w:type="dxa"/>
            <w:vAlign w:val="center"/>
          </w:tcPr>
          <w:p w14:paraId="6442F9F3" w14:textId="77777777" w:rsidR="00D01B78" w:rsidRPr="00C4523F" w:rsidRDefault="00D01B78" w:rsidP="00D01B78">
            <w:pPr>
              <w:pStyle w:val="ESTableBody"/>
              <w:rPr>
                <w:lang w:val="en-AU"/>
              </w:rPr>
            </w:pPr>
            <w:r w:rsidRPr="00C4523F">
              <w:rPr>
                <w:lang w:val="en-AU"/>
              </w:rPr>
              <w:t>Mr Peter Norden</w:t>
            </w:r>
          </w:p>
        </w:tc>
      </w:tr>
      <w:tr w:rsidR="00D01B78" w:rsidRPr="00932A90" w14:paraId="133873AC" w14:textId="77777777" w:rsidTr="00D01B78">
        <w:trPr>
          <w:trHeight w:val="227"/>
        </w:trPr>
        <w:tc>
          <w:tcPr>
            <w:tcW w:w="2452" w:type="dxa"/>
            <w:vAlign w:val="center"/>
          </w:tcPr>
          <w:p w14:paraId="41C0B44C" w14:textId="77777777" w:rsidR="00D01B78" w:rsidRPr="00C4523F" w:rsidRDefault="00D01B78" w:rsidP="00D01B78">
            <w:pPr>
              <w:pStyle w:val="ESTableBody"/>
              <w:rPr>
                <w:lang w:val="en-AU"/>
              </w:rPr>
            </w:pPr>
            <w:r w:rsidRPr="00C4523F">
              <w:rPr>
                <w:lang w:val="en-AU"/>
              </w:rPr>
              <w:t>Mr Ian Bentley</w:t>
            </w:r>
          </w:p>
        </w:tc>
        <w:tc>
          <w:tcPr>
            <w:tcW w:w="2458" w:type="dxa"/>
            <w:vAlign w:val="center"/>
          </w:tcPr>
          <w:p w14:paraId="18D1A3D9" w14:textId="77777777" w:rsidR="00D01B78" w:rsidRPr="00C4523F" w:rsidRDefault="00D01B78" w:rsidP="00D01B78">
            <w:pPr>
              <w:pStyle w:val="ESTableBody"/>
              <w:rPr>
                <w:lang w:val="en-AU"/>
              </w:rPr>
            </w:pPr>
            <w:r w:rsidRPr="00C4523F">
              <w:rPr>
                <w:lang w:val="en-AU"/>
              </w:rPr>
              <w:t>Mr Russell Isaac</w:t>
            </w:r>
          </w:p>
        </w:tc>
        <w:tc>
          <w:tcPr>
            <w:tcW w:w="2460" w:type="dxa"/>
            <w:vAlign w:val="center"/>
          </w:tcPr>
          <w:p w14:paraId="3D878650" w14:textId="77777777" w:rsidR="00D01B78" w:rsidRPr="00C4523F" w:rsidRDefault="00D01B78" w:rsidP="00D01B78">
            <w:pPr>
              <w:pStyle w:val="ESTableBody"/>
              <w:rPr>
                <w:lang w:val="en-AU"/>
              </w:rPr>
            </w:pPr>
            <w:r w:rsidRPr="00C4523F">
              <w:rPr>
                <w:lang w:val="en-AU"/>
              </w:rPr>
              <w:t>Mr Brian O’Dea</w:t>
            </w:r>
          </w:p>
        </w:tc>
      </w:tr>
      <w:tr w:rsidR="00D01B78" w:rsidRPr="00932A90" w14:paraId="52D3214A" w14:textId="77777777" w:rsidTr="00D01B78">
        <w:trPr>
          <w:trHeight w:val="227"/>
        </w:trPr>
        <w:tc>
          <w:tcPr>
            <w:tcW w:w="2452" w:type="dxa"/>
            <w:vAlign w:val="center"/>
          </w:tcPr>
          <w:p w14:paraId="77BA4155" w14:textId="77777777" w:rsidR="00D01B78" w:rsidRPr="00C4523F" w:rsidRDefault="00D01B78" w:rsidP="00D01B78">
            <w:pPr>
              <w:pStyle w:val="ESTableBody"/>
              <w:rPr>
                <w:lang w:val="en-AU"/>
              </w:rPr>
            </w:pPr>
            <w:r w:rsidRPr="00C4523F">
              <w:rPr>
                <w:lang w:val="en-AU"/>
              </w:rPr>
              <w:t>Mr Ross Bevege</w:t>
            </w:r>
          </w:p>
        </w:tc>
        <w:tc>
          <w:tcPr>
            <w:tcW w:w="2458" w:type="dxa"/>
            <w:vAlign w:val="center"/>
          </w:tcPr>
          <w:p w14:paraId="3F694E65" w14:textId="77777777" w:rsidR="00D01B78" w:rsidRPr="00C4523F" w:rsidRDefault="00D01B78" w:rsidP="00D01B78">
            <w:pPr>
              <w:pStyle w:val="ESTableBody"/>
              <w:rPr>
                <w:lang w:val="en-AU"/>
              </w:rPr>
            </w:pPr>
            <w:r w:rsidRPr="00C4523F">
              <w:rPr>
                <w:lang w:val="en-AU"/>
              </w:rPr>
              <w:t>Mr Robert Loader</w:t>
            </w:r>
          </w:p>
        </w:tc>
        <w:tc>
          <w:tcPr>
            <w:tcW w:w="2460" w:type="dxa"/>
            <w:vAlign w:val="center"/>
          </w:tcPr>
          <w:p w14:paraId="45F13D8D" w14:textId="77777777" w:rsidR="00D01B78" w:rsidRPr="00C4523F" w:rsidRDefault="00D01B78" w:rsidP="00D01B78">
            <w:pPr>
              <w:pStyle w:val="ESTableBody"/>
              <w:rPr>
                <w:lang w:val="en-AU"/>
              </w:rPr>
            </w:pPr>
            <w:r w:rsidRPr="00C4523F">
              <w:rPr>
                <w:lang w:val="en-AU"/>
              </w:rPr>
              <w:t>Ms Karen O’Dowd</w:t>
            </w:r>
          </w:p>
        </w:tc>
      </w:tr>
      <w:tr w:rsidR="00D01B78" w:rsidRPr="00932A90" w14:paraId="46F80F1B" w14:textId="77777777" w:rsidTr="00D01B78">
        <w:trPr>
          <w:trHeight w:val="227"/>
        </w:trPr>
        <w:tc>
          <w:tcPr>
            <w:tcW w:w="2452" w:type="dxa"/>
            <w:tcBorders>
              <w:bottom w:val="single" w:sz="4" w:space="0" w:color="auto"/>
            </w:tcBorders>
            <w:vAlign w:val="center"/>
          </w:tcPr>
          <w:p w14:paraId="08B0F046" w14:textId="77777777" w:rsidR="00D01B78" w:rsidRPr="00C4523F" w:rsidRDefault="00D01B78" w:rsidP="00D01B78">
            <w:pPr>
              <w:pStyle w:val="ESTableBody"/>
              <w:rPr>
                <w:lang w:val="en-AU"/>
              </w:rPr>
            </w:pPr>
            <w:r w:rsidRPr="00C4523F">
              <w:rPr>
                <w:lang w:val="en-AU"/>
              </w:rPr>
              <w:t>Ms Claire Bolster</w:t>
            </w:r>
          </w:p>
        </w:tc>
        <w:tc>
          <w:tcPr>
            <w:tcW w:w="2458" w:type="dxa"/>
            <w:tcBorders>
              <w:bottom w:val="single" w:sz="4" w:space="0" w:color="auto"/>
            </w:tcBorders>
            <w:vAlign w:val="center"/>
          </w:tcPr>
          <w:p w14:paraId="06FE5F7C" w14:textId="77777777" w:rsidR="00D01B78" w:rsidRPr="00C4523F" w:rsidRDefault="00D01B78" w:rsidP="00D01B78">
            <w:pPr>
              <w:pStyle w:val="ESTableBody"/>
              <w:rPr>
                <w:lang w:val="en-AU"/>
              </w:rPr>
            </w:pPr>
            <w:r w:rsidRPr="00C4523F">
              <w:rPr>
                <w:lang w:val="en-AU"/>
              </w:rPr>
              <w:t>Ms Marilyn McMahon</w:t>
            </w:r>
          </w:p>
        </w:tc>
        <w:tc>
          <w:tcPr>
            <w:tcW w:w="2460" w:type="dxa"/>
            <w:tcBorders>
              <w:bottom w:val="single" w:sz="4" w:space="0" w:color="auto"/>
            </w:tcBorders>
            <w:vAlign w:val="center"/>
          </w:tcPr>
          <w:p w14:paraId="67A1D868" w14:textId="77777777" w:rsidR="00D01B78" w:rsidRPr="00C4523F" w:rsidRDefault="00D01B78" w:rsidP="00D01B78">
            <w:pPr>
              <w:pStyle w:val="ESTableBody"/>
              <w:rPr>
                <w:lang w:val="en-AU"/>
              </w:rPr>
            </w:pPr>
          </w:p>
        </w:tc>
      </w:tr>
    </w:tbl>
    <w:p w14:paraId="35686C48" w14:textId="77777777" w:rsidR="00D01B78" w:rsidRPr="00C4523F" w:rsidRDefault="00D01B78" w:rsidP="00D01B78">
      <w:pPr>
        <w:pStyle w:val="ESBodyText"/>
        <w:rPr>
          <w:lang w:val="en-AU"/>
        </w:rPr>
      </w:pPr>
    </w:p>
    <w:tbl>
      <w:tblPr>
        <w:tblW w:w="7370" w:type="dxa"/>
        <w:tblLook w:val="04A0" w:firstRow="1" w:lastRow="0" w:firstColumn="1" w:lastColumn="0" w:noHBand="0" w:noVBand="1"/>
      </w:tblPr>
      <w:tblGrid>
        <w:gridCol w:w="2452"/>
        <w:gridCol w:w="2458"/>
        <w:gridCol w:w="2460"/>
      </w:tblGrid>
      <w:tr w:rsidR="00D01B78" w:rsidRPr="00932A90" w14:paraId="0C1F1491" w14:textId="77777777" w:rsidTr="00D01B78">
        <w:trPr>
          <w:trHeight w:val="341"/>
        </w:trPr>
        <w:tc>
          <w:tcPr>
            <w:tcW w:w="7370" w:type="dxa"/>
            <w:gridSpan w:val="3"/>
            <w:tcBorders>
              <w:top w:val="nil"/>
              <w:left w:val="nil"/>
              <w:right w:val="nil"/>
            </w:tcBorders>
            <w:shd w:val="clear" w:color="auto" w:fill="A6A6A6" w:themeFill="background1" w:themeFillShade="A6"/>
            <w:vAlign w:val="center"/>
          </w:tcPr>
          <w:p w14:paraId="020EC819" w14:textId="77777777" w:rsidR="00D01B78" w:rsidRPr="00C4523F" w:rsidRDefault="00D01B78" w:rsidP="00D01B78">
            <w:pPr>
              <w:pStyle w:val="ESTableheadingwhite"/>
              <w:rPr>
                <w:i/>
                <w:lang w:val="en-AU"/>
              </w:rPr>
            </w:pPr>
            <w:r w:rsidRPr="00C4523F">
              <w:rPr>
                <w:lang w:val="en-AU"/>
              </w:rPr>
              <w:t>Minister’s nominees to the Disciplinary Appeals Boards from 1 August 2015</w:t>
            </w:r>
          </w:p>
        </w:tc>
      </w:tr>
      <w:tr w:rsidR="00D01B78" w:rsidRPr="00932A90" w14:paraId="292DC425" w14:textId="77777777" w:rsidTr="00D01B78">
        <w:trPr>
          <w:trHeight w:val="227"/>
        </w:trPr>
        <w:tc>
          <w:tcPr>
            <w:tcW w:w="2452" w:type="dxa"/>
            <w:vAlign w:val="center"/>
          </w:tcPr>
          <w:p w14:paraId="1F64BBF9" w14:textId="77777777" w:rsidR="00D01B78" w:rsidRPr="00C4523F" w:rsidRDefault="00D01B78" w:rsidP="00D01B78">
            <w:pPr>
              <w:pStyle w:val="ESTableBody"/>
              <w:rPr>
                <w:lang w:val="en-AU"/>
              </w:rPr>
            </w:pPr>
            <w:r w:rsidRPr="00C4523F">
              <w:rPr>
                <w:lang w:val="en-AU"/>
              </w:rPr>
              <w:t>Mr Christopher Chant</w:t>
            </w:r>
          </w:p>
        </w:tc>
        <w:tc>
          <w:tcPr>
            <w:tcW w:w="2458" w:type="dxa"/>
            <w:vAlign w:val="center"/>
          </w:tcPr>
          <w:p w14:paraId="768BF9E4" w14:textId="77777777" w:rsidR="00D01B78" w:rsidRPr="00C4523F" w:rsidRDefault="00D01B78" w:rsidP="00D01B78">
            <w:pPr>
              <w:pStyle w:val="ESTableBody"/>
              <w:rPr>
                <w:lang w:val="en-AU"/>
              </w:rPr>
            </w:pPr>
            <w:r w:rsidRPr="00C4523F">
              <w:rPr>
                <w:lang w:val="en-AU"/>
              </w:rPr>
              <w:t>Ms Sandra Greenhill</w:t>
            </w:r>
          </w:p>
        </w:tc>
        <w:tc>
          <w:tcPr>
            <w:tcW w:w="2460" w:type="dxa"/>
            <w:vAlign w:val="center"/>
          </w:tcPr>
          <w:p w14:paraId="72FE847E" w14:textId="77777777" w:rsidR="00D01B78" w:rsidRPr="00C4523F" w:rsidRDefault="00D01B78" w:rsidP="00D01B78">
            <w:pPr>
              <w:pStyle w:val="ESTableBody"/>
              <w:rPr>
                <w:lang w:val="en-AU"/>
              </w:rPr>
            </w:pPr>
            <w:r w:rsidRPr="00C4523F">
              <w:rPr>
                <w:lang w:val="en-AU"/>
              </w:rPr>
              <w:t>Mr Wayne Smith</w:t>
            </w:r>
          </w:p>
        </w:tc>
      </w:tr>
      <w:tr w:rsidR="00D01B78" w:rsidRPr="00932A90" w14:paraId="35DBAC2F" w14:textId="77777777" w:rsidTr="00D01B78">
        <w:trPr>
          <w:trHeight w:val="227"/>
        </w:trPr>
        <w:tc>
          <w:tcPr>
            <w:tcW w:w="2452" w:type="dxa"/>
            <w:vAlign w:val="center"/>
          </w:tcPr>
          <w:p w14:paraId="5BCA8858" w14:textId="77777777" w:rsidR="00D01B78" w:rsidRPr="00C4523F" w:rsidRDefault="00D01B78" w:rsidP="00D01B78">
            <w:pPr>
              <w:pStyle w:val="ESTableBody"/>
              <w:rPr>
                <w:lang w:val="en-AU"/>
              </w:rPr>
            </w:pPr>
            <w:r w:rsidRPr="00C4523F">
              <w:rPr>
                <w:lang w:val="en-AU"/>
              </w:rPr>
              <w:t>Ms Janet Evison</w:t>
            </w:r>
          </w:p>
        </w:tc>
        <w:tc>
          <w:tcPr>
            <w:tcW w:w="2458" w:type="dxa"/>
            <w:vAlign w:val="center"/>
          </w:tcPr>
          <w:p w14:paraId="03DD8E0F" w14:textId="77777777" w:rsidR="00D01B78" w:rsidRPr="00C4523F" w:rsidRDefault="00D01B78" w:rsidP="00D01B78">
            <w:pPr>
              <w:pStyle w:val="ESTableBody"/>
              <w:rPr>
                <w:lang w:val="en-AU"/>
              </w:rPr>
            </w:pPr>
            <w:r w:rsidRPr="00C4523F">
              <w:rPr>
                <w:lang w:val="en-AU"/>
              </w:rPr>
              <w:t>Mr Stephen McGarrigle</w:t>
            </w:r>
          </w:p>
        </w:tc>
        <w:tc>
          <w:tcPr>
            <w:tcW w:w="2460" w:type="dxa"/>
            <w:vAlign w:val="center"/>
          </w:tcPr>
          <w:p w14:paraId="659F931D" w14:textId="77777777" w:rsidR="00D01B78" w:rsidRPr="00C4523F" w:rsidRDefault="00D01B78" w:rsidP="00D01B78">
            <w:pPr>
              <w:pStyle w:val="ESTableBody"/>
              <w:rPr>
                <w:lang w:val="en-AU"/>
              </w:rPr>
            </w:pPr>
            <w:r w:rsidRPr="00C4523F">
              <w:rPr>
                <w:lang w:val="en-AU"/>
              </w:rPr>
              <w:t>Ms Karen Terry</w:t>
            </w:r>
          </w:p>
        </w:tc>
      </w:tr>
      <w:tr w:rsidR="00D01B78" w:rsidRPr="00932A90" w14:paraId="4F054FB1" w14:textId="77777777" w:rsidTr="00D01B78">
        <w:trPr>
          <w:trHeight w:val="227"/>
        </w:trPr>
        <w:tc>
          <w:tcPr>
            <w:tcW w:w="2452" w:type="dxa"/>
            <w:vAlign w:val="center"/>
          </w:tcPr>
          <w:p w14:paraId="47694916" w14:textId="77777777" w:rsidR="00D01B78" w:rsidRPr="00C4523F" w:rsidRDefault="00D01B78" w:rsidP="00D01B78">
            <w:pPr>
              <w:pStyle w:val="ESTableBody"/>
              <w:rPr>
                <w:lang w:val="en-AU"/>
              </w:rPr>
            </w:pPr>
            <w:r w:rsidRPr="00C4523F">
              <w:rPr>
                <w:lang w:val="en-AU"/>
              </w:rPr>
              <w:t>Mr David Finnerty</w:t>
            </w:r>
          </w:p>
        </w:tc>
        <w:tc>
          <w:tcPr>
            <w:tcW w:w="2458" w:type="dxa"/>
            <w:vAlign w:val="center"/>
          </w:tcPr>
          <w:p w14:paraId="2D25ABCF" w14:textId="77777777" w:rsidR="00D01B78" w:rsidRPr="00C4523F" w:rsidRDefault="00D01B78" w:rsidP="00D01B78">
            <w:pPr>
              <w:pStyle w:val="ESTableBody"/>
              <w:rPr>
                <w:lang w:val="en-AU"/>
              </w:rPr>
            </w:pPr>
            <w:r w:rsidRPr="00C4523F">
              <w:rPr>
                <w:lang w:val="en-AU"/>
              </w:rPr>
              <w:t>Ms Maureen O’Flaherty</w:t>
            </w:r>
          </w:p>
        </w:tc>
        <w:tc>
          <w:tcPr>
            <w:tcW w:w="2460" w:type="dxa"/>
            <w:vAlign w:val="center"/>
          </w:tcPr>
          <w:p w14:paraId="193CDD5F" w14:textId="77777777" w:rsidR="00D01B78" w:rsidRPr="00C4523F" w:rsidRDefault="00D01B78" w:rsidP="00D01B78">
            <w:pPr>
              <w:pStyle w:val="ESTableBody"/>
              <w:rPr>
                <w:lang w:val="en-AU"/>
              </w:rPr>
            </w:pPr>
            <w:r w:rsidRPr="00C4523F">
              <w:rPr>
                <w:lang w:val="en-AU"/>
              </w:rPr>
              <w:t>Ms Rhonda Warburton</w:t>
            </w:r>
          </w:p>
        </w:tc>
      </w:tr>
      <w:tr w:rsidR="00D01B78" w:rsidRPr="00932A90" w14:paraId="6C04890D" w14:textId="77777777" w:rsidTr="00D01B78">
        <w:trPr>
          <w:trHeight w:val="227"/>
        </w:trPr>
        <w:tc>
          <w:tcPr>
            <w:tcW w:w="2452" w:type="dxa"/>
            <w:tcBorders>
              <w:bottom w:val="single" w:sz="4" w:space="0" w:color="auto"/>
            </w:tcBorders>
            <w:vAlign w:val="center"/>
          </w:tcPr>
          <w:p w14:paraId="19CF0C66" w14:textId="77777777" w:rsidR="00D01B78" w:rsidRPr="00C4523F" w:rsidRDefault="00D01B78" w:rsidP="00D01B78">
            <w:pPr>
              <w:pStyle w:val="ESTableBody"/>
              <w:rPr>
                <w:lang w:val="en-AU"/>
              </w:rPr>
            </w:pPr>
            <w:r w:rsidRPr="00C4523F">
              <w:rPr>
                <w:lang w:val="en-AU"/>
              </w:rPr>
              <w:t>Ms Leonie Fitzgerald</w:t>
            </w:r>
          </w:p>
        </w:tc>
        <w:tc>
          <w:tcPr>
            <w:tcW w:w="2458" w:type="dxa"/>
            <w:tcBorders>
              <w:bottom w:val="single" w:sz="4" w:space="0" w:color="auto"/>
            </w:tcBorders>
            <w:vAlign w:val="center"/>
          </w:tcPr>
          <w:p w14:paraId="371B6964" w14:textId="77777777" w:rsidR="00D01B78" w:rsidRPr="00C4523F" w:rsidRDefault="00D01B78" w:rsidP="00D01B78">
            <w:pPr>
              <w:pStyle w:val="ESTableBody"/>
              <w:rPr>
                <w:lang w:val="en-AU"/>
              </w:rPr>
            </w:pPr>
            <w:r w:rsidRPr="00C4523F">
              <w:rPr>
                <w:lang w:val="en-AU"/>
              </w:rPr>
              <w:t>Mr Dennis Pratt</w:t>
            </w:r>
          </w:p>
        </w:tc>
        <w:tc>
          <w:tcPr>
            <w:tcW w:w="2460" w:type="dxa"/>
            <w:tcBorders>
              <w:bottom w:val="single" w:sz="4" w:space="0" w:color="auto"/>
            </w:tcBorders>
          </w:tcPr>
          <w:p w14:paraId="31A6EDFB" w14:textId="77777777" w:rsidR="00D01B78" w:rsidRPr="00C4523F" w:rsidRDefault="00D01B78" w:rsidP="00D01B78">
            <w:pPr>
              <w:pStyle w:val="ESTableBody"/>
              <w:rPr>
                <w:lang w:val="en-AU"/>
              </w:rPr>
            </w:pPr>
          </w:p>
        </w:tc>
      </w:tr>
    </w:tbl>
    <w:p w14:paraId="050AB3E2" w14:textId="77777777" w:rsidR="00D01B78" w:rsidRPr="00C4523F" w:rsidRDefault="00D01B78" w:rsidP="00D01B78">
      <w:pPr>
        <w:pStyle w:val="ESBodyText"/>
        <w:rPr>
          <w:lang w:val="en-AU"/>
        </w:rPr>
      </w:pPr>
    </w:p>
    <w:tbl>
      <w:tblPr>
        <w:tblW w:w="7370" w:type="dxa"/>
        <w:tblLook w:val="04A0" w:firstRow="1" w:lastRow="0" w:firstColumn="1" w:lastColumn="0" w:noHBand="0" w:noVBand="1"/>
      </w:tblPr>
      <w:tblGrid>
        <w:gridCol w:w="2452"/>
        <w:gridCol w:w="2458"/>
        <w:gridCol w:w="2460"/>
      </w:tblGrid>
      <w:tr w:rsidR="00D01B78" w:rsidRPr="00932A90" w14:paraId="4D0478BB" w14:textId="77777777" w:rsidTr="00D01B78">
        <w:trPr>
          <w:trHeight w:val="341"/>
        </w:trPr>
        <w:tc>
          <w:tcPr>
            <w:tcW w:w="7370" w:type="dxa"/>
            <w:gridSpan w:val="3"/>
            <w:tcBorders>
              <w:top w:val="nil"/>
              <w:left w:val="nil"/>
              <w:right w:val="nil"/>
            </w:tcBorders>
            <w:shd w:val="clear" w:color="auto" w:fill="A6A6A6" w:themeFill="background1" w:themeFillShade="A6"/>
            <w:vAlign w:val="center"/>
          </w:tcPr>
          <w:p w14:paraId="06A397D5" w14:textId="77777777" w:rsidR="00D01B78" w:rsidRPr="00C4523F" w:rsidRDefault="00D01B78" w:rsidP="00D01B78">
            <w:pPr>
              <w:pStyle w:val="ESTableheadingwhite"/>
              <w:rPr>
                <w:lang w:val="en-AU"/>
              </w:rPr>
            </w:pPr>
            <w:r w:rsidRPr="00C4523F">
              <w:rPr>
                <w:lang w:val="en-AU"/>
              </w:rPr>
              <w:t>Chairpersons of the Disciplinary Appeals Boards from 23 August 2016</w:t>
            </w:r>
          </w:p>
        </w:tc>
      </w:tr>
      <w:tr w:rsidR="00D01B78" w:rsidRPr="00932A90" w14:paraId="1B7648F5" w14:textId="77777777" w:rsidTr="00D01B78">
        <w:trPr>
          <w:trHeight w:val="227"/>
        </w:trPr>
        <w:tc>
          <w:tcPr>
            <w:tcW w:w="2452" w:type="dxa"/>
            <w:tcBorders>
              <w:bottom w:val="single" w:sz="4" w:space="0" w:color="auto"/>
            </w:tcBorders>
            <w:vAlign w:val="center"/>
          </w:tcPr>
          <w:p w14:paraId="3F987A2C" w14:textId="77777777" w:rsidR="00D01B78" w:rsidRPr="00C4523F" w:rsidRDefault="00D01B78" w:rsidP="00D01B78">
            <w:pPr>
              <w:pStyle w:val="ESTableBody"/>
              <w:rPr>
                <w:lang w:val="en-AU"/>
              </w:rPr>
            </w:pPr>
            <w:r w:rsidRPr="00C4523F">
              <w:rPr>
                <w:lang w:val="en-AU"/>
              </w:rPr>
              <w:t>Ms Jordana Millman</w:t>
            </w:r>
          </w:p>
        </w:tc>
        <w:tc>
          <w:tcPr>
            <w:tcW w:w="2458" w:type="dxa"/>
            <w:tcBorders>
              <w:bottom w:val="single" w:sz="4" w:space="0" w:color="auto"/>
            </w:tcBorders>
            <w:vAlign w:val="center"/>
          </w:tcPr>
          <w:p w14:paraId="5793B476" w14:textId="77777777" w:rsidR="00D01B78" w:rsidRPr="00C4523F" w:rsidRDefault="00D01B78" w:rsidP="00D01B78">
            <w:pPr>
              <w:pStyle w:val="ESTableBody"/>
              <w:rPr>
                <w:lang w:val="en-AU"/>
              </w:rPr>
            </w:pPr>
          </w:p>
        </w:tc>
        <w:tc>
          <w:tcPr>
            <w:tcW w:w="2460" w:type="dxa"/>
            <w:tcBorders>
              <w:bottom w:val="single" w:sz="4" w:space="0" w:color="auto"/>
            </w:tcBorders>
            <w:vAlign w:val="center"/>
          </w:tcPr>
          <w:p w14:paraId="587F01D6" w14:textId="77777777" w:rsidR="00D01B78" w:rsidRPr="00C4523F" w:rsidRDefault="00D01B78" w:rsidP="00D01B78">
            <w:pPr>
              <w:pStyle w:val="ESTableBody"/>
              <w:rPr>
                <w:lang w:val="en-AU"/>
              </w:rPr>
            </w:pPr>
          </w:p>
        </w:tc>
      </w:tr>
    </w:tbl>
    <w:p w14:paraId="23D9AD28" w14:textId="77777777" w:rsidR="00D01B78" w:rsidRPr="00C4523F" w:rsidRDefault="00D01B78" w:rsidP="00D01B78">
      <w:pPr>
        <w:pStyle w:val="ESBodyText"/>
        <w:rPr>
          <w:lang w:val="en-AU"/>
        </w:rPr>
      </w:pPr>
    </w:p>
    <w:tbl>
      <w:tblPr>
        <w:tblW w:w="7370" w:type="dxa"/>
        <w:tblBorders>
          <w:bottom w:val="single" w:sz="4" w:space="0" w:color="auto"/>
        </w:tblBorders>
        <w:tblLook w:val="04A0" w:firstRow="1" w:lastRow="0" w:firstColumn="1" w:lastColumn="0" w:noHBand="0" w:noVBand="1"/>
      </w:tblPr>
      <w:tblGrid>
        <w:gridCol w:w="2452"/>
        <w:gridCol w:w="2458"/>
        <w:gridCol w:w="2460"/>
      </w:tblGrid>
      <w:tr w:rsidR="00D01B78" w:rsidRPr="00932A90" w14:paraId="277D9F87" w14:textId="77777777" w:rsidTr="00D01B78">
        <w:trPr>
          <w:trHeight w:val="341"/>
        </w:trPr>
        <w:tc>
          <w:tcPr>
            <w:tcW w:w="7370" w:type="dxa"/>
            <w:gridSpan w:val="3"/>
            <w:shd w:val="clear" w:color="auto" w:fill="A6A6A6" w:themeFill="background1" w:themeFillShade="A6"/>
            <w:vAlign w:val="center"/>
          </w:tcPr>
          <w:p w14:paraId="70D49C50" w14:textId="77777777" w:rsidR="00D01B78" w:rsidRPr="00C4523F" w:rsidRDefault="00D01B78" w:rsidP="00D01B78">
            <w:pPr>
              <w:pStyle w:val="ESTableheadingwhite"/>
              <w:rPr>
                <w:lang w:val="en-AU"/>
              </w:rPr>
            </w:pPr>
            <w:r w:rsidRPr="00C4523F">
              <w:rPr>
                <w:lang w:val="en-AU"/>
              </w:rPr>
              <w:t>Secretary’s nominees to the Disciplinary Appeals Boards from 23 August 2016</w:t>
            </w:r>
          </w:p>
        </w:tc>
      </w:tr>
      <w:tr w:rsidR="00D01B78" w:rsidRPr="00932A90" w14:paraId="3D24CD73" w14:textId="77777777" w:rsidTr="00D01B78">
        <w:trPr>
          <w:trHeight w:val="227"/>
        </w:trPr>
        <w:tc>
          <w:tcPr>
            <w:tcW w:w="2452" w:type="dxa"/>
            <w:vAlign w:val="center"/>
          </w:tcPr>
          <w:p w14:paraId="195DB844" w14:textId="77777777" w:rsidR="00D01B78" w:rsidRPr="00C4523F" w:rsidRDefault="00D01B78" w:rsidP="00D01B78">
            <w:pPr>
              <w:pStyle w:val="ESTableBody"/>
              <w:rPr>
                <w:lang w:val="en-AU"/>
              </w:rPr>
            </w:pPr>
            <w:r w:rsidRPr="00C4523F">
              <w:rPr>
                <w:lang w:val="en-AU"/>
              </w:rPr>
              <w:t>Ms Vicki Augustinus</w:t>
            </w:r>
          </w:p>
        </w:tc>
        <w:tc>
          <w:tcPr>
            <w:tcW w:w="2458" w:type="dxa"/>
            <w:vAlign w:val="center"/>
          </w:tcPr>
          <w:p w14:paraId="3B72C159" w14:textId="77777777" w:rsidR="00D01B78" w:rsidRPr="00C4523F" w:rsidRDefault="00D01B78" w:rsidP="00D01B78">
            <w:pPr>
              <w:pStyle w:val="ESTableBody"/>
              <w:rPr>
                <w:lang w:val="en-AU"/>
              </w:rPr>
            </w:pPr>
            <w:r w:rsidRPr="00C4523F">
              <w:rPr>
                <w:lang w:val="en-AU"/>
              </w:rPr>
              <w:t>Ms Michonne Van Reese</w:t>
            </w:r>
          </w:p>
        </w:tc>
        <w:tc>
          <w:tcPr>
            <w:tcW w:w="2460" w:type="dxa"/>
            <w:vAlign w:val="center"/>
          </w:tcPr>
          <w:p w14:paraId="3C705976" w14:textId="77777777" w:rsidR="00D01B78" w:rsidRPr="00C4523F" w:rsidRDefault="00D01B78" w:rsidP="00D01B78">
            <w:pPr>
              <w:pStyle w:val="ESTableBody"/>
              <w:rPr>
                <w:lang w:val="en-AU"/>
              </w:rPr>
            </w:pPr>
            <w:r w:rsidRPr="00C4523F">
              <w:rPr>
                <w:lang w:val="en-AU"/>
              </w:rPr>
              <w:t>Ms Lola Wenn</w:t>
            </w:r>
          </w:p>
        </w:tc>
      </w:tr>
    </w:tbl>
    <w:p w14:paraId="47EA767D" w14:textId="77777777" w:rsidR="00D01B78" w:rsidRPr="00C4523F" w:rsidRDefault="00D01B78" w:rsidP="00D01B78">
      <w:pPr>
        <w:pStyle w:val="ESBodyText"/>
        <w:rPr>
          <w:lang w:val="en-AU"/>
        </w:rPr>
      </w:pPr>
    </w:p>
    <w:tbl>
      <w:tblPr>
        <w:tblW w:w="7370" w:type="dxa"/>
        <w:tblLook w:val="04A0" w:firstRow="1" w:lastRow="0" w:firstColumn="1" w:lastColumn="0" w:noHBand="0" w:noVBand="1"/>
      </w:tblPr>
      <w:tblGrid>
        <w:gridCol w:w="2452"/>
        <w:gridCol w:w="2458"/>
        <w:gridCol w:w="2460"/>
      </w:tblGrid>
      <w:tr w:rsidR="00D01B78" w:rsidRPr="00932A90" w14:paraId="4199FC23" w14:textId="77777777" w:rsidTr="00D01B78">
        <w:trPr>
          <w:trHeight w:val="341"/>
        </w:trPr>
        <w:tc>
          <w:tcPr>
            <w:tcW w:w="7370" w:type="dxa"/>
            <w:gridSpan w:val="3"/>
            <w:tcBorders>
              <w:top w:val="nil"/>
              <w:left w:val="nil"/>
              <w:right w:val="nil"/>
            </w:tcBorders>
            <w:shd w:val="clear" w:color="auto" w:fill="A6A6A6" w:themeFill="background1" w:themeFillShade="A6"/>
            <w:vAlign w:val="center"/>
          </w:tcPr>
          <w:p w14:paraId="08D07EB8" w14:textId="77777777" w:rsidR="00D01B78" w:rsidRPr="00C4523F" w:rsidRDefault="00D01B78" w:rsidP="00D01B78">
            <w:pPr>
              <w:pStyle w:val="ESTableheadingwhite"/>
              <w:rPr>
                <w:lang w:val="en-AU"/>
              </w:rPr>
            </w:pPr>
            <w:r w:rsidRPr="00C4523F">
              <w:rPr>
                <w:lang w:val="en-AU"/>
              </w:rPr>
              <w:t>Minister’s nominees to the Disciplinary Appeals Boards from 23 August 2016</w:t>
            </w:r>
          </w:p>
        </w:tc>
      </w:tr>
      <w:tr w:rsidR="00D01B78" w:rsidRPr="00932A90" w14:paraId="7597A3F0" w14:textId="77777777" w:rsidTr="00D01B78">
        <w:trPr>
          <w:trHeight w:val="227"/>
        </w:trPr>
        <w:tc>
          <w:tcPr>
            <w:tcW w:w="2452" w:type="dxa"/>
            <w:tcBorders>
              <w:bottom w:val="single" w:sz="4" w:space="0" w:color="auto"/>
            </w:tcBorders>
            <w:vAlign w:val="center"/>
          </w:tcPr>
          <w:p w14:paraId="4B6A9365" w14:textId="77777777" w:rsidR="00D01B78" w:rsidRPr="00C4523F" w:rsidRDefault="00D01B78" w:rsidP="00D01B78">
            <w:pPr>
              <w:pStyle w:val="ESTableBody"/>
              <w:rPr>
                <w:lang w:val="en-AU"/>
              </w:rPr>
            </w:pPr>
            <w:r w:rsidRPr="00C4523F">
              <w:rPr>
                <w:lang w:val="en-AU"/>
              </w:rPr>
              <w:t>Ms Vincenzina (Enza) Calabro</w:t>
            </w:r>
          </w:p>
        </w:tc>
        <w:tc>
          <w:tcPr>
            <w:tcW w:w="2458" w:type="dxa"/>
            <w:tcBorders>
              <w:bottom w:val="single" w:sz="4" w:space="0" w:color="auto"/>
            </w:tcBorders>
            <w:vAlign w:val="center"/>
          </w:tcPr>
          <w:p w14:paraId="52A56ADF" w14:textId="77777777" w:rsidR="00D01B78" w:rsidRPr="00C4523F" w:rsidRDefault="00D01B78" w:rsidP="00D01B78">
            <w:pPr>
              <w:pStyle w:val="ESTableBody"/>
              <w:rPr>
                <w:lang w:val="en-AU"/>
              </w:rPr>
            </w:pPr>
            <w:r w:rsidRPr="00C4523F">
              <w:rPr>
                <w:lang w:val="en-AU"/>
              </w:rPr>
              <w:t>Ms Moira Findlay</w:t>
            </w:r>
          </w:p>
        </w:tc>
        <w:tc>
          <w:tcPr>
            <w:tcW w:w="2460" w:type="dxa"/>
            <w:tcBorders>
              <w:bottom w:val="single" w:sz="4" w:space="0" w:color="auto"/>
            </w:tcBorders>
            <w:vAlign w:val="center"/>
          </w:tcPr>
          <w:p w14:paraId="2F01DD68" w14:textId="77777777" w:rsidR="00D01B78" w:rsidRPr="00C4523F" w:rsidRDefault="00D01B78" w:rsidP="00D01B78">
            <w:pPr>
              <w:pStyle w:val="ESTableBody"/>
              <w:rPr>
                <w:lang w:val="en-AU"/>
              </w:rPr>
            </w:pPr>
            <w:r w:rsidRPr="00C4523F">
              <w:rPr>
                <w:lang w:val="en-AU"/>
              </w:rPr>
              <w:t>Ms Glenda Splatt</w:t>
            </w:r>
          </w:p>
        </w:tc>
      </w:tr>
    </w:tbl>
    <w:p w14:paraId="55792120" w14:textId="77777777" w:rsidR="00D01B78" w:rsidRPr="00C4523F" w:rsidRDefault="00D01B78" w:rsidP="00D01B78">
      <w:pPr>
        <w:pStyle w:val="ESBodyText"/>
        <w:rPr>
          <w:lang w:val="en-AU"/>
        </w:rPr>
      </w:pPr>
    </w:p>
    <w:p w14:paraId="22F8BB0B" w14:textId="77777777" w:rsidR="00D01B78" w:rsidRPr="00C4523F" w:rsidRDefault="00D01B78" w:rsidP="00D01B78">
      <w:pPr>
        <w:pStyle w:val="ESTableBody"/>
        <w:rPr>
          <w:sz w:val="19"/>
          <w:highlight w:val="yellow"/>
          <w:lang w:val="en-AU"/>
        </w:rPr>
      </w:pPr>
      <w:r w:rsidRPr="00C4523F">
        <w:rPr>
          <w:highlight w:val="yellow"/>
          <w:lang w:val="en-AU"/>
        </w:rPr>
        <w:br w:type="page"/>
      </w:r>
    </w:p>
    <w:p w14:paraId="3B2C567C" w14:textId="77777777" w:rsidR="00D01B78" w:rsidRPr="00C4523F" w:rsidRDefault="00D01B78" w:rsidP="00D01B78">
      <w:pPr>
        <w:pStyle w:val="ESHeading3"/>
        <w:rPr>
          <w:lang w:val="en-AU"/>
        </w:rPr>
      </w:pPr>
      <w:r w:rsidRPr="00C4523F">
        <w:rPr>
          <w:lang w:val="en-AU"/>
        </w:rPr>
        <w:lastRenderedPageBreak/>
        <w:t>Merit Protection Boards</w:t>
      </w:r>
    </w:p>
    <w:p w14:paraId="2EFEA372" w14:textId="77777777" w:rsidR="00D01B78" w:rsidRPr="00C4523F" w:rsidRDefault="00D01B78" w:rsidP="00D01B78">
      <w:pPr>
        <w:pStyle w:val="ESBodyText"/>
        <w:rPr>
          <w:lang w:val="en-AU"/>
        </w:rPr>
      </w:pPr>
      <w:r w:rsidRPr="00C4523F">
        <w:rPr>
          <w:lang w:val="en-AU"/>
        </w:rPr>
        <w:t>The Merit Protection Boards were established in 1993 under the Teaching Service Act and are currently empowered by the Education and Training Reform Act to:</w:t>
      </w:r>
    </w:p>
    <w:p w14:paraId="79D1226E" w14:textId="77777777" w:rsidR="00D01B78" w:rsidRPr="00C4523F" w:rsidRDefault="00D01B78" w:rsidP="00D01B78">
      <w:pPr>
        <w:pStyle w:val="ESBullet1indent"/>
        <w:rPr>
          <w:lang w:val="en-AU"/>
        </w:rPr>
      </w:pPr>
      <w:r w:rsidRPr="00C4523F">
        <w:rPr>
          <w:lang w:val="en-AU"/>
        </w:rPr>
        <w:t>advise the Minister for Education about principles of merit and equity to be applied in the teaching service</w:t>
      </w:r>
    </w:p>
    <w:p w14:paraId="6722C3E1" w14:textId="77777777" w:rsidR="00D01B78" w:rsidRPr="00C4523F" w:rsidRDefault="00D01B78" w:rsidP="00D01B78">
      <w:pPr>
        <w:pStyle w:val="ESBullet1indent"/>
        <w:rPr>
          <w:lang w:val="en-AU"/>
        </w:rPr>
      </w:pPr>
      <w:r w:rsidRPr="00C4523F">
        <w:rPr>
          <w:lang w:val="en-AU"/>
        </w:rPr>
        <w:t>hear reviews and appeals in relation to decisions made under the Education and Training Reform Act (except Part 2.4 Divisions 9A and 10) or any other Act</w:t>
      </w:r>
    </w:p>
    <w:p w14:paraId="3BC17A90" w14:textId="77777777" w:rsidR="00D01B78" w:rsidRPr="00C4523F" w:rsidRDefault="00D01B78" w:rsidP="00D01B78">
      <w:pPr>
        <w:pStyle w:val="ESBullet1indent"/>
        <w:rPr>
          <w:lang w:val="en-AU"/>
        </w:rPr>
      </w:pPr>
      <w:r w:rsidRPr="00C4523F">
        <w:rPr>
          <w:lang w:val="en-AU"/>
        </w:rPr>
        <w:t>advise the Minister or the Secretary about any matter referred to them by the Minister or the Secretary relating to merit and equity in the teaching service</w:t>
      </w:r>
    </w:p>
    <w:p w14:paraId="0887A867" w14:textId="77777777" w:rsidR="00D01B78" w:rsidRPr="00C4523F" w:rsidRDefault="00D01B78" w:rsidP="00D01B78">
      <w:pPr>
        <w:pStyle w:val="ESBullet1indent"/>
        <w:rPr>
          <w:lang w:val="en-AU"/>
        </w:rPr>
      </w:pPr>
      <w:r w:rsidRPr="00C4523F">
        <w:rPr>
          <w:lang w:val="en-AU"/>
        </w:rPr>
        <w:t>hear reviews and appeals in relation to any decision prescribed by the regulations or Ministerial Order, as appropriate</w:t>
      </w:r>
    </w:p>
    <w:p w14:paraId="575432D6" w14:textId="77777777" w:rsidR="00D01B78" w:rsidRPr="00C4523F" w:rsidRDefault="00D01B78" w:rsidP="00D01B78">
      <w:pPr>
        <w:pStyle w:val="ESBullet1indent"/>
        <w:rPr>
          <w:lang w:val="en-AU"/>
        </w:rPr>
      </w:pPr>
      <w:r w:rsidRPr="00C4523F">
        <w:rPr>
          <w:lang w:val="en-AU"/>
        </w:rPr>
        <w:t>hear reviews and appeals in relation to any decision of the Secretary if the Secretary has delegated his or her function or power to hear reviews and appeals to a Merit Protection Board.</w:t>
      </w:r>
    </w:p>
    <w:p w14:paraId="542F1727" w14:textId="77777777" w:rsidR="00D01B78" w:rsidRPr="00C4523F" w:rsidRDefault="00D01B78" w:rsidP="00D01B78">
      <w:pPr>
        <w:pStyle w:val="ESBodyText"/>
        <w:spacing w:after="60"/>
        <w:rPr>
          <w:lang w:val="en-AU"/>
        </w:rPr>
      </w:pPr>
      <w:r w:rsidRPr="00C4523F">
        <w:rPr>
          <w:lang w:val="en-AU"/>
        </w:rPr>
        <w:t>The Senior Chairperson, Mr Peter Hibbins, is a full-time member of the Merit Protection Boards. Ms June Weir is Registrar for the boards and there are three administrative officers who support their work.</w:t>
      </w:r>
    </w:p>
    <w:p w14:paraId="2D982416" w14:textId="77777777" w:rsidR="00D01B78" w:rsidRPr="00C4523F" w:rsidRDefault="00D01B78" w:rsidP="00D01B78">
      <w:pPr>
        <w:pStyle w:val="ESBodyText"/>
        <w:spacing w:after="60"/>
        <w:rPr>
          <w:lang w:val="en-AU"/>
        </w:rPr>
      </w:pPr>
      <w:r w:rsidRPr="00C4523F">
        <w:rPr>
          <w:lang w:val="en-AU"/>
        </w:rPr>
        <w:t>Access to the Merit Protection Boards is available to employees of the Department and members of the teaching service, including principals, teachers and school-based non-teaching staff.</w:t>
      </w:r>
    </w:p>
    <w:p w14:paraId="40AD2F91" w14:textId="77777777" w:rsidR="00D01B78" w:rsidRPr="00C4523F" w:rsidRDefault="00D01B78" w:rsidP="00D01B78">
      <w:pPr>
        <w:pStyle w:val="ESBodyText"/>
        <w:spacing w:after="60"/>
        <w:rPr>
          <w:lang w:val="en-AU"/>
        </w:rPr>
      </w:pPr>
      <w:r w:rsidRPr="00C4523F">
        <w:rPr>
          <w:lang w:val="en-AU"/>
        </w:rPr>
        <w:t>Grievances of the Department lodged by Victorian Public Service staff are heard by a Review of Action Board. The senior chairperson establishes the Review of Action Boards, which make recommendations to the Secretary of the Department. In the event that the senior chairperson does not sit on the Review of Action Board, the board will make a recommendation to the senior chairperson, who in turn will make the recommendation to the Secretary.</w:t>
      </w:r>
    </w:p>
    <w:p w14:paraId="4F06A3C5" w14:textId="77777777" w:rsidR="00D01B78" w:rsidRPr="00C4523F" w:rsidRDefault="00D01B78" w:rsidP="00D01B78">
      <w:pPr>
        <w:pStyle w:val="ESBodyText"/>
        <w:spacing w:after="60"/>
        <w:rPr>
          <w:lang w:val="en-AU"/>
        </w:rPr>
      </w:pPr>
      <w:r w:rsidRPr="00C4523F">
        <w:rPr>
          <w:lang w:val="en-AU"/>
        </w:rPr>
        <w:t>The Merit Protection Boards and Review of Action Boards provide an independent mechanism to hear appeals and grievances for Department employees and associated statutory authorities in education.</w:t>
      </w:r>
    </w:p>
    <w:p w14:paraId="4CC58B17" w14:textId="77777777" w:rsidR="00D01B78" w:rsidRPr="00C4523F" w:rsidRDefault="00D01B78" w:rsidP="00D01B78">
      <w:pPr>
        <w:pStyle w:val="ESBodyText"/>
        <w:spacing w:after="60"/>
        <w:rPr>
          <w:lang w:val="en-AU"/>
        </w:rPr>
      </w:pPr>
      <w:r w:rsidRPr="00C4523F">
        <w:rPr>
          <w:lang w:val="en-AU"/>
        </w:rPr>
        <w:t>Appeals and grievances may be regarding transfer and promotion, leave, change of time fraction of working hours, outcomes of performance reviews, outcomes of local complaints and other personal management decisions.</w:t>
      </w:r>
    </w:p>
    <w:p w14:paraId="5175D8FB" w14:textId="77777777" w:rsidR="00D01B78" w:rsidRPr="00C4523F" w:rsidRDefault="00D01B78" w:rsidP="00D01B78">
      <w:pPr>
        <w:pStyle w:val="ESBodyText"/>
        <w:spacing w:after="60"/>
        <w:rPr>
          <w:lang w:val="en-AU"/>
        </w:rPr>
      </w:pPr>
      <w:r w:rsidRPr="00C4523F">
        <w:rPr>
          <w:lang w:val="en-AU"/>
        </w:rPr>
        <w:t>Appeals and grievances may be heard in the metropolitan area and regional centres, as appropriate.</w:t>
      </w:r>
    </w:p>
    <w:p w14:paraId="3111F70B" w14:textId="77777777" w:rsidR="00D01B78" w:rsidRPr="00C4523F" w:rsidRDefault="00D01B78" w:rsidP="00D01B78">
      <w:pPr>
        <w:pStyle w:val="ESBodyText"/>
        <w:spacing w:after="60"/>
        <w:rPr>
          <w:lang w:val="en-AU"/>
        </w:rPr>
      </w:pPr>
      <w:r w:rsidRPr="00C4523F">
        <w:rPr>
          <w:lang w:val="en-AU"/>
        </w:rPr>
        <w:t>Members of the Merit Protection Boards and Review of Action Boards have a duty to act as individuals in an independent and objective manner in fairly hearing and determining appeals and grievances. The hearing procedures of both boards are consistent with the principles of procedural fairness.</w:t>
      </w:r>
    </w:p>
    <w:p w14:paraId="193F1D04" w14:textId="77777777" w:rsidR="00D01B78" w:rsidRPr="00C4523F" w:rsidRDefault="00D01B78" w:rsidP="00D01B78">
      <w:pPr>
        <w:rPr>
          <w:rFonts w:ascii="Arial" w:eastAsiaTheme="minorEastAsia" w:hAnsi="Arial" w:cs="Arial"/>
          <w:b/>
          <w:i/>
          <w:color w:val="000000" w:themeColor="text1"/>
          <w:spacing w:val="-4"/>
          <w:w w:val="98"/>
          <w:sz w:val="17"/>
          <w:szCs w:val="18"/>
          <w:lang w:val="en-AU"/>
        </w:rPr>
      </w:pPr>
      <w:r w:rsidRPr="00C4523F">
        <w:rPr>
          <w:lang w:val="en-AU"/>
        </w:rPr>
        <w:br w:type="page"/>
      </w:r>
    </w:p>
    <w:p w14:paraId="2548E8E3" w14:textId="14B777E7" w:rsidR="00D01B78" w:rsidRPr="00C4523F" w:rsidRDefault="00D01B78" w:rsidP="00D01B78">
      <w:pPr>
        <w:pStyle w:val="ESTableintroheading"/>
        <w:rPr>
          <w:lang w:val="en-AU"/>
        </w:rPr>
      </w:pPr>
      <w:r w:rsidRPr="00C4523F">
        <w:rPr>
          <w:lang w:val="en-AU"/>
        </w:rPr>
        <w:lastRenderedPageBreak/>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44</w:t>
      </w:r>
      <w:r w:rsidRPr="00C4523F">
        <w:rPr>
          <w:noProof/>
          <w:lang w:val="en-AU"/>
        </w:rPr>
        <w:fldChar w:fldCharType="end"/>
      </w:r>
      <w:r w:rsidRPr="00C4523F">
        <w:rPr>
          <w:lang w:val="en-AU"/>
        </w:rPr>
        <w:t xml:space="preserve"> – Members </w:t>
      </w:r>
      <w:r w:rsidR="00825372">
        <w:rPr>
          <w:lang w:val="en-AU"/>
        </w:rPr>
        <w:t>of</w:t>
      </w:r>
      <w:r w:rsidRPr="00C4523F">
        <w:rPr>
          <w:lang w:val="en-AU"/>
        </w:rPr>
        <w:t xml:space="preserve"> the Merit Protection Boards</w:t>
      </w:r>
    </w:p>
    <w:tbl>
      <w:tblPr>
        <w:tblW w:w="7370" w:type="dxa"/>
        <w:tblLook w:val="04A0" w:firstRow="1" w:lastRow="0" w:firstColumn="1" w:lastColumn="0" w:noHBand="0" w:noVBand="1"/>
      </w:tblPr>
      <w:tblGrid>
        <w:gridCol w:w="2452"/>
        <w:gridCol w:w="9"/>
        <w:gridCol w:w="2449"/>
        <w:gridCol w:w="2453"/>
        <w:gridCol w:w="7"/>
      </w:tblGrid>
      <w:tr w:rsidR="00D01B78" w:rsidRPr="00932A90" w14:paraId="201DE115" w14:textId="77777777" w:rsidTr="00D01B78">
        <w:trPr>
          <w:gridAfter w:val="1"/>
          <w:wAfter w:w="7" w:type="dxa"/>
        </w:trPr>
        <w:tc>
          <w:tcPr>
            <w:tcW w:w="7363" w:type="dxa"/>
            <w:gridSpan w:val="4"/>
            <w:tcBorders>
              <w:top w:val="nil"/>
              <w:left w:val="nil"/>
              <w:bottom w:val="nil"/>
              <w:right w:val="nil"/>
            </w:tcBorders>
            <w:shd w:val="clear" w:color="auto" w:fill="A6A6A6" w:themeFill="background1" w:themeFillShade="A6"/>
          </w:tcPr>
          <w:p w14:paraId="791B1C69" w14:textId="77777777" w:rsidR="00D01B78" w:rsidRPr="00C4523F" w:rsidRDefault="00D01B78" w:rsidP="00D01B78">
            <w:pPr>
              <w:pStyle w:val="ESTableheadingwhite"/>
              <w:rPr>
                <w:lang w:val="en-AU"/>
              </w:rPr>
            </w:pPr>
            <w:r w:rsidRPr="00C4523F">
              <w:rPr>
                <w:lang w:val="en-AU"/>
              </w:rPr>
              <w:t>Chairpersons of the Merit Protection Boards to 21 September 2016</w:t>
            </w:r>
          </w:p>
        </w:tc>
      </w:tr>
      <w:tr w:rsidR="00D01B78" w:rsidRPr="00932A90" w14:paraId="7481D40B" w14:textId="77777777" w:rsidTr="00D01B78">
        <w:trPr>
          <w:gridAfter w:val="1"/>
          <w:wAfter w:w="7" w:type="dxa"/>
          <w:trHeight w:val="227"/>
        </w:trPr>
        <w:tc>
          <w:tcPr>
            <w:tcW w:w="2461" w:type="dxa"/>
            <w:gridSpan w:val="2"/>
            <w:tcBorders>
              <w:top w:val="nil"/>
              <w:left w:val="nil"/>
              <w:bottom w:val="nil"/>
              <w:right w:val="nil"/>
            </w:tcBorders>
            <w:vAlign w:val="center"/>
          </w:tcPr>
          <w:p w14:paraId="35509CB3" w14:textId="77777777" w:rsidR="00D01B78" w:rsidRPr="00C4523F" w:rsidRDefault="00D01B78" w:rsidP="00D01B78">
            <w:pPr>
              <w:pStyle w:val="ESTableBody"/>
              <w:rPr>
                <w:lang w:val="en-AU"/>
              </w:rPr>
            </w:pPr>
            <w:r w:rsidRPr="00C4523F">
              <w:rPr>
                <w:lang w:val="en-AU"/>
              </w:rPr>
              <w:t xml:space="preserve">Mr Peter Hibbins </w:t>
            </w:r>
            <w:r w:rsidRPr="00C4523F">
              <w:rPr>
                <w:lang w:val="en-AU"/>
              </w:rPr>
              <w:br/>
              <w:t>(Senior Chairperson, full-time)</w:t>
            </w:r>
          </w:p>
        </w:tc>
        <w:tc>
          <w:tcPr>
            <w:tcW w:w="2449" w:type="dxa"/>
            <w:tcBorders>
              <w:top w:val="nil"/>
              <w:left w:val="nil"/>
              <w:bottom w:val="nil"/>
              <w:right w:val="nil"/>
            </w:tcBorders>
            <w:vAlign w:val="center"/>
          </w:tcPr>
          <w:p w14:paraId="70985019" w14:textId="77777777" w:rsidR="00D01B78" w:rsidRPr="00C4523F" w:rsidRDefault="00D01B78" w:rsidP="00D01B78">
            <w:pPr>
              <w:pStyle w:val="ESTableBody"/>
              <w:rPr>
                <w:lang w:val="en-AU"/>
              </w:rPr>
            </w:pPr>
            <w:r w:rsidRPr="00C4523F">
              <w:rPr>
                <w:lang w:val="en-AU"/>
              </w:rPr>
              <w:t>Dr Mary Cannon</w:t>
            </w:r>
          </w:p>
        </w:tc>
        <w:tc>
          <w:tcPr>
            <w:tcW w:w="2453" w:type="dxa"/>
            <w:tcBorders>
              <w:top w:val="nil"/>
              <w:left w:val="nil"/>
              <w:bottom w:val="nil"/>
              <w:right w:val="nil"/>
            </w:tcBorders>
            <w:vAlign w:val="center"/>
          </w:tcPr>
          <w:p w14:paraId="1E45BD74" w14:textId="77777777" w:rsidR="00D01B78" w:rsidRPr="00C4523F" w:rsidRDefault="00D01B78" w:rsidP="00D01B78">
            <w:pPr>
              <w:pStyle w:val="ESTableBody"/>
              <w:rPr>
                <w:lang w:val="en-AU"/>
              </w:rPr>
            </w:pPr>
            <w:r w:rsidRPr="00C4523F">
              <w:rPr>
                <w:lang w:val="en-AU"/>
              </w:rPr>
              <w:t>Ms Leonie Fitzgerald</w:t>
            </w:r>
          </w:p>
        </w:tc>
      </w:tr>
      <w:tr w:rsidR="00D01B78" w:rsidRPr="00932A90" w14:paraId="4C631B39" w14:textId="77777777" w:rsidTr="00D01B78">
        <w:trPr>
          <w:gridAfter w:val="1"/>
          <w:wAfter w:w="7" w:type="dxa"/>
          <w:trHeight w:val="227"/>
        </w:trPr>
        <w:tc>
          <w:tcPr>
            <w:tcW w:w="2461" w:type="dxa"/>
            <w:gridSpan w:val="2"/>
            <w:tcBorders>
              <w:top w:val="nil"/>
              <w:left w:val="nil"/>
              <w:right w:val="nil"/>
            </w:tcBorders>
            <w:vAlign w:val="center"/>
          </w:tcPr>
          <w:p w14:paraId="33B0A016" w14:textId="77777777" w:rsidR="00D01B78" w:rsidRPr="00C4523F" w:rsidRDefault="00D01B78" w:rsidP="00D01B78">
            <w:pPr>
              <w:pStyle w:val="ESTableBody"/>
              <w:rPr>
                <w:lang w:val="en-AU"/>
              </w:rPr>
            </w:pPr>
            <w:r w:rsidRPr="00C4523F">
              <w:rPr>
                <w:lang w:val="en-AU"/>
              </w:rPr>
              <w:t>Ms Rowena Archer</w:t>
            </w:r>
          </w:p>
        </w:tc>
        <w:tc>
          <w:tcPr>
            <w:tcW w:w="2449" w:type="dxa"/>
            <w:tcBorders>
              <w:top w:val="nil"/>
              <w:left w:val="nil"/>
              <w:right w:val="nil"/>
            </w:tcBorders>
            <w:vAlign w:val="center"/>
          </w:tcPr>
          <w:p w14:paraId="19FA29A9" w14:textId="77777777" w:rsidR="00D01B78" w:rsidRPr="00C4523F" w:rsidRDefault="00D01B78" w:rsidP="00D01B78">
            <w:pPr>
              <w:pStyle w:val="ESTableBody"/>
              <w:rPr>
                <w:lang w:val="en-AU"/>
              </w:rPr>
            </w:pPr>
            <w:r w:rsidRPr="00C4523F">
              <w:rPr>
                <w:lang w:val="en-AU"/>
              </w:rPr>
              <w:t>Ms Anne Dalton</w:t>
            </w:r>
          </w:p>
        </w:tc>
        <w:tc>
          <w:tcPr>
            <w:tcW w:w="2453" w:type="dxa"/>
            <w:tcBorders>
              <w:top w:val="nil"/>
              <w:left w:val="nil"/>
              <w:right w:val="nil"/>
            </w:tcBorders>
            <w:vAlign w:val="center"/>
          </w:tcPr>
          <w:p w14:paraId="2D1CFEAE" w14:textId="77777777" w:rsidR="00D01B78" w:rsidRPr="00C4523F" w:rsidRDefault="00D01B78" w:rsidP="00D01B78">
            <w:pPr>
              <w:pStyle w:val="ESTableBody"/>
              <w:rPr>
                <w:lang w:val="en-AU"/>
              </w:rPr>
            </w:pPr>
            <w:r w:rsidRPr="00C4523F">
              <w:rPr>
                <w:lang w:val="en-AU"/>
              </w:rPr>
              <w:t>Ms Karen O’Dowd</w:t>
            </w:r>
          </w:p>
        </w:tc>
      </w:tr>
      <w:tr w:rsidR="00D01B78" w:rsidRPr="00932A90" w14:paraId="4B2FAFF8" w14:textId="77777777" w:rsidTr="00D01B78">
        <w:trPr>
          <w:gridAfter w:val="1"/>
          <w:wAfter w:w="7" w:type="dxa"/>
          <w:trHeight w:val="227"/>
        </w:trPr>
        <w:tc>
          <w:tcPr>
            <w:tcW w:w="2461" w:type="dxa"/>
            <w:gridSpan w:val="2"/>
            <w:tcBorders>
              <w:top w:val="nil"/>
              <w:left w:val="nil"/>
              <w:right w:val="nil"/>
            </w:tcBorders>
            <w:vAlign w:val="center"/>
          </w:tcPr>
          <w:p w14:paraId="11183486" w14:textId="77777777" w:rsidR="00D01B78" w:rsidRPr="00C4523F" w:rsidRDefault="00D01B78" w:rsidP="00D01B78">
            <w:pPr>
              <w:pStyle w:val="ESTableBody"/>
              <w:rPr>
                <w:lang w:val="en-AU"/>
              </w:rPr>
            </w:pPr>
            <w:r w:rsidRPr="00C4523F">
              <w:rPr>
                <w:lang w:val="en-AU"/>
              </w:rPr>
              <w:t>Ms Vincenzina Calabro</w:t>
            </w:r>
          </w:p>
        </w:tc>
        <w:tc>
          <w:tcPr>
            <w:tcW w:w="2449" w:type="dxa"/>
            <w:tcBorders>
              <w:top w:val="nil"/>
              <w:left w:val="nil"/>
              <w:right w:val="nil"/>
            </w:tcBorders>
            <w:vAlign w:val="center"/>
          </w:tcPr>
          <w:p w14:paraId="68A3B1D9" w14:textId="77777777" w:rsidR="00D01B78" w:rsidRPr="00C4523F" w:rsidRDefault="00D01B78" w:rsidP="00D01B78">
            <w:pPr>
              <w:pStyle w:val="ESTableBody"/>
              <w:rPr>
                <w:lang w:val="en-AU"/>
              </w:rPr>
            </w:pPr>
            <w:r w:rsidRPr="00C4523F">
              <w:rPr>
                <w:lang w:val="en-AU"/>
              </w:rPr>
              <w:t>Ms Kerrie Dowsley</w:t>
            </w:r>
          </w:p>
        </w:tc>
        <w:tc>
          <w:tcPr>
            <w:tcW w:w="2453" w:type="dxa"/>
            <w:tcBorders>
              <w:top w:val="nil"/>
              <w:left w:val="nil"/>
              <w:right w:val="nil"/>
            </w:tcBorders>
            <w:vAlign w:val="center"/>
          </w:tcPr>
          <w:p w14:paraId="6AEAC25F" w14:textId="77777777" w:rsidR="00D01B78" w:rsidRPr="00C4523F" w:rsidRDefault="00D01B78" w:rsidP="00D01B78">
            <w:pPr>
              <w:pStyle w:val="ESTableBody"/>
              <w:rPr>
                <w:lang w:val="en-AU"/>
              </w:rPr>
            </w:pPr>
            <w:r w:rsidRPr="00C4523F">
              <w:rPr>
                <w:lang w:val="en-AU"/>
              </w:rPr>
              <w:t>Dr Jenny Wajsenberg</w:t>
            </w:r>
          </w:p>
        </w:tc>
      </w:tr>
      <w:tr w:rsidR="00D01B78" w:rsidRPr="00932A90" w14:paraId="3DECB418" w14:textId="77777777" w:rsidTr="00D01B78">
        <w:trPr>
          <w:trHeight w:val="227"/>
        </w:trPr>
        <w:tc>
          <w:tcPr>
            <w:tcW w:w="2452" w:type="dxa"/>
            <w:tcBorders>
              <w:top w:val="nil"/>
              <w:left w:val="nil"/>
              <w:bottom w:val="single" w:sz="4" w:space="0" w:color="auto"/>
              <w:right w:val="nil"/>
            </w:tcBorders>
            <w:vAlign w:val="center"/>
          </w:tcPr>
          <w:p w14:paraId="7F7EA7DD" w14:textId="77777777" w:rsidR="00D01B78" w:rsidRPr="00C4523F" w:rsidRDefault="00D01B78" w:rsidP="00D01B78">
            <w:pPr>
              <w:pStyle w:val="ESTableBody"/>
              <w:rPr>
                <w:lang w:val="en-AU"/>
              </w:rPr>
            </w:pPr>
            <w:r w:rsidRPr="00C4523F">
              <w:rPr>
                <w:lang w:val="en-AU"/>
              </w:rPr>
              <w:t>Mr Rick Gervasoni</w:t>
            </w:r>
          </w:p>
        </w:tc>
        <w:tc>
          <w:tcPr>
            <w:tcW w:w="2458" w:type="dxa"/>
            <w:gridSpan w:val="2"/>
            <w:tcBorders>
              <w:top w:val="nil"/>
              <w:left w:val="nil"/>
              <w:bottom w:val="single" w:sz="4" w:space="0" w:color="auto"/>
              <w:right w:val="nil"/>
            </w:tcBorders>
            <w:vAlign w:val="center"/>
          </w:tcPr>
          <w:p w14:paraId="38FAC345" w14:textId="77777777" w:rsidR="00D01B78" w:rsidRPr="00C4523F" w:rsidRDefault="00D01B78" w:rsidP="00D01B78">
            <w:pPr>
              <w:pStyle w:val="ESTableBody"/>
              <w:rPr>
                <w:lang w:val="en-AU"/>
              </w:rPr>
            </w:pPr>
            <w:r w:rsidRPr="00C4523F">
              <w:rPr>
                <w:lang w:val="en-AU"/>
              </w:rPr>
              <w:t>Ms Angeliki Karvouni</w:t>
            </w:r>
          </w:p>
        </w:tc>
        <w:tc>
          <w:tcPr>
            <w:tcW w:w="2460" w:type="dxa"/>
            <w:gridSpan w:val="2"/>
            <w:tcBorders>
              <w:top w:val="nil"/>
              <w:left w:val="nil"/>
              <w:bottom w:val="single" w:sz="4" w:space="0" w:color="auto"/>
              <w:right w:val="nil"/>
            </w:tcBorders>
            <w:vAlign w:val="center"/>
          </w:tcPr>
          <w:p w14:paraId="0721FCD2" w14:textId="77777777" w:rsidR="00D01B78" w:rsidRPr="00C4523F" w:rsidRDefault="00D01B78" w:rsidP="00D01B78">
            <w:pPr>
              <w:pStyle w:val="ESTableBody"/>
              <w:rPr>
                <w:lang w:val="en-AU"/>
              </w:rPr>
            </w:pPr>
          </w:p>
        </w:tc>
      </w:tr>
    </w:tbl>
    <w:p w14:paraId="3CC5D236" w14:textId="77777777" w:rsidR="00D01B78" w:rsidRPr="00C4523F" w:rsidRDefault="00D01B78" w:rsidP="00D01B78">
      <w:pPr>
        <w:pStyle w:val="ESTableBody"/>
        <w:rPr>
          <w:lang w:val="en-AU"/>
        </w:rPr>
      </w:pPr>
    </w:p>
    <w:tbl>
      <w:tblPr>
        <w:tblW w:w="7370" w:type="dxa"/>
        <w:tblLook w:val="04A0" w:firstRow="1" w:lastRow="0" w:firstColumn="1" w:lastColumn="0" w:noHBand="0" w:noVBand="1"/>
      </w:tblPr>
      <w:tblGrid>
        <w:gridCol w:w="2453"/>
        <w:gridCol w:w="2457"/>
        <w:gridCol w:w="2460"/>
      </w:tblGrid>
      <w:tr w:rsidR="00D01B78" w:rsidRPr="00932A90" w14:paraId="004E987F" w14:textId="77777777" w:rsidTr="00D01B78">
        <w:tc>
          <w:tcPr>
            <w:tcW w:w="7370" w:type="dxa"/>
            <w:gridSpan w:val="3"/>
            <w:tcBorders>
              <w:top w:val="nil"/>
              <w:left w:val="nil"/>
              <w:bottom w:val="nil"/>
              <w:right w:val="nil"/>
            </w:tcBorders>
            <w:shd w:val="clear" w:color="auto" w:fill="A6A6A6" w:themeFill="background1" w:themeFillShade="A6"/>
          </w:tcPr>
          <w:p w14:paraId="0C1E4520" w14:textId="77777777" w:rsidR="00D01B78" w:rsidRPr="00C4523F" w:rsidRDefault="00D01B78" w:rsidP="00D01B78">
            <w:pPr>
              <w:pStyle w:val="ESTableheadingwhite"/>
              <w:rPr>
                <w:lang w:val="en-AU"/>
              </w:rPr>
            </w:pPr>
            <w:r w:rsidRPr="00C4523F">
              <w:rPr>
                <w:lang w:val="en-AU"/>
              </w:rPr>
              <w:t>Secretary’s nominees to the Merit Protection Boards to 21 September 2016</w:t>
            </w:r>
          </w:p>
        </w:tc>
      </w:tr>
      <w:tr w:rsidR="00D01B78" w:rsidRPr="00932A90" w14:paraId="65388A6B" w14:textId="77777777" w:rsidTr="00D01B78">
        <w:trPr>
          <w:trHeight w:val="227"/>
        </w:trPr>
        <w:tc>
          <w:tcPr>
            <w:tcW w:w="2453" w:type="dxa"/>
            <w:tcBorders>
              <w:top w:val="nil"/>
              <w:left w:val="nil"/>
              <w:bottom w:val="nil"/>
              <w:right w:val="nil"/>
            </w:tcBorders>
            <w:vAlign w:val="center"/>
          </w:tcPr>
          <w:p w14:paraId="623CF8A2" w14:textId="77777777" w:rsidR="00D01B78" w:rsidRPr="00C4523F" w:rsidRDefault="00D01B78" w:rsidP="00D01B78">
            <w:pPr>
              <w:pStyle w:val="ESTableBody"/>
              <w:rPr>
                <w:lang w:val="en-AU"/>
              </w:rPr>
            </w:pPr>
            <w:r w:rsidRPr="00C4523F">
              <w:rPr>
                <w:lang w:val="en-AU"/>
              </w:rPr>
              <w:t>Ms Clare Berger</w:t>
            </w:r>
          </w:p>
        </w:tc>
        <w:tc>
          <w:tcPr>
            <w:tcW w:w="2457" w:type="dxa"/>
            <w:tcBorders>
              <w:top w:val="nil"/>
              <w:left w:val="nil"/>
              <w:bottom w:val="nil"/>
              <w:right w:val="nil"/>
            </w:tcBorders>
            <w:vAlign w:val="center"/>
          </w:tcPr>
          <w:p w14:paraId="581B370B" w14:textId="77777777" w:rsidR="00D01B78" w:rsidRPr="00C4523F" w:rsidRDefault="00D01B78" w:rsidP="00D01B78">
            <w:pPr>
              <w:pStyle w:val="ESTableBody"/>
              <w:rPr>
                <w:lang w:val="en-AU"/>
              </w:rPr>
            </w:pPr>
            <w:r w:rsidRPr="00C4523F">
              <w:rPr>
                <w:lang w:val="en-AU"/>
              </w:rPr>
              <w:t>Mr David Green</w:t>
            </w:r>
          </w:p>
        </w:tc>
        <w:tc>
          <w:tcPr>
            <w:tcW w:w="2460" w:type="dxa"/>
            <w:tcBorders>
              <w:top w:val="nil"/>
              <w:left w:val="nil"/>
              <w:bottom w:val="nil"/>
              <w:right w:val="nil"/>
            </w:tcBorders>
            <w:vAlign w:val="center"/>
          </w:tcPr>
          <w:p w14:paraId="271B8135" w14:textId="77777777" w:rsidR="00D01B78" w:rsidRPr="00C4523F" w:rsidRDefault="00D01B78" w:rsidP="00D01B78">
            <w:pPr>
              <w:pStyle w:val="ESTableBody"/>
              <w:rPr>
                <w:lang w:val="en-AU"/>
              </w:rPr>
            </w:pPr>
            <w:r w:rsidRPr="00C4523F">
              <w:rPr>
                <w:lang w:val="en-AU"/>
              </w:rPr>
              <w:t>Mr Michael Kennedy</w:t>
            </w:r>
          </w:p>
        </w:tc>
      </w:tr>
      <w:tr w:rsidR="00D01B78" w:rsidRPr="00932A90" w14:paraId="1D6A0C2C" w14:textId="77777777" w:rsidTr="00D01B78">
        <w:trPr>
          <w:trHeight w:val="227"/>
        </w:trPr>
        <w:tc>
          <w:tcPr>
            <w:tcW w:w="2453" w:type="dxa"/>
            <w:tcBorders>
              <w:top w:val="nil"/>
              <w:left w:val="nil"/>
              <w:right w:val="nil"/>
            </w:tcBorders>
            <w:vAlign w:val="center"/>
          </w:tcPr>
          <w:p w14:paraId="4523259B" w14:textId="77777777" w:rsidR="00D01B78" w:rsidRPr="00C4523F" w:rsidRDefault="00D01B78" w:rsidP="00D01B78">
            <w:pPr>
              <w:pStyle w:val="ESTableBody"/>
              <w:rPr>
                <w:lang w:val="en-AU"/>
              </w:rPr>
            </w:pPr>
            <w:r w:rsidRPr="00C4523F">
              <w:rPr>
                <w:lang w:val="en-AU"/>
              </w:rPr>
              <w:t>Ms Tanya Burton</w:t>
            </w:r>
          </w:p>
        </w:tc>
        <w:tc>
          <w:tcPr>
            <w:tcW w:w="2457" w:type="dxa"/>
            <w:tcBorders>
              <w:top w:val="nil"/>
              <w:left w:val="nil"/>
              <w:right w:val="nil"/>
            </w:tcBorders>
            <w:vAlign w:val="center"/>
          </w:tcPr>
          <w:p w14:paraId="70667303" w14:textId="77777777" w:rsidR="00D01B78" w:rsidRPr="00C4523F" w:rsidRDefault="00D01B78" w:rsidP="00D01B78">
            <w:pPr>
              <w:pStyle w:val="ESTableBody"/>
              <w:rPr>
                <w:lang w:val="en-AU"/>
              </w:rPr>
            </w:pPr>
            <w:r w:rsidRPr="00C4523F">
              <w:rPr>
                <w:lang w:val="en-AU"/>
              </w:rPr>
              <w:t>Ms Sandra Greenhill</w:t>
            </w:r>
          </w:p>
        </w:tc>
        <w:tc>
          <w:tcPr>
            <w:tcW w:w="2460" w:type="dxa"/>
            <w:tcBorders>
              <w:top w:val="nil"/>
              <w:left w:val="nil"/>
              <w:right w:val="nil"/>
            </w:tcBorders>
            <w:vAlign w:val="center"/>
          </w:tcPr>
          <w:p w14:paraId="255733C6" w14:textId="77777777" w:rsidR="00D01B78" w:rsidRPr="00C4523F" w:rsidRDefault="00D01B78" w:rsidP="00D01B78">
            <w:pPr>
              <w:pStyle w:val="ESTableBody"/>
              <w:rPr>
                <w:lang w:val="en-AU"/>
              </w:rPr>
            </w:pPr>
            <w:r w:rsidRPr="00C4523F">
              <w:rPr>
                <w:lang w:val="en-AU"/>
              </w:rPr>
              <w:t>Mr Matthew McKittrick</w:t>
            </w:r>
          </w:p>
        </w:tc>
      </w:tr>
      <w:tr w:rsidR="00D01B78" w:rsidRPr="00932A90" w14:paraId="0D254395" w14:textId="77777777" w:rsidTr="00D01B78">
        <w:trPr>
          <w:trHeight w:val="227"/>
        </w:trPr>
        <w:tc>
          <w:tcPr>
            <w:tcW w:w="2453" w:type="dxa"/>
            <w:tcBorders>
              <w:top w:val="nil"/>
              <w:left w:val="nil"/>
              <w:right w:val="nil"/>
            </w:tcBorders>
            <w:vAlign w:val="center"/>
          </w:tcPr>
          <w:p w14:paraId="0861B447" w14:textId="77777777" w:rsidR="00D01B78" w:rsidRPr="00C4523F" w:rsidRDefault="00D01B78" w:rsidP="00D01B78">
            <w:pPr>
              <w:pStyle w:val="ESTableBody"/>
              <w:rPr>
                <w:lang w:val="en-AU"/>
              </w:rPr>
            </w:pPr>
            <w:r w:rsidRPr="00C4523F">
              <w:rPr>
                <w:lang w:val="en-AU"/>
              </w:rPr>
              <w:t>Ms Judy Curson</w:t>
            </w:r>
          </w:p>
        </w:tc>
        <w:tc>
          <w:tcPr>
            <w:tcW w:w="2457" w:type="dxa"/>
            <w:tcBorders>
              <w:top w:val="nil"/>
              <w:left w:val="nil"/>
              <w:right w:val="nil"/>
            </w:tcBorders>
            <w:vAlign w:val="center"/>
          </w:tcPr>
          <w:p w14:paraId="274DB56D" w14:textId="77777777" w:rsidR="00D01B78" w:rsidRPr="00C4523F" w:rsidRDefault="00D01B78" w:rsidP="00D01B78">
            <w:pPr>
              <w:pStyle w:val="ESTableBody"/>
              <w:rPr>
                <w:lang w:val="en-AU"/>
              </w:rPr>
            </w:pPr>
            <w:r w:rsidRPr="00C4523F">
              <w:rPr>
                <w:lang w:val="en-AU"/>
              </w:rPr>
              <w:t>Mr Vernon Hilditch</w:t>
            </w:r>
          </w:p>
        </w:tc>
        <w:tc>
          <w:tcPr>
            <w:tcW w:w="2460" w:type="dxa"/>
            <w:tcBorders>
              <w:top w:val="nil"/>
              <w:left w:val="nil"/>
              <w:right w:val="nil"/>
            </w:tcBorders>
            <w:vAlign w:val="center"/>
          </w:tcPr>
          <w:p w14:paraId="6B35E1D3" w14:textId="77777777" w:rsidR="00D01B78" w:rsidRPr="00C4523F" w:rsidRDefault="00D01B78" w:rsidP="00D01B78">
            <w:pPr>
              <w:pStyle w:val="ESTableBody"/>
              <w:rPr>
                <w:lang w:val="en-AU"/>
              </w:rPr>
            </w:pPr>
            <w:r w:rsidRPr="00C4523F">
              <w:rPr>
                <w:lang w:val="en-AU"/>
              </w:rPr>
              <w:t>Mr Dean McLean</w:t>
            </w:r>
          </w:p>
        </w:tc>
      </w:tr>
      <w:tr w:rsidR="00D01B78" w:rsidRPr="00932A90" w14:paraId="74652636" w14:textId="77777777" w:rsidTr="00D01B78">
        <w:trPr>
          <w:trHeight w:val="227"/>
        </w:trPr>
        <w:tc>
          <w:tcPr>
            <w:tcW w:w="2453" w:type="dxa"/>
            <w:tcBorders>
              <w:left w:val="nil"/>
              <w:right w:val="nil"/>
            </w:tcBorders>
            <w:vAlign w:val="center"/>
          </w:tcPr>
          <w:p w14:paraId="699E5C34" w14:textId="77777777" w:rsidR="00D01B78" w:rsidRPr="00C4523F" w:rsidRDefault="00D01B78" w:rsidP="00D01B78">
            <w:pPr>
              <w:pStyle w:val="ESTableBody"/>
              <w:rPr>
                <w:lang w:val="en-AU"/>
              </w:rPr>
            </w:pPr>
            <w:r w:rsidRPr="00C4523F">
              <w:rPr>
                <w:lang w:val="en-AU"/>
              </w:rPr>
              <w:t>Ms Janet Evison</w:t>
            </w:r>
          </w:p>
        </w:tc>
        <w:tc>
          <w:tcPr>
            <w:tcW w:w="2457" w:type="dxa"/>
            <w:tcBorders>
              <w:left w:val="nil"/>
              <w:right w:val="nil"/>
            </w:tcBorders>
            <w:vAlign w:val="center"/>
          </w:tcPr>
          <w:p w14:paraId="7B44361E" w14:textId="77777777" w:rsidR="00D01B78" w:rsidRPr="00C4523F" w:rsidRDefault="00D01B78" w:rsidP="00D01B78">
            <w:pPr>
              <w:pStyle w:val="ESTableBody"/>
              <w:rPr>
                <w:lang w:val="en-AU"/>
              </w:rPr>
            </w:pPr>
            <w:r w:rsidRPr="00C4523F">
              <w:rPr>
                <w:lang w:val="en-AU"/>
              </w:rPr>
              <w:t>Ms Karen Hutchinson</w:t>
            </w:r>
          </w:p>
        </w:tc>
        <w:tc>
          <w:tcPr>
            <w:tcW w:w="2460" w:type="dxa"/>
            <w:tcBorders>
              <w:left w:val="nil"/>
              <w:right w:val="nil"/>
            </w:tcBorders>
            <w:vAlign w:val="center"/>
          </w:tcPr>
          <w:p w14:paraId="02DD0713" w14:textId="77777777" w:rsidR="00D01B78" w:rsidRPr="00C4523F" w:rsidRDefault="00D01B78" w:rsidP="00D01B78">
            <w:pPr>
              <w:pStyle w:val="ESTableBody"/>
              <w:rPr>
                <w:lang w:val="en-AU"/>
              </w:rPr>
            </w:pPr>
            <w:r w:rsidRPr="00C4523F">
              <w:rPr>
                <w:lang w:val="en-AU"/>
              </w:rPr>
              <w:t>Mr Wayne Smith</w:t>
            </w:r>
          </w:p>
        </w:tc>
      </w:tr>
      <w:tr w:rsidR="00D01B78" w:rsidRPr="00932A90" w14:paraId="5502656C" w14:textId="77777777" w:rsidTr="00D01B78">
        <w:trPr>
          <w:trHeight w:val="227"/>
        </w:trPr>
        <w:tc>
          <w:tcPr>
            <w:tcW w:w="2453" w:type="dxa"/>
            <w:tcBorders>
              <w:top w:val="nil"/>
              <w:left w:val="nil"/>
              <w:bottom w:val="single" w:sz="4" w:space="0" w:color="auto"/>
              <w:right w:val="nil"/>
            </w:tcBorders>
            <w:vAlign w:val="center"/>
          </w:tcPr>
          <w:p w14:paraId="6777DC4E" w14:textId="77777777" w:rsidR="00D01B78" w:rsidRPr="00C4523F" w:rsidRDefault="00D01B78" w:rsidP="00D01B78">
            <w:pPr>
              <w:pStyle w:val="ESTableBody"/>
              <w:rPr>
                <w:lang w:val="en-AU"/>
              </w:rPr>
            </w:pPr>
            <w:r w:rsidRPr="00C4523F">
              <w:rPr>
                <w:lang w:val="en-AU"/>
              </w:rPr>
              <w:t>Mr David Finnerty</w:t>
            </w:r>
          </w:p>
        </w:tc>
        <w:tc>
          <w:tcPr>
            <w:tcW w:w="2457" w:type="dxa"/>
            <w:tcBorders>
              <w:top w:val="nil"/>
              <w:left w:val="nil"/>
              <w:bottom w:val="single" w:sz="4" w:space="0" w:color="auto"/>
              <w:right w:val="nil"/>
            </w:tcBorders>
            <w:vAlign w:val="center"/>
          </w:tcPr>
          <w:p w14:paraId="7C4B8276" w14:textId="77777777" w:rsidR="00D01B78" w:rsidRPr="00C4523F" w:rsidRDefault="00D01B78" w:rsidP="00D01B78">
            <w:pPr>
              <w:pStyle w:val="ESTableBody"/>
              <w:rPr>
                <w:lang w:val="en-AU"/>
              </w:rPr>
            </w:pPr>
            <w:r w:rsidRPr="00C4523F">
              <w:rPr>
                <w:lang w:val="en-AU"/>
              </w:rPr>
              <w:t>Ms Alison Ivey</w:t>
            </w:r>
          </w:p>
        </w:tc>
        <w:tc>
          <w:tcPr>
            <w:tcW w:w="2460" w:type="dxa"/>
            <w:tcBorders>
              <w:top w:val="nil"/>
              <w:left w:val="nil"/>
              <w:bottom w:val="single" w:sz="4" w:space="0" w:color="auto"/>
              <w:right w:val="nil"/>
            </w:tcBorders>
            <w:vAlign w:val="center"/>
          </w:tcPr>
          <w:p w14:paraId="77D8D8CF" w14:textId="77777777" w:rsidR="00D01B78" w:rsidRPr="00C4523F" w:rsidRDefault="00D01B78" w:rsidP="00D01B78">
            <w:pPr>
              <w:pStyle w:val="ESTableBody"/>
              <w:rPr>
                <w:lang w:val="en-AU"/>
              </w:rPr>
            </w:pPr>
            <w:r w:rsidRPr="00C4523F">
              <w:rPr>
                <w:lang w:val="en-AU"/>
              </w:rPr>
              <w:t>Ms Katrina Tenson</w:t>
            </w:r>
          </w:p>
        </w:tc>
      </w:tr>
    </w:tbl>
    <w:p w14:paraId="57F9D38C" w14:textId="77777777" w:rsidR="00D01B78" w:rsidRPr="00C4523F" w:rsidRDefault="00D01B78" w:rsidP="00D01B78">
      <w:pPr>
        <w:pStyle w:val="ESTableBody"/>
        <w:rPr>
          <w:lang w:val="en-AU"/>
        </w:rPr>
      </w:pPr>
    </w:p>
    <w:tbl>
      <w:tblPr>
        <w:tblW w:w="0" w:type="auto"/>
        <w:tblLook w:val="04A0" w:firstRow="1" w:lastRow="0" w:firstColumn="1" w:lastColumn="0" w:noHBand="0" w:noVBand="1"/>
      </w:tblPr>
      <w:tblGrid>
        <w:gridCol w:w="2449"/>
        <w:gridCol w:w="2458"/>
        <w:gridCol w:w="2457"/>
      </w:tblGrid>
      <w:tr w:rsidR="00D01B78" w:rsidRPr="00932A90" w14:paraId="6FF94F9D" w14:textId="77777777" w:rsidTr="00D01B78">
        <w:tc>
          <w:tcPr>
            <w:tcW w:w="7586" w:type="dxa"/>
            <w:gridSpan w:val="3"/>
            <w:tcBorders>
              <w:top w:val="nil"/>
              <w:left w:val="nil"/>
              <w:bottom w:val="nil"/>
              <w:right w:val="nil"/>
            </w:tcBorders>
            <w:shd w:val="clear" w:color="auto" w:fill="A6A6A6" w:themeFill="background1" w:themeFillShade="A6"/>
          </w:tcPr>
          <w:p w14:paraId="2635909B" w14:textId="77777777" w:rsidR="00D01B78" w:rsidRPr="00C4523F" w:rsidRDefault="00D01B78" w:rsidP="00D01B78">
            <w:pPr>
              <w:pStyle w:val="ESTableheadingwhite"/>
              <w:rPr>
                <w:lang w:val="en-AU"/>
              </w:rPr>
            </w:pPr>
            <w:r w:rsidRPr="00C4523F">
              <w:rPr>
                <w:lang w:val="en-AU"/>
              </w:rPr>
              <w:t>Minister’s nominees to the Merit Protection Boards to 21 September 2016</w:t>
            </w:r>
          </w:p>
        </w:tc>
      </w:tr>
      <w:tr w:rsidR="00D01B78" w:rsidRPr="00932A90" w14:paraId="71D3D89D" w14:textId="77777777" w:rsidTr="00D01B78">
        <w:trPr>
          <w:trHeight w:val="227"/>
        </w:trPr>
        <w:tc>
          <w:tcPr>
            <w:tcW w:w="2528" w:type="dxa"/>
            <w:tcBorders>
              <w:top w:val="nil"/>
              <w:left w:val="nil"/>
              <w:bottom w:val="nil"/>
              <w:right w:val="nil"/>
            </w:tcBorders>
            <w:vAlign w:val="center"/>
          </w:tcPr>
          <w:p w14:paraId="4A703AE9" w14:textId="77777777" w:rsidR="00D01B78" w:rsidRPr="00C4523F" w:rsidRDefault="00D01B78" w:rsidP="00D01B78">
            <w:pPr>
              <w:pStyle w:val="ESTableBody"/>
              <w:rPr>
                <w:lang w:val="en-AU"/>
              </w:rPr>
            </w:pPr>
            <w:r w:rsidRPr="00C4523F">
              <w:rPr>
                <w:lang w:val="en-AU"/>
              </w:rPr>
              <w:t>Ms Fiona Anderson</w:t>
            </w:r>
          </w:p>
        </w:tc>
        <w:tc>
          <w:tcPr>
            <w:tcW w:w="2529" w:type="dxa"/>
            <w:tcBorders>
              <w:top w:val="nil"/>
              <w:left w:val="nil"/>
              <w:bottom w:val="nil"/>
              <w:right w:val="nil"/>
            </w:tcBorders>
            <w:vAlign w:val="center"/>
          </w:tcPr>
          <w:p w14:paraId="4E90E6AB" w14:textId="77777777" w:rsidR="00D01B78" w:rsidRPr="00C4523F" w:rsidRDefault="00D01B78" w:rsidP="00D01B78">
            <w:pPr>
              <w:pStyle w:val="ESTableBody"/>
              <w:rPr>
                <w:lang w:val="en-AU"/>
              </w:rPr>
            </w:pPr>
            <w:r w:rsidRPr="00C4523F">
              <w:rPr>
                <w:lang w:val="en-AU"/>
              </w:rPr>
              <w:t>Ms Lynette Hannon</w:t>
            </w:r>
          </w:p>
        </w:tc>
        <w:tc>
          <w:tcPr>
            <w:tcW w:w="2529" w:type="dxa"/>
            <w:tcBorders>
              <w:top w:val="nil"/>
              <w:left w:val="nil"/>
              <w:bottom w:val="nil"/>
              <w:right w:val="nil"/>
            </w:tcBorders>
            <w:vAlign w:val="center"/>
          </w:tcPr>
          <w:p w14:paraId="27EE08C9" w14:textId="77777777" w:rsidR="00D01B78" w:rsidRPr="00C4523F" w:rsidRDefault="00D01B78" w:rsidP="00D01B78">
            <w:pPr>
              <w:pStyle w:val="ESTableBody"/>
              <w:rPr>
                <w:lang w:val="en-AU"/>
              </w:rPr>
            </w:pPr>
            <w:r w:rsidRPr="00C4523F">
              <w:rPr>
                <w:lang w:val="en-AU"/>
              </w:rPr>
              <w:t>Ms Leanne Preece</w:t>
            </w:r>
          </w:p>
        </w:tc>
      </w:tr>
      <w:tr w:rsidR="00D01B78" w:rsidRPr="00932A90" w14:paraId="1E2ADBB8" w14:textId="77777777" w:rsidTr="00D01B78">
        <w:trPr>
          <w:trHeight w:val="227"/>
        </w:trPr>
        <w:tc>
          <w:tcPr>
            <w:tcW w:w="2528" w:type="dxa"/>
            <w:tcBorders>
              <w:top w:val="nil"/>
              <w:left w:val="nil"/>
              <w:bottom w:val="nil"/>
              <w:right w:val="nil"/>
            </w:tcBorders>
            <w:vAlign w:val="center"/>
          </w:tcPr>
          <w:p w14:paraId="6729F7D1" w14:textId="77777777" w:rsidR="00D01B78" w:rsidRPr="00C4523F" w:rsidRDefault="00D01B78" w:rsidP="00D01B78">
            <w:pPr>
              <w:pStyle w:val="ESTableBody"/>
              <w:rPr>
                <w:lang w:val="en-AU"/>
              </w:rPr>
            </w:pPr>
            <w:r w:rsidRPr="00C4523F">
              <w:rPr>
                <w:lang w:val="en-AU"/>
              </w:rPr>
              <w:t>Mr Nathan Chisholm</w:t>
            </w:r>
          </w:p>
        </w:tc>
        <w:tc>
          <w:tcPr>
            <w:tcW w:w="2529" w:type="dxa"/>
            <w:tcBorders>
              <w:top w:val="nil"/>
              <w:left w:val="nil"/>
              <w:bottom w:val="nil"/>
              <w:right w:val="nil"/>
            </w:tcBorders>
            <w:vAlign w:val="center"/>
          </w:tcPr>
          <w:p w14:paraId="501505A2" w14:textId="77777777" w:rsidR="00D01B78" w:rsidRPr="00C4523F" w:rsidRDefault="00D01B78" w:rsidP="00D01B78">
            <w:pPr>
              <w:pStyle w:val="ESTableBody"/>
              <w:rPr>
                <w:lang w:val="en-AU"/>
              </w:rPr>
            </w:pPr>
            <w:r w:rsidRPr="00C4523F">
              <w:rPr>
                <w:lang w:val="en-AU"/>
              </w:rPr>
              <w:t>Ms Julie Hommelhoff</w:t>
            </w:r>
          </w:p>
        </w:tc>
        <w:tc>
          <w:tcPr>
            <w:tcW w:w="2529" w:type="dxa"/>
            <w:tcBorders>
              <w:top w:val="nil"/>
              <w:left w:val="nil"/>
              <w:bottom w:val="nil"/>
              <w:right w:val="nil"/>
            </w:tcBorders>
            <w:vAlign w:val="center"/>
          </w:tcPr>
          <w:p w14:paraId="51860998" w14:textId="77777777" w:rsidR="00D01B78" w:rsidRPr="00C4523F" w:rsidRDefault="00D01B78" w:rsidP="00D01B78">
            <w:pPr>
              <w:pStyle w:val="ESTableBody"/>
              <w:rPr>
                <w:lang w:val="en-AU"/>
              </w:rPr>
            </w:pPr>
            <w:r w:rsidRPr="00C4523F">
              <w:rPr>
                <w:lang w:val="en-AU"/>
              </w:rPr>
              <w:t>Ms Glenda Splatt</w:t>
            </w:r>
          </w:p>
        </w:tc>
      </w:tr>
      <w:tr w:rsidR="00D01B78" w:rsidRPr="00932A90" w14:paraId="2298F0E5" w14:textId="77777777" w:rsidTr="00D01B78">
        <w:trPr>
          <w:trHeight w:val="227"/>
        </w:trPr>
        <w:tc>
          <w:tcPr>
            <w:tcW w:w="2528" w:type="dxa"/>
            <w:tcBorders>
              <w:top w:val="nil"/>
              <w:left w:val="nil"/>
              <w:bottom w:val="nil"/>
              <w:right w:val="nil"/>
            </w:tcBorders>
            <w:vAlign w:val="center"/>
          </w:tcPr>
          <w:p w14:paraId="6D3BF0F7" w14:textId="77777777" w:rsidR="00D01B78" w:rsidRPr="00C4523F" w:rsidRDefault="00D01B78" w:rsidP="00D01B78">
            <w:pPr>
              <w:pStyle w:val="ESTableBody"/>
              <w:rPr>
                <w:lang w:val="en-AU"/>
              </w:rPr>
            </w:pPr>
            <w:r w:rsidRPr="00C4523F">
              <w:rPr>
                <w:lang w:val="en-AU"/>
              </w:rPr>
              <w:t>Ms Louise Chocholis</w:t>
            </w:r>
          </w:p>
        </w:tc>
        <w:tc>
          <w:tcPr>
            <w:tcW w:w="2529" w:type="dxa"/>
            <w:tcBorders>
              <w:top w:val="nil"/>
              <w:left w:val="nil"/>
              <w:bottom w:val="nil"/>
              <w:right w:val="nil"/>
            </w:tcBorders>
            <w:vAlign w:val="center"/>
          </w:tcPr>
          <w:p w14:paraId="2F982CBE" w14:textId="77777777" w:rsidR="00D01B78" w:rsidRPr="00C4523F" w:rsidRDefault="00D01B78" w:rsidP="00D01B78">
            <w:pPr>
              <w:pStyle w:val="ESTableBody"/>
              <w:rPr>
                <w:lang w:val="en-AU"/>
              </w:rPr>
            </w:pPr>
            <w:r w:rsidRPr="00C4523F">
              <w:rPr>
                <w:lang w:val="en-AU"/>
              </w:rPr>
              <w:t>Ms Susan Mattingley</w:t>
            </w:r>
          </w:p>
        </w:tc>
        <w:tc>
          <w:tcPr>
            <w:tcW w:w="2529" w:type="dxa"/>
            <w:tcBorders>
              <w:top w:val="nil"/>
              <w:left w:val="nil"/>
              <w:bottom w:val="nil"/>
              <w:right w:val="nil"/>
            </w:tcBorders>
            <w:vAlign w:val="center"/>
          </w:tcPr>
          <w:p w14:paraId="7BF935FC" w14:textId="77777777" w:rsidR="00D01B78" w:rsidRPr="00C4523F" w:rsidRDefault="00D01B78" w:rsidP="00D01B78">
            <w:pPr>
              <w:pStyle w:val="ESTableBody"/>
              <w:rPr>
                <w:lang w:val="en-AU"/>
              </w:rPr>
            </w:pPr>
            <w:r w:rsidRPr="00C4523F">
              <w:rPr>
                <w:lang w:val="en-AU"/>
              </w:rPr>
              <w:t>Ms Meredith Stephenson</w:t>
            </w:r>
          </w:p>
        </w:tc>
      </w:tr>
      <w:tr w:rsidR="00D01B78" w:rsidRPr="00932A90" w14:paraId="12441F13" w14:textId="77777777" w:rsidTr="00D01B78">
        <w:trPr>
          <w:trHeight w:val="227"/>
        </w:trPr>
        <w:tc>
          <w:tcPr>
            <w:tcW w:w="2528" w:type="dxa"/>
            <w:tcBorders>
              <w:top w:val="nil"/>
              <w:left w:val="nil"/>
              <w:right w:val="nil"/>
            </w:tcBorders>
            <w:vAlign w:val="center"/>
          </w:tcPr>
          <w:p w14:paraId="605E4DD7" w14:textId="77777777" w:rsidR="00D01B78" w:rsidRPr="00C4523F" w:rsidRDefault="00D01B78" w:rsidP="00D01B78">
            <w:pPr>
              <w:pStyle w:val="ESTableBody"/>
              <w:rPr>
                <w:lang w:val="en-AU"/>
              </w:rPr>
            </w:pPr>
            <w:r w:rsidRPr="00C4523F">
              <w:rPr>
                <w:lang w:val="en-AU"/>
              </w:rPr>
              <w:t>Ms Lorraine Dell</w:t>
            </w:r>
          </w:p>
        </w:tc>
        <w:tc>
          <w:tcPr>
            <w:tcW w:w="2529" w:type="dxa"/>
            <w:tcBorders>
              <w:top w:val="nil"/>
              <w:left w:val="nil"/>
              <w:right w:val="nil"/>
            </w:tcBorders>
            <w:vAlign w:val="center"/>
          </w:tcPr>
          <w:p w14:paraId="1CDD2A58" w14:textId="77777777" w:rsidR="00D01B78" w:rsidRPr="00C4523F" w:rsidRDefault="00D01B78" w:rsidP="00D01B78">
            <w:pPr>
              <w:pStyle w:val="ESTableBody"/>
              <w:rPr>
                <w:lang w:val="en-AU"/>
              </w:rPr>
            </w:pPr>
            <w:r w:rsidRPr="00C4523F">
              <w:rPr>
                <w:lang w:val="en-AU"/>
              </w:rPr>
              <w:t>Mr Brett Miller</w:t>
            </w:r>
          </w:p>
        </w:tc>
        <w:tc>
          <w:tcPr>
            <w:tcW w:w="2529" w:type="dxa"/>
            <w:tcBorders>
              <w:top w:val="nil"/>
              <w:left w:val="nil"/>
              <w:right w:val="nil"/>
            </w:tcBorders>
            <w:vAlign w:val="center"/>
          </w:tcPr>
          <w:p w14:paraId="6BAE2165" w14:textId="77777777" w:rsidR="00D01B78" w:rsidRPr="00C4523F" w:rsidRDefault="00D01B78" w:rsidP="00D01B78">
            <w:pPr>
              <w:pStyle w:val="ESTableBody"/>
              <w:rPr>
                <w:lang w:val="en-AU"/>
              </w:rPr>
            </w:pPr>
            <w:r w:rsidRPr="00C4523F">
              <w:rPr>
                <w:lang w:val="en-AU"/>
              </w:rPr>
              <w:t>Mr Warren Wills</w:t>
            </w:r>
          </w:p>
        </w:tc>
      </w:tr>
      <w:tr w:rsidR="00D01B78" w:rsidRPr="00932A90" w14:paraId="10FE3A9A" w14:textId="77777777" w:rsidTr="00D01B78">
        <w:trPr>
          <w:trHeight w:val="227"/>
        </w:trPr>
        <w:tc>
          <w:tcPr>
            <w:tcW w:w="2528" w:type="dxa"/>
            <w:tcBorders>
              <w:top w:val="nil"/>
              <w:left w:val="nil"/>
              <w:bottom w:val="single" w:sz="4" w:space="0" w:color="auto"/>
              <w:right w:val="nil"/>
            </w:tcBorders>
            <w:vAlign w:val="center"/>
          </w:tcPr>
          <w:p w14:paraId="5A68C749" w14:textId="77777777" w:rsidR="00D01B78" w:rsidRPr="00C4523F" w:rsidRDefault="00D01B78" w:rsidP="00D01B78">
            <w:pPr>
              <w:pStyle w:val="ESTableBody"/>
              <w:rPr>
                <w:lang w:val="en-AU"/>
              </w:rPr>
            </w:pPr>
            <w:r w:rsidRPr="00C4523F">
              <w:rPr>
                <w:lang w:val="en-AU"/>
              </w:rPr>
              <w:t>Mr Ian Dendle</w:t>
            </w:r>
          </w:p>
        </w:tc>
        <w:tc>
          <w:tcPr>
            <w:tcW w:w="2529" w:type="dxa"/>
            <w:tcBorders>
              <w:top w:val="nil"/>
              <w:left w:val="nil"/>
              <w:bottom w:val="single" w:sz="4" w:space="0" w:color="auto"/>
              <w:right w:val="nil"/>
            </w:tcBorders>
            <w:vAlign w:val="center"/>
          </w:tcPr>
          <w:p w14:paraId="00B21BE2" w14:textId="77777777" w:rsidR="00D01B78" w:rsidRPr="00C4523F" w:rsidRDefault="00D01B78" w:rsidP="00D01B78">
            <w:pPr>
              <w:rPr>
                <w:lang w:val="en-AU"/>
              </w:rPr>
            </w:pPr>
          </w:p>
        </w:tc>
        <w:tc>
          <w:tcPr>
            <w:tcW w:w="2529" w:type="dxa"/>
            <w:tcBorders>
              <w:top w:val="nil"/>
              <w:left w:val="nil"/>
              <w:bottom w:val="single" w:sz="4" w:space="0" w:color="auto"/>
              <w:right w:val="nil"/>
            </w:tcBorders>
            <w:vAlign w:val="center"/>
          </w:tcPr>
          <w:p w14:paraId="4BE450D8" w14:textId="77777777" w:rsidR="00D01B78" w:rsidRPr="00C4523F" w:rsidRDefault="00D01B78" w:rsidP="00D01B78">
            <w:pPr>
              <w:rPr>
                <w:lang w:val="en-AU"/>
              </w:rPr>
            </w:pPr>
          </w:p>
        </w:tc>
      </w:tr>
    </w:tbl>
    <w:p w14:paraId="041AD381" w14:textId="77777777" w:rsidR="00D01B78" w:rsidRPr="00C4523F" w:rsidRDefault="00D01B78" w:rsidP="00D01B78">
      <w:pPr>
        <w:pStyle w:val="ESBodyText"/>
        <w:rPr>
          <w:lang w:val="en-AU"/>
        </w:rPr>
      </w:pPr>
    </w:p>
    <w:tbl>
      <w:tblPr>
        <w:tblW w:w="0" w:type="auto"/>
        <w:tblLook w:val="04A0" w:firstRow="1" w:lastRow="0" w:firstColumn="1" w:lastColumn="0" w:noHBand="0" w:noVBand="1"/>
      </w:tblPr>
      <w:tblGrid>
        <w:gridCol w:w="2465"/>
        <w:gridCol w:w="2451"/>
        <w:gridCol w:w="2448"/>
      </w:tblGrid>
      <w:tr w:rsidR="00D01B78" w:rsidRPr="00932A90" w14:paraId="2D47514F" w14:textId="77777777" w:rsidTr="00D01B78">
        <w:tc>
          <w:tcPr>
            <w:tcW w:w="7586" w:type="dxa"/>
            <w:gridSpan w:val="3"/>
            <w:tcBorders>
              <w:top w:val="nil"/>
              <w:left w:val="nil"/>
              <w:bottom w:val="nil"/>
              <w:right w:val="nil"/>
            </w:tcBorders>
            <w:shd w:val="clear" w:color="auto" w:fill="A6A6A6" w:themeFill="background1" w:themeFillShade="A6"/>
          </w:tcPr>
          <w:p w14:paraId="1430C020" w14:textId="77777777" w:rsidR="00D01B78" w:rsidRPr="00C4523F" w:rsidRDefault="00D01B78" w:rsidP="00D01B78">
            <w:pPr>
              <w:pStyle w:val="ESTableheadingwhite"/>
              <w:rPr>
                <w:lang w:val="en-AU"/>
              </w:rPr>
            </w:pPr>
            <w:r w:rsidRPr="00C4523F">
              <w:rPr>
                <w:lang w:val="en-AU"/>
              </w:rPr>
              <w:t>Chairpersons of the Merit Protection Boards from 22 September 2016</w:t>
            </w:r>
          </w:p>
        </w:tc>
      </w:tr>
      <w:tr w:rsidR="00D01B78" w:rsidRPr="00932A90" w14:paraId="6CCEB797" w14:textId="77777777" w:rsidTr="00D01B78">
        <w:trPr>
          <w:trHeight w:val="227"/>
        </w:trPr>
        <w:tc>
          <w:tcPr>
            <w:tcW w:w="2528" w:type="dxa"/>
            <w:tcBorders>
              <w:top w:val="nil"/>
              <w:left w:val="nil"/>
              <w:bottom w:val="nil"/>
              <w:right w:val="nil"/>
            </w:tcBorders>
            <w:vAlign w:val="center"/>
          </w:tcPr>
          <w:p w14:paraId="24071AB1" w14:textId="77777777" w:rsidR="00D01B78" w:rsidRPr="00C4523F" w:rsidRDefault="00D01B78" w:rsidP="00D01B78">
            <w:pPr>
              <w:pStyle w:val="ESTableBody"/>
              <w:rPr>
                <w:lang w:val="en-AU"/>
              </w:rPr>
            </w:pPr>
            <w:r w:rsidRPr="00C4523F">
              <w:rPr>
                <w:lang w:val="en-AU"/>
              </w:rPr>
              <w:t xml:space="preserve">Mr Peter Hibbins </w:t>
            </w:r>
            <w:r w:rsidRPr="00C4523F">
              <w:rPr>
                <w:lang w:val="en-AU"/>
              </w:rPr>
              <w:br/>
              <w:t>(Senior Chairperson, full-time)</w:t>
            </w:r>
          </w:p>
        </w:tc>
        <w:tc>
          <w:tcPr>
            <w:tcW w:w="2529" w:type="dxa"/>
            <w:tcBorders>
              <w:top w:val="nil"/>
              <w:left w:val="nil"/>
              <w:bottom w:val="nil"/>
              <w:right w:val="nil"/>
            </w:tcBorders>
            <w:vAlign w:val="center"/>
          </w:tcPr>
          <w:p w14:paraId="3F97CDB8" w14:textId="77777777" w:rsidR="00D01B78" w:rsidRPr="00C4523F" w:rsidRDefault="00D01B78" w:rsidP="00D01B78">
            <w:pPr>
              <w:pStyle w:val="ESTableBody"/>
              <w:rPr>
                <w:lang w:val="en-AU"/>
              </w:rPr>
            </w:pPr>
            <w:r w:rsidRPr="00C4523F">
              <w:rPr>
                <w:lang w:val="en-AU"/>
              </w:rPr>
              <w:t>Mr David Finnerty</w:t>
            </w:r>
          </w:p>
        </w:tc>
        <w:tc>
          <w:tcPr>
            <w:tcW w:w="2529" w:type="dxa"/>
            <w:tcBorders>
              <w:top w:val="nil"/>
              <w:left w:val="nil"/>
              <w:bottom w:val="nil"/>
              <w:right w:val="nil"/>
            </w:tcBorders>
            <w:vAlign w:val="center"/>
          </w:tcPr>
          <w:p w14:paraId="3DBBE861" w14:textId="77777777" w:rsidR="00D01B78" w:rsidRPr="00C4523F" w:rsidRDefault="00D01B78" w:rsidP="00D01B78">
            <w:pPr>
              <w:pStyle w:val="ESTableBody"/>
              <w:rPr>
                <w:lang w:val="en-AU"/>
              </w:rPr>
            </w:pPr>
            <w:r w:rsidRPr="00C4523F">
              <w:rPr>
                <w:lang w:val="en-AU"/>
              </w:rPr>
              <w:t>Mr Wayne Smith</w:t>
            </w:r>
          </w:p>
        </w:tc>
      </w:tr>
      <w:tr w:rsidR="00D01B78" w:rsidRPr="00932A90" w14:paraId="2995EE8A" w14:textId="77777777" w:rsidTr="00D01B78">
        <w:trPr>
          <w:trHeight w:val="227"/>
        </w:trPr>
        <w:tc>
          <w:tcPr>
            <w:tcW w:w="2528" w:type="dxa"/>
            <w:tcBorders>
              <w:top w:val="nil"/>
              <w:left w:val="nil"/>
              <w:right w:val="nil"/>
            </w:tcBorders>
            <w:vAlign w:val="center"/>
          </w:tcPr>
          <w:p w14:paraId="5165FA57" w14:textId="77777777" w:rsidR="00D01B78" w:rsidRPr="00C4523F" w:rsidRDefault="00D01B78" w:rsidP="00D01B78">
            <w:pPr>
              <w:pStyle w:val="ESTableBody"/>
              <w:rPr>
                <w:lang w:val="en-AU"/>
              </w:rPr>
            </w:pPr>
            <w:r w:rsidRPr="00C4523F">
              <w:rPr>
                <w:lang w:val="en-AU"/>
              </w:rPr>
              <w:t>Mr Neil Campbell</w:t>
            </w:r>
          </w:p>
        </w:tc>
        <w:tc>
          <w:tcPr>
            <w:tcW w:w="2529" w:type="dxa"/>
            <w:tcBorders>
              <w:top w:val="nil"/>
              <w:left w:val="nil"/>
              <w:right w:val="nil"/>
            </w:tcBorders>
            <w:vAlign w:val="center"/>
          </w:tcPr>
          <w:p w14:paraId="5041B764" w14:textId="77777777" w:rsidR="00D01B78" w:rsidRPr="00C4523F" w:rsidRDefault="00D01B78" w:rsidP="00D01B78">
            <w:pPr>
              <w:pStyle w:val="ESTableBody"/>
              <w:rPr>
                <w:lang w:val="en-AU"/>
              </w:rPr>
            </w:pPr>
            <w:r w:rsidRPr="00C4523F">
              <w:rPr>
                <w:lang w:val="en-AU"/>
              </w:rPr>
              <w:t>Mr Vernon Hilditch</w:t>
            </w:r>
          </w:p>
        </w:tc>
        <w:tc>
          <w:tcPr>
            <w:tcW w:w="2529" w:type="dxa"/>
            <w:tcBorders>
              <w:top w:val="nil"/>
              <w:left w:val="nil"/>
              <w:right w:val="nil"/>
            </w:tcBorders>
            <w:vAlign w:val="center"/>
          </w:tcPr>
          <w:p w14:paraId="042564BA" w14:textId="77777777" w:rsidR="00D01B78" w:rsidRPr="00C4523F" w:rsidRDefault="00D01B78" w:rsidP="00D01B78">
            <w:pPr>
              <w:rPr>
                <w:lang w:val="en-AU"/>
              </w:rPr>
            </w:pPr>
          </w:p>
        </w:tc>
      </w:tr>
      <w:tr w:rsidR="00D01B78" w:rsidRPr="00932A90" w14:paraId="0202C445" w14:textId="77777777" w:rsidTr="00D01B78">
        <w:trPr>
          <w:trHeight w:val="227"/>
        </w:trPr>
        <w:tc>
          <w:tcPr>
            <w:tcW w:w="2528" w:type="dxa"/>
            <w:tcBorders>
              <w:top w:val="nil"/>
              <w:left w:val="nil"/>
              <w:bottom w:val="single" w:sz="4" w:space="0" w:color="auto"/>
              <w:right w:val="nil"/>
            </w:tcBorders>
            <w:vAlign w:val="center"/>
          </w:tcPr>
          <w:p w14:paraId="77ECFC18" w14:textId="77777777" w:rsidR="00D01B78" w:rsidRPr="00C4523F" w:rsidRDefault="00D01B78" w:rsidP="00D01B78">
            <w:pPr>
              <w:pStyle w:val="ESTableBody"/>
              <w:rPr>
                <w:lang w:val="en-AU"/>
              </w:rPr>
            </w:pPr>
            <w:r w:rsidRPr="00C4523F">
              <w:rPr>
                <w:lang w:val="en-AU"/>
              </w:rPr>
              <w:t>Dr Mary Cannon</w:t>
            </w:r>
          </w:p>
        </w:tc>
        <w:tc>
          <w:tcPr>
            <w:tcW w:w="2529" w:type="dxa"/>
            <w:tcBorders>
              <w:top w:val="nil"/>
              <w:left w:val="nil"/>
              <w:bottom w:val="single" w:sz="4" w:space="0" w:color="auto"/>
              <w:right w:val="nil"/>
            </w:tcBorders>
            <w:vAlign w:val="center"/>
          </w:tcPr>
          <w:p w14:paraId="59902E5C" w14:textId="77777777" w:rsidR="00D01B78" w:rsidRPr="00C4523F" w:rsidRDefault="00D01B78" w:rsidP="00D01B78">
            <w:pPr>
              <w:pStyle w:val="ESTableBody"/>
              <w:rPr>
                <w:lang w:val="en-AU"/>
              </w:rPr>
            </w:pPr>
            <w:r w:rsidRPr="00C4523F">
              <w:rPr>
                <w:lang w:val="en-AU"/>
              </w:rPr>
              <w:t>Ms Jo-Anne Mazzeo</w:t>
            </w:r>
          </w:p>
        </w:tc>
        <w:tc>
          <w:tcPr>
            <w:tcW w:w="2529" w:type="dxa"/>
            <w:tcBorders>
              <w:top w:val="nil"/>
              <w:left w:val="nil"/>
              <w:bottom w:val="single" w:sz="4" w:space="0" w:color="auto"/>
              <w:right w:val="nil"/>
            </w:tcBorders>
            <w:vAlign w:val="center"/>
          </w:tcPr>
          <w:p w14:paraId="0B4F7331" w14:textId="77777777" w:rsidR="00D01B78" w:rsidRPr="00C4523F" w:rsidRDefault="00D01B78" w:rsidP="00D01B78">
            <w:pPr>
              <w:rPr>
                <w:lang w:val="en-AU"/>
              </w:rPr>
            </w:pPr>
          </w:p>
        </w:tc>
      </w:tr>
    </w:tbl>
    <w:p w14:paraId="3F3037A6" w14:textId="77777777" w:rsidR="00D01B78" w:rsidRPr="00C4523F" w:rsidRDefault="00D01B78" w:rsidP="00D01B78">
      <w:pPr>
        <w:pStyle w:val="ESTableBody"/>
        <w:rPr>
          <w:lang w:val="en-AU"/>
        </w:rPr>
      </w:pPr>
    </w:p>
    <w:tbl>
      <w:tblPr>
        <w:tblW w:w="0" w:type="auto"/>
        <w:tblLook w:val="04A0" w:firstRow="1" w:lastRow="0" w:firstColumn="1" w:lastColumn="0" w:noHBand="0" w:noVBand="1"/>
      </w:tblPr>
      <w:tblGrid>
        <w:gridCol w:w="2451"/>
        <w:gridCol w:w="2455"/>
        <w:gridCol w:w="2458"/>
      </w:tblGrid>
      <w:tr w:rsidR="00D01B78" w:rsidRPr="00932A90" w14:paraId="50495012" w14:textId="77777777" w:rsidTr="00D01B78">
        <w:tc>
          <w:tcPr>
            <w:tcW w:w="7370" w:type="dxa"/>
            <w:gridSpan w:val="3"/>
            <w:tcBorders>
              <w:top w:val="nil"/>
              <w:left w:val="nil"/>
              <w:bottom w:val="nil"/>
              <w:right w:val="nil"/>
            </w:tcBorders>
            <w:shd w:val="clear" w:color="auto" w:fill="A6A6A6" w:themeFill="background1" w:themeFillShade="A6"/>
          </w:tcPr>
          <w:p w14:paraId="37D3B812" w14:textId="77777777" w:rsidR="00D01B78" w:rsidRPr="00C4523F" w:rsidRDefault="00D01B78" w:rsidP="00D01B78">
            <w:pPr>
              <w:pStyle w:val="ESTableheadingwhite"/>
              <w:rPr>
                <w:lang w:val="en-AU"/>
              </w:rPr>
            </w:pPr>
            <w:r w:rsidRPr="00C4523F">
              <w:rPr>
                <w:lang w:val="en-AU"/>
              </w:rPr>
              <w:t>Secretary’s nominees to the Merit Protection Boards from 22 September 2016</w:t>
            </w:r>
          </w:p>
        </w:tc>
      </w:tr>
      <w:tr w:rsidR="00D01B78" w:rsidRPr="00932A90" w14:paraId="03FE4BE5" w14:textId="77777777" w:rsidTr="00D01B78">
        <w:trPr>
          <w:trHeight w:val="227"/>
        </w:trPr>
        <w:tc>
          <w:tcPr>
            <w:tcW w:w="2453" w:type="dxa"/>
            <w:tcBorders>
              <w:top w:val="nil"/>
              <w:left w:val="nil"/>
              <w:bottom w:val="nil"/>
              <w:right w:val="nil"/>
            </w:tcBorders>
            <w:vAlign w:val="center"/>
          </w:tcPr>
          <w:p w14:paraId="2791B1F6" w14:textId="77777777" w:rsidR="00D01B78" w:rsidRPr="00C4523F" w:rsidRDefault="00D01B78" w:rsidP="00D01B78">
            <w:pPr>
              <w:pStyle w:val="ESTableBody"/>
              <w:rPr>
                <w:lang w:val="en-AU"/>
              </w:rPr>
            </w:pPr>
            <w:r w:rsidRPr="00C4523F">
              <w:rPr>
                <w:lang w:val="en-AU"/>
              </w:rPr>
              <w:t>Ms Rowena Archer</w:t>
            </w:r>
          </w:p>
        </w:tc>
        <w:tc>
          <w:tcPr>
            <w:tcW w:w="2457" w:type="dxa"/>
            <w:tcBorders>
              <w:top w:val="nil"/>
              <w:left w:val="nil"/>
              <w:bottom w:val="nil"/>
              <w:right w:val="nil"/>
            </w:tcBorders>
            <w:vAlign w:val="center"/>
          </w:tcPr>
          <w:p w14:paraId="1B64E1AB" w14:textId="77777777" w:rsidR="00D01B78" w:rsidRPr="00C4523F" w:rsidRDefault="00D01B78" w:rsidP="00D01B78">
            <w:pPr>
              <w:pStyle w:val="ESTableBody"/>
              <w:rPr>
                <w:lang w:val="en-AU"/>
              </w:rPr>
            </w:pPr>
            <w:r w:rsidRPr="00C4523F">
              <w:rPr>
                <w:lang w:val="en-AU"/>
              </w:rPr>
              <w:t>Ms Meaghan Cook</w:t>
            </w:r>
          </w:p>
        </w:tc>
        <w:tc>
          <w:tcPr>
            <w:tcW w:w="2460" w:type="dxa"/>
            <w:tcBorders>
              <w:top w:val="nil"/>
              <w:left w:val="nil"/>
              <w:bottom w:val="nil"/>
              <w:right w:val="nil"/>
            </w:tcBorders>
            <w:vAlign w:val="center"/>
          </w:tcPr>
          <w:p w14:paraId="0832128C" w14:textId="77777777" w:rsidR="00D01B78" w:rsidRPr="00C4523F" w:rsidRDefault="00D01B78" w:rsidP="00D01B78">
            <w:pPr>
              <w:pStyle w:val="ESTableBody"/>
              <w:rPr>
                <w:lang w:val="en-AU"/>
              </w:rPr>
            </w:pPr>
            <w:r w:rsidRPr="00C4523F">
              <w:rPr>
                <w:lang w:val="en-AU"/>
              </w:rPr>
              <w:t>Ms Alison Ivey</w:t>
            </w:r>
          </w:p>
        </w:tc>
      </w:tr>
      <w:tr w:rsidR="00D01B78" w:rsidRPr="00932A90" w14:paraId="33467A38" w14:textId="77777777" w:rsidTr="00D01B78">
        <w:trPr>
          <w:trHeight w:val="227"/>
        </w:trPr>
        <w:tc>
          <w:tcPr>
            <w:tcW w:w="2453" w:type="dxa"/>
            <w:tcBorders>
              <w:top w:val="nil"/>
              <w:left w:val="nil"/>
              <w:bottom w:val="nil"/>
              <w:right w:val="nil"/>
            </w:tcBorders>
            <w:vAlign w:val="center"/>
          </w:tcPr>
          <w:p w14:paraId="4DB24B29" w14:textId="77777777" w:rsidR="00D01B78" w:rsidRPr="00C4523F" w:rsidRDefault="00D01B78" w:rsidP="00D01B78">
            <w:pPr>
              <w:pStyle w:val="ESTableBody"/>
              <w:rPr>
                <w:lang w:val="en-AU"/>
              </w:rPr>
            </w:pPr>
            <w:r w:rsidRPr="00C4523F">
              <w:rPr>
                <w:lang w:val="en-AU"/>
              </w:rPr>
              <w:t>Ms Kate Atkin</w:t>
            </w:r>
          </w:p>
        </w:tc>
        <w:tc>
          <w:tcPr>
            <w:tcW w:w="2457" w:type="dxa"/>
            <w:tcBorders>
              <w:top w:val="nil"/>
              <w:left w:val="nil"/>
              <w:bottom w:val="nil"/>
              <w:right w:val="nil"/>
            </w:tcBorders>
            <w:vAlign w:val="center"/>
          </w:tcPr>
          <w:p w14:paraId="4BFA3BDC" w14:textId="77777777" w:rsidR="00D01B78" w:rsidRPr="00C4523F" w:rsidRDefault="00D01B78" w:rsidP="00D01B78">
            <w:pPr>
              <w:pStyle w:val="ESTableBody"/>
              <w:rPr>
                <w:lang w:val="en-AU"/>
              </w:rPr>
            </w:pPr>
            <w:r w:rsidRPr="00C4523F">
              <w:rPr>
                <w:lang w:val="en-AU"/>
              </w:rPr>
              <w:t>Mr Ian Dendle</w:t>
            </w:r>
          </w:p>
        </w:tc>
        <w:tc>
          <w:tcPr>
            <w:tcW w:w="2460" w:type="dxa"/>
            <w:tcBorders>
              <w:top w:val="nil"/>
              <w:left w:val="nil"/>
              <w:bottom w:val="nil"/>
              <w:right w:val="nil"/>
            </w:tcBorders>
            <w:vAlign w:val="center"/>
          </w:tcPr>
          <w:p w14:paraId="59D74A33" w14:textId="77777777" w:rsidR="00D01B78" w:rsidRPr="00C4523F" w:rsidRDefault="00D01B78" w:rsidP="00D01B78">
            <w:pPr>
              <w:pStyle w:val="ESTableBody"/>
              <w:rPr>
                <w:lang w:val="en-AU"/>
              </w:rPr>
            </w:pPr>
            <w:r w:rsidRPr="00C4523F">
              <w:rPr>
                <w:lang w:val="en-AU"/>
              </w:rPr>
              <w:t>Mr Matt McKittrick</w:t>
            </w:r>
          </w:p>
        </w:tc>
      </w:tr>
      <w:tr w:rsidR="00D01B78" w:rsidRPr="00932A90" w14:paraId="47110BBE" w14:textId="77777777" w:rsidTr="00D01B78">
        <w:trPr>
          <w:trHeight w:val="227"/>
        </w:trPr>
        <w:tc>
          <w:tcPr>
            <w:tcW w:w="2453" w:type="dxa"/>
            <w:tcBorders>
              <w:top w:val="nil"/>
              <w:left w:val="nil"/>
              <w:bottom w:val="nil"/>
              <w:right w:val="nil"/>
            </w:tcBorders>
            <w:vAlign w:val="center"/>
          </w:tcPr>
          <w:p w14:paraId="31CB7B34" w14:textId="77777777" w:rsidR="00D01B78" w:rsidRPr="00C4523F" w:rsidRDefault="00D01B78" w:rsidP="00D01B78">
            <w:pPr>
              <w:pStyle w:val="ESTableBody"/>
              <w:rPr>
                <w:lang w:val="en-AU"/>
              </w:rPr>
            </w:pPr>
            <w:r w:rsidRPr="00C4523F">
              <w:rPr>
                <w:lang w:val="en-AU"/>
              </w:rPr>
              <w:t>Ms Clare Berger</w:t>
            </w:r>
          </w:p>
        </w:tc>
        <w:tc>
          <w:tcPr>
            <w:tcW w:w="2457" w:type="dxa"/>
            <w:tcBorders>
              <w:top w:val="nil"/>
              <w:left w:val="nil"/>
              <w:bottom w:val="nil"/>
              <w:right w:val="nil"/>
            </w:tcBorders>
            <w:vAlign w:val="center"/>
          </w:tcPr>
          <w:p w14:paraId="664250F5" w14:textId="77777777" w:rsidR="00D01B78" w:rsidRPr="00C4523F" w:rsidRDefault="00D01B78" w:rsidP="00D01B78">
            <w:pPr>
              <w:pStyle w:val="ESTableBody"/>
              <w:rPr>
                <w:lang w:val="en-AU"/>
              </w:rPr>
            </w:pPr>
            <w:r w:rsidRPr="00C4523F">
              <w:rPr>
                <w:lang w:val="en-AU"/>
              </w:rPr>
              <w:t>Ms Janet Evison</w:t>
            </w:r>
          </w:p>
        </w:tc>
        <w:tc>
          <w:tcPr>
            <w:tcW w:w="2460" w:type="dxa"/>
            <w:tcBorders>
              <w:top w:val="nil"/>
              <w:left w:val="nil"/>
              <w:bottom w:val="nil"/>
              <w:right w:val="nil"/>
            </w:tcBorders>
            <w:vAlign w:val="center"/>
          </w:tcPr>
          <w:p w14:paraId="1928A365" w14:textId="77777777" w:rsidR="00D01B78" w:rsidRPr="00C4523F" w:rsidRDefault="00D01B78" w:rsidP="00D01B78">
            <w:pPr>
              <w:pStyle w:val="ESTableBody"/>
              <w:rPr>
                <w:lang w:val="en-AU"/>
              </w:rPr>
            </w:pPr>
            <w:r w:rsidRPr="00C4523F">
              <w:rPr>
                <w:lang w:val="en-AU"/>
              </w:rPr>
              <w:t>Mr Dean McLean</w:t>
            </w:r>
          </w:p>
        </w:tc>
      </w:tr>
      <w:tr w:rsidR="00D01B78" w:rsidRPr="00932A90" w14:paraId="46821F89" w14:textId="77777777" w:rsidTr="00D01B78">
        <w:trPr>
          <w:trHeight w:val="227"/>
        </w:trPr>
        <w:tc>
          <w:tcPr>
            <w:tcW w:w="2453" w:type="dxa"/>
            <w:tcBorders>
              <w:top w:val="nil"/>
              <w:left w:val="nil"/>
              <w:right w:val="nil"/>
            </w:tcBorders>
            <w:vAlign w:val="center"/>
          </w:tcPr>
          <w:p w14:paraId="73FC5EBF" w14:textId="77777777" w:rsidR="00D01B78" w:rsidRPr="00C4523F" w:rsidRDefault="00D01B78" w:rsidP="00D01B78">
            <w:pPr>
              <w:pStyle w:val="ESTableBody"/>
              <w:rPr>
                <w:lang w:val="en-AU"/>
              </w:rPr>
            </w:pPr>
            <w:r w:rsidRPr="00C4523F">
              <w:rPr>
                <w:lang w:val="en-AU"/>
              </w:rPr>
              <w:t>Ms Melissa Bray</w:t>
            </w:r>
          </w:p>
        </w:tc>
        <w:tc>
          <w:tcPr>
            <w:tcW w:w="2457" w:type="dxa"/>
            <w:tcBorders>
              <w:top w:val="nil"/>
              <w:left w:val="nil"/>
              <w:right w:val="nil"/>
            </w:tcBorders>
            <w:vAlign w:val="center"/>
          </w:tcPr>
          <w:p w14:paraId="33CBC6B7" w14:textId="77777777" w:rsidR="00D01B78" w:rsidRPr="00C4523F" w:rsidRDefault="00D01B78" w:rsidP="00D01B78">
            <w:pPr>
              <w:pStyle w:val="ESTableBody"/>
              <w:rPr>
                <w:lang w:val="en-AU"/>
              </w:rPr>
            </w:pPr>
            <w:r w:rsidRPr="00C4523F">
              <w:rPr>
                <w:lang w:val="en-AU"/>
              </w:rPr>
              <w:t>Mr Rick Gervasoni</w:t>
            </w:r>
          </w:p>
        </w:tc>
        <w:tc>
          <w:tcPr>
            <w:tcW w:w="2460" w:type="dxa"/>
            <w:tcBorders>
              <w:top w:val="nil"/>
              <w:left w:val="nil"/>
              <w:right w:val="nil"/>
            </w:tcBorders>
            <w:vAlign w:val="center"/>
          </w:tcPr>
          <w:p w14:paraId="2B9321BD" w14:textId="77777777" w:rsidR="00D01B78" w:rsidRPr="00C4523F" w:rsidRDefault="00D01B78" w:rsidP="00D01B78">
            <w:pPr>
              <w:pStyle w:val="ESTableBody"/>
              <w:rPr>
                <w:lang w:val="en-AU"/>
              </w:rPr>
            </w:pPr>
            <w:r w:rsidRPr="00C4523F">
              <w:rPr>
                <w:lang w:val="en-AU"/>
              </w:rPr>
              <w:t>Ms Leanne Preece</w:t>
            </w:r>
          </w:p>
        </w:tc>
      </w:tr>
      <w:tr w:rsidR="00D01B78" w:rsidRPr="00932A90" w14:paraId="0DBACC33" w14:textId="77777777" w:rsidTr="00D01B78">
        <w:trPr>
          <w:trHeight w:val="227"/>
        </w:trPr>
        <w:tc>
          <w:tcPr>
            <w:tcW w:w="2453" w:type="dxa"/>
            <w:tcBorders>
              <w:top w:val="nil"/>
              <w:left w:val="nil"/>
              <w:right w:val="nil"/>
            </w:tcBorders>
            <w:vAlign w:val="center"/>
          </w:tcPr>
          <w:p w14:paraId="09009660" w14:textId="77777777" w:rsidR="00D01B78" w:rsidRPr="00C4523F" w:rsidDel="006318FE" w:rsidRDefault="00D01B78" w:rsidP="00D01B78">
            <w:pPr>
              <w:pStyle w:val="ESTableBody"/>
              <w:rPr>
                <w:lang w:val="en-AU"/>
              </w:rPr>
            </w:pPr>
            <w:r w:rsidRPr="00C4523F">
              <w:rPr>
                <w:lang w:val="en-AU"/>
              </w:rPr>
              <w:t>Ms Tanya Burton</w:t>
            </w:r>
          </w:p>
        </w:tc>
        <w:tc>
          <w:tcPr>
            <w:tcW w:w="2457" w:type="dxa"/>
            <w:tcBorders>
              <w:top w:val="nil"/>
              <w:left w:val="nil"/>
              <w:right w:val="nil"/>
            </w:tcBorders>
            <w:vAlign w:val="center"/>
          </w:tcPr>
          <w:p w14:paraId="76959EEA" w14:textId="77777777" w:rsidR="00D01B78" w:rsidRPr="00C4523F" w:rsidRDefault="00D01B78" w:rsidP="00D01B78">
            <w:pPr>
              <w:pStyle w:val="ESTableBody"/>
              <w:rPr>
                <w:lang w:val="en-AU"/>
              </w:rPr>
            </w:pPr>
            <w:r w:rsidRPr="00C4523F">
              <w:rPr>
                <w:lang w:val="en-AU"/>
              </w:rPr>
              <w:t>Ms Sandra Greenhill</w:t>
            </w:r>
          </w:p>
        </w:tc>
        <w:tc>
          <w:tcPr>
            <w:tcW w:w="2460" w:type="dxa"/>
            <w:tcBorders>
              <w:top w:val="nil"/>
              <w:left w:val="nil"/>
              <w:right w:val="nil"/>
            </w:tcBorders>
            <w:vAlign w:val="center"/>
          </w:tcPr>
          <w:p w14:paraId="64FE6021" w14:textId="77777777" w:rsidR="00D01B78" w:rsidRPr="00C4523F" w:rsidRDefault="00D01B78" w:rsidP="00D01B78">
            <w:pPr>
              <w:pStyle w:val="ESTableBody"/>
              <w:rPr>
                <w:lang w:val="en-AU"/>
              </w:rPr>
            </w:pPr>
            <w:r w:rsidRPr="00C4523F">
              <w:rPr>
                <w:lang w:val="en-AU"/>
              </w:rPr>
              <w:t>Ms Paula Robinson</w:t>
            </w:r>
          </w:p>
        </w:tc>
      </w:tr>
      <w:tr w:rsidR="00D01B78" w:rsidRPr="00932A90" w14:paraId="64C8522E" w14:textId="77777777" w:rsidTr="00D01B78">
        <w:trPr>
          <w:trHeight w:val="227"/>
        </w:trPr>
        <w:tc>
          <w:tcPr>
            <w:tcW w:w="2453" w:type="dxa"/>
            <w:tcBorders>
              <w:top w:val="nil"/>
              <w:left w:val="nil"/>
              <w:right w:val="nil"/>
            </w:tcBorders>
            <w:vAlign w:val="center"/>
          </w:tcPr>
          <w:p w14:paraId="52387DD1" w14:textId="77777777" w:rsidR="00D01B78" w:rsidRPr="00C4523F" w:rsidDel="006318FE" w:rsidRDefault="00D01B78" w:rsidP="00D01B78">
            <w:pPr>
              <w:pStyle w:val="ESTableBody"/>
              <w:rPr>
                <w:lang w:val="en-AU"/>
              </w:rPr>
            </w:pPr>
            <w:r w:rsidRPr="00C4523F">
              <w:rPr>
                <w:lang w:val="en-AU"/>
              </w:rPr>
              <w:t>Mr Roger Chao</w:t>
            </w:r>
          </w:p>
        </w:tc>
        <w:tc>
          <w:tcPr>
            <w:tcW w:w="2457" w:type="dxa"/>
            <w:tcBorders>
              <w:top w:val="nil"/>
              <w:left w:val="nil"/>
              <w:right w:val="nil"/>
            </w:tcBorders>
            <w:vAlign w:val="center"/>
          </w:tcPr>
          <w:p w14:paraId="5C3FAB18" w14:textId="77777777" w:rsidR="00D01B78" w:rsidRPr="00C4523F" w:rsidRDefault="00D01B78" w:rsidP="00D01B78">
            <w:pPr>
              <w:pStyle w:val="ESTableBody"/>
              <w:rPr>
                <w:lang w:val="en-AU"/>
              </w:rPr>
            </w:pPr>
            <w:r w:rsidRPr="00C4523F">
              <w:rPr>
                <w:lang w:val="en-AU"/>
              </w:rPr>
              <w:t>Mr Andrew Harnett</w:t>
            </w:r>
          </w:p>
        </w:tc>
        <w:tc>
          <w:tcPr>
            <w:tcW w:w="2460" w:type="dxa"/>
            <w:tcBorders>
              <w:top w:val="nil"/>
              <w:left w:val="nil"/>
              <w:right w:val="nil"/>
            </w:tcBorders>
            <w:vAlign w:val="center"/>
          </w:tcPr>
          <w:p w14:paraId="11938E57" w14:textId="77777777" w:rsidR="00D01B78" w:rsidRPr="00C4523F" w:rsidRDefault="00D01B78" w:rsidP="00D01B78">
            <w:pPr>
              <w:pStyle w:val="ESTableBody"/>
              <w:rPr>
                <w:lang w:val="en-AU"/>
              </w:rPr>
            </w:pPr>
            <w:r w:rsidRPr="00C4523F">
              <w:rPr>
                <w:lang w:val="en-AU"/>
              </w:rPr>
              <w:t>Ms Wendy Sengotta</w:t>
            </w:r>
          </w:p>
        </w:tc>
      </w:tr>
      <w:tr w:rsidR="00D01B78" w:rsidRPr="00932A90" w14:paraId="16E65D4A" w14:textId="77777777" w:rsidTr="00D01B78">
        <w:trPr>
          <w:trHeight w:val="227"/>
        </w:trPr>
        <w:tc>
          <w:tcPr>
            <w:tcW w:w="2453" w:type="dxa"/>
            <w:tcBorders>
              <w:top w:val="nil"/>
              <w:left w:val="nil"/>
              <w:bottom w:val="single" w:sz="4" w:space="0" w:color="auto"/>
              <w:right w:val="nil"/>
            </w:tcBorders>
            <w:vAlign w:val="center"/>
          </w:tcPr>
          <w:p w14:paraId="74059FDA" w14:textId="77777777" w:rsidR="00D01B78" w:rsidRPr="00C4523F" w:rsidRDefault="00D01B78" w:rsidP="00D01B78">
            <w:pPr>
              <w:pStyle w:val="ESTableBody"/>
              <w:rPr>
                <w:lang w:val="en-AU"/>
              </w:rPr>
            </w:pPr>
            <w:r w:rsidRPr="00C4523F">
              <w:rPr>
                <w:lang w:val="en-AU"/>
              </w:rPr>
              <w:t>Ms Louise Chocholis</w:t>
            </w:r>
          </w:p>
        </w:tc>
        <w:tc>
          <w:tcPr>
            <w:tcW w:w="2457" w:type="dxa"/>
            <w:tcBorders>
              <w:top w:val="nil"/>
              <w:left w:val="nil"/>
              <w:bottom w:val="single" w:sz="4" w:space="0" w:color="auto"/>
              <w:right w:val="nil"/>
            </w:tcBorders>
            <w:vAlign w:val="center"/>
          </w:tcPr>
          <w:p w14:paraId="16D252AD" w14:textId="77777777" w:rsidR="00D01B78" w:rsidRPr="00C4523F" w:rsidRDefault="00D01B78" w:rsidP="00D01B78">
            <w:pPr>
              <w:pStyle w:val="ESTableBody"/>
              <w:rPr>
                <w:lang w:val="en-AU"/>
              </w:rPr>
            </w:pPr>
            <w:r w:rsidRPr="00C4523F">
              <w:rPr>
                <w:lang w:val="en-AU"/>
              </w:rPr>
              <w:t>Ms Karen Hutchinson</w:t>
            </w:r>
          </w:p>
        </w:tc>
        <w:tc>
          <w:tcPr>
            <w:tcW w:w="2460" w:type="dxa"/>
            <w:tcBorders>
              <w:top w:val="nil"/>
              <w:left w:val="nil"/>
              <w:bottom w:val="single" w:sz="4" w:space="0" w:color="auto"/>
              <w:right w:val="nil"/>
            </w:tcBorders>
            <w:vAlign w:val="center"/>
          </w:tcPr>
          <w:p w14:paraId="1DBA80A8" w14:textId="77777777" w:rsidR="00D01B78" w:rsidRPr="00C4523F" w:rsidRDefault="00D01B78" w:rsidP="00D01B78">
            <w:pPr>
              <w:pStyle w:val="ESTableBody"/>
              <w:rPr>
                <w:lang w:val="en-AU"/>
              </w:rPr>
            </w:pPr>
            <w:r w:rsidRPr="00C4523F">
              <w:rPr>
                <w:lang w:val="en-AU"/>
              </w:rPr>
              <w:t>Ms Rhonda Warburton</w:t>
            </w:r>
          </w:p>
        </w:tc>
      </w:tr>
    </w:tbl>
    <w:p w14:paraId="1E959276" w14:textId="77777777" w:rsidR="00D01B78" w:rsidRPr="00C4523F" w:rsidRDefault="00D01B78" w:rsidP="00D01B78">
      <w:pPr>
        <w:pStyle w:val="ESTableBody"/>
        <w:rPr>
          <w:lang w:val="en-AU"/>
        </w:rPr>
      </w:pPr>
    </w:p>
    <w:tbl>
      <w:tblPr>
        <w:tblW w:w="0" w:type="auto"/>
        <w:tblLook w:val="04A0" w:firstRow="1" w:lastRow="0" w:firstColumn="1" w:lastColumn="0" w:noHBand="0" w:noVBand="1"/>
      </w:tblPr>
      <w:tblGrid>
        <w:gridCol w:w="2449"/>
        <w:gridCol w:w="2458"/>
        <w:gridCol w:w="2457"/>
      </w:tblGrid>
      <w:tr w:rsidR="00D01B78" w:rsidRPr="00932A90" w14:paraId="5967356B" w14:textId="77777777" w:rsidTr="00D01B78">
        <w:tc>
          <w:tcPr>
            <w:tcW w:w="7364" w:type="dxa"/>
            <w:gridSpan w:val="3"/>
            <w:tcBorders>
              <w:top w:val="nil"/>
              <w:left w:val="nil"/>
              <w:bottom w:val="nil"/>
              <w:right w:val="nil"/>
            </w:tcBorders>
            <w:shd w:val="clear" w:color="auto" w:fill="A6A6A6" w:themeFill="background1" w:themeFillShade="A6"/>
          </w:tcPr>
          <w:p w14:paraId="6B2083A5" w14:textId="77777777" w:rsidR="00D01B78" w:rsidRPr="00C4523F" w:rsidRDefault="00D01B78" w:rsidP="00D01B78">
            <w:pPr>
              <w:pStyle w:val="ESTableheadingwhite"/>
              <w:rPr>
                <w:lang w:val="en-AU"/>
              </w:rPr>
            </w:pPr>
            <w:r w:rsidRPr="00C4523F">
              <w:rPr>
                <w:lang w:val="en-AU"/>
              </w:rPr>
              <w:t>Minister’s nominees to the Merit Protection Boards from 22 September 2016</w:t>
            </w:r>
          </w:p>
        </w:tc>
      </w:tr>
      <w:tr w:rsidR="00D01B78" w:rsidRPr="00932A90" w14:paraId="4D487A94" w14:textId="77777777" w:rsidTr="00D01B78">
        <w:trPr>
          <w:trHeight w:val="227"/>
        </w:trPr>
        <w:tc>
          <w:tcPr>
            <w:tcW w:w="2449" w:type="dxa"/>
            <w:tcBorders>
              <w:top w:val="nil"/>
              <w:left w:val="nil"/>
              <w:bottom w:val="nil"/>
              <w:right w:val="nil"/>
            </w:tcBorders>
            <w:vAlign w:val="center"/>
          </w:tcPr>
          <w:p w14:paraId="67793A09" w14:textId="77777777" w:rsidR="00D01B78" w:rsidRPr="00C4523F" w:rsidRDefault="00D01B78" w:rsidP="00D01B78">
            <w:pPr>
              <w:pStyle w:val="ESTableBody"/>
              <w:rPr>
                <w:lang w:val="en-AU"/>
              </w:rPr>
            </w:pPr>
            <w:r w:rsidRPr="00C4523F">
              <w:rPr>
                <w:lang w:val="en-AU"/>
              </w:rPr>
              <w:t>Mr Steven Adams</w:t>
            </w:r>
          </w:p>
        </w:tc>
        <w:tc>
          <w:tcPr>
            <w:tcW w:w="2458" w:type="dxa"/>
            <w:tcBorders>
              <w:top w:val="nil"/>
              <w:left w:val="nil"/>
              <w:bottom w:val="nil"/>
              <w:right w:val="nil"/>
            </w:tcBorders>
            <w:vAlign w:val="center"/>
          </w:tcPr>
          <w:p w14:paraId="30B46840" w14:textId="77777777" w:rsidR="00D01B78" w:rsidRPr="00C4523F" w:rsidRDefault="00D01B78" w:rsidP="00D01B78">
            <w:pPr>
              <w:pStyle w:val="ESTableBody"/>
              <w:rPr>
                <w:lang w:val="en-AU"/>
              </w:rPr>
            </w:pPr>
            <w:r w:rsidRPr="00C4523F">
              <w:rPr>
                <w:lang w:val="en-AU"/>
              </w:rPr>
              <w:t>Ms Rebekah Fewkes</w:t>
            </w:r>
          </w:p>
        </w:tc>
        <w:tc>
          <w:tcPr>
            <w:tcW w:w="2457" w:type="dxa"/>
            <w:tcBorders>
              <w:top w:val="nil"/>
              <w:left w:val="nil"/>
              <w:bottom w:val="nil"/>
              <w:right w:val="nil"/>
            </w:tcBorders>
            <w:vAlign w:val="center"/>
          </w:tcPr>
          <w:p w14:paraId="14103831" w14:textId="77777777" w:rsidR="00D01B78" w:rsidRPr="00C4523F" w:rsidRDefault="00D01B78" w:rsidP="00D01B78">
            <w:pPr>
              <w:pStyle w:val="ESTableBody"/>
              <w:rPr>
                <w:lang w:val="en-AU"/>
              </w:rPr>
            </w:pPr>
            <w:r w:rsidRPr="00C4523F">
              <w:rPr>
                <w:lang w:val="en-AU"/>
              </w:rPr>
              <w:t>Mr George Porter</w:t>
            </w:r>
          </w:p>
        </w:tc>
      </w:tr>
      <w:tr w:rsidR="00D01B78" w:rsidRPr="00932A90" w14:paraId="1A24906C" w14:textId="77777777" w:rsidTr="00D01B78">
        <w:trPr>
          <w:trHeight w:val="227"/>
        </w:trPr>
        <w:tc>
          <w:tcPr>
            <w:tcW w:w="2449" w:type="dxa"/>
            <w:tcBorders>
              <w:top w:val="nil"/>
              <w:left w:val="nil"/>
              <w:bottom w:val="nil"/>
              <w:right w:val="nil"/>
            </w:tcBorders>
            <w:vAlign w:val="center"/>
          </w:tcPr>
          <w:p w14:paraId="7093643E" w14:textId="77777777" w:rsidR="00D01B78" w:rsidRPr="00C4523F" w:rsidRDefault="00D01B78" w:rsidP="00D01B78">
            <w:pPr>
              <w:pStyle w:val="ESTableBody"/>
              <w:rPr>
                <w:lang w:val="en-AU"/>
              </w:rPr>
            </w:pPr>
            <w:r w:rsidRPr="00C4523F">
              <w:rPr>
                <w:lang w:val="en-AU"/>
              </w:rPr>
              <w:t>Mr Andrew Bennett</w:t>
            </w:r>
          </w:p>
        </w:tc>
        <w:tc>
          <w:tcPr>
            <w:tcW w:w="2458" w:type="dxa"/>
            <w:tcBorders>
              <w:top w:val="nil"/>
              <w:left w:val="nil"/>
              <w:bottom w:val="nil"/>
              <w:right w:val="nil"/>
            </w:tcBorders>
            <w:vAlign w:val="center"/>
          </w:tcPr>
          <w:p w14:paraId="61798E9D" w14:textId="77777777" w:rsidR="00D01B78" w:rsidRPr="00C4523F" w:rsidRDefault="00D01B78" w:rsidP="00D01B78">
            <w:pPr>
              <w:pStyle w:val="ESTableBody"/>
              <w:rPr>
                <w:lang w:val="en-AU"/>
              </w:rPr>
            </w:pPr>
            <w:r w:rsidRPr="00C4523F">
              <w:rPr>
                <w:lang w:val="en-AU"/>
              </w:rPr>
              <w:t>Ms Lynette Hannon</w:t>
            </w:r>
          </w:p>
        </w:tc>
        <w:tc>
          <w:tcPr>
            <w:tcW w:w="2457" w:type="dxa"/>
            <w:tcBorders>
              <w:top w:val="nil"/>
              <w:left w:val="nil"/>
              <w:bottom w:val="nil"/>
              <w:right w:val="nil"/>
            </w:tcBorders>
            <w:vAlign w:val="center"/>
          </w:tcPr>
          <w:p w14:paraId="0F61130D" w14:textId="77777777" w:rsidR="00D01B78" w:rsidRPr="00C4523F" w:rsidRDefault="00D01B78" w:rsidP="00D01B78">
            <w:pPr>
              <w:pStyle w:val="ESTableBody"/>
              <w:rPr>
                <w:lang w:val="en-AU"/>
              </w:rPr>
            </w:pPr>
            <w:r w:rsidRPr="00C4523F">
              <w:rPr>
                <w:lang w:val="en-AU"/>
              </w:rPr>
              <w:t>Ms Susan Seneviratne</w:t>
            </w:r>
          </w:p>
        </w:tc>
      </w:tr>
      <w:tr w:rsidR="00D01B78" w:rsidRPr="00932A90" w14:paraId="51DF4733" w14:textId="77777777" w:rsidTr="00D01B78">
        <w:trPr>
          <w:trHeight w:val="227"/>
        </w:trPr>
        <w:tc>
          <w:tcPr>
            <w:tcW w:w="2449" w:type="dxa"/>
            <w:tcBorders>
              <w:top w:val="nil"/>
              <w:left w:val="nil"/>
              <w:bottom w:val="nil"/>
              <w:right w:val="nil"/>
            </w:tcBorders>
            <w:vAlign w:val="center"/>
          </w:tcPr>
          <w:p w14:paraId="07C549A4" w14:textId="77777777" w:rsidR="00D01B78" w:rsidRPr="00C4523F" w:rsidRDefault="00D01B78" w:rsidP="00D01B78">
            <w:pPr>
              <w:pStyle w:val="ESTableBody"/>
              <w:rPr>
                <w:lang w:val="en-AU"/>
              </w:rPr>
            </w:pPr>
            <w:r w:rsidRPr="00C4523F">
              <w:rPr>
                <w:lang w:val="en-AU"/>
              </w:rPr>
              <w:t>Ms Rachel Carlyon</w:t>
            </w:r>
          </w:p>
        </w:tc>
        <w:tc>
          <w:tcPr>
            <w:tcW w:w="2458" w:type="dxa"/>
            <w:tcBorders>
              <w:top w:val="nil"/>
              <w:left w:val="nil"/>
              <w:bottom w:val="nil"/>
              <w:right w:val="nil"/>
            </w:tcBorders>
            <w:vAlign w:val="center"/>
          </w:tcPr>
          <w:p w14:paraId="36A6DA37" w14:textId="77777777" w:rsidR="00D01B78" w:rsidRPr="00C4523F" w:rsidRDefault="00D01B78" w:rsidP="00D01B78">
            <w:pPr>
              <w:pStyle w:val="ESTableBody"/>
              <w:rPr>
                <w:lang w:val="en-AU"/>
              </w:rPr>
            </w:pPr>
            <w:r w:rsidRPr="00C4523F">
              <w:rPr>
                <w:lang w:val="en-AU"/>
              </w:rPr>
              <w:t>Ms Sally Lasslett</w:t>
            </w:r>
          </w:p>
        </w:tc>
        <w:tc>
          <w:tcPr>
            <w:tcW w:w="2457" w:type="dxa"/>
            <w:tcBorders>
              <w:top w:val="nil"/>
              <w:left w:val="nil"/>
              <w:bottom w:val="nil"/>
              <w:right w:val="nil"/>
            </w:tcBorders>
            <w:vAlign w:val="center"/>
          </w:tcPr>
          <w:p w14:paraId="3A0E4E51" w14:textId="77777777" w:rsidR="00D01B78" w:rsidRPr="00C4523F" w:rsidRDefault="00D01B78" w:rsidP="00D01B78">
            <w:pPr>
              <w:pStyle w:val="ESTableBody"/>
              <w:rPr>
                <w:lang w:val="en-AU"/>
              </w:rPr>
            </w:pPr>
            <w:r w:rsidRPr="00C4523F">
              <w:rPr>
                <w:lang w:val="en-AU"/>
              </w:rPr>
              <w:t>Ms Glenda Splatt</w:t>
            </w:r>
          </w:p>
        </w:tc>
      </w:tr>
      <w:tr w:rsidR="00D01B78" w:rsidRPr="00932A90" w14:paraId="118032CF" w14:textId="77777777" w:rsidTr="00D01B78">
        <w:trPr>
          <w:trHeight w:val="227"/>
        </w:trPr>
        <w:tc>
          <w:tcPr>
            <w:tcW w:w="2449" w:type="dxa"/>
            <w:tcBorders>
              <w:top w:val="nil"/>
              <w:left w:val="nil"/>
              <w:right w:val="nil"/>
            </w:tcBorders>
            <w:vAlign w:val="center"/>
          </w:tcPr>
          <w:p w14:paraId="7DBB5E31" w14:textId="77777777" w:rsidR="00D01B78" w:rsidRPr="00C4523F" w:rsidRDefault="00D01B78" w:rsidP="00D01B78">
            <w:pPr>
              <w:pStyle w:val="ESTableBody"/>
              <w:rPr>
                <w:lang w:val="en-AU"/>
              </w:rPr>
            </w:pPr>
            <w:r w:rsidRPr="00C4523F">
              <w:rPr>
                <w:lang w:val="en-AU"/>
              </w:rPr>
              <w:t>Mr Nathan Chisholm</w:t>
            </w:r>
          </w:p>
        </w:tc>
        <w:tc>
          <w:tcPr>
            <w:tcW w:w="2458" w:type="dxa"/>
            <w:tcBorders>
              <w:top w:val="nil"/>
              <w:left w:val="nil"/>
              <w:right w:val="nil"/>
            </w:tcBorders>
            <w:vAlign w:val="center"/>
          </w:tcPr>
          <w:p w14:paraId="181988DF" w14:textId="77777777" w:rsidR="00D01B78" w:rsidRPr="00C4523F" w:rsidRDefault="00D01B78" w:rsidP="00D01B78">
            <w:pPr>
              <w:pStyle w:val="ESTableBody"/>
              <w:rPr>
                <w:lang w:val="en-AU"/>
              </w:rPr>
            </w:pPr>
            <w:r w:rsidRPr="00C4523F">
              <w:rPr>
                <w:lang w:val="en-AU"/>
              </w:rPr>
              <w:t>Ms Susan Mattingley</w:t>
            </w:r>
          </w:p>
        </w:tc>
        <w:tc>
          <w:tcPr>
            <w:tcW w:w="2457" w:type="dxa"/>
            <w:tcBorders>
              <w:top w:val="nil"/>
              <w:left w:val="nil"/>
              <w:right w:val="nil"/>
            </w:tcBorders>
            <w:vAlign w:val="center"/>
          </w:tcPr>
          <w:p w14:paraId="26A48B49" w14:textId="77777777" w:rsidR="00D01B78" w:rsidRPr="00C4523F" w:rsidRDefault="00D01B78" w:rsidP="00D01B78">
            <w:pPr>
              <w:pStyle w:val="ESTableBody"/>
              <w:rPr>
                <w:lang w:val="en-AU"/>
              </w:rPr>
            </w:pPr>
            <w:r w:rsidRPr="00C4523F">
              <w:rPr>
                <w:lang w:val="en-AU"/>
              </w:rPr>
              <w:t>Ms Meredith Stephenson</w:t>
            </w:r>
          </w:p>
        </w:tc>
      </w:tr>
      <w:tr w:rsidR="00D01B78" w:rsidRPr="00932A90" w14:paraId="35F6FCBE" w14:textId="77777777" w:rsidTr="00D01B78">
        <w:trPr>
          <w:trHeight w:val="227"/>
        </w:trPr>
        <w:tc>
          <w:tcPr>
            <w:tcW w:w="2449" w:type="dxa"/>
            <w:tcBorders>
              <w:top w:val="nil"/>
              <w:left w:val="nil"/>
              <w:right w:val="nil"/>
            </w:tcBorders>
            <w:vAlign w:val="center"/>
          </w:tcPr>
          <w:p w14:paraId="7E29E704" w14:textId="77777777" w:rsidR="00D01B78" w:rsidRPr="00C4523F" w:rsidRDefault="00D01B78" w:rsidP="00D01B78">
            <w:pPr>
              <w:pStyle w:val="ESTableBody"/>
              <w:rPr>
                <w:lang w:val="en-AU"/>
              </w:rPr>
            </w:pPr>
            <w:r w:rsidRPr="00C4523F">
              <w:rPr>
                <w:lang w:val="en-AU"/>
              </w:rPr>
              <w:t>Mr Jason Coningsby</w:t>
            </w:r>
          </w:p>
        </w:tc>
        <w:tc>
          <w:tcPr>
            <w:tcW w:w="2458" w:type="dxa"/>
            <w:tcBorders>
              <w:top w:val="nil"/>
              <w:left w:val="nil"/>
              <w:right w:val="nil"/>
            </w:tcBorders>
            <w:vAlign w:val="center"/>
          </w:tcPr>
          <w:p w14:paraId="28909105" w14:textId="77777777" w:rsidR="00D01B78" w:rsidRPr="00C4523F" w:rsidRDefault="00D01B78" w:rsidP="00D01B78">
            <w:pPr>
              <w:pStyle w:val="ESTableBody"/>
              <w:rPr>
                <w:lang w:val="en-AU"/>
              </w:rPr>
            </w:pPr>
            <w:r w:rsidRPr="00C4523F">
              <w:rPr>
                <w:lang w:val="en-AU"/>
              </w:rPr>
              <w:t>Ms Alison Murphy</w:t>
            </w:r>
          </w:p>
        </w:tc>
        <w:tc>
          <w:tcPr>
            <w:tcW w:w="2457" w:type="dxa"/>
            <w:tcBorders>
              <w:top w:val="nil"/>
              <w:left w:val="nil"/>
              <w:right w:val="nil"/>
            </w:tcBorders>
            <w:vAlign w:val="center"/>
          </w:tcPr>
          <w:p w14:paraId="4D183D5D" w14:textId="77777777" w:rsidR="00D01B78" w:rsidRPr="00C4523F" w:rsidRDefault="00D01B78" w:rsidP="00D01B78">
            <w:pPr>
              <w:pStyle w:val="ESTableBody"/>
              <w:rPr>
                <w:lang w:val="en-AU"/>
              </w:rPr>
            </w:pPr>
            <w:r w:rsidRPr="00C4523F">
              <w:rPr>
                <w:lang w:val="en-AU"/>
              </w:rPr>
              <w:t>Mr Aaron Wolanuik</w:t>
            </w:r>
          </w:p>
        </w:tc>
      </w:tr>
      <w:tr w:rsidR="00D01B78" w:rsidRPr="00932A90" w14:paraId="2D605624" w14:textId="77777777" w:rsidTr="00D01B78">
        <w:trPr>
          <w:trHeight w:val="227"/>
        </w:trPr>
        <w:tc>
          <w:tcPr>
            <w:tcW w:w="2449" w:type="dxa"/>
            <w:tcBorders>
              <w:top w:val="nil"/>
              <w:left w:val="nil"/>
              <w:bottom w:val="single" w:sz="4" w:space="0" w:color="auto"/>
              <w:right w:val="nil"/>
            </w:tcBorders>
            <w:vAlign w:val="center"/>
          </w:tcPr>
          <w:p w14:paraId="5F4AC456" w14:textId="77777777" w:rsidR="00D01B78" w:rsidRPr="00C4523F" w:rsidRDefault="00D01B78" w:rsidP="00D01B78">
            <w:pPr>
              <w:pStyle w:val="ESTableBody"/>
              <w:rPr>
                <w:lang w:val="en-AU"/>
              </w:rPr>
            </w:pPr>
            <w:r w:rsidRPr="00C4523F">
              <w:rPr>
                <w:lang w:val="en-AU"/>
              </w:rPr>
              <w:t>Ms Tracey Cronin</w:t>
            </w:r>
          </w:p>
        </w:tc>
        <w:tc>
          <w:tcPr>
            <w:tcW w:w="2458" w:type="dxa"/>
            <w:tcBorders>
              <w:top w:val="nil"/>
              <w:left w:val="nil"/>
              <w:bottom w:val="single" w:sz="4" w:space="0" w:color="auto"/>
              <w:right w:val="nil"/>
            </w:tcBorders>
            <w:vAlign w:val="center"/>
          </w:tcPr>
          <w:p w14:paraId="525B03BD" w14:textId="77777777" w:rsidR="00D01B78" w:rsidRPr="00C4523F" w:rsidRDefault="00D01B78" w:rsidP="00D01B78">
            <w:pPr>
              <w:pStyle w:val="ESTableBody"/>
              <w:rPr>
                <w:lang w:val="en-AU"/>
              </w:rPr>
            </w:pPr>
            <w:r w:rsidRPr="00C4523F">
              <w:rPr>
                <w:lang w:val="en-AU"/>
              </w:rPr>
              <w:t>Ms Natalie Nelson</w:t>
            </w:r>
          </w:p>
        </w:tc>
        <w:tc>
          <w:tcPr>
            <w:tcW w:w="2457" w:type="dxa"/>
            <w:tcBorders>
              <w:top w:val="nil"/>
              <w:left w:val="nil"/>
              <w:bottom w:val="single" w:sz="4" w:space="0" w:color="auto"/>
              <w:right w:val="nil"/>
            </w:tcBorders>
            <w:vAlign w:val="center"/>
          </w:tcPr>
          <w:p w14:paraId="08AB441A" w14:textId="77777777" w:rsidR="00D01B78" w:rsidRPr="00C4523F" w:rsidRDefault="00D01B78" w:rsidP="00D01B78">
            <w:pPr>
              <w:pStyle w:val="ESTableBody"/>
              <w:rPr>
                <w:lang w:val="en-AU"/>
              </w:rPr>
            </w:pPr>
            <w:r w:rsidRPr="00C4523F">
              <w:rPr>
                <w:lang w:val="en-AU"/>
              </w:rPr>
              <w:t>Mr Chris Woodhouse</w:t>
            </w:r>
          </w:p>
        </w:tc>
      </w:tr>
    </w:tbl>
    <w:p w14:paraId="63D55B7F" w14:textId="77777777" w:rsidR="00D01B78" w:rsidRPr="00C4523F" w:rsidRDefault="00D01B78" w:rsidP="00D01B78">
      <w:pPr>
        <w:pStyle w:val="Heading3"/>
        <w:numPr>
          <w:ilvl w:val="2"/>
          <w:numId w:val="2"/>
        </w:numPr>
        <w:ind w:left="720" w:hanging="432"/>
        <w:rPr>
          <w:lang w:val="en-AU"/>
        </w:rPr>
        <w:sectPr w:rsidR="00D01B78" w:rsidRPr="00C4523F" w:rsidSect="003F1983">
          <w:pgSz w:w="11900" w:h="16840"/>
          <w:pgMar w:top="1440" w:right="1701" w:bottom="1440" w:left="2835" w:header="708" w:footer="708" w:gutter="0"/>
          <w:cols w:space="708"/>
          <w:docGrid w:linePitch="360"/>
        </w:sectPr>
      </w:pPr>
    </w:p>
    <w:p w14:paraId="0B240EBA" w14:textId="77777777" w:rsidR="00D01B78" w:rsidRPr="00C4523F" w:rsidRDefault="00D01B78" w:rsidP="00D01B78">
      <w:pPr>
        <w:pStyle w:val="ESHeading3"/>
        <w:rPr>
          <w:lang w:val="en-AU"/>
        </w:rPr>
      </w:pPr>
      <w:r w:rsidRPr="00C4523F">
        <w:rPr>
          <w:lang w:val="en-AU"/>
        </w:rPr>
        <w:lastRenderedPageBreak/>
        <w:t>Appeals and grievances</w:t>
      </w:r>
    </w:p>
    <w:p w14:paraId="0155A527" w14:textId="039B34F3" w:rsidR="00D01B78" w:rsidRPr="00C4523F" w:rsidRDefault="00D01B78" w:rsidP="00D01B78">
      <w:pPr>
        <w:pStyle w:val="ESTableintroheading"/>
        <w:rPr>
          <w:lang w:val="en-AU"/>
        </w:rPr>
      </w:pPr>
      <w:r w:rsidRPr="006E49EE">
        <w:rPr>
          <w:lang w:val="en-AU"/>
        </w:rPr>
        <w:t xml:space="preserve">Table </w:t>
      </w:r>
      <w:r w:rsidRPr="006E49EE">
        <w:rPr>
          <w:lang w:val="en-AU"/>
        </w:rPr>
        <w:fldChar w:fldCharType="begin"/>
      </w:r>
      <w:r w:rsidRPr="006E49EE">
        <w:rPr>
          <w:lang w:val="en-AU"/>
        </w:rPr>
        <w:instrText xml:space="preserve"> SEQ Table \* MERGEFORMAT </w:instrText>
      </w:r>
      <w:r w:rsidRPr="006E49EE">
        <w:rPr>
          <w:lang w:val="en-AU"/>
        </w:rPr>
        <w:fldChar w:fldCharType="separate"/>
      </w:r>
      <w:r w:rsidR="00F36F52">
        <w:rPr>
          <w:noProof/>
          <w:lang w:val="en-AU"/>
        </w:rPr>
        <w:t>45</w:t>
      </w:r>
      <w:r w:rsidRPr="006E49EE">
        <w:rPr>
          <w:noProof/>
          <w:lang w:val="en-AU"/>
        </w:rPr>
        <w:fldChar w:fldCharType="end"/>
      </w:r>
      <w:r w:rsidRPr="006E49EE">
        <w:rPr>
          <w:lang w:val="en-AU"/>
        </w:rPr>
        <w:t xml:space="preserve"> – Teaching service</w:t>
      </w:r>
      <w:r w:rsidRPr="00C4523F">
        <w:rPr>
          <w:lang w:val="en-AU"/>
        </w:rPr>
        <w:t xml:space="preserve"> appeals and grievances 2016–17</w:t>
      </w:r>
    </w:p>
    <w:tbl>
      <w:tblPr>
        <w:tblW w:w="5000" w:type="pct"/>
        <w:tblLayout w:type="fixed"/>
        <w:tblLook w:val="04A0" w:firstRow="1" w:lastRow="0" w:firstColumn="1" w:lastColumn="0" w:noHBand="0" w:noVBand="1"/>
      </w:tblPr>
      <w:tblGrid>
        <w:gridCol w:w="1134"/>
        <w:gridCol w:w="764"/>
        <w:gridCol w:w="786"/>
        <w:gridCol w:w="936"/>
        <w:gridCol w:w="860"/>
        <w:gridCol w:w="862"/>
        <w:gridCol w:w="861"/>
        <w:gridCol w:w="862"/>
        <w:gridCol w:w="862"/>
        <w:gridCol w:w="862"/>
        <w:gridCol w:w="862"/>
        <w:gridCol w:w="862"/>
        <w:gridCol w:w="862"/>
        <w:gridCol w:w="859"/>
        <w:gridCol w:w="861"/>
        <w:gridCol w:w="865"/>
      </w:tblGrid>
      <w:tr w:rsidR="00D01B78" w:rsidRPr="00932A90" w14:paraId="042E8FF6" w14:textId="77777777" w:rsidTr="00D01B78">
        <w:tc>
          <w:tcPr>
            <w:tcW w:w="1134" w:type="dxa"/>
            <w:tcBorders>
              <w:top w:val="nil"/>
              <w:left w:val="nil"/>
              <w:bottom w:val="nil"/>
              <w:right w:val="nil"/>
            </w:tcBorders>
            <w:shd w:val="clear" w:color="auto" w:fill="A6A6A6" w:themeFill="background1" w:themeFillShade="A6"/>
            <w:vAlign w:val="bottom"/>
          </w:tcPr>
          <w:p w14:paraId="4DAD89C1" w14:textId="77777777" w:rsidR="00D01B78" w:rsidRPr="00C4523F" w:rsidRDefault="00D01B78" w:rsidP="00D01B78">
            <w:pPr>
              <w:pStyle w:val="ESTableheadingwhite"/>
              <w:rPr>
                <w:lang w:val="en-AU"/>
              </w:rPr>
            </w:pPr>
            <w:r w:rsidRPr="00C4523F">
              <w:rPr>
                <w:lang w:val="en-AU"/>
              </w:rPr>
              <w:t>Category</w:t>
            </w:r>
          </w:p>
        </w:tc>
        <w:tc>
          <w:tcPr>
            <w:tcW w:w="1550" w:type="dxa"/>
            <w:gridSpan w:val="2"/>
            <w:tcBorders>
              <w:top w:val="nil"/>
              <w:left w:val="nil"/>
              <w:bottom w:val="nil"/>
              <w:right w:val="nil"/>
            </w:tcBorders>
            <w:shd w:val="clear" w:color="auto" w:fill="A6A6A6" w:themeFill="background1" w:themeFillShade="A6"/>
            <w:vAlign w:val="bottom"/>
          </w:tcPr>
          <w:p w14:paraId="158AA0FC" w14:textId="77777777" w:rsidR="00D01B78" w:rsidRPr="00C4523F" w:rsidRDefault="00D01B78" w:rsidP="00D01B78">
            <w:pPr>
              <w:pStyle w:val="ESTableheadingwhite"/>
              <w:jc w:val="center"/>
              <w:rPr>
                <w:lang w:val="en-AU"/>
              </w:rPr>
            </w:pPr>
            <w:r w:rsidRPr="00C4523F">
              <w:rPr>
                <w:lang w:val="en-AU"/>
              </w:rPr>
              <w:t>Received</w:t>
            </w:r>
          </w:p>
        </w:tc>
        <w:tc>
          <w:tcPr>
            <w:tcW w:w="1796" w:type="dxa"/>
            <w:gridSpan w:val="2"/>
            <w:tcBorders>
              <w:top w:val="nil"/>
              <w:left w:val="nil"/>
              <w:bottom w:val="nil"/>
              <w:right w:val="nil"/>
            </w:tcBorders>
            <w:shd w:val="clear" w:color="auto" w:fill="A6A6A6" w:themeFill="background1" w:themeFillShade="A6"/>
            <w:vAlign w:val="bottom"/>
          </w:tcPr>
          <w:p w14:paraId="024EA9C2" w14:textId="77777777" w:rsidR="00D01B78" w:rsidRPr="00C4523F" w:rsidRDefault="00D01B78" w:rsidP="00D01B78">
            <w:pPr>
              <w:pStyle w:val="ESTableheadingwhite"/>
              <w:jc w:val="center"/>
              <w:rPr>
                <w:lang w:val="en-AU"/>
              </w:rPr>
            </w:pPr>
            <w:r w:rsidRPr="00C4523F">
              <w:rPr>
                <w:lang w:val="en-AU"/>
              </w:rPr>
              <w:t>Upheld and partially upheld</w:t>
            </w:r>
          </w:p>
        </w:tc>
        <w:tc>
          <w:tcPr>
            <w:tcW w:w="1723" w:type="dxa"/>
            <w:gridSpan w:val="2"/>
            <w:tcBorders>
              <w:top w:val="nil"/>
              <w:left w:val="nil"/>
              <w:bottom w:val="nil"/>
              <w:right w:val="nil"/>
            </w:tcBorders>
            <w:shd w:val="clear" w:color="auto" w:fill="A6A6A6" w:themeFill="background1" w:themeFillShade="A6"/>
            <w:vAlign w:val="bottom"/>
          </w:tcPr>
          <w:p w14:paraId="1ED33286" w14:textId="77777777" w:rsidR="00D01B78" w:rsidRPr="00C4523F" w:rsidRDefault="00D01B78" w:rsidP="00D01B78">
            <w:pPr>
              <w:pStyle w:val="ESTableheadingwhite"/>
              <w:jc w:val="center"/>
              <w:rPr>
                <w:lang w:val="en-AU"/>
              </w:rPr>
            </w:pPr>
            <w:r w:rsidRPr="00C4523F">
              <w:rPr>
                <w:lang w:val="en-AU"/>
              </w:rPr>
              <w:t>Conciliated</w:t>
            </w:r>
          </w:p>
        </w:tc>
        <w:tc>
          <w:tcPr>
            <w:tcW w:w="1724" w:type="dxa"/>
            <w:gridSpan w:val="2"/>
            <w:tcBorders>
              <w:top w:val="nil"/>
              <w:left w:val="nil"/>
              <w:bottom w:val="nil"/>
              <w:right w:val="nil"/>
            </w:tcBorders>
            <w:shd w:val="clear" w:color="auto" w:fill="A6A6A6" w:themeFill="background1" w:themeFillShade="A6"/>
            <w:vAlign w:val="bottom"/>
          </w:tcPr>
          <w:p w14:paraId="2745F741" w14:textId="77777777" w:rsidR="00D01B78" w:rsidRPr="00C4523F" w:rsidRDefault="00D01B78" w:rsidP="00D01B78">
            <w:pPr>
              <w:pStyle w:val="ESTableheadingwhite"/>
              <w:jc w:val="center"/>
              <w:rPr>
                <w:lang w:val="en-AU"/>
              </w:rPr>
            </w:pPr>
            <w:r w:rsidRPr="00C4523F">
              <w:rPr>
                <w:lang w:val="en-AU"/>
              </w:rPr>
              <w:t>Disallowed</w:t>
            </w:r>
          </w:p>
        </w:tc>
        <w:tc>
          <w:tcPr>
            <w:tcW w:w="1724" w:type="dxa"/>
            <w:gridSpan w:val="2"/>
            <w:tcBorders>
              <w:top w:val="nil"/>
              <w:left w:val="nil"/>
              <w:bottom w:val="nil"/>
              <w:right w:val="nil"/>
            </w:tcBorders>
            <w:shd w:val="clear" w:color="auto" w:fill="A6A6A6" w:themeFill="background1" w:themeFillShade="A6"/>
            <w:vAlign w:val="bottom"/>
          </w:tcPr>
          <w:p w14:paraId="422B4869" w14:textId="77777777" w:rsidR="00D01B78" w:rsidRPr="00C4523F" w:rsidRDefault="00D01B78" w:rsidP="00D01B78">
            <w:pPr>
              <w:pStyle w:val="ESTableheadingwhite"/>
              <w:jc w:val="center"/>
              <w:rPr>
                <w:lang w:val="en-AU"/>
              </w:rPr>
            </w:pPr>
            <w:r w:rsidRPr="00C4523F">
              <w:rPr>
                <w:lang w:val="en-AU"/>
              </w:rPr>
              <w:t>Withdrawn</w:t>
            </w:r>
          </w:p>
        </w:tc>
        <w:tc>
          <w:tcPr>
            <w:tcW w:w="1724" w:type="dxa"/>
            <w:gridSpan w:val="2"/>
            <w:tcBorders>
              <w:top w:val="nil"/>
              <w:left w:val="nil"/>
              <w:bottom w:val="nil"/>
              <w:right w:val="nil"/>
            </w:tcBorders>
            <w:shd w:val="clear" w:color="auto" w:fill="A6A6A6" w:themeFill="background1" w:themeFillShade="A6"/>
            <w:vAlign w:val="bottom"/>
          </w:tcPr>
          <w:p w14:paraId="1185CF25" w14:textId="77777777" w:rsidR="00D01B78" w:rsidRPr="00C4523F" w:rsidRDefault="00D01B78" w:rsidP="00D01B78">
            <w:pPr>
              <w:pStyle w:val="ESTableheadingwhite"/>
              <w:jc w:val="center"/>
              <w:rPr>
                <w:lang w:val="en-AU"/>
              </w:rPr>
            </w:pPr>
            <w:r w:rsidRPr="00C4523F">
              <w:rPr>
                <w:lang w:val="en-AU"/>
              </w:rPr>
              <w:t>Abandoned, lapsed, no grounds, no jurisdiction or out of time</w:t>
            </w:r>
          </w:p>
        </w:tc>
        <w:tc>
          <w:tcPr>
            <w:tcW w:w="1720" w:type="dxa"/>
            <w:gridSpan w:val="2"/>
            <w:tcBorders>
              <w:top w:val="nil"/>
              <w:left w:val="nil"/>
              <w:bottom w:val="nil"/>
              <w:right w:val="nil"/>
            </w:tcBorders>
            <w:shd w:val="clear" w:color="auto" w:fill="A6A6A6" w:themeFill="background1" w:themeFillShade="A6"/>
            <w:vAlign w:val="bottom"/>
          </w:tcPr>
          <w:p w14:paraId="5568809A" w14:textId="77777777" w:rsidR="00D01B78" w:rsidRPr="00C4523F" w:rsidRDefault="00D01B78" w:rsidP="00D01B78">
            <w:pPr>
              <w:pStyle w:val="ESTableheadingwhite"/>
              <w:jc w:val="center"/>
              <w:rPr>
                <w:lang w:val="en-AU"/>
              </w:rPr>
            </w:pPr>
            <w:r w:rsidRPr="00C4523F">
              <w:rPr>
                <w:lang w:val="en-AU"/>
              </w:rPr>
              <w:t>Pending</w:t>
            </w:r>
          </w:p>
        </w:tc>
        <w:tc>
          <w:tcPr>
            <w:tcW w:w="865" w:type="dxa"/>
            <w:tcBorders>
              <w:top w:val="nil"/>
              <w:left w:val="nil"/>
              <w:bottom w:val="nil"/>
              <w:right w:val="nil"/>
            </w:tcBorders>
            <w:shd w:val="clear" w:color="auto" w:fill="A6A6A6" w:themeFill="background1" w:themeFillShade="A6"/>
            <w:vAlign w:val="bottom"/>
          </w:tcPr>
          <w:p w14:paraId="251A7CB2" w14:textId="77777777" w:rsidR="00D01B78" w:rsidRPr="00C4523F" w:rsidRDefault="00D01B78" w:rsidP="00D01B78">
            <w:pPr>
              <w:pStyle w:val="ESTableheadingwhite"/>
              <w:jc w:val="center"/>
              <w:rPr>
                <w:lang w:val="en-AU"/>
              </w:rPr>
            </w:pPr>
            <w:r w:rsidRPr="00C4523F">
              <w:rPr>
                <w:lang w:val="en-AU"/>
              </w:rPr>
              <w:t>Total</w:t>
            </w:r>
          </w:p>
        </w:tc>
      </w:tr>
      <w:tr w:rsidR="00D01B78" w:rsidRPr="00932A90" w14:paraId="4F1F25EF" w14:textId="77777777" w:rsidTr="00D01B78">
        <w:tc>
          <w:tcPr>
            <w:tcW w:w="1134" w:type="dxa"/>
            <w:tcBorders>
              <w:top w:val="nil"/>
              <w:left w:val="nil"/>
              <w:bottom w:val="nil"/>
              <w:right w:val="nil"/>
            </w:tcBorders>
            <w:shd w:val="clear" w:color="auto" w:fill="A6A6A6" w:themeFill="background1" w:themeFillShade="A6"/>
          </w:tcPr>
          <w:p w14:paraId="095574F0" w14:textId="77777777" w:rsidR="00D01B78" w:rsidRPr="00C4523F" w:rsidRDefault="00D01B78" w:rsidP="00D01B78">
            <w:pPr>
              <w:pStyle w:val="ESTableheadingwhite"/>
              <w:rPr>
                <w:lang w:val="en-AU"/>
              </w:rPr>
            </w:pPr>
            <w:r w:rsidRPr="00C4523F">
              <w:rPr>
                <w:lang w:val="en-AU"/>
              </w:rPr>
              <w:t>Male / Female</w:t>
            </w:r>
          </w:p>
        </w:tc>
        <w:tc>
          <w:tcPr>
            <w:tcW w:w="764" w:type="dxa"/>
            <w:tcBorders>
              <w:top w:val="nil"/>
              <w:left w:val="nil"/>
              <w:bottom w:val="nil"/>
              <w:right w:val="nil"/>
            </w:tcBorders>
            <w:shd w:val="clear" w:color="auto" w:fill="A6A6A6" w:themeFill="background1" w:themeFillShade="A6"/>
          </w:tcPr>
          <w:p w14:paraId="2E73C0E1" w14:textId="77777777" w:rsidR="00D01B78" w:rsidRPr="00C4523F" w:rsidRDefault="00D01B78" w:rsidP="00D01B78">
            <w:pPr>
              <w:pStyle w:val="ESTableheadingwhite"/>
              <w:jc w:val="center"/>
              <w:rPr>
                <w:lang w:val="en-AU"/>
              </w:rPr>
            </w:pPr>
            <w:r w:rsidRPr="00C4523F">
              <w:rPr>
                <w:lang w:val="en-AU"/>
              </w:rPr>
              <w:t>F</w:t>
            </w:r>
          </w:p>
        </w:tc>
        <w:tc>
          <w:tcPr>
            <w:tcW w:w="786" w:type="dxa"/>
            <w:tcBorders>
              <w:top w:val="nil"/>
              <w:left w:val="nil"/>
              <w:bottom w:val="nil"/>
              <w:right w:val="nil"/>
            </w:tcBorders>
            <w:shd w:val="clear" w:color="auto" w:fill="A6A6A6" w:themeFill="background1" w:themeFillShade="A6"/>
          </w:tcPr>
          <w:p w14:paraId="29BB393A" w14:textId="77777777" w:rsidR="00D01B78" w:rsidRPr="00C4523F" w:rsidRDefault="00D01B78" w:rsidP="00D01B78">
            <w:pPr>
              <w:pStyle w:val="ESTableheadingwhite"/>
              <w:jc w:val="center"/>
              <w:rPr>
                <w:lang w:val="en-AU"/>
              </w:rPr>
            </w:pPr>
            <w:r w:rsidRPr="00C4523F">
              <w:rPr>
                <w:lang w:val="en-AU"/>
              </w:rPr>
              <w:t>M</w:t>
            </w:r>
          </w:p>
        </w:tc>
        <w:tc>
          <w:tcPr>
            <w:tcW w:w="936" w:type="dxa"/>
            <w:tcBorders>
              <w:top w:val="nil"/>
              <w:left w:val="nil"/>
              <w:bottom w:val="nil"/>
              <w:right w:val="nil"/>
            </w:tcBorders>
            <w:shd w:val="clear" w:color="auto" w:fill="A6A6A6" w:themeFill="background1" w:themeFillShade="A6"/>
          </w:tcPr>
          <w:p w14:paraId="0E8F3679" w14:textId="77777777" w:rsidR="00D01B78" w:rsidRPr="00C4523F" w:rsidRDefault="00D01B78" w:rsidP="00D01B78">
            <w:pPr>
              <w:pStyle w:val="ESTableheadingwhite"/>
              <w:jc w:val="center"/>
              <w:rPr>
                <w:lang w:val="en-AU"/>
              </w:rPr>
            </w:pPr>
            <w:r w:rsidRPr="00C4523F">
              <w:rPr>
                <w:lang w:val="en-AU"/>
              </w:rPr>
              <w:t>F</w:t>
            </w:r>
          </w:p>
        </w:tc>
        <w:tc>
          <w:tcPr>
            <w:tcW w:w="860" w:type="dxa"/>
            <w:tcBorders>
              <w:top w:val="nil"/>
              <w:left w:val="nil"/>
              <w:bottom w:val="nil"/>
              <w:right w:val="nil"/>
            </w:tcBorders>
            <w:shd w:val="clear" w:color="auto" w:fill="A6A6A6" w:themeFill="background1" w:themeFillShade="A6"/>
          </w:tcPr>
          <w:p w14:paraId="27296F9D" w14:textId="77777777" w:rsidR="00D01B78" w:rsidRPr="00C4523F" w:rsidRDefault="00D01B78" w:rsidP="00D01B78">
            <w:pPr>
              <w:pStyle w:val="ESTableheadingwhite"/>
              <w:jc w:val="center"/>
              <w:rPr>
                <w:lang w:val="en-AU"/>
              </w:rPr>
            </w:pPr>
            <w:r w:rsidRPr="00C4523F">
              <w:rPr>
                <w:lang w:val="en-AU"/>
              </w:rPr>
              <w:t>M</w:t>
            </w:r>
          </w:p>
        </w:tc>
        <w:tc>
          <w:tcPr>
            <w:tcW w:w="862" w:type="dxa"/>
            <w:tcBorders>
              <w:top w:val="nil"/>
              <w:left w:val="nil"/>
              <w:bottom w:val="nil"/>
              <w:right w:val="nil"/>
            </w:tcBorders>
            <w:shd w:val="clear" w:color="auto" w:fill="A6A6A6" w:themeFill="background1" w:themeFillShade="A6"/>
          </w:tcPr>
          <w:p w14:paraId="7BABA197" w14:textId="77777777" w:rsidR="00D01B78" w:rsidRPr="00C4523F" w:rsidRDefault="00D01B78" w:rsidP="00D01B78">
            <w:pPr>
              <w:pStyle w:val="ESTableheadingwhite"/>
              <w:jc w:val="center"/>
              <w:rPr>
                <w:lang w:val="en-AU"/>
              </w:rPr>
            </w:pPr>
            <w:r w:rsidRPr="00C4523F">
              <w:rPr>
                <w:lang w:val="en-AU"/>
              </w:rPr>
              <w:t>F</w:t>
            </w:r>
          </w:p>
        </w:tc>
        <w:tc>
          <w:tcPr>
            <w:tcW w:w="861" w:type="dxa"/>
            <w:tcBorders>
              <w:top w:val="nil"/>
              <w:left w:val="nil"/>
              <w:bottom w:val="nil"/>
              <w:right w:val="nil"/>
            </w:tcBorders>
            <w:shd w:val="clear" w:color="auto" w:fill="A6A6A6" w:themeFill="background1" w:themeFillShade="A6"/>
          </w:tcPr>
          <w:p w14:paraId="0263099B" w14:textId="77777777" w:rsidR="00D01B78" w:rsidRPr="00C4523F" w:rsidRDefault="00D01B78" w:rsidP="00D01B78">
            <w:pPr>
              <w:pStyle w:val="ESTableheadingwhite"/>
              <w:jc w:val="center"/>
              <w:rPr>
                <w:lang w:val="en-AU"/>
              </w:rPr>
            </w:pPr>
            <w:r w:rsidRPr="00C4523F">
              <w:rPr>
                <w:lang w:val="en-AU"/>
              </w:rPr>
              <w:t>M</w:t>
            </w:r>
          </w:p>
        </w:tc>
        <w:tc>
          <w:tcPr>
            <w:tcW w:w="862" w:type="dxa"/>
            <w:tcBorders>
              <w:top w:val="nil"/>
              <w:left w:val="nil"/>
              <w:bottom w:val="nil"/>
              <w:right w:val="nil"/>
            </w:tcBorders>
            <w:shd w:val="clear" w:color="auto" w:fill="A6A6A6" w:themeFill="background1" w:themeFillShade="A6"/>
          </w:tcPr>
          <w:p w14:paraId="2C743A94" w14:textId="77777777" w:rsidR="00D01B78" w:rsidRPr="00C4523F" w:rsidRDefault="00D01B78" w:rsidP="00D01B78">
            <w:pPr>
              <w:pStyle w:val="ESTableheadingwhite"/>
              <w:jc w:val="center"/>
              <w:rPr>
                <w:lang w:val="en-AU"/>
              </w:rPr>
            </w:pPr>
            <w:r w:rsidRPr="00C4523F">
              <w:rPr>
                <w:lang w:val="en-AU"/>
              </w:rPr>
              <w:t>F</w:t>
            </w:r>
          </w:p>
        </w:tc>
        <w:tc>
          <w:tcPr>
            <w:tcW w:w="862" w:type="dxa"/>
            <w:tcBorders>
              <w:top w:val="nil"/>
              <w:left w:val="nil"/>
              <w:bottom w:val="nil"/>
              <w:right w:val="nil"/>
            </w:tcBorders>
            <w:shd w:val="clear" w:color="auto" w:fill="A6A6A6" w:themeFill="background1" w:themeFillShade="A6"/>
          </w:tcPr>
          <w:p w14:paraId="01F80D3F" w14:textId="77777777" w:rsidR="00D01B78" w:rsidRPr="00C4523F" w:rsidRDefault="00D01B78" w:rsidP="00D01B78">
            <w:pPr>
              <w:pStyle w:val="ESTableheadingwhite"/>
              <w:jc w:val="center"/>
              <w:rPr>
                <w:lang w:val="en-AU"/>
              </w:rPr>
            </w:pPr>
            <w:r w:rsidRPr="00C4523F">
              <w:rPr>
                <w:lang w:val="en-AU"/>
              </w:rPr>
              <w:t>M</w:t>
            </w:r>
          </w:p>
        </w:tc>
        <w:tc>
          <w:tcPr>
            <w:tcW w:w="862" w:type="dxa"/>
            <w:tcBorders>
              <w:top w:val="nil"/>
              <w:left w:val="nil"/>
              <w:bottom w:val="nil"/>
              <w:right w:val="nil"/>
            </w:tcBorders>
            <w:shd w:val="clear" w:color="auto" w:fill="A6A6A6" w:themeFill="background1" w:themeFillShade="A6"/>
          </w:tcPr>
          <w:p w14:paraId="2420ED53" w14:textId="77777777" w:rsidR="00D01B78" w:rsidRPr="00C4523F" w:rsidRDefault="00D01B78" w:rsidP="00D01B78">
            <w:pPr>
              <w:pStyle w:val="ESTableheadingwhite"/>
              <w:jc w:val="center"/>
              <w:rPr>
                <w:lang w:val="en-AU"/>
              </w:rPr>
            </w:pPr>
            <w:r w:rsidRPr="00C4523F">
              <w:rPr>
                <w:lang w:val="en-AU"/>
              </w:rPr>
              <w:t>F</w:t>
            </w:r>
          </w:p>
        </w:tc>
        <w:tc>
          <w:tcPr>
            <w:tcW w:w="862" w:type="dxa"/>
            <w:tcBorders>
              <w:top w:val="nil"/>
              <w:left w:val="nil"/>
              <w:bottom w:val="nil"/>
              <w:right w:val="nil"/>
            </w:tcBorders>
            <w:shd w:val="clear" w:color="auto" w:fill="A6A6A6" w:themeFill="background1" w:themeFillShade="A6"/>
          </w:tcPr>
          <w:p w14:paraId="1E3D4EEA" w14:textId="77777777" w:rsidR="00D01B78" w:rsidRPr="00C4523F" w:rsidRDefault="00D01B78" w:rsidP="00D01B78">
            <w:pPr>
              <w:pStyle w:val="ESTableheadingwhite"/>
              <w:jc w:val="center"/>
              <w:rPr>
                <w:lang w:val="en-AU"/>
              </w:rPr>
            </w:pPr>
            <w:r w:rsidRPr="00C4523F">
              <w:rPr>
                <w:lang w:val="en-AU"/>
              </w:rPr>
              <w:t>M</w:t>
            </w:r>
          </w:p>
        </w:tc>
        <w:tc>
          <w:tcPr>
            <w:tcW w:w="862" w:type="dxa"/>
            <w:tcBorders>
              <w:top w:val="nil"/>
              <w:left w:val="nil"/>
              <w:bottom w:val="nil"/>
              <w:right w:val="nil"/>
            </w:tcBorders>
            <w:shd w:val="clear" w:color="auto" w:fill="A6A6A6" w:themeFill="background1" w:themeFillShade="A6"/>
          </w:tcPr>
          <w:p w14:paraId="3109359C" w14:textId="77777777" w:rsidR="00D01B78" w:rsidRPr="00C4523F" w:rsidRDefault="00D01B78" w:rsidP="00D01B78">
            <w:pPr>
              <w:pStyle w:val="ESTableheadingwhite"/>
              <w:jc w:val="center"/>
              <w:rPr>
                <w:lang w:val="en-AU"/>
              </w:rPr>
            </w:pPr>
            <w:r w:rsidRPr="00C4523F">
              <w:rPr>
                <w:lang w:val="en-AU"/>
              </w:rPr>
              <w:t>F</w:t>
            </w:r>
          </w:p>
        </w:tc>
        <w:tc>
          <w:tcPr>
            <w:tcW w:w="862" w:type="dxa"/>
            <w:tcBorders>
              <w:top w:val="nil"/>
              <w:left w:val="nil"/>
              <w:bottom w:val="nil"/>
              <w:right w:val="nil"/>
            </w:tcBorders>
            <w:shd w:val="clear" w:color="auto" w:fill="A6A6A6" w:themeFill="background1" w:themeFillShade="A6"/>
          </w:tcPr>
          <w:p w14:paraId="495A69E7" w14:textId="77777777" w:rsidR="00D01B78" w:rsidRPr="00C4523F" w:rsidRDefault="00D01B78" w:rsidP="00D01B78">
            <w:pPr>
              <w:pStyle w:val="ESTableheadingwhite"/>
              <w:jc w:val="center"/>
              <w:rPr>
                <w:lang w:val="en-AU"/>
              </w:rPr>
            </w:pPr>
            <w:r w:rsidRPr="00C4523F">
              <w:rPr>
                <w:lang w:val="en-AU"/>
              </w:rPr>
              <w:t>M</w:t>
            </w:r>
          </w:p>
        </w:tc>
        <w:tc>
          <w:tcPr>
            <w:tcW w:w="859" w:type="dxa"/>
            <w:tcBorders>
              <w:top w:val="nil"/>
              <w:left w:val="nil"/>
              <w:bottom w:val="nil"/>
              <w:right w:val="nil"/>
            </w:tcBorders>
            <w:shd w:val="clear" w:color="auto" w:fill="A6A6A6" w:themeFill="background1" w:themeFillShade="A6"/>
          </w:tcPr>
          <w:p w14:paraId="2C9DA0A8" w14:textId="77777777" w:rsidR="00D01B78" w:rsidRPr="00C4523F" w:rsidRDefault="00D01B78" w:rsidP="00D01B78">
            <w:pPr>
              <w:pStyle w:val="ESTableheadingwhite"/>
              <w:jc w:val="center"/>
              <w:rPr>
                <w:lang w:val="en-AU"/>
              </w:rPr>
            </w:pPr>
            <w:r w:rsidRPr="00C4523F">
              <w:rPr>
                <w:lang w:val="en-AU"/>
              </w:rPr>
              <w:t>F</w:t>
            </w:r>
          </w:p>
        </w:tc>
        <w:tc>
          <w:tcPr>
            <w:tcW w:w="861" w:type="dxa"/>
            <w:tcBorders>
              <w:top w:val="nil"/>
              <w:left w:val="nil"/>
              <w:bottom w:val="nil"/>
              <w:right w:val="nil"/>
            </w:tcBorders>
            <w:shd w:val="clear" w:color="auto" w:fill="A6A6A6" w:themeFill="background1" w:themeFillShade="A6"/>
          </w:tcPr>
          <w:p w14:paraId="3629096D" w14:textId="77777777" w:rsidR="00D01B78" w:rsidRPr="00C4523F" w:rsidRDefault="00D01B78" w:rsidP="00D01B78">
            <w:pPr>
              <w:pStyle w:val="ESTableheadingwhite"/>
              <w:jc w:val="center"/>
              <w:rPr>
                <w:lang w:val="en-AU"/>
              </w:rPr>
            </w:pPr>
            <w:r w:rsidRPr="00C4523F">
              <w:rPr>
                <w:lang w:val="en-AU"/>
              </w:rPr>
              <w:t>M</w:t>
            </w:r>
          </w:p>
        </w:tc>
        <w:tc>
          <w:tcPr>
            <w:tcW w:w="865" w:type="dxa"/>
            <w:tcBorders>
              <w:top w:val="nil"/>
              <w:left w:val="nil"/>
              <w:bottom w:val="nil"/>
              <w:right w:val="nil"/>
            </w:tcBorders>
            <w:shd w:val="clear" w:color="auto" w:fill="A6A6A6" w:themeFill="background1" w:themeFillShade="A6"/>
          </w:tcPr>
          <w:p w14:paraId="5F5B5D82" w14:textId="77777777" w:rsidR="00D01B78" w:rsidRPr="00C4523F" w:rsidRDefault="00D01B78" w:rsidP="00D01B78">
            <w:pPr>
              <w:pStyle w:val="ESTableheadingwhite"/>
              <w:rPr>
                <w:lang w:val="en-AU"/>
              </w:rPr>
            </w:pPr>
          </w:p>
        </w:tc>
      </w:tr>
      <w:tr w:rsidR="00D01B78" w:rsidRPr="00932A90" w14:paraId="54342B0B" w14:textId="77777777" w:rsidTr="00D01B78">
        <w:trPr>
          <w:trHeight w:val="227"/>
        </w:trPr>
        <w:tc>
          <w:tcPr>
            <w:tcW w:w="1134" w:type="dxa"/>
            <w:tcBorders>
              <w:top w:val="nil"/>
              <w:left w:val="nil"/>
              <w:bottom w:val="nil"/>
              <w:right w:val="nil"/>
            </w:tcBorders>
            <w:shd w:val="clear" w:color="auto" w:fill="F8F8F8"/>
          </w:tcPr>
          <w:p w14:paraId="78FF1644" w14:textId="77777777" w:rsidR="00D01B78" w:rsidRPr="00C4523F" w:rsidRDefault="00D01B78" w:rsidP="00D01B78">
            <w:pPr>
              <w:pStyle w:val="ESTableBody"/>
              <w:rPr>
                <w:lang w:val="en-AU"/>
              </w:rPr>
            </w:pPr>
            <w:r w:rsidRPr="00C4523F">
              <w:rPr>
                <w:lang w:val="en-AU"/>
              </w:rPr>
              <w:t>Personal</w:t>
            </w:r>
            <w:r w:rsidRPr="00C4523F">
              <w:rPr>
                <w:rStyle w:val="FootnoteReference"/>
                <w:lang w:val="en-AU"/>
              </w:rPr>
              <w:footnoteReference w:id="43"/>
            </w:r>
          </w:p>
        </w:tc>
        <w:tc>
          <w:tcPr>
            <w:tcW w:w="764" w:type="dxa"/>
            <w:tcBorders>
              <w:top w:val="nil"/>
              <w:left w:val="nil"/>
              <w:bottom w:val="nil"/>
              <w:right w:val="nil"/>
            </w:tcBorders>
            <w:shd w:val="clear" w:color="auto" w:fill="F8F8F8"/>
          </w:tcPr>
          <w:p w14:paraId="6D0623BD" w14:textId="77777777" w:rsidR="00D01B78" w:rsidRPr="00C4523F" w:rsidRDefault="00D01B78" w:rsidP="00D01B78">
            <w:pPr>
              <w:pStyle w:val="ESTableBody"/>
              <w:jc w:val="center"/>
              <w:rPr>
                <w:lang w:val="en-AU"/>
              </w:rPr>
            </w:pPr>
            <w:r w:rsidRPr="00C4523F">
              <w:rPr>
                <w:lang w:val="en-AU"/>
              </w:rPr>
              <w:t>81</w:t>
            </w:r>
          </w:p>
        </w:tc>
        <w:tc>
          <w:tcPr>
            <w:tcW w:w="786" w:type="dxa"/>
            <w:tcBorders>
              <w:top w:val="nil"/>
              <w:left w:val="nil"/>
              <w:bottom w:val="nil"/>
              <w:right w:val="nil"/>
            </w:tcBorders>
            <w:shd w:val="clear" w:color="auto" w:fill="F8F8F8"/>
          </w:tcPr>
          <w:p w14:paraId="1F95FF60" w14:textId="77777777" w:rsidR="00D01B78" w:rsidRPr="00C4523F" w:rsidRDefault="00D01B78" w:rsidP="00D01B78">
            <w:pPr>
              <w:pStyle w:val="ESTableBody"/>
              <w:jc w:val="center"/>
              <w:rPr>
                <w:lang w:val="en-AU"/>
              </w:rPr>
            </w:pPr>
            <w:r w:rsidRPr="00C4523F">
              <w:rPr>
                <w:lang w:val="en-AU"/>
              </w:rPr>
              <w:t>29</w:t>
            </w:r>
          </w:p>
        </w:tc>
        <w:tc>
          <w:tcPr>
            <w:tcW w:w="936" w:type="dxa"/>
            <w:tcBorders>
              <w:top w:val="nil"/>
              <w:left w:val="nil"/>
              <w:bottom w:val="nil"/>
              <w:right w:val="nil"/>
            </w:tcBorders>
          </w:tcPr>
          <w:p w14:paraId="5872C723" w14:textId="77777777" w:rsidR="00D01B78" w:rsidRPr="00C4523F" w:rsidRDefault="00D01B78" w:rsidP="00D01B78">
            <w:pPr>
              <w:pStyle w:val="ESTableBody"/>
              <w:jc w:val="center"/>
              <w:rPr>
                <w:lang w:val="en-AU"/>
              </w:rPr>
            </w:pPr>
            <w:r w:rsidRPr="00C4523F">
              <w:rPr>
                <w:lang w:val="en-AU"/>
              </w:rPr>
              <w:t>22</w:t>
            </w:r>
          </w:p>
        </w:tc>
        <w:tc>
          <w:tcPr>
            <w:tcW w:w="860" w:type="dxa"/>
            <w:tcBorders>
              <w:top w:val="nil"/>
              <w:left w:val="nil"/>
              <w:bottom w:val="nil"/>
              <w:right w:val="nil"/>
            </w:tcBorders>
          </w:tcPr>
          <w:p w14:paraId="464E6B92" w14:textId="77777777" w:rsidR="00D01B78" w:rsidRPr="00C4523F" w:rsidRDefault="00D01B78" w:rsidP="00D01B78">
            <w:pPr>
              <w:pStyle w:val="ESTableBody"/>
              <w:jc w:val="center"/>
              <w:rPr>
                <w:lang w:val="en-AU"/>
              </w:rPr>
            </w:pPr>
            <w:r w:rsidRPr="00C4523F">
              <w:rPr>
                <w:lang w:val="en-AU"/>
              </w:rPr>
              <w:t>2</w:t>
            </w:r>
          </w:p>
        </w:tc>
        <w:tc>
          <w:tcPr>
            <w:tcW w:w="862" w:type="dxa"/>
            <w:tcBorders>
              <w:top w:val="nil"/>
              <w:left w:val="nil"/>
              <w:bottom w:val="nil"/>
              <w:right w:val="nil"/>
            </w:tcBorders>
          </w:tcPr>
          <w:p w14:paraId="4981A26B" w14:textId="77777777" w:rsidR="00D01B78" w:rsidRPr="00C4523F" w:rsidRDefault="00D01B78" w:rsidP="00D01B78">
            <w:pPr>
              <w:pStyle w:val="ESTableBody"/>
              <w:jc w:val="center"/>
              <w:rPr>
                <w:lang w:val="en-AU"/>
              </w:rPr>
            </w:pPr>
            <w:r w:rsidRPr="00C4523F">
              <w:rPr>
                <w:lang w:val="en-AU"/>
              </w:rPr>
              <w:t>8</w:t>
            </w:r>
          </w:p>
        </w:tc>
        <w:tc>
          <w:tcPr>
            <w:tcW w:w="861" w:type="dxa"/>
            <w:tcBorders>
              <w:top w:val="nil"/>
              <w:left w:val="nil"/>
              <w:bottom w:val="nil"/>
              <w:right w:val="nil"/>
            </w:tcBorders>
          </w:tcPr>
          <w:p w14:paraId="0D40CFAC" w14:textId="77777777" w:rsidR="00D01B78" w:rsidRPr="00C4523F" w:rsidRDefault="00D01B78" w:rsidP="00D01B78">
            <w:pPr>
              <w:pStyle w:val="ESTableBody"/>
              <w:jc w:val="center"/>
              <w:rPr>
                <w:lang w:val="en-AU"/>
              </w:rPr>
            </w:pPr>
            <w:r w:rsidRPr="00C4523F">
              <w:rPr>
                <w:lang w:val="en-AU"/>
              </w:rPr>
              <w:t>4</w:t>
            </w:r>
          </w:p>
        </w:tc>
        <w:tc>
          <w:tcPr>
            <w:tcW w:w="862" w:type="dxa"/>
            <w:tcBorders>
              <w:top w:val="nil"/>
              <w:left w:val="nil"/>
              <w:bottom w:val="nil"/>
              <w:right w:val="nil"/>
            </w:tcBorders>
          </w:tcPr>
          <w:p w14:paraId="0A6BA313" w14:textId="77777777" w:rsidR="00D01B78" w:rsidRPr="00C4523F" w:rsidRDefault="00D01B78" w:rsidP="00D01B78">
            <w:pPr>
              <w:pStyle w:val="ESTableBody"/>
              <w:jc w:val="center"/>
              <w:rPr>
                <w:lang w:val="en-AU"/>
              </w:rPr>
            </w:pPr>
            <w:r w:rsidRPr="00C4523F">
              <w:rPr>
                <w:lang w:val="en-AU"/>
              </w:rPr>
              <w:t>18</w:t>
            </w:r>
          </w:p>
        </w:tc>
        <w:tc>
          <w:tcPr>
            <w:tcW w:w="862" w:type="dxa"/>
            <w:tcBorders>
              <w:top w:val="nil"/>
              <w:left w:val="nil"/>
              <w:bottom w:val="nil"/>
              <w:right w:val="nil"/>
            </w:tcBorders>
          </w:tcPr>
          <w:p w14:paraId="5E5BBC1C" w14:textId="77777777" w:rsidR="00D01B78" w:rsidRPr="00C4523F" w:rsidRDefault="00D01B78" w:rsidP="00D01B78">
            <w:pPr>
              <w:pStyle w:val="ESTableBody"/>
              <w:jc w:val="center"/>
              <w:rPr>
                <w:lang w:val="en-AU"/>
              </w:rPr>
            </w:pPr>
            <w:r w:rsidRPr="00C4523F">
              <w:rPr>
                <w:lang w:val="en-AU"/>
              </w:rPr>
              <w:t>12</w:t>
            </w:r>
          </w:p>
        </w:tc>
        <w:tc>
          <w:tcPr>
            <w:tcW w:w="862" w:type="dxa"/>
            <w:tcBorders>
              <w:top w:val="nil"/>
              <w:left w:val="nil"/>
              <w:bottom w:val="nil"/>
              <w:right w:val="nil"/>
            </w:tcBorders>
          </w:tcPr>
          <w:p w14:paraId="004C5E75" w14:textId="77777777" w:rsidR="00D01B78" w:rsidRPr="00C4523F" w:rsidRDefault="00D01B78" w:rsidP="00D01B78">
            <w:pPr>
              <w:pStyle w:val="ESTableBody"/>
              <w:jc w:val="center"/>
              <w:rPr>
                <w:lang w:val="en-AU"/>
              </w:rPr>
            </w:pPr>
            <w:r w:rsidRPr="00C4523F">
              <w:rPr>
                <w:lang w:val="en-AU"/>
              </w:rPr>
              <w:t>11</w:t>
            </w:r>
          </w:p>
        </w:tc>
        <w:tc>
          <w:tcPr>
            <w:tcW w:w="862" w:type="dxa"/>
            <w:tcBorders>
              <w:top w:val="nil"/>
              <w:left w:val="nil"/>
              <w:bottom w:val="nil"/>
              <w:right w:val="nil"/>
            </w:tcBorders>
          </w:tcPr>
          <w:p w14:paraId="0CD071A5" w14:textId="77777777" w:rsidR="00D01B78" w:rsidRPr="00C4523F" w:rsidRDefault="00D01B78" w:rsidP="00D01B78">
            <w:pPr>
              <w:pStyle w:val="ESTableBody"/>
              <w:jc w:val="center"/>
              <w:rPr>
                <w:lang w:val="en-AU"/>
              </w:rPr>
            </w:pPr>
            <w:r w:rsidRPr="00C4523F">
              <w:rPr>
                <w:lang w:val="en-AU"/>
              </w:rPr>
              <w:t>4</w:t>
            </w:r>
          </w:p>
        </w:tc>
        <w:tc>
          <w:tcPr>
            <w:tcW w:w="862" w:type="dxa"/>
            <w:tcBorders>
              <w:top w:val="nil"/>
              <w:left w:val="nil"/>
              <w:bottom w:val="nil"/>
              <w:right w:val="nil"/>
            </w:tcBorders>
          </w:tcPr>
          <w:p w14:paraId="33A470D4" w14:textId="77777777" w:rsidR="00D01B78" w:rsidRPr="00C4523F" w:rsidRDefault="00D01B78" w:rsidP="00D01B78">
            <w:pPr>
              <w:pStyle w:val="ESTableBody"/>
              <w:jc w:val="center"/>
              <w:rPr>
                <w:lang w:val="en-AU"/>
              </w:rPr>
            </w:pPr>
            <w:r w:rsidRPr="00C4523F">
              <w:rPr>
                <w:lang w:val="en-AU"/>
              </w:rPr>
              <w:t>16</w:t>
            </w:r>
          </w:p>
        </w:tc>
        <w:tc>
          <w:tcPr>
            <w:tcW w:w="862" w:type="dxa"/>
            <w:tcBorders>
              <w:top w:val="nil"/>
              <w:left w:val="nil"/>
              <w:bottom w:val="nil"/>
              <w:right w:val="nil"/>
            </w:tcBorders>
          </w:tcPr>
          <w:p w14:paraId="46894B79" w14:textId="77777777" w:rsidR="00D01B78" w:rsidRPr="00C4523F" w:rsidRDefault="00D01B78" w:rsidP="00D01B78">
            <w:pPr>
              <w:pStyle w:val="ESTableBody"/>
              <w:jc w:val="center"/>
              <w:rPr>
                <w:lang w:val="en-AU"/>
              </w:rPr>
            </w:pPr>
            <w:r w:rsidRPr="00C4523F">
              <w:rPr>
                <w:lang w:val="en-AU"/>
              </w:rPr>
              <w:t>5</w:t>
            </w:r>
          </w:p>
        </w:tc>
        <w:tc>
          <w:tcPr>
            <w:tcW w:w="859" w:type="dxa"/>
            <w:tcBorders>
              <w:top w:val="nil"/>
              <w:left w:val="nil"/>
              <w:bottom w:val="nil"/>
              <w:right w:val="nil"/>
            </w:tcBorders>
          </w:tcPr>
          <w:p w14:paraId="1C214314" w14:textId="77777777" w:rsidR="00D01B78" w:rsidRPr="00C4523F" w:rsidRDefault="00D01B78" w:rsidP="00D01B78">
            <w:pPr>
              <w:pStyle w:val="ESTableBody"/>
              <w:jc w:val="center"/>
              <w:rPr>
                <w:lang w:val="en-AU"/>
              </w:rPr>
            </w:pPr>
            <w:r w:rsidRPr="00C4523F">
              <w:rPr>
                <w:lang w:val="en-AU"/>
              </w:rPr>
              <w:t>6</w:t>
            </w:r>
          </w:p>
        </w:tc>
        <w:tc>
          <w:tcPr>
            <w:tcW w:w="861" w:type="dxa"/>
            <w:tcBorders>
              <w:top w:val="nil"/>
              <w:left w:val="nil"/>
              <w:bottom w:val="nil"/>
              <w:right w:val="nil"/>
            </w:tcBorders>
          </w:tcPr>
          <w:p w14:paraId="43171774" w14:textId="77777777" w:rsidR="00D01B78" w:rsidRPr="00C4523F" w:rsidRDefault="00D01B78" w:rsidP="00D01B78">
            <w:pPr>
              <w:pStyle w:val="ESTableBody"/>
              <w:jc w:val="center"/>
              <w:rPr>
                <w:lang w:val="en-AU"/>
              </w:rPr>
            </w:pPr>
            <w:r w:rsidRPr="00C4523F">
              <w:rPr>
                <w:lang w:val="en-AU"/>
              </w:rPr>
              <w:t>2</w:t>
            </w:r>
          </w:p>
        </w:tc>
        <w:tc>
          <w:tcPr>
            <w:tcW w:w="865" w:type="dxa"/>
            <w:tcBorders>
              <w:top w:val="nil"/>
              <w:left w:val="nil"/>
              <w:bottom w:val="nil"/>
              <w:right w:val="nil"/>
            </w:tcBorders>
          </w:tcPr>
          <w:p w14:paraId="67EB9807" w14:textId="77777777" w:rsidR="00D01B78" w:rsidRPr="00C4523F" w:rsidRDefault="00D01B78" w:rsidP="00D01B78">
            <w:pPr>
              <w:pStyle w:val="ESTableBody"/>
              <w:jc w:val="right"/>
              <w:rPr>
                <w:b/>
                <w:lang w:val="en-AU"/>
              </w:rPr>
            </w:pPr>
            <w:r w:rsidRPr="00C4523F">
              <w:rPr>
                <w:b/>
                <w:lang w:val="en-AU"/>
              </w:rPr>
              <w:t>110</w:t>
            </w:r>
          </w:p>
        </w:tc>
      </w:tr>
      <w:tr w:rsidR="00D01B78" w:rsidRPr="00932A90" w14:paraId="2541FC94" w14:textId="77777777" w:rsidTr="00D01B78">
        <w:trPr>
          <w:trHeight w:val="227"/>
        </w:trPr>
        <w:tc>
          <w:tcPr>
            <w:tcW w:w="1134" w:type="dxa"/>
            <w:tcBorders>
              <w:top w:val="nil"/>
              <w:left w:val="nil"/>
              <w:bottom w:val="single" w:sz="4" w:space="0" w:color="auto"/>
              <w:right w:val="nil"/>
            </w:tcBorders>
            <w:shd w:val="clear" w:color="auto" w:fill="F8F8F8"/>
          </w:tcPr>
          <w:p w14:paraId="7064316A" w14:textId="77777777" w:rsidR="00D01B78" w:rsidRPr="00C4523F" w:rsidRDefault="00D01B78" w:rsidP="00D01B78">
            <w:pPr>
              <w:pStyle w:val="ESTableBody"/>
              <w:rPr>
                <w:lang w:val="en-AU"/>
              </w:rPr>
            </w:pPr>
            <w:r w:rsidRPr="00C4523F">
              <w:rPr>
                <w:lang w:val="en-AU"/>
              </w:rPr>
              <w:t>Selection</w:t>
            </w:r>
          </w:p>
        </w:tc>
        <w:tc>
          <w:tcPr>
            <w:tcW w:w="764" w:type="dxa"/>
            <w:tcBorders>
              <w:top w:val="nil"/>
              <w:left w:val="nil"/>
              <w:bottom w:val="single" w:sz="4" w:space="0" w:color="auto"/>
              <w:right w:val="nil"/>
            </w:tcBorders>
            <w:shd w:val="clear" w:color="auto" w:fill="F8F8F8"/>
          </w:tcPr>
          <w:p w14:paraId="4EC8A957" w14:textId="77777777" w:rsidR="00D01B78" w:rsidRPr="00C4523F" w:rsidRDefault="00D01B78" w:rsidP="00D01B78">
            <w:pPr>
              <w:pStyle w:val="ESTableBody"/>
              <w:jc w:val="center"/>
              <w:rPr>
                <w:lang w:val="en-AU"/>
              </w:rPr>
            </w:pPr>
            <w:r w:rsidRPr="00C4523F">
              <w:rPr>
                <w:lang w:val="en-AU"/>
              </w:rPr>
              <w:t>9</w:t>
            </w:r>
          </w:p>
        </w:tc>
        <w:tc>
          <w:tcPr>
            <w:tcW w:w="786" w:type="dxa"/>
            <w:tcBorders>
              <w:top w:val="nil"/>
              <w:left w:val="nil"/>
              <w:bottom w:val="single" w:sz="4" w:space="0" w:color="auto"/>
              <w:right w:val="nil"/>
            </w:tcBorders>
            <w:shd w:val="clear" w:color="auto" w:fill="F8F8F8"/>
          </w:tcPr>
          <w:p w14:paraId="031555F0" w14:textId="77777777" w:rsidR="00D01B78" w:rsidRPr="00C4523F" w:rsidRDefault="00D01B78" w:rsidP="00D01B78">
            <w:pPr>
              <w:pStyle w:val="ESTableBody"/>
              <w:jc w:val="center"/>
              <w:rPr>
                <w:lang w:val="en-AU"/>
              </w:rPr>
            </w:pPr>
            <w:r w:rsidRPr="00C4523F">
              <w:rPr>
                <w:lang w:val="en-AU"/>
              </w:rPr>
              <w:t>12</w:t>
            </w:r>
          </w:p>
        </w:tc>
        <w:tc>
          <w:tcPr>
            <w:tcW w:w="936" w:type="dxa"/>
            <w:tcBorders>
              <w:top w:val="nil"/>
              <w:left w:val="nil"/>
              <w:bottom w:val="single" w:sz="4" w:space="0" w:color="auto"/>
              <w:right w:val="nil"/>
            </w:tcBorders>
          </w:tcPr>
          <w:p w14:paraId="648E77CE" w14:textId="77777777" w:rsidR="00D01B78" w:rsidRPr="00C4523F" w:rsidRDefault="00D01B78" w:rsidP="00D01B78">
            <w:pPr>
              <w:pStyle w:val="ESTableBody"/>
              <w:jc w:val="center"/>
              <w:rPr>
                <w:lang w:val="en-AU"/>
              </w:rPr>
            </w:pPr>
            <w:r w:rsidRPr="00C4523F">
              <w:rPr>
                <w:lang w:val="en-AU"/>
              </w:rPr>
              <w:t>1</w:t>
            </w:r>
          </w:p>
        </w:tc>
        <w:tc>
          <w:tcPr>
            <w:tcW w:w="860" w:type="dxa"/>
            <w:tcBorders>
              <w:top w:val="nil"/>
              <w:left w:val="nil"/>
              <w:bottom w:val="single" w:sz="4" w:space="0" w:color="auto"/>
              <w:right w:val="nil"/>
            </w:tcBorders>
          </w:tcPr>
          <w:p w14:paraId="48970CB4" w14:textId="77777777" w:rsidR="00D01B78" w:rsidRPr="00C4523F" w:rsidRDefault="00D01B78" w:rsidP="00D01B78">
            <w:pPr>
              <w:pStyle w:val="ESTableBody"/>
              <w:jc w:val="center"/>
              <w:rPr>
                <w:lang w:val="en-AU"/>
              </w:rPr>
            </w:pPr>
            <w:r w:rsidRPr="00C4523F">
              <w:rPr>
                <w:lang w:val="en-AU"/>
              </w:rPr>
              <w:t>0</w:t>
            </w:r>
          </w:p>
        </w:tc>
        <w:tc>
          <w:tcPr>
            <w:tcW w:w="862" w:type="dxa"/>
            <w:tcBorders>
              <w:top w:val="nil"/>
              <w:left w:val="nil"/>
              <w:bottom w:val="single" w:sz="4" w:space="0" w:color="auto"/>
              <w:right w:val="nil"/>
            </w:tcBorders>
          </w:tcPr>
          <w:p w14:paraId="65CF3153" w14:textId="77777777" w:rsidR="00D01B78" w:rsidRPr="00C4523F" w:rsidRDefault="00D01B78" w:rsidP="00D01B78">
            <w:pPr>
              <w:pStyle w:val="ESTableBody"/>
              <w:jc w:val="center"/>
              <w:rPr>
                <w:lang w:val="en-AU"/>
              </w:rPr>
            </w:pPr>
            <w:r w:rsidRPr="00C4523F">
              <w:rPr>
                <w:lang w:val="en-AU"/>
              </w:rPr>
              <w:t>0</w:t>
            </w:r>
          </w:p>
        </w:tc>
        <w:tc>
          <w:tcPr>
            <w:tcW w:w="861" w:type="dxa"/>
            <w:tcBorders>
              <w:top w:val="nil"/>
              <w:left w:val="nil"/>
              <w:bottom w:val="single" w:sz="4" w:space="0" w:color="auto"/>
              <w:right w:val="nil"/>
            </w:tcBorders>
          </w:tcPr>
          <w:p w14:paraId="58A4387C" w14:textId="77777777" w:rsidR="00D01B78" w:rsidRPr="00C4523F" w:rsidRDefault="00D01B78" w:rsidP="00D01B78">
            <w:pPr>
              <w:pStyle w:val="ESTableBody"/>
              <w:jc w:val="center"/>
              <w:rPr>
                <w:lang w:val="en-AU"/>
              </w:rPr>
            </w:pPr>
            <w:r w:rsidRPr="00C4523F">
              <w:rPr>
                <w:lang w:val="en-AU"/>
              </w:rPr>
              <w:t>0</w:t>
            </w:r>
          </w:p>
        </w:tc>
        <w:tc>
          <w:tcPr>
            <w:tcW w:w="862" w:type="dxa"/>
            <w:tcBorders>
              <w:top w:val="nil"/>
              <w:left w:val="nil"/>
              <w:bottom w:val="single" w:sz="4" w:space="0" w:color="auto"/>
              <w:right w:val="nil"/>
            </w:tcBorders>
          </w:tcPr>
          <w:p w14:paraId="2F17C623" w14:textId="77777777" w:rsidR="00D01B78" w:rsidRPr="00C4523F" w:rsidRDefault="00D01B78" w:rsidP="00D01B78">
            <w:pPr>
              <w:pStyle w:val="ESTableBody"/>
              <w:jc w:val="center"/>
              <w:rPr>
                <w:lang w:val="en-AU"/>
              </w:rPr>
            </w:pPr>
            <w:r w:rsidRPr="00C4523F">
              <w:rPr>
                <w:lang w:val="en-AU"/>
              </w:rPr>
              <w:t>0</w:t>
            </w:r>
          </w:p>
        </w:tc>
        <w:tc>
          <w:tcPr>
            <w:tcW w:w="862" w:type="dxa"/>
            <w:tcBorders>
              <w:top w:val="nil"/>
              <w:left w:val="nil"/>
              <w:bottom w:val="single" w:sz="4" w:space="0" w:color="auto"/>
              <w:right w:val="nil"/>
            </w:tcBorders>
          </w:tcPr>
          <w:p w14:paraId="3E19056E" w14:textId="77777777" w:rsidR="00D01B78" w:rsidRPr="00C4523F" w:rsidRDefault="00D01B78" w:rsidP="00D01B78">
            <w:pPr>
              <w:pStyle w:val="ESTableBody"/>
              <w:jc w:val="center"/>
              <w:rPr>
                <w:lang w:val="en-AU"/>
              </w:rPr>
            </w:pPr>
            <w:r w:rsidRPr="00C4523F">
              <w:rPr>
                <w:lang w:val="en-AU"/>
              </w:rPr>
              <w:t>3</w:t>
            </w:r>
          </w:p>
        </w:tc>
        <w:tc>
          <w:tcPr>
            <w:tcW w:w="862" w:type="dxa"/>
            <w:tcBorders>
              <w:top w:val="nil"/>
              <w:left w:val="nil"/>
              <w:bottom w:val="single" w:sz="4" w:space="0" w:color="auto"/>
              <w:right w:val="nil"/>
            </w:tcBorders>
          </w:tcPr>
          <w:p w14:paraId="60F22932" w14:textId="77777777" w:rsidR="00D01B78" w:rsidRPr="00C4523F" w:rsidRDefault="00D01B78" w:rsidP="00D01B78">
            <w:pPr>
              <w:pStyle w:val="ESTableBody"/>
              <w:jc w:val="center"/>
              <w:rPr>
                <w:lang w:val="en-AU"/>
              </w:rPr>
            </w:pPr>
            <w:r w:rsidRPr="00C4523F">
              <w:rPr>
                <w:lang w:val="en-AU"/>
              </w:rPr>
              <w:t>2</w:t>
            </w:r>
          </w:p>
        </w:tc>
        <w:tc>
          <w:tcPr>
            <w:tcW w:w="862" w:type="dxa"/>
            <w:tcBorders>
              <w:top w:val="nil"/>
              <w:left w:val="nil"/>
              <w:bottom w:val="single" w:sz="4" w:space="0" w:color="auto"/>
              <w:right w:val="nil"/>
            </w:tcBorders>
          </w:tcPr>
          <w:p w14:paraId="45235402" w14:textId="77777777" w:rsidR="00D01B78" w:rsidRPr="00C4523F" w:rsidRDefault="00D01B78" w:rsidP="00D01B78">
            <w:pPr>
              <w:pStyle w:val="ESTableBody"/>
              <w:jc w:val="center"/>
              <w:rPr>
                <w:lang w:val="en-AU"/>
              </w:rPr>
            </w:pPr>
            <w:r w:rsidRPr="00C4523F">
              <w:rPr>
                <w:lang w:val="en-AU"/>
              </w:rPr>
              <w:t>0</w:t>
            </w:r>
          </w:p>
        </w:tc>
        <w:tc>
          <w:tcPr>
            <w:tcW w:w="862" w:type="dxa"/>
            <w:tcBorders>
              <w:top w:val="nil"/>
              <w:left w:val="nil"/>
              <w:bottom w:val="single" w:sz="4" w:space="0" w:color="auto"/>
              <w:right w:val="nil"/>
            </w:tcBorders>
          </w:tcPr>
          <w:p w14:paraId="775A9954" w14:textId="77777777" w:rsidR="00D01B78" w:rsidRPr="00C4523F" w:rsidRDefault="00D01B78" w:rsidP="00D01B78">
            <w:pPr>
              <w:pStyle w:val="ESTableBody"/>
              <w:jc w:val="center"/>
              <w:rPr>
                <w:lang w:val="en-AU"/>
              </w:rPr>
            </w:pPr>
            <w:r w:rsidRPr="00C4523F">
              <w:rPr>
                <w:lang w:val="en-AU"/>
              </w:rPr>
              <w:t>6</w:t>
            </w:r>
          </w:p>
        </w:tc>
        <w:tc>
          <w:tcPr>
            <w:tcW w:w="862" w:type="dxa"/>
            <w:tcBorders>
              <w:top w:val="nil"/>
              <w:left w:val="nil"/>
              <w:bottom w:val="single" w:sz="4" w:space="0" w:color="auto"/>
              <w:right w:val="nil"/>
            </w:tcBorders>
          </w:tcPr>
          <w:p w14:paraId="69B92C17" w14:textId="77777777" w:rsidR="00D01B78" w:rsidRPr="00C4523F" w:rsidRDefault="00D01B78" w:rsidP="00D01B78">
            <w:pPr>
              <w:pStyle w:val="ESTableBody"/>
              <w:jc w:val="center"/>
              <w:rPr>
                <w:lang w:val="en-AU"/>
              </w:rPr>
            </w:pPr>
            <w:r w:rsidRPr="00C4523F">
              <w:rPr>
                <w:lang w:val="en-AU"/>
              </w:rPr>
              <w:t>9</w:t>
            </w:r>
          </w:p>
        </w:tc>
        <w:tc>
          <w:tcPr>
            <w:tcW w:w="859" w:type="dxa"/>
            <w:tcBorders>
              <w:top w:val="nil"/>
              <w:left w:val="nil"/>
              <w:bottom w:val="single" w:sz="4" w:space="0" w:color="auto"/>
              <w:right w:val="nil"/>
            </w:tcBorders>
          </w:tcPr>
          <w:p w14:paraId="7FDD62DE" w14:textId="77777777" w:rsidR="00D01B78" w:rsidRPr="00C4523F" w:rsidRDefault="00D01B78" w:rsidP="00D01B78">
            <w:pPr>
              <w:pStyle w:val="ESTableBody"/>
              <w:jc w:val="center"/>
              <w:rPr>
                <w:lang w:val="en-AU"/>
              </w:rPr>
            </w:pPr>
            <w:r w:rsidRPr="00C4523F">
              <w:rPr>
                <w:lang w:val="en-AU"/>
              </w:rPr>
              <w:t>0</w:t>
            </w:r>
          </w:p>
        </w:tc>
        <w:tc>
          <w:tcPr>
            <w:tcW w:w="861" w:type="dxa"/>
            <w:tcBorders>
              <w:top w:val="nil"/>
              <w:left w:val="nil"/>
              <w:bottom w:val="single" w:sz="4" w:space="0" w:color="auto"/>
              <w:right w:val="nil"/>
            </w:tcBorders>
          </w:tcPr>
          <w:p w14:paraId="6B26C9CB" w14:textId="77777777" w:rsidR="00D01B78" w:rsidRPr="00C4523F" w:rsidRDefault="00D01B78" w:rsidP="00D01B78">
            <w:pPr>
              <w:pStyle w:val="ESTableBody"/>
              <w:jc w:val="center"/>
              <w:rPr>
                <w:lang w:val="en-AU"/>
              </w:rPr>
            </w:pPr>
            <w:r w:rsidRPr="00C4523F">
              <w:rPr>
                <w:lang w:val="en-AU"/>
              </w:rPr>
              <w:t>0</w:t>
            </w:r>
          </w:p>
        </w:tc>
        <w:tc>
          <w:tcPr>
            <w:tcW w:w="865" w:type="dxa"/>
            <w:tcBorders>
              <w:top w:val="nil"/>
              <w:left w:val="nil"/>
              <w:bottom w:val="single" w:sz="4" w:space="0" w:color="auto"/>
              <w:right w:val="nil"/>
            </w:tcBorders>
          </w:tcPr>
          <w:p w14:paraId="4A18675B" w14:textId="77777777" w:rsidR="00D01B78" w:rsidRPr="00C4523F" w:rsidRDefault="00D01B78" w:rsidP="00D01B78">
            <w:pPr>
              <w:pStyle w:val="ESTableBody"/>
              <w:jc w:val="right"/>
              <w:rPr>
                <w:b/>
                <w:lang w:val="en-AU"/>
              </w:rPr>
            </w:pPr>
            <w:r w:rsidRPr="00C4523F">
              <w:rPr>
                <w:b/>
                <w:lang w:val="en-AU"/>
              </w:rPr>
              <w:t>21</w:t>
            </w:r>
          </w:p>
        </w:tc>
      </w:tr>
      <w:tr w:rsidR="00D01B78" w:rsidRPr="00932A90" w14:paraId="0409A811" w14:textId="77777777" w:rsidTr="00D01B78">
        <w:tc>
          <w:tcPr>
            <w:tcW w:w="1134" w:type="dxa"/>
            <w:tcBorders>
              <w:top w:val="single" w:sz="4" w:space="0" w:color="auto"/>
              <w:left w:val="nil"/>
              <w:bottom w:val="single" w:sz="4" w:space="0" w:color="auto"/>
              <w:right w:val="nil"/>
            </w:tcBorders>
            <w:shd w:val="clear" w:color="auto" w:fill="F8F8F8"/>
          </w:tcPr>
          <w:p w14:paraId="6F839088" w14:textId="77777777" w:rsidR="00D01B78" w:rsidRPr="00C4523F" w:rsidRDefault="00D01B78" w:rsidP="00D01B78">
            <w:pPr>
              <w:pStyle w:val="ESTableBody"/>
              <w:rPr>
                <w:b/>
                <w:lang w:val="en-AU"/>
              </w:rPr>
            </w:pPr>
            <w:r w:rsidRPr="00C4523F">
              <w:rPr>
                <w:b/>
                <w:lang w:val="en-AU"/>
              </w:rPr>
              <w:t>Total</w:t>
            </w:r>
          </w:p>
        </w:tc>
        <w:tc>
          <w:tcPr>
            <w:tcW w:w="764" w:type="dxa"/>
            <w:tcBorders>
              <w:top w:val="single" w:sz="4" w:space="0" w:color="auto"/>
              <w:left w:val="nil"/>
              <w:bottom w:val="single" w:sz="4" w:space="0" w:color="auto"/>
              <w:right w:val="nil"/>
            </w:tcBorders>
            <w:shd w:val="clear" w:color="auto" w:fill="F8F8F8"/>
          </w:tcPr>
          <w:p w14:paraId="254C9849" w14:textId="77777777" w:rsidR="00D01B78" w:rsidRPr="00C4523F" w:rsidRDefault="00D01B78" w:rsidP="00D01B78">
            <w:pPr>
              <w:pStyle w:val="ESTableBody"/>
              <w:jc w:val="center"/>
              <w:rPr>
                <w:b/>
                <w:lang w:val="en-AU"/>
              </w:rPr>
            </w:pPr>
            <w:r w:rsidRPr="00C4523F">
              <w:rPr>
                <w:b/>
                <w:lang w:val="en-AU"/>
              </w:rPr>
              <w:t>90</w:t>
            </w:r>
          </w:p>
        </w:tc>
        <w:tc>
          <w:tcPr>
            <w:tcW w:w="786" w:type="dxa"/>
            <w:tcBorders>
              <w:top w:val="single" w:sz="4" w:space="0" w:color="auto"/>
              <w:left w:val="nil"/>
              <w:bottom w:val="single" w:sz="4" w:space="0" w:color="auto"/>
              <w:right w:val="nil"/>
            </w:tcBorders>
            <w:shd w:val="clear" w:color="auto" w:fill="F8F8F8"/>
          </w:tcPr>
          <w:p w14:paraId="067AEB22" w14:textId="77777777" w:rsidR="00D01B78" w:rsidRPr="00C4523F" w:rsidRDefault="00D01B78" w:rsidP="00D01B78">
            <w:pPr>
              <w:pStyle w:val="ESTableBody"/>
              <w:jc w:val="center"/>
              <w:rPr>
                <w:b/>
                <w:lang w:val="en-AU"/>
              </w:rPr>
            </w:pPr>
            <w:r w:rsidRPr="00C4523F">
              <w:rPr>
                <w:b/>
                <w:lang w:val="en-AU"/>
              </w:rPr>
              <w:t>41</w:t>
            </w:r>
          </w:p>
        </w:tc>
        <w:tc>
          <w:tcPr>
            <w:tcW w:w="936" w:type="dxa"/>
            <w:tcBorders>
              <w:top w:val="single" w:sz="4" w:space="0" w:color="auto"/>
              <w:left w:val="nil"/>
              <w:bottom w:val="single" w:sz="4" w:space="0" w:color="auto"/>
              <w:right w:val="nil"/>
            </w:tcBorders>
          </w:tcPr>
          <w:p w14:paraId="349B3D30" w14:textId="77777777" w:rsidR="00D01B78" w:rsidRPr="00C4523F" w:rsidRDefault="00D01B78" w:rsidP="00D01B78">
            <w:pPr>
              <w:pStyle w:val="ESTableBody"/>
              <w:jc w:val="center"/>
              <w:rPr>
                <w:b/>
                <w:lang w:val="en-AU"/>
              </w:rPr>
            </w:pPr>
            <w:r w:rsidRPr="00C4523F">
              <w:rPr>
                <w:b/>
                <w:lang w:val="en-AU"/>
              </w:rPr>
              <w:t>23</w:t>
            </w:r>
          </w:p>
        </w:tc>
        <w:tc>
          <w:tcPr>
            <w:tcW w:w="860" w:type="dxa"/>
            <w:tcBorders>
              <w:top w:val="single" w:sz="4" w:space="0" w:color="auto"/>
              <w:left w:val="nil"/>
              <w:bottom w:val="single" w:sz="4" w:space="0" w:color="auto"/>
              <w:right w:val="nil"/>
            </w:tcBorders>
          </w:tcPr>
          <w:p w14:paraId="42871901" w14:textId="77777777" w:rsidR="00D01B78" w:rsidRPr="00C4523F" w:rsidRDefault="00D01B78" w:rsidP="00D01B78">
            <w:pPr>
              <w:pStyle w:val="ESTableBody"/>
              <w:jc w:val="center"/>
              <w:rPr>
                <w:b/>
                <w:lang w:val="en-AU"/>
              </w:rPr>
            </w:pPr>
            <w:r w:rsidRPr="00C4523F">
              <w:rPr>
                <w:b/>
                <w:lang w:val="en-AU"/>
              </w:rPr>
              <w:t>2</w:t>
            </w:r>
          </w:p>
        </w:tc>
        <w:tc>
          <w:tcPr>
            <w:tcW w:w="862" w:type="dxa"/>
            <w:tcBorders>
              <w:top w:val="single" w:sz="4" w:space="0" w:color="auto"/>
              <w:left w:val="nil"/>
              <w:bottom w:val="single" w:sz="4" w:space="0" w:color="auto"/>
              <w:right w:val="nil"/>
            </w:tcBorders>
          </w:tcPr>
          <w:p w14:paraId="53D7088A" w14:textId="77777777" w:rsidR="00D01B78" w:rsidRPr="00C4523F" w:rsidRDefault="00D01B78" w:rsidP="00D01B78">
            <w:pPr>
              <w:pStyle w:val="ESTableBody"/>
              <w:jc w:val="center"/>
              <w:rPr>
                <w:b/>
                <w:lang w:val="en-AU"/>
              </w:rPr>
            </w:pPr>
            <w:r w:rsidRPr="00C4523F">
              <w:rPr>
                <w:b/>
                <w:lang w:val="en-AU"/>
              </w:rPr>
              <w:t>8</w:t>
            </w:r>
          </w:p>
        </w:tc>
        <w:tc>
          <w:tcPr>
            <w:tcW w:w="861" w:type="dxa"/>
            <w:tcBorders>
              <w:top w:val="single" w:sz="4" w:space="0" w:color="auto"/>
              <w:left w:val="nil"/>
              <w:bottom w:val="single" w:sz="4" w:space="0" w:color="auto"/>
              <w:right w:val="nil"/>
            </w:tcBorders>
          </w:tcPr>
          <w:p w14:paraId="7B6F736A" w14:textId="77777777" w:rsidR="00D01B78" w:rsidRPr="00C4523F" w:rsidRDefault="00D01B78" w:rsidP="00D01B78">
            <w:pPr>
              <w:pStyle w:val="ESTableBody"/>
              <w:jc w:val="center"/>
              <w:rPr>
                <w:b/>
                <w:lang w:val="en-AU"/>
              </w:rPr>
            </w:pPr>
            <w:r w:rsidRPr="00C4523F">
              <w:rPr>
                <w:b/>
                <w:lang w:val="en-AU"/>
              </w:rPr>
              <w:t>4</w:t>
            </w:r>
          </w:p>
        </w:tc>
        <w:tc>
          <w:tcPr>
            <w:tcW w:w="862" w:type="dxa"/>
            <w:tcBorders>
              <w:top w:val="single" w:sz="4" w:space="0" w:color="auto"/>
              <w:left w:val="nil"/>
              <w:bottom w:val="single" w:sz="4" w:space="0" w:color="auto"/>
              <w:right w:val="nil"/>
            </w:tcBorders>
          </w:tcPr>
          <w:p w14:paraId="7DABAF2D" w14:textId="77777777" w:rsidR="00D01B78" w:rsidRPr="00C4523F" w:rsidRDefault="00D01B78" w:rsidP="00D01B78">
            <w:pPr>
              <w:pStyle w:val="ESTableBody"/>
              <w:jc w:val="center"/>
              <w:rPr>
                <w:b/>
                <w:lang w:val="en-AU"/>
              </w:rPr>
            </w:pPr>
            <w:r w:rsidRPr="00C4523F">
              <w:rPr>
                <w:b/>
                <w:lang w:val="en-AU"/>
              </w:rPr>
              <w:t>18</w:t>
            </w:r>
          </w:p>
        </w:tc>
        <w:tc>
          <w:tcPr>
            <w:tcW w:w="862" w:type="dxa"/>
            <w:tcBorders>
              <w:top w:val="single" w:sz="4" w:space="0" w:color="auto"/>
              <w:left w:val="nil"/>
              <w:bottom w:val="single" w:sz="4" w:space="0" w:color="auto"/>
              <w:right w:val="nil"/>
            </w:tcBorders>
          </w:tcPr>
          <w:p w14:paraId="3E6C5359" w14:textId="77777777" w:rsidR="00D01B78" w:rsidRPr="00C4523F" w:rsidRDefault="00D01B78" w:rsidP="00D01B78">
            <w:pPr>
              <w:pStyle w:val="ESTableBody"/>
              <w:jc w:val="center"/>
              <w:rPr>
                <w:b/>
                <w:lang w:val="en-AU"/>
              </w:rPr>
            </w:pPr>
            <w:r w:rsidRPr="00C4523F">
              <w:rPr>
                <w:b/>
                <w:lang w:val="en-AU"/>
              </w:rPr>
              <w:t>15</w:t>
            </w:r>
          </w:p>
        </w:tc>
        <w:tc>
          <w:tcPr>
            <w:tcW w:w="862" w:type="dxa"/>
            <w:tcBorders>
              <w:top w:val="single" w:sz="4" w:space="0" w:color="auto"/>
              <w:left w:val="nil"/>
              <w:bottom w:val="single" w:sz="4" w:space="0" w:color="auto"/>
              <w:right w:val="nil"/>
            </w:tcBorders>
          </w:tcPr>
          <w:p w14:paraId="5CC65CDD" w14:textId="77777777" w:rsidR="00D01B78" w:rsidRPr="00C4523F" w:rsidRDefault="00D01B78" w:rsidP="00D01B78">
            <w:pPr>
              <w:pStyle w:val="ESTableBody"/>
              <w:jc w:val="center"/>
              <w:rPr>
                <w:b/>
                <w:lang w:val="en-AU"/>
              </w:rPr>
            </w:pPr>
            <w:r w:rsidRPr="00C4523F">
              <w:rPr>
                <w:b/>
                <w:lang w:val="en-AU"/>
              </w:rPr>
              <w:t>13</w:t>
            </w:r>
          </w:p>
        </w:tc>
        <w:tc>
          <w:tcPr>
            <w:tcW w:w="862" w:type="dxa"/>
            <w:tcBorders>
              <w:top w:val="single" w:sz="4" w:space="0" w:color="auto"/>
              <w:left w:val="nil"/>
              <w:bottom w:val="single" w:sz="4" w:space="0" w:color="auto"/>
              <w:right w:val="nil"/>
            </w:tcBorders>
          </w:tcPr>
          <w:p w14:paraId="40E57AD4" w14:textId="77777777" w:rsidR="00D01B78" w:rsidRPr="00C4523F" w:rsidRDefault="00D01B78" w:rsidP="00D01B78">
            <w:pPr>
              <w:pStyle w:val="ESTableBody"/>
              <w:jc w:val="center"/>
              <w:rPr>
                <w:b/>
                <w:lang w:val="en-AU"/>
              </w:rPr>
            </w:pPr>
            <w:r w:rsidRPr="00C4523F">
              <w:rPr>
                <w:b/>
                <w:lang w:val="en-AU"/>
              </w:rPr>
              <w:t>4</w:t>
            </w:r>
          </w:p>
        </w:tc>
        <w:tc>
          <w:tcPr>
            <w:tcW w:w="862" w:type="dxa"/>
            <w:tcBorders>
              <w:top w:val="single" w:sz="4" w:space="0" w:color="auto"/>
              <w:left w:val="nil"/>
              <w:bottom w:val="single" w:sz="4" w:space="0" w:color="auto"/>
              <w:right w:val="nil"/>
            </w:tcBorders>
          </w:tcPr>
          <w:p w14:paraId="3EA5EA1D" w14:textId="77777777" w:rsidR="00D01B78" w:rsidRPr="00C4523F" w:rsidRDefault="00D01B78" w:rsidP="00D01B78">
            <w:pPr>
              <w:pStyle w:val="ESTableBody"/>
              <w:jc w:val="center"/>
              <w:rPr>
                <w:b/>
                <w:lang w:val="en-AU"/>
              </w:rPr>
            </w:pPr>
            <w:r w:rsidRPr="00C4523F">
              <w:rPr>
                <w:b/>
                <w:lang w:val="en-AU"/>
              </w:rPr>
              <w:t>22</w:t>
            </w:r>
          </w:p>
        </w:tc>
        <w:tc>
          <w:tcPr>
            <w:tcW w:w="862" w:type="dxa"/>
            <w:tcBorders>
              <w:top w:val="single" w:sz="4" w:space="0" w:color="auto"/>
              <w:left w:val="nil"/>
              <w:bottom w:val="single" w:sz="4" w:space="0" w:color="auto"/>
              <w:right w:val="nil"/>
            </w:tcBorders>
          </w:tcPr>
          <w:p w14:paraId="7E131EDE" w14:textId="77777777" w:rsidR="00D01B78" w:rsidRPr="00C4523F" w:rsidRDefault="00D01B78" w:rsidP="00D01B78">
            <w:pPr>
              <w:pStyle w:val="ESTableBody"/>
              <w:jc w:val="center"/>
              <w:rPr>
                <w:b/>
                <w:lang w:val="en-AU"/>
              </w:rPr>
            </w:pPr>
            <w:r w:rsidRPr="00C4523F">
              <w:rPr>
                <w:b/>
                <w:lang w:val="en-AU"/>
              </w:rPr>
              <w:t>14</w:t>
            </w:r>
          </w:p>
        </w:tc>
        <w:tc>
          <w:tcPr>
            <w:tcW w:w="859" w:type="dxa"/>
            <w:tcBorders>
              <w:top w:val="single" w:sz="4" w:space="0" w:color="auto"/>
              <w:left w:val="nil"/>
              <w:bottom w:val="single" w:sz="4" w:space="0" w:color="auto"/>
              <w:right w:val="nil"/>
            </w:tcBorders>
          </w:tcPr>
          <w:p w14:paraId="3E941DAA" w14:textId="77777777" w:rsidR="00D01B78" w:rsidRPr="00C4523F" w:rsidRDefault="00D01B78" w:rsidP="00D01B78">
            <w:pPr>
              <w:pStyle w:val="ESTableBody"/>
              <w:jc w:val="center"/>
              <w:rPr>
                <w:b/>
                <w:lang w:val="en-AU"/>
              </w:rPr>
            </w:pPr>
            <w:r w:rsidRPr="00C4523F">
              <w:rPr>
                <w:b/>
                <w:lang w:val="en-AU"/>
              </w:rPr>
              <w:t>6</w:t>
            </w:r>
          </w:p>
        </w:tc>
        <w:tc>
          <w:tcPr>
            <w:tcW w:w="861" w:type="dxa"/>
            <w:tcBorders>
              <w:top w:val="single" w:sz="4" w:space="0" w:color="auto"/>
              <w:left w:val="nil"/>
              <w:bottom w:val="single" w:sz="4" w:space="0" w:color="auto"/>
              <w:right w:val="nil"/>
            </w:tcBorders>
          </w:tcPr>
          <w:p w14:paraId="5342D5B4" w14:textId="77777777" w:rsidR="00D01B78" w:rsidRPr="00C4523F" w:rsidRDefault="00D01B78" w:rsidP="00D01B78">
            <w:pPr>
              <w:pStyle w:val="ESTableBody"/>
              <w:jc w:val="center"/>
              <w:rPr>
                <w:b/>
                <w:lang w:val="en-AU"/>
              </w:rPr>
            </w:pPr>
            <w:r w:rsidRPr="00C4523F">
              <w:rPr>
                <w:b/>
                <w:lang w:val="en-AU"/>
              </w:rPr>
              <w:t>0</w:t>
            </w:r>
          </w:p>
        </w:tc>
        <w:tc>
          <w:tcPr>
            <w:tcW w:w="865" w:type="dxa"/>
            <w:tcBorders>
              <w:top w:val="single" w:sz="4" w:space="0" w:color="auto"/>
              <w:left w:val="nil"/>
              <w:bottom w:val="single" w:sz="4" w:space="0" w:color="auto"/>
              <w:right w:val="nil"/>
            </w:tcBorders>
          </w:tcPr>
          <w:p w14:paraId="460D3727" w14:textId="77777777" w:rsidR="00D01B78" w:rsidRPr="00C4523F" w:rsidRDefault="00D01B78" w:rsidP="00D01B78">
            <w:pPr>
              <w:pStyle w:val="ESTableBody"/>
              <w:jc w:val="right"/>
              <w:rPr>
                <w:b/>
                <w:lang w:val="en-AU"/>
              </w:rPr>
            </w:pPr>
            <w:r w:rsidRPr="00C4523F">
              <w:rPr>
                <w:b/>
                <w:lang w:val="en-AU"/>
              </w:rPr>
              <w:t>131</w:t>
            </w:r>
          </w:p>
        </w:tc>
      </w:tr>
    </w:tbl>
    <w:p w14:paraId="01813FF0" w14:textId="7DCB4C8E" w:rsidR="00D01B78" w:rsidRPr="00C4523F" w:rsidRDefault="00D01B78" w:rsidP="00D01B78">
      <w:pPr>
        <w:pStyle w:val="ESTableintroheading"/>
        <w:rPr>
          <w:lang w:val="en-AU"/>
        </w:rPr>
      </w:pPr>
      <w:r w:rsidRPr="006E49EE">
        <w:rPr>
          <w:lang w:val="en-AU"/>
        </w:rPr>
        <w:t xml:space="preserve">Table </w:t>
      </w:r>
      <w:r w:rsidRPr="006E49EE">
        <w:rPr>
          <w:lang w:val="en-AU"/>
        </w:rPr>
        <w:fldChar w:fldCharType="begin"/>
      </w:r>
      <w:r w:rsidRPr="006E49EE">
        <w:rPr>
          <w:lang w:val="en-AU"/>
        </w:rPr>
        <w:instrText xml:space="preserve"> SEQ Table \* MERGEFORMAT </w:instrText>
      </w:r>
      <w:r w:rsidRPr="006E49EE">
        <w:rPr>
          <w:lang w:val="en-AU"/>
        </w:rPr>
        <w:fldChar w:fldCharType="separate"/>
      </w:r>
      <w:r w:rsidR="00F36F52">
        <w:rPr>
          <w:noProof/>
          <w:lang w:val="en-AU"/>
        </w:rPr>
        <w:t>46</w:t>
      </w:r>
      <w:r w:rsidRPr="006E49EE">
        <w:rPr>
          <w:noProof/>
          <w:lang w:val="en-AU"/>
        </w:rPr>
        <w:fldChar w:fldCharType="end"/>
      </w:r>
      <w:r w:rsidRPr="006E49EE">
        <w:rPr>
          <w:lang w:val="en-AU"/>
        </w:rPr>
        <w:t xml:space="preserve"> – Public service</w:t>
      </w:r>
      <w:r w:rsidRPr="00C4523F">
        <w:rPr>
          <w:lang w:val="en-AU"/>
        </w:rPr>
        <w:t xml:space="preserve"> appeals and grievances 2016–17</w:t>
      </w:r>
    </w:p>
    <w:tbl>
      <w:tblPr>
        <w:tblW w:w="5000" w:type="pct"/>
        <w:tblLayout w:type="fixed"/>
        <w:tblLook w:val="04A0" w:firstRow="1" w:lastRow="0" w:firstColumn="1" w:lastColumn="0" w:noHBand="0" w:noVBand="1"/>
      </w:tblPr>
      <w:tblGrid>
        <w:gridCol w:w="1040"/>
        <w:gridCol w:w="893"/>
        <w:gridCol w:w="753"/>
        <w:gridCol w:w="1000"/>
        <w:gridCol w:w="850"/>
        <w:gridCol w:w="851"/>
        <w:gridCol w:w="850"/>
        <w:gridCol w:w="851"/>
        <w:gridCol w:w="850"/>
        <w:gridCol w:w="851"/>
        <w:gridCol w:w="850"/>
        <w:gridCol w:w="851"/>
        <w:gridCol w:w="850"/>
        <w:gridCol w:w="879"/>
        <w:gridCol w:w="850"/>
        <w:gridCol w:w="891"/>
      </w:tblGrid>
      <w:tr w:rsidR="00D01B78" w:rsidRPr="00932A90" w14:paraId="7CF0FFD7" w14:textId="77777777" w:rsidTr="00D01B78">
        <w:tc>
          <w:tcPr>
            <w:tcW w:w="1040" w:type="dxa"/>
            <w:tcBorders>
              <w:top w:val="nil"/>
              <w:left w:val="nil"/>
              <w:bottom w:val="nil"/>
              <w:right w:val="nil"/>
            </w:tcBorders>
            <w:shd w:val="clear" w:color="auto" w:fill="A6A6A6" w:themeFill="background1" w:themeFillShade="A6"/>
          </w:tcPr>
          <w:p w14:paraId="567E90A9" w14:textId="77777777" w:rsidR="00D01B78" w:rsidRPr="00C4523F" w:rsidRDefault="00D01B78" w:rsidP="00D01B78">
            <w:pPr>
              <w:pStyle w:val="ESTableheadingwhite"/>
              <w:rPr>
                <w:lang w:val="en-AU"/>
              </w:rPr>
            </w:pPr>
            <w:r w:rsidRPr="00C4523F">
              <w:rPr>
                <w:lang w:val="en-AU"/>
              </w:rPr>
              <w:t>Category</w:t>
            </w:r>
          </w:p>
        </w:tc>
        <w:tc>
          <w:tcPr>
            <w:tcW w:w="1646" w:type="dxa"/>
            <w:gridSpan w:val="2"/>
            <w:tcBorders>
              <w:top w:val="nil"/>
              <w:left w:val="nil"/>
              <w:bottom w:val="nil"/>
              <w:right w:val="nil"/>
            </w:tcBorders>
            <w:shd w:val="clear" w:color="auto" w:fill="A6A6A6" w:themeFill="background1" w:themeFillShade="A6"/>
          </w:tcPr>
          <w:p w14:paraId="50807F42" w14:textId="77777777" w:rsidR="00D01B78" w:rsidRPr="00C4523F" w:rsidRDefault="00D01B78" w:rsidP="00D01B78">
            <w:pPr>
              <w:pStyle w:val="ESTableheadingwhite"/>
              <w:jc w:val="center"/>
              <w:rPr>
                <w:lang w:val="en-AU"/>
              </w:rPr>
            </w:pPr>
            <w:r w:rsidRPr="00C4523F">
              <w:rPr>
                <w:lang w:val="en-AU"/>
              </w:rPr>
              <w:t>Received</w:t>
            </w:r>
          </w:p>
        </w:tc>
        <w:tc>
          <w:tcPr>
            <w:tcW w:w="1850" w:type="dxa"/>
            <w:gridSpan w:val="2"/>
            <w:tcBorders>
              <w:top w:val="nil"/>
              <w:left w:val="nil"/>
              <w:bottom w:val="nil"/>
              <w:right w:val="nil"/>
            </w:tcBorders>
            <w:shd w:val="clear" w:color="auto" w:fill="A6A6A6" w:themeFill="background1" w:themeFillShade="A6"/>
          </w:tcPr>
          <w:p w14:paraId="6C9EE070" w14:textId="77777777" w:rsidR="00D01B78" w:rsidRPr="00C4523F" w:rsidRDefault="00D01B78" w:rsidP="00D01B78">
            <w:pPr>
              <w:pStyle w:val="ESTableheadingwhite"/>
              <w:jc w:val="center"/>
              <w:rPr>
                <w:lang w:val="en-AU"/>
              </w:rPr>
            </w:pPr>
            <w:r w:rsidRPr="00C4523F">
              <w:rPr>
                <w:lang w:val="en-AU"/>
              </w:rPr>
              <w:t>Upheld</w:t>
            </w:r>
          </w:p>
        </w:tc>
        <w:tc>
          <w:tcPr>
            <w:tcW w:w="1701" w:type="dxa"/>
            <w:gridSpan w:val="2"/>
            <w:tcBorders>
              <w:top w:val="nil"/>
              <w:left w:val="nil"/>
              <w:bottom w:val="nil"/>
              <w:right w:val="nil"/>
            </w:tcBorders>
            <w:shd w:val="clear" w:color="auto" w:fill="A6A6A6" w:themeFill="background1" w:themeFillShade="A6"/>
          </w:tcPr>
          <w:p w14:paraId="2615243F" w14:textId="77777777" w:rsidR="00D01B78" w:rsidRPr="00C4523F" w:rsidRDefault="00D01B78" w:rsidP="00D01B78">
            <w:pPr>
              <w:pStyle w:val="ESTableheadingwhite"/>
              <w:jc w:val="center"/>
              <w:rPr>
                <w:lang w:val="en-AU"/>
              </w:rPr>
            </w:pPr>
          </w:p>
        </w:tc>
        <w:tc>
          <w:tcPr>
            <w:tcW w:w="1701" w:type="dxa"/>
            <w:gridSpan w:val="2"/>
            <w:tcBorders>
              <w:top w:val="nil"/>
              <w:left w:val="nil"/>
              <w:bottom w:val="nil"/>
              <w:right w:val="nil"/>
            </w:tcBorders>
            <w:shd w:val="clear" w:color="auto" w:fill="A6A6A6" w:themeFill="background1" w:themeFillShade="A6"/>
          </w:tcPr>
          <w:p w14:paraId="141C4C99" w14:textId="77777777" w:rsidR="00D01B78" w:rsidRPr="00C4523F" w:rsidRDefault="00D01B78" w:rsidP="00D01B78">
            <w:pPr>
              <w:pStyle w:val="ESTableheadingwhite"/>
              <w:jc w:val="center"/>
              <w:rPr>
                <w:lang w:val="en-AU"/>
              </w:rPr>
            </w:pPr>
            <w:r w:rsidRPr="00C4523F">
              <w:rPr>
                <w:lang w:val="en-AU"/>
              </w:rPr>
              <w:t>Disallowed</w:t>
            </w:r>
          </w:p>
        </w:tc>
        <w:tc>
          <w:tcPr>
            <w:tcW w:w="1701" w:type="dxa"/>
            <w:gridSpan w:val="2"/>
            <w:tcBorders>
              <w:top w:val="nil"/>
              <w:left w:val="nil"/>
              <w:bottom w:val="nil"/>
              <w:right w:val="nil"/>
            </w:tcBorders>
            <w:shd w:val="clear" w:color="auto" w:fill="A6A6A6" w:themeFill="background1" w:themeFillShade="A6"/>
          </w:tcPr>
          <w:p w14:paraId="1CB3368B" w14:textId="77777777" w:rsidR="00D01B78" w:rsidRPr="00C4523F" w:rsidRDefault="00D01B78" w:rsidP="00D01B78">
            <w:pPr>
              <w:pStyle w:val="ESTableheadingwhite"/>
              <w:jc w:val="center"/>
              <w:rPr>
                <w:lang w:val="en-AU"/>
              </w:rPr>
            </w:pPr>
            <w:r w:rsidRPr="00C4523F">
              <w:rPr>
                <w:lang w:val="en-AU"/>
              </w:rPr>
              <w:t>Withdrawn</w:t>
            </w:r>
          </w:p>
        </w:tc>
        <w:tc>
          <w:tcPr>
            <w:tcW w:w="1701" w:type="dxa"/>
            <w:gridSpan w:val="2"/>
            <w:tcBorders>
              <w:top w:val="nil"/>
              <w:left w:val="nil"/>
              <w:bottom w:val="nil"/>
              <w:right w:val="nil"/>
            </w:tcBorders>
            <w:shd w:val="clear" w:color="auto" w:fill="A6A6A6" w:themeFill="background1" w:themeFillShade="A6"/>
          </w:tcPr>
          <w:p w14:paraId="22402560" w14:textId="77777777" w:rsidR="00D01B78" w:rsidRPr="00C4523F" w:rsidRDefault="00D01B78" w:rsidP="00D01B78">
            <w:pPr>
              <w:pStyle w:val="ESTableheadingwhite"/>
              <w:jc w:val="center"/>
              <w:rPr>
                <w:lang w:val="en-AU"/>
              </w:rPr>
            </w:pPr>
            <w:r w:rsidRPr="00C4523F">
              <w:rPr>
                <w:lang w:val="en-AU"/>
              </w:rPr>
              <w:t>Abandoned</w:t>
            </w:r>
          </w:p>
        </w:tc>
        <w:tc>
          <w:tcPr>
            <w:tcW w:w="1729" w:type="dxa"/>
            <w:gridSpan w:val="2"/>
            <w:tcBorders>
              <w:top w:val="nil"/>
              <w:left w:val="nil"/>
              <w:bottom w:val="nil"/>
              <w:right w:val="nil"/>
            </w:tcBorders>
            <w:shd w:val="clear" w:color="auto" w:fill="A6A6A6" w:themeFill="background1" w:themeFillShade="A6"/>
          </w:tcPr>
          <w:p w14:paraId="11E6942B" w14:textId="77777777" w:rsidR="00D01B78" w:rsidRPr="00C4523F" w:rsidRDefault="00D01B78" w:rsidP="00D01B78">
            <w:pPr>
              <w:pStyle w:val="ESTableheadingwhite"/>
              <w:jc w:val="center"/>
              <w:rPr>
                <w:lang w:val="en-AU"/>
              </w:rPr>
            </w:pPr>
            <w:r w:rsidRPr="00C4523F">
              <w:rPr>
                <w:lang w:val="en-AU"/>
              </w:rPr>
              <w:t>Pending</w:t>
            </w:r>
          </w:p>
        </w:tc>
        <w:tc>
          <w:tcPr>
            <w:tcW w:w="891" w:type="dxa"/>
            <w:tcBorders>
              <w:top w:val="nil"/>
              <w:left w:val="nil"/>
              <w:bottom w:val="nil"/>
              <w:right w:val="nil"/>
            </w:tcBorders>
            <w:shd w:val="clear" w:color="auto" w:fill="A6A6A6" w:themeFill="background1" w:themeFillShade="A6"/>
          </w:tcPr>
          <w:p w14:paraId="55CEE340" w14:textId="77777777" w:rsidR="00D01B78" w:rsidRPr="00C4523F" w:rsidRDefault="00D01B78" w:rsidP="00D01B78">
            <w:pPr>
              <w:pStyle w:val="ESTableheadingwhite"/>
              <w:jc w:val="center"/>
              <w:rPr>
                <w:lang w:val="en-AU"/>
              </w:rPr>
            </w:pPr>
            <w:r w:rsidRPr="00C4523F">
              <w:rPr>
                <w:lang w:val="en-AU"/>
              </w:rPr>
              <w:t>Total</w:t>
            </w:r>
          </w:p>
        </w:tc>
      </w:tr>
      <w:tr w:rsidR="00D01B78" w:rsidRPr="00932A90" w14:paraId="7E44AE83" w14:textId="77777777" w:rsidTr="00D01B78">
        <w:tc>
          <w:tcPr>
            <w:tcW w:w="1040" w:type="dxa"/>
            <w:tcBorders>
              <w:top w:val="nil"/>
              <w:left w:val="nil"/>
              <w:bottom w:val="nil"/>
              <w:right w:val="nil"/>
            </w:tcBorders>
            <w:shd w:val="clear" w:color="auto" w:fill="A6A6A6" w:themeFill="background1" w:themeFillShade="A6"/>
          </w:tcPr>
          <w:p w14:paraId="4493C308" w14:textId="77777777" w:rsidR="00D01B78" w:rsidRPr="00C4523F" w:rsidRDefault="00D01B78" w:rsidP="00D01B78">
            <w:pPr>
              <w:pStyle w:val="ESTableheadingwhite"/>
              <w:rPr>
                <w:lang w:val="en-AU"/>
              </w:rPr>
            </w:pPr>
            <w:r w:rsidRPr="00C4523F">
              <w:rPr>
                <w:lang w:val="en-AU"/>
              </w:rPr>
              <w:t>Male / Female</w:t>
            </w:r>
          </w:p>
        </w:tc>
        <w:tc>
          <w:tcPr>
            <w:tcW w:w="893" w:type="dxa"/>
            <w:tcBorders>
              <w:top w:val="nil"/>
              <w:left w:val="nil"/>
              <w:bottom w:val="nil"/>
              <w:right w:val="nil"/>
            </w:tcBorders>
            <w:shd w:val="clear" w:color="auto" w:fill="A6A6A6" w:themeFill="background1" w:themeFillShade="A6"/>
          </w:tcPr>
          <w:p w14:paraId="73ADE158" w14:textId="77777777" w:rsidR="00D01B78" w:rsidRPr="00C4523F" w:rsidRDefault="00D01B78" w:rsidP="00D01B78">
            <w:pPr>
              <w:pStyle w:val="ESTableheadingwhite"/>
              <w:jc w:val="center"/>
              <w:rPr>
                <w:lang w:val="en-AU"/>
              </w:rPr>
            </w:pPr>
            <w:r w:rsidRPr="00C4523F">
              <w:rPr>
                <w:lang w:val="en-AU"/>
              </w:rPr>
              <w:t>F</w:t>
            </w:r>
          </w:p>
        </w:tc>
        <w:tc>
          <w:tcPr>
            <w:tcW w:w="753" w:type="dxa"/>
            <w:tcBorders>
              <w:top w:val="nil"/>
              <w:left w:val="nil"/>
              <w:bottom w:val="nil"/>
              <w:right w:val="nil"/>
            </w:tcBorders>
            <w:shd w:val="clear" w:color="auto" w:fill="A6A6A6" w:themeFill="background1" w:themeFillShade="A6"/>
          </w:tcPr>
          <w:p w14:paraId="70AAEC32" w14:textId="77777777" w:rsidR="00D01B78" w:rsidRPr="00C4523F" w:rsidRDefault="00D01B78" w:rsidP="00D01B78">
            <w:pPr>
              <w:pStyle w:val="ESTableheadingwhite"/>
              <w:jc w:val="center"/>
              <w:rPr>
                <w:lang w:val="en-AU"/>
              </w:rPr>
            </w:pPr>
            <w:r w:rsidRPr="00C4523F">
              <w:rPr>
                <w:lang w:val="en-AU"/>
              </w:rPr>
              <w:t>M</w:t>
            </w:r>
          </w:p>
        </w:tc>
        <w:tc>
          <w:tcPr>
            <w:tcW w:w="1000" w:type="dxa"/>
            <w:tcBorders>
              <w:top w:val="nil"/>
              <w:left w:val="nil"/>
              <w:bottom w:val="nil"/>
              <w:right w:val="nil"/>
            </w:tcBorders>
            <w:shd w:val="clear" w:color="auto" w:fill="A6A6A6" w:themeFill="background1" w:themeFillShade="A6"/>
          </w:tcPr>
          <w:p w14:paraId="6834247C" w14:textId="77777777" w:rsidR="00D01B78" w:rsidRPr="00C4523F" w:rsidRDefault="00D01B78" w:rsidP="00D01B78">
            <w:pPr>
              <w:pStyle w:val="ESTableheadingwhite"/>
              <w:jc w:val="center"/>
              <w:rPr>
                <w:lang w:val="en-AU"/>
              </w:rPr>
            </w:pPr>
            <w:r w:rsidRPr="00C4523F">
              <w:rPr>
                <w:lang w:val="en-AU"/>
              </w:rPr>
              <w:t>F</w:t>
            </w:r>
          </w:p>
        </w:tc>
        <w:tc>
          <w:tcPr>
            <w:tcW w:w="850" w:type="dxa"/>
            <w:tcBorders>
              <w:top w:val="nil"/>
              <w:left w:val="nil"/>
              <w:bottom w:val="nil"/>
              <w:right w:val="nil"/>
            </w:tcBorders>
            <w:shd w:val="clear" w:color="auto" w:fill="A6A6A6" w:themeFill="background1" w:themeFillShade="A6"/>
          </w:tcPr>
          <w:p w14:paraId="33689FA9" w14:textId="77777777" w:rsidR="00D01B78" w:rsidRPr="00C4523F" w:rsidRDefault="00D01B78" w:rsidP="00D01B78">
            <w:pPr>
              <w:pStyle w:val="ESTableheadingwhite"/>
              <w:jc w:val="center"/>
              <w:rPr>
                <w:lang w:val="en-AU"/>
              </w:rPr>
            </w:pPr>
            <w:r w:rsidRPr="00C4523F">
              <w:rPr>
                <w:lang w:val="en-AU"/>
              </w:rPr>
              <w:t>M</w:t>
            </w:r>
          </w:p>
        </w:tc>
        <w:tc>
          <w:tcPr>
            <w:tcW w:w="851" w:type="dxa"/>
            <w:tcBorders>
              <w:top w:val="nil"/>
              <w:left w:val="nil"/>
              <w:bottom w:val="nil"/>
              <w:right w:val="nil"/>
            </w:tcBorders>
            <w:shd w:val="clear" w:color="auto" w:fill="A6A6A6" w:themeFill="background1" w:themeFillShade="A6"/>
          </w:tcPr>
          <w:p w14:paraId="4FC1DE7A" w14:textId="77777777" w:rsidR="00D01B78" w:rsidRPr="00C4523F" w:rsidRDefault="00D01B78" w:rsidP="00D01B78">
            <w:pPr>
              <w:pStyle w:val="ESTableheadingwhite"/>
              <w:jc w:val="center"/>
              <w:rPr>
                <w:lang w:val="en-AU"/>
              </w:rPr>
            </w:pPr>
          </w:p>
        </w:tc>
        <w:tc>
          <w:tcPr>
            <w:tcW w:w="850" w:type="dxa"/>
            <w:tcBorders>
              <w:top w:val="nil"/>
              <w:left w:val="nil"/>
              <w:bottom w:val="nil"/>
              <w:right w:val="nil"/>
            </w:tcBorders>
            <w:shd w:val="clear" w:color="auto" w:fill="A6A6A6" w:themeFill="background1" w:themeFillShade="A6"/>
          </w:tcPr>
          <w:p w14:paraId="5B80BE1E" w14:textId="77777777" w:rsidR="00D01B78" w:rsidRPr="00C4523F" w:rsidRDefault="00D01B78" w:rsidP="00D01B78">
            <w:pPr>
              <w:pStyle w:val="ESTableheadingwhite"/>
              <w:jc w:val="center"/>
              <w:rPr>
                <w:lang w:val="en-AU"/>
              </w:rPr>
            </w:pPr>
          </w:p>
        </w:tc>
        <w:tc>
          <w:tcPr>
            <w:tcW w:w="851" w:type="dxa"/>
            <w:tcBorders>
              <w:top w:val="nil"/>
              <w:left w:val="nil"/>
              <w:bottom w:val="nil"/>
              <w:right w:val="nil"/>
            </w:tcBorders>
            <w:shd w:val="clear" w:color="auto" w:fill="A6A6A6" w:themeFill="background1" w:themeFillShade="A6"/>
          </w:tcPr>
          <w:p w14:paraId="750A6FE5" w14:textId="77777777" w:rsidR="00D01B78" w:rsidRPr="00C4523F" w:rsidRDefault="00D01B78" w:rsidP="00D01B78">
            <w:pPr>
              <w:pStyle w:val="ESTableheadingwhite"/>
              <w:jc w:val="center"/>
              <w:rPr>
                <w:lang w:val="en-AU"/>
              </w:rPr>
            </w:pPr>
            <w:r w:rsidRPr="00C4523F">
              <w:rPr>
                <w:lang w:val="en-AU"/>
              </w:rPr>
              <w:t>F</w:t>
            </w:r>
          </w:p>
        </w:tc>
        <w:tc>
          <w:tcPr>
            <w:tcW w:w="850" w:type="dxa"/>
            <w:tcBorders>
              <w:top w:val="nil"/>
              <w:left w:val="nil"/>
              <w:bottom w:val="nil"/>
              <w:right w:val="nil"/>
            </w:tcBorders>
            <w:shd w:val="clear" w:color="auto" w:fill="A6A6A6" w:themeFill="background1" w:themeFillShade="A6"/>
          </w:tcPr>
          <w:p w14:paraId="2C738CB8" w14:textId="77777777" w:rsidR="00D01B78" w:rsidRPr="00C4523F" w:rsidRDefault="00D01B78" w:rsidP="00D01B78">
            <w:pPr>
              <w:pStyle w:val="ESTableheadingwhite"/>
              <w:jc w:val="center"/>
              <w:rPr>
                <w:lang w:val="en-AU"/>
              </w:rPr>
            </w:pPr>
            <w:r w:rsidRPr="00C4523F">
              <w:rPr>
                <w:lang w:val="en-AU"/>
              </w:rPr>
              <w:t>M</w:t>
            </w:r>
          </w:p>
        </w:tc>
        <w:tc>
          <w:tcPr>
            <w:tcW w:w="851" w:type="dxa"/>
            <w:tcBorders>
              <w:top w:val="nil"/>
              <w:left w:val="nil"/>
              <w:bottom w:val="nil"/>
              <w:right w:val="nil"/>
            </w:tcBorders>
            <w:shd w:val="clear" w:color="auto" w:fill="A6A6A6" w:themeFill="background1" w:themeFillShade="A6"/>
          </w:tcPr>
          <w:p w14:paraId="67EA314E" w14:textId="77777777" w:rsidR="00D01B78" w:rsidRPr="00C4523F" w:rsidRDefault="00D01B78" w:rsidP="00D01B78">
            <w:pPr>
              <w:pStyle w:val="ESTableheadingwhite"/>
              <w:jc w:val="center"/>
              <w:rPr>
                <w:lang w:val="en-AU"/>
              </w:rPr>
            </w:pPr>
            <w:r w:rsidRPr="00C4523F">
              <w:rPr>
                <w:lang w:val="en-AU"/>
              </w:rPr>
              <w:t>F</w:t>
            </w:r>
          </w:p>
        </w:tc>
        <w:tc>
          <w:tcPr>
            <w:tcW w:w="850" w:type="dxa"/>
            <w:tcBorders>
              <w:top w:val="nil"/>
              <w:left w:val="nil"/>
              <w:bottom w:val="nil"/>
              <w:right w:val="nil"/>
            </w:tcBorders>
            <w:shd w:val="clear" w:color="auto" w:fill="A6A6A6" w:themeFill="background1" w:themeFillShade="A6"/>
          </w:tcPr>
          <w:p w14:paraId="1E725B99" w14:textId="77777777" w:rsidR="00D01B78" w:rsidRPr="00C4523F" w:rsidRDefault="00D01B78" w:rsidP="00D01B78">
            <w:pPr>
              <w:pStyle w:val="ESTableheadingwhite"/>
              <w:jc w:val="center"/>
              <w:rPr>
                <w:lang w:val="en-AU"/>
              </w:rPr>
            </w:pPr>
            <w:r w:rsidRPr="00C4523F">
              <w:rPr>
                <w:lang w:val="en-AU"/>
              </w:rPr>
              <w:t>M</w:t>
            </w:r>
          </w:p>
        </w:tc>
        <w:tc>
          <w:tcPr>
            <w:tcW w:w="851" w:type="dxa"/>
            <w:tcBorders>
              <w:top w:val="nil"/>
              <w:left w:val="nil"/>
              <w:bottom w:val="nil"/>
              <w:right w:val="nil"/>
            </w:tcBorders>
            <w:shd w:val="clear" w:color="auto" w:fill="A6A6A6" w:themeFill="background1" w:themeFillShade="A6"/>
          </w:tcPr>
          <w:p w14:paraId="2430C364" w14:textId="77777777" w:rsidR="00D01B78" w:rsidRPr="00C4523F" w:rsidRDefault="00D01B78" w:rsidP="00D01B78">
            <w:pPr>
              <w:pStyle w:val="ESTableheadingwhite"/>
              <w:jc w:val="center"/>
              <w:rPr>
                <w:lang w:val="en-AU"/>
              </w:rPr>
            </w:pPr>
            <w:r w:rsidRPr="00C4523F">
              <w:rPr>
                <w:lang w:val="en-AU"/>
              </w:rPr>
              <w:t>F</w:t>
            </w:r>
          </w:p>
        </w:tc>
        <w:tc>
          <w:tcPr>
            <w:tcW w:w="850" w:type="dxa"/>
            <w:tcBorders>
              <w:top w:val="nil"/>
              <w:left w:val="nil"/>
              <w:bottom w:val="nil"/>
              <w:right w:val="nil"/>
            </w:tcBorders>
            <w:shd w:val="clear" w:color="auto" w:fill="A6A6A6" w:themeFill="background1" w:themeFillShade="A6"/>
          </w:tcPr>
          <w:p w14:paraId="7DC49FC0" w14:textId="77777777" w:rsidR="00D01B78" w:rsidRPr="00C4523F" w:rsidRDefault="00D01B78" w:rsidP="00D01B78">
            <w:pPr>
              <w:pStyle w:val="ESTableheadingwhite"/>
              <w:jc w:val="center"/>
              <w:rPr>
                <w:lang w:val="en-AU"/>
              </w:rPr>
            </w:pPr>
            <w:r w:rsidRPr="00C4523F">
              <w:rPr>
                <w:lang w:val="en-AU"/>
              </w:rPr>
              <w:t>M</w:t>
            </w:r>
          </w:p>
        </w:tc>
        <w:tc>
          <w:tcPr>
            <w:tcW w:w="879" w:type="dxa"/>
            <w:tcBorders>
              <w:top w:val="nil"/>
              <w:left w:val="nil"/>
              <w:bottom w:val="nil"/>
              <w:right w:val="nil"/>
            </w:tcBorders>
            <w:shd w:val="clear" w:color="auto" w:fill="A6A6A6" w:themeFill="background1" w:themeFillShade="A6"/>
          </w:tcPr>
          <w:p w14:paraId="7B319370" w14:textId="77777777" w:rsidR="00D01B78" w:rsidRPr="00C4523F" w:rsidRDefault="00D01B78" w:rsidP="00D01B78">
            <w:pPr>
              <w:pStyle w:val="ESTableheadingwhite"/>
              <w:jc w:val="center"/>
              <w:rPr>
                <w:lang w:val="en-AU"/>
              </w:rPr>
            </w:pPr>
            <w:r w:rsidRPr="00C4523F">
              <w:rPr>
                <w:lang w:val="en-AU"/>
              </w:rPr>
              <w:t>F</w:t>
            </w:r>
          </w:p>
        </w:tc>
        <w:tc>
          <w:tcPr>
            <w:tcW w:w="850" w:type="dxa"/>
            <w:tcBorders>
              <w:top w:val="nil"/>
              <w:left w:val="nil"/>
              <w:bottom w:val="nil"/>
              <w:right w:val="nil"/>
            </w:tcBorders>
            <w:shd w:val="clear" w:color="auto" w:fill="A6A6A6" w:themeFill="background1" w:themeFillShade="A6"/>
          </w:tcPr>
          <w:p w14:paraId="37F23848" w14:textId="77777777" w:rsidR="00D01B78" w:rsidRPr="00C4523F" w:rsidRDefault="00D01B78" w:rsidP="00D01B78">
            <w:pPr>
              <w:pStyle w:val="ESTableheadingwhite"/>
              <w:jc w:val="center"/>
              <w:rPr>
                <w:lang w:val="en-AU"/>
              </w:rPr>
            </w:pPr>
            <w:r w:rsidRPr="00C4523F">
              <w:rPr>
                <w:lang w:val="en-AU"/>
              </w:rPr>
              <w:t>M</w:t>
            </w:r>
          </w:p>
        </w:tc>
        <w:tc>
          <w:tcPr>
            <w:tcW w:w="891" w:type="dxa"/>
            <w:tcBorders>
              <w:top w:val="nil"/>
              <w:left w:val="nil"/>
              <w:bottom w:val="nil"/>
              <w:right w:val="nil"/>
            </w:tcBorders>
            <w:shd w:val="clear" w:color="auto" w:fill="A6A6A6" w:themeFill="background1" w:themeFillShade="A6"/>
          </w:tcPr>
          <w:p w14:paraId="62660117" w14:textId="77777777" w:rsidR="00D01B78" w:rsidRPr="00C4523F" w:rsidRDefault="00D01B78" w:rsidP="00D01B78">
            <w:pPr>
              <w:pStyle w:val="ESTableheadingwhite"/>
              <w:jc w:val="right"/>
              <w:rPr>
                <w:lang w:val="en-AU"/>
              </w:rPr>
            </w:pPr>
          </w:p>
        </w:tc>
      </w:tr>
      <w:tr w:rsidR="00D01B78" w:rsidRPr="00932A90" w14:paraId="0FD2A8D7" w14:textId="77777777" w:rsidTr="00D01B78">
        <w:trPr>
          <w:trHeight w:val="227"/>
        </w:trPr>
        <w:tc>
          <w:tcPr>
            <w:tcW w:w="1040" w:type="dxa"/>
            <w:tcBorders>
              <w:top w:val="nil"/>
              <w:left w:val="nil"/>
              <w:bottom w:val="nil"/>
              <w:right w:val="nil"/>
            </w:tcBorders>
            <w:shd w:val="clear" w:color="auto" w:fill="F8F8F8"/>
          </w:tcPr>
          <w:p w14:paraId="2BE7CBA8" w14:textId="31F166F6" w:rsidR="00D01B78" w:rsidRPr="00C4523F" w:rsidRDefault="00D01B78" w:rsidP="00D01B78">
            <w:pPr>
              <w:pStyle w:val="ESTableBody"/>
              <w:rPr>
                <w:lang w:val="en-AU"/>
              </w:rPr>
            </w:pPr>
            <w:r w:rsidRPr="00C4523F">
              <w:rPr>
                <w:lang w:val="en-AU"/>
              </w:rPr>
              <w:t>Personal</w:t>
            </w:r>
          </w:p>
        </w:tc>
        <w:tc>
          <w:tcPr>
            <w:tcW w:w="893" w:type="dxa"/>
            <w:tcBorders>
              <w:top w:val="nil"/>
              <w:left w:val="nil"/>
              <w:bottom w:val="nil"/>
              <w:right w:val="nil"/>
            </w:tcBorders>
            <w:shd w:val="clear" w:color="auto" w:fill="F8F8F8"/>
          </w:tcPr>
          <w:p w14:paraId="767CAD71" w14:textId="77777777" w:rsidR="00D01B78" w:rsidRPr="00C4523F" w:rsidRDefault="00D01B78" w:rsidP="00D01B78">
            <w:pPr>
              <w:pStyle w:val="ESTableBody"/>
              <w:jc w:val="center"/>
              <w:rPr>
                <w:lang w:val="en-AU"/>
              </w:rPr>
            </w:pPr>
            <w:r w:rsidRPr="00C4523F">
              <w:rPr>
                <w:lang w:val="en-AU"/>
              </w:rPr>
              <w:t>9</w:t>
            </w:r>
          </w:p>
        </w:tc>
        <w:tc>
          <w:tcPr>
            <w:tcW w:w="753" w:type="dxa"/>
            <w:tcBorders>
              <w:top w:val="nil"/>
              <w:left w:val="nil"/>
              <w:bottom w:val="nil"/>
              <w:right w:val="nil"/>
            </w:tcBorders>
            <w:shd w:val="clear" w:color="auto" w:fill="F8F8F8"/>
          </w:tcPr>
          <w:p w14:paraId="2816B7D8" w14:textId="77777777" w:rsidR="00D01B78" w:rsidRPr="00C4523F" w:rsidRDefault="00D01B78" w:rsidP="00D01B78">
            <w:pPr>
              <w:pStyle w:val="ESTableBody"/>
              <w:jc w:val="center"/>
              <w:rPr>
                <w:lang w:val="en-AU"/>
              </w:rPr>
            </w:pPr>
            <w:r w:rsidRPr="00C4523F">
              <w:rPr>
                <w:lang w:val="en-AU"/>
              </w:rPr>
              <w:t>2</w:t>
            </w:r>
          </w:p>
        </w:tc>
        <w:tc>
          <w:tcPr>
            <w:tcW w:w="1000" w:type="dxa"/>
            <w:tcBorders>
              <w:top w:val="nil"/>
              <w:left w:val="nil"/>
              <w:bottom w:val="nil"/>
              <w:right w:val="nil"/>
            </w:tcBorders>
          </w:tcPr>
          <w:p w14:paraId="0A97B39C" w14:textId="77777777" w:rsidR="00D01B78" w:rsidRPr="00C4523F" w:rsidRDefault="00D01B78" w:rsidP="00D01B78">
            <w:pPr>
              <w:pStyle w:val="ESTableBody"/>
              <w:jc w:val="center"/>
              <w:rPr>
                <w:lang w:val="en-AU"/>
              </w:rPr>
            </w:pPr>
            <w:r w:rsidRPr="00C4523F">
              <w:rPr>
                <w:lang w:val="en-AU"/>
              </w:rPr>
              <w:t>3</w:t>
            </w:r>
          </w:p>
        </w:tc>
        <w:tc>
          <w:tcPr>
            <w:tcW w:w="850" w:type="dxa"/>
            <w:tcBorders>
              <w:top w:val="nil"/>
              <w:left w:val="nil"/>
              <w:bottom w:val="nil"/>
              <w:right w:val="nil"/>
            </w:tcBorders>
          </w:tcPr>
          <w:p w14:paraId="78D22EDA" w14:textId="77777777" w:rsidR="00D01B78" w:rsidRPr="00C4523F" w:rsidRDefault="00D01B78" w:rsidP="00D01B78">
            <w:pPr>
              <w:pStyle w:val="ESTableBody"/>
              <w:jc w:val="center"/>
              <w:rPr>
                <w:lang w:val="en-AU"/>
              </w:rPr>
            </w:pPr>
            <w:r w:rsidRPr="00C4523F">
              <w:rPr>
                <w:lang w:val="en-AU"/>
              </w:rPr>
              <w:t>1</w:t>
            </w:r>
          </w:p>
        </w:tc>
        <w:tc>
          <w:tcPr>
            <w:tcW w:w="851" w:type="dxa"/>
            <w:tcBorders>
              <w:top w:val="nil"/>
              <w:left w:val="nil"/>
              <w:bottom w:val="nil"/>
              <w:right w:val="nil"/>
            </w:tcBorders>
          </w:tcPr>
          <w:p w14:paraId="325C5077" w14:textId="77777777" w:rsidR="00D01B78" w:rsidRPr="00C4523F" w:rsidRDefault="00D01B78" w:rsidP="00D01B78">
            <w:pPr>
              <w:jc w:val="center"/>
              <w:rPr>
                <w:lang w:val="en-AU"/>
              </w:rPr>
            </w:pPr>
          </w:p>
        </w:tc>
        <w:tc>
          <w:tcPr>
            <w:tcW w:w="850" w:type="dxa"/>
            <w:tcBorders>
              <w:top w:val="nil"/>
              <w:left w:val="nil"/>
              <w:bottom w:val="nil"/>
              <w:right w:val="nil"/>
            </w:tcBorders>
          </w:tcPr>
          <w:p w14:paraId="1A87B508" w14:textId="77777777" w:rsidR="00D01B78" w:rsidRPr="00C4523F" w:rsidRDefault="00D01B78" w:rsidP="00D01B78">
            <w:pPr>
              <w:jc w:val="center"/>
              <w:rPr>
                <w:lang w:val="en-AU"/>
              </w:rPr>
            </w:pPr>
          </w:p>
        </w:tc>
        <w:tc>
          <w:tcPr>
            <w:tcW w:w="851" w:type="dxa"/>
            <w:tcBorders>
              <w:top w:val="nil"/>
              <w:left w:val="nil"/>
              <w:bottom w:val="nil"/>
              <w:right w:val="nil"/>
            </w:tcBorders>
          </w:tcPr>
          <w:p w14:paraId="6338B88A" w14:textId="77777777" w:rsidR="00D01B78" w:rsidRPr="00C4523F" w:rsidRDefault="00D01B78" w:rsidP="00D01B78">
            <w:pPr>
              <w:pStyle w:val="ESTableBody"/>
              <w:jc w:val="center"/>
              <w:rPr>
                <w:lang w:val="en-AU"/>
              </w:rPr>
            </w:pPr>
            <w:r w:rsidRPr="00C4523F">
              <w:rPr>
                <w:lang w:val="en-AU"/>
              </w:rPr>
              <w:t>4</w:t>
            </w:r>
          </w:p>
        </w:tc>
        <w:tc>
          <w:tcPr>
            <w:tcW w:w="850" w:type="dxa"/>
            <w:tcBorders>
              <w:top w:val="nil"/>
              <w:left w:val="nil"/>
              <w:bottom w:val="nil"/>
              <w:right w:val="nil"/>
            </w:tcBorders>
          </w:tcPr>
          <w:p w14:paraId="120C6EA9" w14:textId="77777777" w:rsidR="00D01B78" w:rsidRPr="00C4523F" w:rsidRDefault="00D01B78" w:rsidP="00D01B78">
            <w:pPr>
              <w:pStyle w:val="ESTableBody"/>
              <w:jc w:val="center"/>
              <w:rPr>
                <w:lang w:val="en-AU"/>
              </w:rPr>
            </w:pPr>
            <w:r w:rsidRPr="00C4523F">
              <w:rPr>
                <w:lang w:val="en-AU"/>
              </w:rPr>
              <w:t>0</w:t>
            </w:r>
          </w:p>
        </w:tc>
        <w:tc>
          <w:tcPr>
            <w:tcW w:w="851" w:type="dxa"/>
            <w:tcBorders>
              <w:top w:val="nil"/>
              <w:left w:val="nil"/>
              <w:bottom w:val="nil"/>
              <w:right w:val="nil"/>
            </w:tcBorders>
          </w:tcPr>
          <w:p w14:paraId="01FE0BC9" w14:textId="77777777" w:rsidR="00D01B78" w:rsidRPr="00C4523F" w:rsidRDefault="00D01B78" w:rsidP="00D01B78">
            <w:pPr>
              <w:pStyle w:val="ESTableBody"/>
              <w:jc w:val="center"/>
              <w:rPr>
                <w:lang w:val="en-AU"/>
              </w:rPr>
            </w:pPr>
            <w:r w:rsidRPr="00C4523F">
              <w:rPr>
                <w:lang w:val="en-AU"/>
              </w:rPr>
              <w:t>1</w:t>
            </w:r>
          </w:p>
        </w:tc>
        <w:tc>
          <w:tcPr>
            <w:tcW w:w="850" w:type="dxa"/>
            <w:tcBorders>
              <w:top w:val="nil"/>
              <w:left w:val="nil"/>
              <w:bottom w:val="nil"/>
              <w:right w:val="nil"/>
            </w:tcBorders>
          </w:tcPr>
          <w:p w14:paraId="0A16CEF4" w14:textId="77777777" w:rsidR="00D01B78" w:rsidRPr="00C4523F" w:rsidRDefault="00D01B78" w:rsidP="00D01B78">
            <w:pPr>
              <w:pStyle w:val="ESTableBody"/>
              <w:jc w:val="center"/>
              <w:rPr>
                <w:lang w:val="en-AU"/>
              </w:rPr>
            </w:pPr>
            <w:r w:rsidRPr="00C4523F">
              <w:rPr>
                <w:lang w:val="en-AU"/>
              </w:rPr>
              <w:t>0</w:t>
            </w:r>
          </w:p>
        </w:tc>
        <w:tc>
          <w:tcPr>
            <w:tcW w:w="851" w:type="dxa"/>
            <w:tcBorders>
              <w:top w:val="nil"/>
              <w:left w:val="nil"/>
              <w:bottom w:val="nil"/>
              <w:right w:val="nil"/>
            </w:tcBorders>
          </w:tcPr>
          <w:p w14:paraId="280E0B36" w14:textId="77777777" w:rsidR="00D01B78" w:rsidRPr="00C4523F" w:rsidRDefault="00D01B78" w:rsidP="00D01B78">
            <w:pPr>
              <w:pStyle w:val="ESTableBody"/>
              <w:jc w:val="center"/>
              <w:rPr>
                <w:lang w:val="en-AU"/>
              </w:rPr>
            </w:pPr>
            <w:r w:rsidRPr="00C4523F">
              <w:rPr>
                <w:lang w:val="en-AU"/>
              </w:rPr>
              <w:t>1</w:t>
            </w:r>
          </w:p>
        </w:tc>
        <w:tc>
          <w:tcPr>
            <w:tcW w:w="850" w:type="dxa"/>
            <w:tcBorders>
              <w:top w:val="nil"/>
              <w:left w:val="nil"/>
              <w:bottom w:val="nil"/>
              <w:right w:val="nil"/>
            </w:tcBorders>
          </w:tcPr>
          <w:p w14:paraId="3DD0D34D" w14:textId="77777777" w:rsidR="00D01B78" w:rsidRPr="00C4523F" w:rsidRDefault="00D01B78" w:rsidP="00D01B78">
            <w:pPr>
              <w:pStyle w:val="ESTableBody"/>
              <w:jc w:val="center"/>
              <w:rPr>
                <w:lang w:val="en-AU"/>
              </w:rPr>
            </w:pPr>
            <w:r w:rsidRPr="00C4523F">
              <w:rPr>
                <w:lang w:val="en-AU"/>
              </w:rPr>
              <w:t>0</w:t>
            </w:r>
          </w:p>
        </w:tc>
        <w:tc>
          <w:tcPr>
            <w:tcW w:w="879" w:type="dxa"/>
            <w:tcBorders>
              <w:top w:val="nil"/>
              <w:left w:val="nil"/>
              <w:bottom w:val="nil"/>
              <w:right w:val="nil"/>
            </w:tcBorders>
          </w:tcPr>
          <w:p w14:paraId="0F470083" w14:textId="77777777" w:rsidR="00D01B78" w:rsidRPr="00C4523F" w:rsidRDefault="00D01B78" w:rsidP="00D01B78">
            <w:pPr>
              <w:pStyle w:val="ESTableBody"/>
              <w:jc w:val="center"/>
              <w:rPr>
                <w:lang w:val="en-AU"/>
              </w:rPr>
            </w:pPr>
            <w:r w:rsidRPr="00C4523F">
              <w:rPr>
                <w:lang w:val="en-AU"/>
              </w:rPr>
              <w:t>0</w:t>
            </w:r>
          </w:p>
        </w:tc>
        <w:tc>
          <w:tcPr>
            <w:tcW w:w="850" w:type="dxa"/>
            <w:tcBorders>
              <w:top w:val="nil"/>
              <w:left w:val="nil"/>
              <w:bottom w:val="nil"/>
              <w:right w:val="nil"/>
            </w:tcBorders>
          </w:tcPr>
          <w:p w14:paraId="31EB60FB" w14:textId="77777777" w:rsidR="00D01B78" w:rsidRPr="00C4523F" w:rsidRDefault="00D01B78" w:rsidP="00D01B78">
            <w:pPr>
              <w:pStyle w:val="ESTableBody"/>
              <w:jc w:val="center"/>
              <w:rPr>
                <w:lang w:val="en-AU"/>
              </w:rPr>
            </w:pPr>
            <w:r w:rsidRPr="00C4523F">
              <w:rPr>
                <w:lang w:val="en-AU"/>
              </w:rPr>
              <w:t>1</w:t>
            </w:r>
          </w:p>
        </w:tc>
        <w:tc>
          <w:tcPr>
            <w:tcW w:w="891" w:type="dxa"/>
            <w:tcBorders>
              <w:top w:val="nil"/>
              <w:left w:val="nil"/>
              <w:bottom w:val="nil"/>
              <w:right w:val="nil"/>
            </w:tcBorders>
          </w:tcPr>
          <w:p w14:paraId="2DF44A49" w14:textId="77777777" w:rsidR="00D01B78" w:rsidRPr="00C4523F" w:rsidRDefault="00D01B78" w:rsidP="00D01B78">
            <w:pPr>
              <w:pStyle w:val="ESTableBody"/>
              <w:jc w:val="right"/>
              <w:rPr>
                <w:b/>
                <w:lang w:val="en-AU"/>
              </w:rPr>
            </w:pPr>
            <w:r w:rsidRPr="00C4523F">
              <w:rPr>
                <w:b/>
                <w:lang w:val="en-AU"/>
              </w:rPr>
              <w:t>11</w:t>
            </w:r>
          </w:p>
        </w:tc>
      </w:tr>
      <w:tr w:rsidR="00D01B78" w:rsidRPr="00932A90" w14:paraId="1F9197F3" w14:textId="77777777" w:rsidTr="00D01B78">
        <w:trPr>
          <w:trHeight w:val="227"/>
        </w:trPr>
        <w:tc>
          <w:tcPr>
            <w:tcW w:w="1040" w:type="dxa"/>
            <w:tcBorders>
              <w:top w:val="nil"/>
              <w:left w:val="nil"/>
              <w:bottom w:val="single" w:sz="4" w:space="0" w:color="auto"/>
              <w:right w:val="nil"/>
            </w:tcBorders>
            <w:shd w:val="clear" w:color="auto" w:fill="F8F8F8"/>
          </w:tcPr>
          <w:p w14:paraId="1FA3FD2D" w14:textId="77777777" w:rsidR="00D01B78" w:rsidRPr="00C4523F" w:rsidRDefault="00D01B78" w:rsidP="00D01B78">
            <w:pPr>
              <w:pStyle w:val="ESTableBody"/>
              <w:rPr>
                <w:lang w:val="en-AU"/>
              </w:rPr>
            </w:pPr>
            <w:r w:rsidRPr="00C4523F">
              <w:rPr>
                <w:lang w:val="en-AU"/>
              </w:rPr>
              <w:t>Selection</w:t>
            </w:r>
          </w:p>
        </w:tc>
        <w:tc>
          <w:tcPr>
            <w:tcW w:w="893" w:type="dxa"/>
            <w:tcBorders>
              <w:top w:val="nil"/>
              <w:left w:val="nil"/>
              <w:bottom w:val="single" w:sz="4" w:space="0" w:color="auto"/>
              <w:right w:val="nil"/>
            </w:tcBorders>
            <w:shd w:val="clear" w:color="auto" w:fill="F8F8F8"/>
          </w:tcPr>
          <w:p w14:paraId="71345C3F" w14:textId="77777777" w:rsidR="00D01B78" w:rsidRPr="00C4523F" w:rsidRDefault="00D01B78" w:rsidP="00D01B78">
            <w:pPr>
              <w:pStyle w:val="ESTableBody"/>
              <w:jc w:val="center"/>
              <w:rPr>
                <w:lang w:val="en-AU"/>
              </w:rPr>
            </w:pPr>
            <w:r w:rsidRPr="00C4523F">
              <w:rPr>
                <w:lang w:val="en-AU"/>
              </w:rPr>
              <w:t>3</w:t>
            </w:r>
          </w:p>
        </w:tc>
        <w:tc>
          <w:tcPr>
            <w:tcW w:w="753" w:type="dxa"/>
            <w:tcBorders>
              <w:top w:val="nil"/>
              <w:left w:val="nil"/>
              <w:bottom w:val="single" w:sz="4" w:space="0" w:color="auto"/>
              <w:right w:val="nil"/>
            </w:tcBorders>
            <w:shd w:val="clear" w:color="auto" w:fill="F8F8F8"/>
          </w:tcPr>
          <w:p w14:paraId="00C3BFDF" w14:textId="77777777" w:rsidR="00D01B78" w:rsidRPr="00C4523F" w:rsidRDefault="00D01B78" w:rsidP="00D01B78">
            <w:pPr>
              <w:pStyle w:val="ESTableBody"/>
              <w:jc w:val="center"/>
              <w:rPr>
                <w:lang w:val="en-AU"/>
              </w:rPr>
            </w:pPr>
            <w:r w:rsidRPr="00C4523F">
              <w:rPr>
                <w:lang w:val="en-AU"/>
              </w:rPr>
              <w:t>2</w:t>
            </w:r>
          </w:p>
        </w:tc>
        <w:tc>
          <w:tcPr>
            <w:tcW w:w="1000" w:type="dxa"/>
            <w:tcBorders>
              <w:top w:val="nil"/>
              <w:left w:val="nil"/>
              <w:bottom w:val="single" w:sz="4" w:space="0" w:color="auto"/>
              <w:right w:val="nil"/>
            </w:tcBorders>
          </w:tcPr>
          <w:p w14:paraId="70A47F89" w14:textId="77777777" w:rsidR="00D01B78" w:rsidRPr="00C4523F" w:rsidRDefault="00D01B78" w:rsidP="00D01B78">
            <w:pPr>
              <w:pStyle w:val="ESTableBody"/>
              <w:jc w:val="center"/>
              <w:rPr>
                <w:lang w:val="en-AU"/>
              </w:rPr>
            </w:pPr>
            <w:r w:rsidRPr="00C4523F">
              <w:rPr>
                <w:lang w:val="en-AU"/>
              </w:rPr>
              <w:t>2</w:t>
            </w:r>
          </w:p>
        </w:tc>
        <w:tc>
          <w:tcPr>
            <w:tcW w:w="850" w:type="dxa"/>
            <w:tcBorders>
              <w:top w:val="nil"/>
              <w:left w:val="nil"/>
              <w:bottom w:val="single" w:sz="4" w:space="0" w:color="auto"/>
              <w:right w:val="nil"/>
            </w:tcBorders>
          </w:tcPr>
          <w:p w14:paraId="71BDAD71" w14:textId="77777777" w:rsidR="00D01B78" w:rsidRPr="00C4523F" w:rsidRDefault="00D01B78" w:rsidP="00D01B78">
            <w:pPr>
              <w:pStyle w:val="ESTableBody"/>
              <w:jc w:val="center"/>
              <w:rPr>
                <w:lang w:val="en-AU"/>
              </w:rPr>
            </w:pPr>
            <w:r w:rsidRPr="00C4523F">
              <w:rPr>
                <w:lang w:val="en-AU"/>
              </w:rPr>
              <w:t>0</w:t>
            </w:r>
          </w:p>
        </w:tc>
        <w:tc>
          <w:tcPr>
            <w:tcW w:w="851" w:type="dxa"/>
            <w:tcBorders>
              <w:top w:val="nil"/>
              <w:left w:val="nil"/>
              <w:bottom w:val="single" w:sz="4" w:space="0" w:color="auto"/>
              <w:right w:val="nil"/>
            </w:tcBorders>
          </w:tcPr>
          <w:p w14:paraId="14B3CB67" w14:textId="77777777" w:rsidR="00D01B78" w:rsidRPr="00C4523F" w:rsidRDefault="00D01B78" w:rsidP="00D01B78">
            <w:pPr>
              <w:jc w:val="center"/>
              <w:rPr>
                <w:lang w:val="en-AU"/>
              </w:rPr>
            </w:pPr>
          </w:p>
        </w:tc>
        <w:tc>
          <w:tcPr>
            <w:tcW w:w="850" w:type="dxa"/>
            <w:tcBorders>
              <w:top w:val="nil"/>
              <w:left w:val="nil"/>
              <w:bottom w:val="single" w:sz="4" w:space="0" w:color="auto"/>
              <w:right w:val="nil"/>
            </w:tcBorders>
          </w:tcPr>
          <w:p w14:paraId="508EF1ED" w14:textId="77777777" w:rsidR="00D01B78" w:rsidRPr="00C4523F" w:rsidRDefault="00D01B78" w:rsidP="00D01B78">
            <w:pPr>
              <w:jc w:val="center"/>
              <w:rPr>
                <w:lang w:val="en-AU"/>
              </w:rPr>
            </w:pPr>
          </w:p>
        </w:tc>
        <w:tc>
          <w:tcPr>
            <w:tcW w:w="851" w:type="dxa"/>
            <w:tcBorders>
              <w:top w:val="nil"/>
              <w:left w:val="nil"/>
              <w:bottom w:val="single" w:sz="4" w:space="0" w:color="auto"/>
              <w:right w:val="nil"/>
            </w:tcBorders>
          </w:tcPr>
          <w:p w14:paraId="16E40431" w14:textId="77777777" w:rsidR="00D01B78" w:rsidRPr="00C4523F" w:rsidRDefault="00D01B78" w:rsidP="00D01B78">
            <w:pPr>
              <w:pStyle w:val="ESTableBody"/>
              <w:jc w:val="center"/>
              <w:rPr>
                <w:lang w:val="en-AU"/>
              </w:rPr>
            </w:pPr>
            <w:r w:rsidRPr="00C4523F">
              <w:rPr>
                <w:lang w:val="en-AU"/>
              </w:rPr>
              <w:t>1</w:t>
            </w:r>
          </w:p>
        </w:tc>
        <w:tc>
          <w:tcPr>
            <w:tcW w:w="850" w:type="dxa"/>
            <w:tcBorders>
              <w:top w:val="nil"/>
              <w:left w:val="nil"/>
              <w:bottom w:val="single" w:sz="4" w:space="0" w:color="auto"/>
              <w:right w:val="nil"/>
            </w:tcBorders>
          </w:tcPr>
          <w:p w14:paraId="44817F47" w14:textId="77777777" w:rsidR="00D01B78" w:rsidRPr="00C4523F" w:rsidRDefault="00D01B78" w:rsidP="00D01B78">
            <w:pPr>
              <w:pStyle w:val="ESTableBody"/>
              <w:jc w:val="center"/>
              <w:rPr>
                <w:lang w:val="en-AU"/>
              </w:rPr>
            </w:pPr>
            <w:r w:rsidRPr="00C4523F">
              <w:rPr>
                <w:lang w:val="en-AU"/>
              </w:rPr>
              <w:t>1</w:t>
            </w:r>
          </w:p>
        </w:tc>
        <w:tc>
          <w:tcPr>
            <w:tcW w:w="851" w:type="dxa"/>
            <w:tcBorders>
              <w:top w:val="nil"/>
              <w:left w:val="nil"/>
              <w:bottom w:val="single" w:sz="4" w:space="0" w:color="auto"/>
              <w:right w:val="nil"/>
            </w:tcBorders>
          </w:tcPr>
          <w:p w14:paraId="36FC9877" w14:textId="77777777" w:rsidR="00D01B78" w:rsidRPr="00C4523F" w:rsidRDefault="00D01B78" w:rsidP="00D01B78">
            <w:pPr>
              <w:pStyle w:val="ESTableBody"/>
              <w:jc w:val="center"/>
              <w:rPr>
                <w:lang w:val="en-AU"/>
              </w:rPr>
            </w:pPr>
            <w:r w:rsidRPr="00C4523F">
              <w:rPr>
                <w:lang w:val="en-AU"/>
              </w:rPr>
              <w:t>0</w:t>
            </w:r>
          </w:p>
        </w:tc>
        <w:tc>
          <w:tcPr>
            <w:tcW w:w="850" w:type="dxa"/>
            <w:tcBorders>
              <w:top w:val="nil"/>
              <w:left w:val="nil"/>
              <w:bottom w:val="single" w:sz="4" w:space="0" w:color="auto"/>
              <w:right w:val="nil"/>
            </w:tcBorders>
          </w:tcPr>
          <w:p w14:paraId="1371E69F" w14:textId="77777777" w:rsidR="00D01B78" w:rsidRPr="00C4523F" w:rsidRDefault="00D01B78" w:rsidP="00D01B78">
            <w:pPr>
              <w:pStyle w:val="ESTableBody"/>
              <w:jc w:val="center"/>
              <w:rPr>
                <w:lang w:val="en-AU"/>
              </w:rPr>
            </w:pPr>
            <w:r w:rsidRPr="00C4523F">
              <w:rPr>
                <w:lang w:val="en-AU"/>
              </w:rPr>
              <w:t>1</w:t>
            </w:r>
          </w:p>
        </w:tc>
        <w:tc>
          <w:tcPr>
            <w:tcW w:w="851" w:type="dxa"/>
            <w:tcBorders>
              <w:top w:val="nil"/>
              <w:left w:val="nil"/>
              <w:bottom w:val="single" w:sz="4" w:space="0" w:color="auto"/>
              <w:right w:val="nil"/>
            </w:tcBorders>
          </w:tcPr>
          <w:p w14:paraId="13A92FFD" w14:textId="77777777" w:rsidR="00D01B78" w:rsidRPr="00C4523F" w:rsidRDefault="00D01B78" w:rsidP="00D01B78">
            <w:pPr>
              <w:pStyle w:val="ESTableBody"/>
              <w:jc w:val="center"/>
              <w:rPr>
                <w:lang w:val="en-AU"/>
              </w:rPr>
            </w:pPr>
            <w:r w:rsidRPr="00C4523F">
              <w:rPr>
                <w:lang w:val="en-AU"/>
              </w:rPr>
              <w:t>0</w:t>
            </w:r>
          </w:p>
        </w:tc>
        <w:tc>
          <w:tcPr>
            <w:tcW w:w="850" w:type="dxa"/>
            <w:tcBorders>
              <w:top w:val="nil"/>
              <w:left w:val="nil"/>
              <w:bottom w:val="single" w:sz="4" w:space="0" w:color="auto"/>
              <w:right w:val="nil"/>
            </w:tcBorders>
          </w:tcPr>
          <w:p w14:paraId="5CA2C8A9" w14:textId="77777777" w:rsidR="00D01B78" w:rsidRPr="00C4523F" w:rsidRDefault="00D01B78" w:rsidP="00D01B78">
            <w:pPr>
              <w:pStyle w:val="ESTableBody"/>
              <w:jc w:val="center"/>
              <w:rPr>
                <w:lang w:val="en-AU"/>
              </w:rPr>
            </w:pPr>
            <w:r w:rsidRPr="00C4523F">
              <w:rPr>
                <w:lang w:val="en-AU"/>
              </w:rPr>
              <w:t>0</w:t>
            </w:r>
          </w:p>
        </w:tc>
        <w:tc>
          <w:tcPr>
            <w:tcW w:w="879" w:type="dxa"/>
            <w:tcBorders>
              <w:top w:val="nil"/>
              <w:left w:val="nil"/>
              <w:bottom w:val="single" w:sz="4" w:space="0" w:color="auto"/>
              <w:right w:val="nil"/>
            </w:tcBorders>
          </w:tcPr>
          <w:p w14:paraId="6BF8EDBC" w14:textId="77777777" w:rsidR="00D01B78" w:rsidRPr="00C4523F" w:rsidRDefault="00D01B78" w:rsidP="00D01B78">
            <w:pPr>
              <w:pStyle w:val="ESTableBody"/>
              <w:jc w:val="center"/>
              <w:rPr>
                <w:lang w:val="en-AU"/>
              </w:rPr>
            </w:pPr>
            <w:r w:rsidRPr="00C4523F">
              <w:rPr>
                <w:lang w:val="en-AU"/>
              </w:rPr>
              <w:t>0</w:t>
            </w:r>
          </w:p>
        </w:tc>
        <w:tc>
          <w:tcPr>
            <w:tcW w:w="850" w:type="dxa"/>
            <w:tcBorders>
              <w:top w:val="nil"/>
              <w:left w:val="nil"/>
              <w:bottom w:val="single" w:sz="4" w:space="0" w:color="auto"/>
              <w:right w:val="nil"/>
            </w:tcBorders>
          </w:tcPr>
          <w:p w14:paraId="47C5262E" w14:textId="77777777" w:rsidR="00D01B78" w:rsidRPr="00C4523F" w:rsidRDefault="00D01B78" w:rsidP="00D01B78">
            <w:pPr>
              <w:pStyle w:val="ESTableBody"/>
              <w:jc w:val="center"/>
              <w:rPr>
                <w:lang w:val="en-AU"/>
              </w:rPr>
            </w:pPr>
            <w:r w:rsidRPr="00C4523F">
              <w:rPr>
                <w:lang w:val="en-AU"/>
              </w:rPr>
              <w:t>0</w:t>
            </w:r>
          </w:p>
        </w:tc>
        <w:tc>
          <w:tcPr>
            <w:tcW w:w="891" w:type="dxa"/>
            <w:tcBorders>
              <w:top w:val="nil"/>
              <w:left w:val="nil"/>
              <w:bottom w:val="single" w:sz="4" w:space="0" w:color="auto"/>
              <w:right w:val="nil"/>
            </w:tcBorders>
          </w:tcPr>
          <w:p w14:paraId="7156874D" w14:textId="77777777" w:rsidR="00D01B78" w:rsidRPr="00C4523F" w:rsidRDefault="00D01B78" w:rsidP="00D01B78">
            <w:pPr>
              <w:pStyle w:val="ESTableBody"/>
              <w:jc w:val="right"/>
              <w:rPr>
                <w:b/>
                <w:lang w:val="en-AU"/>
              </w:rPr>
            </w:pPr>
            <w:r w:rsidRPr="00C4523F">
              <w:rPr>
                <w:b/>
                <w:lang w:val="en-AU"/>
              </w:rPr>
              <w:t>5</w:t>
            </w:r>
          </w:p>
        </w:tc>
      </w:tr>
      <w:tr w:rsidR="00D01B78" w:rsidRPr="00932A90" w14:paraId="3A2F7CF2" w14:textId="77777777" w:rsidTr="00D01B78">
        <w:tc>
          <w:tcPr>
            <w:tcW w:w="1040" w:type="dxa"/>
            <w:tcBorders>
              <w:top w:val="single" w:sz="4" w:space="0" w:color="auto"/>
              <w:left w:val="nil"/>
              <w:bottom w:val="single" w:sz="4" w:space="0" w:color="auto"/>
              <w:right w:val="nil"/>
            </w:tcBorders>
            <w:shd w:val="clear" w:color="auto" w:fill="F8F8F8"/>
          </w:tcPr>
          <w:p w14:paraId="2F7F0C3C" w14:textId="77777777" w:rsidR="00D01B78" w:rsidRPr="00C4523F" w:rsidRDefault="00D01B78" w:rsidP="00D01B78">
            <w:pPr>
              <w:pStyle w:val="ESTableBody"/>
              <w:rPr>
                <w:b/>
                <w:lang w:val="en-AU"/>
              </w:rPr>
            </w:pPr>
            <w:r w:rsidRPr="00C4523F">
              <w:rPr>
                <w:b/>
                <w:lang w:val="en-AU"/>
              </w:rPr>
              <w:t>Total</w:t>
            </w:r>
          </w:p>
        </w:tc>
        <w:tc>
          <w:tcPr>
            <w:tcW w:w="893" w:type="dxa"/>
            <w:tcBorders>
              <w:top w:val="single" w:sz="4" w:space="0" w:color="auto"/>
              <w:left w:val="nil"/>
              <w:bottom w:val="single" w:sz="4" w:space="0" w:color="auto"/>
              <w:right w:val="nil"/>
            </w:tcBorders>
            <w:shd w:val="clear" w:color="auto" w:fill="F8F8F8"/>
          </w:tcPr>
          <w:p w14:paraId="38053429" w14:textId="77777777" w:rsidR="00D01B78" w:rsidRPr="00C4523F" w:rsidRDefault="00D01B78" w:rsidP="00D01B78">
            <w:pPr>
              <w:pStyle w:val="ESTableBody"/>
              <w:jc w:val="center"/>
              <w:rPr>
                <w:b/>
                <w:lang w:val="en-AU"/>
              </w:rPr>
            </w:pPr>
            <w:r w:rsidRPr="00C4523F">
              <w:rPr>
                <w:b/>
                <w:lang w:val="en-AU"/>
              </w:rPr>
              <w:t>12</w:t>
            </w:r>
          </w:p>
        </w:tc>
        <w:tc>
          <w:tcPr>
            <w:tcW w:w="753" w:type="dxa"/>
            <w:tcBorders>
              <w:top w:val="single" w:sz="4" w:space="0" w:color="auto"/>
              <w:left w:val="nil"/>
              <w:bottom w:val="single" w:sz="4" w:space="0" w:color="auto"/>
              <w:right w:val="nil"/>
            </w:tcBorders>
            <w:shd w:val="clear" w:color="auto" w:fill="F8F8F8"/>
          </w:tcPr>
          <w:p w14:paraId="3AAEE4FB" w14:textId="77777777" w:rsidR="00D01B78" w:rsidRPr="00C4523F" w:rsidRDefault="00D01B78" w:rsidP="00D01B78">
            <w:pPr>
              <w:pStyle w:val="ESTableBody"/>
              <w:jc w:val="center"/>
              <w:rPr>
                <w:b/>
                <w:lang w:val="en-AU"/>
              </w:rPr>
            </w:pPr>
            <w:r w:rsidRPr="00C4523F">
              <w:rPr>
                <w:b/>
                <w:lang w:val="en-AU"/>
              </w:rPr>
              <w:t>4</w:t>
            </w:r>
          </w:p>
        </w:tc>
        <w:tc>
          <w:tcPr>
            <w:tcW w:w="1000" w:type="dxa"/>
            <w:tcBorders>
              <w:top w:val="single" w:sz="4" w:space="0" w:color="auto"/>
              <w:left w:val="nil"/>
              <w:bottom w:val="single" w:sz="4" w:space="0" w:color="auto"/>
              <w:right w:val="nil"/>
            </w:tcBorders>
          </w:tcPr>
          <w:p w14:paraId="62935416" w14:textId="77777777" w:rsidR="00D01B78" w:rsidRPr="00C4523F" w:rsidRDefault="00D01B78" w:rsidP="00D01B78">
            <w:pPr>
              <w:pStyle w:val="ESTableBody"/>
              <w:jc w:val="center"/>
              <w:rPr>
                <w:b/>
                <w:lang w:val="en-AU"/>
              </w:rPr>
            </w:pPr>
            <w:r w:rsidRPr="00C4523F">
              <w:rPr>
                <w:b/>
                <w:lang w:val="en-AU"/>
              </w:rPr>
              <w:t>5</w:t>
            </w:r>
          </w:p>
        </w:tc>
        <w:tc>
          <w:tcPr>
            <w:tcW w:w="850" w:type="dxa"/>
            <w:tcBorders>
              <w:top w:val="single" w:sz="4" w:space="0" w:color="auto"/>
              <w:left w:val="nil"/>
              <w:bottom w:val="single" w:sz="4" w:space="0" w:color="auto"/>
              <w:right w:val="nil"/>
            </w:tcBorders>
          </w:tcPr>
          <w:p w14:paraId="490DC734" w14:textId="77777777" w:rsidR="00D01B78" w:rsidRPr="00C4523F" w:rsidRDefault="00D01B78" w:rsidP="00D01B78">
            <w:pPr>
              <w:pStyle w:val="ESTableBody"/>
              <w:jc w:val="center"/>
              <w:rPr>
                <w:b/>
                <w:lang w:val="en-AU"/>
              </w:rPr>
            </w:pPr>
            <w:r w:rsidRPr="00C4523F">
              <w:rPr>
                <w:b/>
                <w:lang w:val="en-AU"/>
              </w:rPr>
              <w:t>1</w:t>
            </w:r>
          </w:p>
        </w:tc>
        <w:tc>
          <w:tcPr>
            <w:tcW w:w="851" w:type="dxa"/>
            <w:tcBorders>
              <w:top w:val="single" w:sz="4" w:space="0" w:color="auto"/>
              <w:left w:val="nil"/>
              <w:bottom w:val="single" w:sz="4" w:space="0" w:color="auto"/>
              <w:right w:val="nil"/>
            </w:tcBorders>
          </w:tcPr>
          <w:p w14:paraId="309FEF5B" w14:textId="77777777" w:rsidR="00D01B78" w:rsidRPr="00C4523F" w:rsidRDefault="00D01B78" w:rsidP="00D01B78">
            <w:pPr>
              <w:jc w:val="center"/>
              <w:rPr>
                <w:b/>
                <w:bCs/>
                <w:lang w:val="en-AU"/>
              </w:rPr>
            </w:pPr>
          </w:p>
        </w:tc>
        <w:tc>
          <w:tcPr>
            <w:tcW w:w="850" w:type="dxa"/>
            <w:tcBorders>
              <w:top w:val="single" w:sz="4" w:space="0" w:color="auto"/>
              <w:left w:val="nil"/>
              <w:bottom w:val="single" w:sz="4" w:space="0" w:color="auto"/>
              <w:right w:val="nil"/>
            </w:tcBorders>
          </w:tcPr>
          <w:p w14:paraId="02AE4B42" w14:textId="77777777" w:rsidR="00D01B78" w:rsidRPr="00C4523F" w:rsidRDefault="00D01B78" w:rsidP="00D01B78">
            <w:pPr>
              <w:jc w:val="center"/>
              <w:rPr>
                <w:b/>
                <w:bCs/>
                <w:lang w:val="en-AU"/>
              </w:rPr>
            </w:pPr>
          </w:p>
        </w:tc>
        <w:tc>
          <w:tcPr>
            <w:tcW w:w="851" w:type="dxa"/>
            <w:tcBorders>
              <w:top w:val="single" w:sz="4" w:space="0" w:color="auto"/>
              <w:left w:val="nil"/>
              <w:bottom w:val="single" w:sz="4" w:space="0" w:color="auto"/>
              <w:right w:val="nil"/>
            </w:tcBorders>
          </w:tcPr>
          <w:p w14:paraId="7389C43E" w14:textId="77777777" w:rsidR="00D01B78" w:rsidRPr="00C4523F" w:rsidRDefault="00D01B78" w:rsidP="00D01B78">
            <w:pPr>
              <w:pStyle w:val="ESTableBody"/>
              <w:jc w:val="center"/>
              <w:rPr>
                <w:b/>
                <w:lang w:val="en-AU"/>
              </w:rPr>
            </w:pPr>
            <w:r w:rsidRPr="00C4523F">
              <w:rPr>
                <w:b/>
                <w:lang w:val="en-AU"/>
              </w:rPr>
              <w:t>5</w:t>
            </w:r>
          </w:p>
        </w:tc>
        <w:tc>
          <w:tcPr>
            <w:tcW w:w="850" w:type="dxa"/>
            <w:tcBorders>
              <w:top w:val="single" w:sz="4" w:space="0" w:color="auto"/>
              <w:left w:val="nil"/>
              <w:bottom w:val="single" w:sz="4" w:space="0" w:color="auto"/>
              <w:right w:val="nil"/>
            </w:tcBorders>
          </w:tcPr>
          <w:p w14:paraId="073A713F" w14:textId="77777777" w:rsidR="00D01B78" w:rsidRPr="00C4523F" w:rsidRDefault="00D01B78" w:rsidP="00D01B78">
            <w:pPr>
              <w:pStyle w:val="ESTableBody"/>
              <w:jc w:val="center"/>
              <w:rPr>
                <w:b/>
                <w:lang w:val="en-AU"/>
              </w:rPr>
            </w:pPr>
            <w:r w:rsidRPr="00C4523F">
              <w:rPr>
                <w:b/>
                <w:lang w:val="en-AU"/>
              </w:rPr>
              <w:t>1</w:t>
            </w:r>
          </w:p>
        </w:tc>
        <w:tc>
          <w:tcPr>
            <w:tcW w:w="851" w:type="dxa"/>
            <w:tcBorders>
              <w:top w:val="single" w:sz="4" w:space="0" w:color="auto"/>
              <w:left w:val="nil"/>
              <w:bottom w:val="single" w:sz="4" w:space="0" w:color="auto"/>
              <w:right w:val="nil"/>
            </w:tcBorders>
          </w:tcPr>
          <w:p w14:paraId="68172586" w14:textId="77777777" w:rsidR="00D01B78" w:rsidRPr="00C4523F" w:rsidRDefault="00D01B78" w:rsidP="00D01B78">
            <w:pPr>
              <w:pStyle w:val="ESTableBody"/>
              <w:jc w:val="center"/>
              <w:rPr>
                <w:b/>
                <w:lang w:val="en-AU"/>
              </w:rPr>
            </w:pPr>
            <w:r w:rsidRPr="00C4523F">
              <w:rPr>
                <w:b/>
                <w:lang w:val="en-AU"/>
              </w:rPr>
              <w:t>1</w:t>
            </w:r>
          </w:p>
        </w:tc>
        <w:tc>
          <w:tcPr>
            <w:tcW w:w="850" w:type="dxa"/>
            <w:tcBorders>
              <w:top w:val="single" w:sz="4" w:space="0" w:color="auto"/>
              <w:left w:val="nil"/>
              <w:bottom w:val="single" w:sz="4" w:space="0" w:color="auto"/>
              <w:right w:val="nil"/>
            </w:tcBorders>
          </w:tcPr>
          <w:p w14:paraId="5B0762E4" w14:textId="77777777" w:rsidR="00D01B78" w:rsidRPr="00C4523F" w:rsidRDefault="00D01B78" w:rsidP="00D01B78">
            <w:pPr>
              <w:pStyle w:val="ESTableBody"/>
              <w:jc w:val="center"/>
              <w:rPr>
                <w:b/>
                <w:lang w:val="en-AU"/>
              </w:rPr>
            </w:pPr>
            <w:r w:rsidRPr="00C4523F">
              <w:rPr>
                <w:b/>
                <w:lang w:val="en-AU"/>
              </w:rPr>
              <w:t>1</w:t>
            </w:r>
          </w:p>
        </w:tc>
        <w:tc>
          <w:tcPr>
            <w:tcW w:w="851" w:type="dxa"/>
            <w:tcBorders>
              <w:top w:val="single" w:sz="4" w:space="0" w:color="auto"/>
              <w:left w:val="nil"/>
              <w:bottom w:val="single" w:sz="4" w:space="0" w:color="auto"/>
              <w:right w:val="nil"/>
            </w:tcBorders>
          </w:tcPr>
          <w:p w14:paraId="45699D2B" w14:textId="77777777" w:rsidR="00D01B78" w:rsidRPr="00C4523F" w:rsidRDefault="00D01B78" w:rsidP="00D01B78">
            <w:pPr>
              <w:pStyle w:val="ESTableBody"/>
              <w:jc w:val="center"/>
              <w:rPr>
                <w:b/>
                <w:lang w:val="en-AU"/>
              </w:rPr>
            </w:pPr>
            <w:r w:rsidRPr="00C4523F">
              <w:rPr>
                <w:b/>
                <w:lang w:val="en-AU"/>
              </w:rPr>
              <w:t>1</w:t>
            </w:r>
          </w:p>
        </w:tc>
        <w:tc>
          <w:tcPr>
            <w:tcW w:w="850" w:type="dxa"/>
            <w:tcBorders>
              <w:top w:val="single" w:sz="4" w:space="0" w:color="auto"/>
              <w:left w:val="nil"/>
              <w:bottom w:val="single" w:sz="4" w:space="0" w:color="auto"/>
              <w:right w:val="nil"/>
            </w:tcBorders>
          </w:tcPr>
          <w:p w14:paraId="7FBF5A60" w14:textId="77777777" w:rsidR="00D01B78" w:rsidRPr="00C4523F" w:rsidRDefault="00D01B78" w:rsidP="00D01B78">
            <w:pPr>
              <w:pStyle w:val="ESTableBody"/>
              <w:jc w:val="center"/>
              <w:rPr>
                <w:b/>
                <w:lang w:val="en-AU"/>
              </w:rPr>
            </w:pPr>
            <w:r w:rsidRPr="00C4523F">
              <w:rPr>
                <w:b/>
                <w:lang w:val="en-AU"/>
              </w:rPr>
              <w:t>0</w:t>
            </w:r>
          </w:p>
        </w:tc>
        <w:tc>
          <w:tcPr>
            <w:tcW w:w="879" w:type="dxa"/>
            <w:tcBorders>
              <w:top w:val="single" w:sz="4" w:space="0" w:color="auto"/>
              <w:left w:val="nil"/>
              <w:bottom w:val="single" w:sz="4" w:space="0" w:color="auto"/>
              <w:right w:val="nil"/>
            </w:tcBorders>
          </w:tcPr>
          <w:p w14:paraId="6AFB1A52" w14:textId="77777777" w:rsidR="00D01B78" w:rsidRPr="00C4523F" w:rsidRDefault="00D01B78" w:rsidP="00D01B78">
            <w:pPr>
              <w:pStyle w:val="ESTableBody"/>
              <w:jc w:val="center"/>
              <w:rPr>
                <w:b/>
                <w:lang w:val="en-AU"/>
              </w:rPr>
            </w:pPr>
            <w:r w:rsidRPr="00C4523F">
              <w:rPr>
                <w:b/>
                <w:lang w:val="en-AU"/>
              </w:rPr>
              <w:t>0</w:t>
            </w:r>
          </w:p>
        </w:tc>
        <w:tc>
          <w:tcPr>
            <w:tcW w:w="850" w:type="dxa"/>
            <w:tcBorders>
              <w:top w:val="single" w:sz="4" w:space="0" w:color="auto"/>
              <w:left w:val="nil"/>
              <w:bottom w:val="single" w:sz="4" w:space="0" w:color="auto"/>
              <w:right w:val="nil"/>
            </w:tcBorders>
          </w:tcPr>
          <w:p w14:paraId="3E2DA8F6" w14:textId="77777777" w:rsidR="00D01B78" w:rsidRPr="00C4523F" w:rsidRDefault="00D01B78" w:rsidP="00D01B78">
            <w:pPr>
              <w:pStyle w:val="ESTableBody"/>
              <w:jc w:val="center"/>
              <w:rPr>
                <w:b/>
                <w:lang w:val="en-AU"/>
              </w:rPr>
            </w:pPr>
            <w:r w:rsidRPr="00C4523F">
              <w:rPr>
                <w:b/>
                <w:lang w:val="en-AU"/>
              </w:rPr>
              <w:t>1</w:t>
            </w:r>
          </w:p>
        </w:tc>
        <w:tc>
          <w:tcPr>
            <w:tcW w:w="891" w:type="dxa"/>
            <w:tcBorders>
              <w:top w:val="single" w:sz="4" w:space="0" w:color="auto"/>
              <w:left w:val="nil"/>
              <w:bottom w:val="single" w:sz="4" w:space="0" w:color="auto"/>
              <w:right w:val="nil"/>
            </w:tcBorders>
          </w:tcPr>
          <w:p w14:paraId="78B7B1DE" w14:textId="77777777" w:rsidR="00D01B78" w:rsidRPr="00C4523F" w:rsidRDefault="00D01B78" w:rsidP="00D01B78">
            <w:pPr>
              <w:pStyle w:val="ESTableBody"/>
              <w:jc w:val="right"/>
              <w:rPr>
                <w:b/>
                <w:lang w:val="en-AU"/>
              </w:rPr>
            </w:pPr>
            <w:r w:rsidRPr="00C4523F">
              <w:rPr>
                <w:b/>
                <w:lang w:val="en-AU"/>
              </w:rPr>
              <w:t>16</w:t>
            </w:r>
          </w:p>
        </w:tc>
      </w:tr>
    </w:tbl>
    <w:p w14:paraId="4AD92DF3" w14:textId="77777777" w:rsidR="00D01B78" w:rsidRPr="00C4523F" w:rsidRDefault="00D01B78" w:rsidP="00D01B78">
      <w:pPr>
        <w:pStyle w:val="ESTableintroheading"/>
        <w:rPr>
          <w:lang w:val="en-AU"/>
        </w:rPr>
        <w:sectPr w:rsidR="00D01B78" w:rsidRPr="00C4523F" w:rsidSect="00885C8E">
          <w:pgSz w:w="16840" w:h="11900" w:orient="landscape"/>
          <w:pgMar w:top="2835" w:right="1440" w:bottom="1701" w:left="1440" w:header="708" w:footer="708" w:gutter="0"/>
          <w:cols w:space="708"/>
          <w:docGrid w:linePitch="360"/>
        </w:sectPr>
      </w:pPr>
    </w:p>
    <w:p w14:paraId="08C49B8C" w14:textId="77777777" w:rsidR="00D01B78" w:rsidRPr="00C4523F" w:rsidRDefault="00D01B78" w:rsidP="00D01B78">
      <w:pPr>
        <w:pStyle w:val="ESHeading3"/>
        <w:rPr>
          <w:lang w:val="en-AU"/>
        </w:rPr>
      </w:pPr>
      <w:r w:rsidRPr="00C4523F">
        <w:rPr>
          <w:lang w:val="en-AU"/>
        </w:rPr>
        <w:lastRenderedPageBreak/>
        <w:t>Merit protection training</w:t>
      </w:r>
    </w:p>
    <w:p w14:paraId="798FFC48" w14:textId="77777777" w:rsidR="00D01B78" w:rsidRPr="00C4523F" w:rsidRDefault="00D01B78" w:rsidP="00D01B78">
      <w:pPr>
        <w:pStyle w:val="ESBodyText"/>
        <w:rPr>
          <w:lang w:val="en-AU"/>
        </w:rPr>
      </w:pPr>
      <w:r w:rsidRPr="00C4523F">
        <w:rPr>
          <w:lang w:val="en-AU"/>
        </w:rPr>
        <w:t>It is a requirement that all of the Department’s recruitment and promotion selection panels include a merit-trained employee as a member. To facilitate this, the Merit Protection Boards provide training in the principles of merit and equity for members of the teaching service and public service staff.</w:t>
      </w:r>
    </w:p>
    <w:p w14:paraId="23CE5FBA" w14:textId="77777777" w:rsidR="00D01B78" w:rsidRPr="00C4523F" w:rsidRDefault="00D01B78" w:rsidP="00D01B78">
      <w:pPr>
        <w:pStyle w:val="ESBodyText"/>
        <w:rPr>
          <w:lang w:val="en-AU"/>
        </w:rPr>
      </w:pPr>
      <w:r w:rsidRPr="00C4523F">
        <w:rPr>
          <w:lang w:val="en-AU"/>
        </w:rPr>
        <w:t>The programs are conducted statewide and are supported by the Department by senior Departmental staff delivering the sections of training that focus on human resource policies. In 2016–17, the board conducted 28 seminars and provided training for 974 members of the teaching service and public service staff.</w:t>
      </w:r>
    </w:p>
    <w:p w14:paraId="3F3B28EE" w14:textId="1DE082C0" w:rsidR="00D01B78" w:rsidRPr="00C4523F" w:rsidRDefault="00D01B78" w:rsidP="00D01B78">
      <w:pPr>
        <w:pStyle w:val="ESTableintroheading"/>
        <w:rPr>
          <w:lang w:val="en-AU"/>
        </w:rPr>
      </w:pPr>
      <w:r w:rsidRPr="006E49EE">
        <w:rPr>
          <w:lang w:val="en-AU"/>
        </w:rPr>
        <w:t xml:space="preserve">Table </w:t>
      </w:r>
      <w:r w:rsidRPr="006E49EE">
        <w:rPr>
          <w:lang w:val="en-AU"/>
        </w:rPr>
        <w:fldChar w:fldCharType="begin"/>
      </w:r>
      <w:r w:rsidRPr="006E49EE">
        <w:rPr>
          <w:lang w:val="en-AU"/>
        </w:rPr>
        <w:instrText xml:space="preserve"> SEQ Table \* MERGEFORMAT </w:instrText>
      </w:r>
      <w:r w:rsidRPr="006E49EE">
        <w:rPr>
          <w:lang w:val="en-AU"/>
        </w:rPr>
        <w:fldChar w:fldCharType="separate"/>
      </w:r>
      <w:r w:rsidR="00F36F52">
        <w:rPr>
          <w:noProof/>
          <w:lang w:val="en-AU"/>
        </w:rPr>
        <w:t>47</w:t>
      </w:r>
      <w:r w:rsidRPr="006E49EE">
        <w:rPr>
          <w:noProof/>
          <w:lang w:val="en-AU"/>
        </w:rPr>
        <w:fldChar w:fldCharType="end"/>
      </w:r>
      <w:r w:rsidRPr="006E49EE">
        <w:rPr>
          <w:lang w:val="en-AU"/>
        </w:rPr>
        <w:t xml:space="preserve"> – Number</w:t>
      </w:r>
      <w:r w:rsidRPr="00C4523F">
        <w:rPr>
          <w:lang w:val="en-AU"/>
        </w:rPr>
        <w:t xml:space="preserve"> of employees trained by region (includes reaccreditation)</w:t>
      </w:r>
    </w:p>
    <w:tbl>
      <w:tblPr>
        <w:tblW w:w="5000" w:type="pct"/>
        <w:tblLayout w:type="fixed"/>
        <w:tblLook w:val="04A0" w:firstRow="1" w:lastRow="0" w:firstColumn="1" w:lastColumn="0" w:noHBand="0" w:noVBand="1"/>
      </w:tblPr>
      <w:tblGrid>
        <w:gridCol w:w="1986"/>
        <w:gridCol w:w="1169"/>
        <w:gridCol w:w="1170"/>
        <w:gridCol w:w="1169"/>
        <w:gridCol w:w="1170"/>
        <w:gridCol w:w="700"/>
      </w:tblGrid>
      <w:tr w:rsidR="00D01B78" w:rsidRPr="00932A90" w14:paraId="1B0AA8C2" w14:textId="77777777" w:rsidTr="00D01B78">
        <w:tc>
          <w:tcPr>
            <w:tcW w:w="1986" w:type="dxa"/>
            <w:tcBorders>
              <w:top w:val="nil"/>
              <w:left w:val="nil"/>
              <w:bottom w:val="nil"/>
              <w:right w:val="nil"/>
            </w:tcBorders>
            <w:shd w:val="clear" w:color="auto" w:fill="7F7F7F" w:themeFill="text1" w:themeFillTint="80"/>
          </w:tcPr>
          <w:p w14:paraId="5B9DFB71" w14:textId="77777777" w:rsidR="00D01B78" w:rsidRPr="00C4523F" w:rsidRDefault="00D01B78" w:rsidP="00D01B78">
            <w:pPr>
              <w:pStyle w:val="ESTableheadingwhite"/>
              <w:rPr>
                <w:sz w:val="16"/>
                <w:szCs w:val="16"/>
                <w:lang w:val="en-AU"/>
              </w:rPr>
            </w:pPr>
            <w:r w:rsidRPr="00C4523F">
              <w:rPr>
                <w:sz w:val="16"/>
                <w:szCs w:val="16"/>
                <w:lang w:val="en-AU"/>
              </w:rPr>
              <w:t>Region</w:t>
            </w:r>
          </w:p>
        </w:tc>
        <w:tc>
          <w:tcPr>
            <w:tcW w:w="1169" w:type="dxa"/>
            <w:tcBorders>
              <w:top w:val="nil"/>
              <w:left w:val="nil"/>
              <w:bottom w:val="nil"/>
              <w:right w:val="nil"/>
            </w:tcBorders>
            <w:shd w:val="clear" w:color="auto" w:fill="7F7F7F" w:themeFill="text1" w:themeFillTint="80"/>
          </w:tcPr>
          <w:p w14:paraId="56C3F4BE" w14:textId="77777777" w:rsidR="00D01B78" w:rsidRPr="00C4523F" w:rsidRDefault="00D01B78" w:rsidP="00D01B78">
            <w:pPr>
              <w:pStyle w:val="ESTableheadingwhite"/>
              <w:rPr>
                <w:sz w:val="16"/>
                <w:szCs w:val="16"/>
                <w:lang w:val="en-AU"/>
              </w:rPr>
            </w:pPr>
            <w:r w:rsidRPr="00C4523F">
              <w:rPr>
                <w:sz w:val="16"/>
                <w:szCs w:val="16"/>
                <w:lang w:val="en-AU"/>
              </w:rPr>
              <w:t>Principals</w:t>
            </w:r>
          </w:p>
        </w:tc>
        <w:tc>
          <w:tcPr>
            <w:tcW w:w="1170" w:type="dxa"/>
            <w:tcBorders>
              <w:top w:val="nil"/>
              <w:left w:val="nil"/>
              <w:bottom w:val="nil"/>
              <w:right w:val="nil"/>
            </w:tcBorders>
            <w:shd w:val="clear" w:color="auto" w:fill="7F7F7F" w:themeFill="text1" w:themeFillTint="80"/>
          </w:tcPr>
          <w:p w14:paraId="3690FCEF" w14:textId="77777777" w:rsidR="00D01B78" w:rsidRPr="00C4523F" w:rsidRDefault="00D01B78" w:rsidP="00D01B78">
            <w:pPr>
              <w:pStyle w:val="ESTableheadingwhite"/>
              <w:rPr>
                <w:sz w:val="16"/>
                <w:szCs w:val="16"/>
                <w:lang w:val="en-AU"/>
              </w:rPr>
            </w:pPr>
            <w:r w:rsidRPr="00C4523F">
              <w:rPr>
                <w:sz w:val="16"/>
                <w:szCs w:val="16"/>
                <w:lang w:val="en-AU"/>
              </w:rPr>
              <w:t>Teachers</w:t>
            </w:r>
          </w:p>
        </w:tc>
        <w:tc>
          <w:tcPr>
            <w:tcW w:w="1169" w:type="dxa"/>
            <w:tcBorders>
              <w:top w:val="nil"/>
              <w:left w:val="nil"/>
              <w:bottom w:val="nil"/>
              <w:right w:val="nil"/>
            </w:tcBorders>
            <w:shd w:val="clear" w:color="auto" w:fill="7F7F7F" w:themeFill="text1" w:themeFillTint="80"/>
          </w:tcPr>
          <w:p w14:paraId="7344237B" w14:textId="77777777" w:rsidR="00D01B78" w:rsidRPr="00C4523F" w:rsidRDefault="00D01B78" w:rsidP="00D01B78">
            <w:pPr>
              <w:pStyle w:val="ESTableheadingwhite"/>
              <w:rPr>
                <w:sz w:val="16"/>
                <w:szCs w:val="16"/>
                <w:lang w:val="en-AU"/>
              </w:rPr>
            </w:pPr>
            <w:r w:rsidRPr="00C4523F">
              <w:rPr>
                <w:sz w:val="16"/>
                <w:szCs w:val="16"/>
                <w:lang w:val="en-AU"/>
              </w:rPr>
              <w:t>Education Support Class</w:t>
            </w:r>
          </w:p>
        </w:tc>
        <w:tc>
          <w:tcPr>
            <w:tcW w:w="1170" w:type="dxa"/>
            <w:tcBorders>
              <w:top w:val="nil"/>
              <w:left w:val="nil"/>
              <w:bottom w:val="nil"/>
              <w:right w:val="nil"/>
            </w:tcBorders>
            <w:shd w:val="clear" w:color="auto" w:fill="7F7F7F" w:themeFill="text1" w:themeFillTint="80"/>
          </w:tcPr>
          <w:p w14:paraId="18120A8A" w14:textId="77777777" w:rsidR="00D01B78" w:rsidRPr="00C4523F" w:rsidRDefault="00D01B78" w:rsidP="00D01B78">
            <w:pPr>
              <w:pStyle w:val="ESTableheadingwhite"/>
              <w:rPr>
                <w:sz w:val="16"/>
                <w:szCs w:val="16"/>
                <w:lang w:val="en-AU"/>
              </w:rPr>
            </w:pPr>
            <w:r w:rsidRPr="00C4523F">
              <w:rPr>
                <w:sz w:val="16"/>
                <w:szCs w:val="16"/>
                <w:lang w:val="en-AU"/>
              </w:rPr>
              <w:t>Victorian Public Service</w:t>
            </w:r>
          </w:p>
        </w:tc>
        <w:tc>
          <w:tcPr>
            <w:tcW w:w="700" w:type="dxa"/>
            <w:tcBorders>
              <w:top w:val="nil"/>
              <w:left w:val="nil"/>
              <w:bottom w:val="nil"/>
              <w:right w:val="nil"/>
            </w:tcBorders>
            <w:shd w:val="clear" w:color="auto" w:fill="7F7F7F" w:themeFill="text1" w:themeFillTint="80"/>
          </w:tcPr>
          <w:p w14:paraId="072B167F" w14:textId="77777777" w:rsidR="00D01B78" w:rsidRPr="00C4523F" w:rsidRDefault="00D01B78" w:rsidP="00D01B78">
            <w:pPr>
              <w:pStyle w:val="ESTableheadingwhite"/>
              <w:rPr>
                <w:sz w:val="16"/>
                <w:szCs w:val="16"/>
                <w:lang w:val="en-AU"/>
              </w:rPr>
            </w:pPr>
            <w:r w:rsidRPr="00C4523F">
              <w:rPr>
                <w:sz w:val="16"/>
                <w:szCs w:val="16"/>
                <w:lang w:val="en-AU"/>
              </w:rPr>
              <w:t>Total</w:t>
            </w:r>
          </w:p>
        </w:tc>
      </w:tr>
      <w:tr w:rsidR="00D01B78" w:rsidRPr="00932A90" w14:paraId="50560CD6" w14:textId="77777777" w:rsidTr="00D01B78">
        <w:tc>
          <w:tcPr>
            <w:tcW w:w="1986" w:type="dxa"/>
            <w:tcBorders>
              <w:top w:val="nil"/>
              <w:left w:val="nil"/>
              <w:bottom w:val="nil"/>
              <w:right w:val="nil"/>
            </w:tcBorders>
            <w:shd w:val="clear" w:color="auto" w:fill="F8F8F8"/>
          </w:tcPr>
          <w:p w14:paraId="02F8CACF" w14:textId="77777777" w:rsidR="00D01B78" w:rsidRPr="00C4523F" w:rsidRDefault="00D01B78" w:rsidP="00D01B78">
            <w:pPr>
              <w:pStyle w:val="ESTableBody"/>
              <w:rPr>
                <w:lang w:val="en-AU"/>
              </w:rPr>
            </w:pPr>
            <w:r w:rsidRPr="00C4523F">
              <w:rPr>
                <w:lang w:val="en-AU"/>
              </w:rPr>
              <w:t>North Eastern Victoria</w:t>
            </w:r>
          </w:p>
        </w:tc>
        <w:tc>
          <w:tcPr>
            <w:tcW w:w="1169" w:type="dxa"/>
            <w:tcBorders>
              <w:top w:val="nil"/>
              <w:left w:val="nil"/>
              <w:bottom w:val="nil"/>
              <w:right w:val="nil"/>
            </w:tcBorders>
          </w:tcPr>
          <w:p w14:paraId="1D8920BF" w14:textId="77777777" w:rsidR="00D01B78" w:rsidRPr="00C4523F" w:rsidRDefault="00D01B78" w:rsidP="00D01B78">
            <w:pPr>
              <w:pStyle w:val="ESTableBody"/>
              <w:jc w:val="right"/>
              <w:rPr>
                <w:lang w:val="en-AU"/>
              </w:rPr>
            </w:pPr>
            <w:r w:rsidRPr="00C4523F">
              <w:rPr>
                <w:lang w:val="en-AU"/>
              </w:rPr>
              <w:t>20</w:t>
            </w:r>
          </w:p>
        </w:tc>
        <w:tc>
          <w:tcPr>
            <w:tcW w:w="1170" w:type="dxa"/>
            <w:tcBorders>
              <w:top w:val="nil"/>
              <w:left w:val="nil"/>
              <w:bottom w:val="nil"/>
              <w:right w:val="nil"/>
            </w:tcBorders>
          </w:tcPr>
          <w:p w14:paraId="30BA060C" w14:textId="77777777" w:rsidR="00D01B78" w:rsidRPr="00C4523F" w:rsidRDefault="00D01B78" w:rsidP="00D01B78">
            <w:pPr>
              <w:pStyle w:val="ESTableBody"/>
              <w:jc w:val="right"/>
              <w:rPr>
                <w:lang w:val="en-AU"/>
              </w:rPr>
            </w:pPr>
            <w:r w:rsidRPr="00C4523F">
              <w:rPr>
                <w:lang w:val="en-AU"/>
              </w:rPr>
              <w:t>121</w:t>
            </w:r>
          </w:p>
        </w:tc>
        <w:tc>
          <w:tcPr>
            <w:tcW w:w="1169" w:type="dxa"/>
            <w:tcBorders>
              <w:top w:val="nil"/>
              <w:left w:val="nil"/>
              <w:bottom w:val="nil"/>
              <w:right w:val="nil"/>
            </w:tcBorders>
          </w:tcPr>
          <w:p w14:paraId="6B86CFDA" w14:textId="77777777" w:rsidR="00D01B78" w:rsidRPr="00C4523F" w:rsidRDefault="00D01B78" w:rsidP="00D01B78">
            <w:pPr>
              <w:pStyle w:val="ESTableBody"/>
              <w:jc w:val="right"/>
              <w:rPr>
                <w:lang w:val="en-AU"/>
              </w:rPr>
            </w:pPr>
            <w:r w:rsidRPr="00C4523F">
              <w:rPr>
                <w:lang w:val="en-AU"/>
              </w:rPr>
              <w:t>12</w:t>
            </w:r>
          </w:p>
        </w:tc>
        <w:tc>
          <w:tcPr>
            <w:tcW w:w="1170" w:type="dxa"/>
            <w:tcBorders>
              <w:top w:val="nil"/>
              <w:left w:val="nil"/>
              <w:bottom w:val="nil"/>
              <w:right w:val="nil"/>
            </w:tcBorders>
          </w:tcPr>
          <w:p w14:paraId="2DE0C1B4" w14:textId="77777777" w:rsidR="00D01B78" w:rsidRPr="00C4523F" w:rsidRDefault="00D01B78" w:rsidP="00D01B78">
            <w:pPr>
              <w:pStyle w:val="ESTableBody"/>
              <w:jc w:val="right"/>
              <w:rPr>
                <w:lang w:val="en-AU"/>
              </w:rPr>
            </w:pPr>
            <w:r w:rsidRPr="00C4523F">
              <w:rPr>
                <w:lang w:val="en-AU"/>
              </w:rPr>
              <w:t>7</w:t>
            </w:r>
          </w:p>
        </w:tc>
        <w:tc>
          <w:tcPr>
            <w:tcW w:w="700" w:type="dxa"/>
            <w:tcBorders>
              <w:top w:val="nil"/>
              <w:left w:val="nil"/>
              <w:bottom w:val="nil"/>
              <w:right w:val="nil"/>
            </w:tcBorders>
          </w:tcPr>
          <w:p w14:paraId="2273D243" w14:textId="77777777" w:rsidR="00D01B78" w:rsidRPr="00C4523F" w:rsidRDefault="00D01B78" w:rsidP="00D01B78">
            <w:pPr>
              <w:pStyle w:val="ESTableBody"/>
              <w:jc w:val="right"/>
              <w:rPr>
                <w:lang w:val="en-AU"/>
              </w:rPr>
            </w:pPr>
            <w:r w:rsidRPr="00C4523F">
              <w:rPr>
                <w:lang w:val="en-AU"/>
              </w:rPr>
              <w:t>160</w:t>
            </w:r>
          </w:p>
        </w:tc>
      </w:tr>
      <w:tr w:rsidR="00D01B78" w:rsidRPr="00932A90" w14:paraId="04029267" w14:textId="77777777" w:rsidTr="00D01B78">
        <w:tc>
          <w:tcPr>
            <w:tcW w:w="1986" w:type="dxa"/>
            <w:tcBorders>
              <w:top w:val="nil"/>
              <w:left w:val="nil"/>
              <w:bottom w:val="nil"/>
              <w:right w:val="nil"/>
            </w:tcBorders>
            <w:shd w:val="clear" w:color="auto" w:fill="F8F8F8"/>
          </w:tcPr>
          <w:p w14:paraId="103745F0" w14:textId="77777777" w:rsidR="00D01B78" w:rsidRPr="00C4523F" w:rsidRDefault="00D01B78" w:rsidP="00D01B78">
            <w:pPr>
              <w:pStyle w:val="ESTableBody"/>
              <w:rPr>
                <w:lang w:val="en-AU"/>
              </w:rPr>
            </w:pPr>
            <w:r w:rsidRPr="00C4523F">
              <w:rPr>
                <w:lang w:val="en-AU"/>
              </w:rPr>
              <w:t>North Western Victoria</w:t>
            </w:r>
          </w:p>
        </w:tc>
        <w:tc>
          <w:tcPr>
            <w:tcW w:w="1169" w:type="dxa"/>
            <w:tcBorders>
              <w:top w:val="nil"/>
              <w:left w:val="nil"/>
              <w:bottom w:val="nil"/>
              <w:right w:val="nil"/>
            </w:tcBorders>
          </w:tcPr>
          <w:p w14:paraId="3382B3A6" w14:textId="77777777" w:rsidR="00D01B78" w:rsidRPr="00C4523F" w:rsidRDefault="00D01B78" w:rsidP="00D01B78">
            <w:pPr>
              <w:pStyle w:val="ESTableBody"/>
              <w:jc w:val="right"/>
              <w:rPr>
                <w:lang w:val="en-AU"/>
              </w:rPr>
            </w:pPr>
            <w:r w:rsidRPr="00C4523F">
              <w:rPr>
                <w:lang w:val="en-AU"/>
              </w:rPr>
              <w:t>29</w:t>
            </w:r>
          </w:p>
        </w:tc>
        <w:tc>
          <w:tcPr>
            <w:tcW w:w="1170" w:type="dxa"/>
            <w:tcBorders>
              <w:top w:val="nil"/>
              <w:left w:val="nil"/>
              <w:bottom w:val="nil"/>
              <w:right w:val="nil"/>
            </w:tcBorders>
          </w:tcPr>
          <w:p w14:paraId="3832A845" w14:textId="77777777" w:rsidR="00D01B78" w:rsidRPr="00C4523F" w:rsidRDefault="00D01B78" w:rsidP="00D01B78">
            <w:pPr>
              <w:pStyle w:val="ESTableBody"/>
              <w:jc w:val="right"/>
              <w:rPr>
                <w:lang w:val="en-AU"/>
              </w:rPr>
            </w:pPr>
            <w:r w:rsidRPr="00C4523F">
              <w:rPr>
                <w:lang w:val="en-AU"/>
              </w:rPr>
              <w:t>127</w:t>
            </w:r>
          </w:p>
        </w:tc>
        <w:tc>
          <w:tcPr>
            <w:tcW w:w="1169" w:type="dxa"/>
            <w:tcBorders>
              <w:top w:val="nil"/>
              <w:left w:val="nil"/>
              <w:bottom w:val="nil"/>
              <w:right w:val="nil"/>
            </w:tcBorders>
          </w:tcPr>
          <w:p w14:paraId="0A6E250E" w14:textId="77777777" w:rsidR="00D01B78" w:rsidRPr="00C4523F" w:rsidRDefault="00D01B78" w:rsidP="00D01B78">
            <w:pPr>
              <w:pStyle w:val="ESTableBody"/>
              <w:jc w:val="right"/>
              <w:rPr>
                <w:lang w:val="en-AU"/>
              </w:rPr>
            </w:pPr>
            <w:r w:rsidRPr="00C4523F">
              <w:rPr>
                <w:lang w:val="en-AU"/>
              </w:rPr>
              <w:t>24</w:t>
            </w:r>
          </w:p>
        </w:tc>
        <w:tc>
          <w:tcPr>
            <w:tcW w:w="1170" w:type="dxa"/>
            <w:tcBorders>
              <w:top w:val="nil"/>
              <w:left w:val="nil"/>
              <w:bottom w:val="nil"/>
              <w:right w:val="nil"/>
            </w:tcBorders>
          </w:tcPr>
          <w:p w14:paraId="3E90303A" w14:textId="77777777" w:rsidR="00D01B78" w:rsidRPr="00C4523F" w:rsidRDefault="00D01B78" w:rsidP="00D01B78">
            <w:pPr>
              <w:pStyle w:val="ESTableBody"/>
              <w:jc w:val="right"/>
              <w:rPr>
                <w:lang w:val="en-AU"/>
              </w:rPr>
            </w:pPr>
            <w:r w:rsidRPr="00C4523F">
              <w:rPr>
                <w:lang w:val="en-AU"/>
              </w:rPr>
              <w:t>12</w:t>
            </w:r>
          </w:p>
        </w:tc>
        <w:tc>
          <w:tcPr>
            <w:tcW w:w="700" w:type="dxa"/>
            <w:tcBorders>
              <w:top w:val="nil"/>
              <w:left w:val="nil"/>
              <w:bottom w:val="nil"/>
              <w:right w:val="nil"/>
            </w:tcBorders>
          </w:tcPr>
          <w:p w14:paraId="3C96E601" w14:textId="77777777" w:rsidR="00D01B78" w:rsidRPr="00C4523F" w:rsidRDefault="00D01B78" w:rsidP="00D01B78">
            <w:pPr>
              <w:pStyle w:val="ESTableBody"/>
              <w:jc w:val="right"/>
              <w:rPr>
                <w:lang w:val="en-AU"/>
              </w:rPr>
            </w:pPr>
            <w:r w:rsidRPr="00C4523F">
              <w:rPr>
                <w:lang w:val="en-AU"/>
              </w:rPr>
              <w:t>192</w:t>
            </w:r>
          </w:p>
        </w:tc>
      </w:tr>
      <w:tr w:rsidR="00D01B78" w:rsidRPr="00932A90" w14:paraId="58168EBC" w14:textId="77777777" w:rsidTr="00D01B78">
        <w:tc>
          <w:tcPr>
            <w:tcW w:w="1986" w:type="dxa"/>
            <w:tcBorders>
              <w:top w:val="nil"/>
              <w:left w:val="nil"/>
              <w:bottom w:val="nil"/>
              <w:right w:val="nil"/>
            </w:tcBorders>
            <w:shd w:val="clear" w:color="auto" w:fill="F8F8F8"/>
          </w:tcPr>
          <w:p w14:paraId="71B72B51" w14:textId="77777777" w:rsidR="00D01B78" w:rsidRPr="00C4523F" w:rsidRDefault="00D01B78" w:rsidP="00D01B78">
            <w:pPr>
              <w:pStyle w:val="ESTableBody"/>
              <w:rPr>
                <w:lang w:val="en-AU"/>
              </w:rPr>
            </w:pPr>
            <w:r w:rsidRPr="00C4523F">
              <w:rPr>
                <w:lang w:val="en-AU"/>
              </w:rPr>
              <w:t>South Eastern Victoria</w:t>
            </w:r>
          </w:p>
        </w:tc>
        <w:tc>
          <w:tcPr>
            <w:tcW w:w="1169" w:type="dxa"/>
            <w:tcBorders>
              <w:top w:val="nil"/>
              <w:left w:val="nil"/>
              <w:bottom w:val="nil"/>
              <w:right w:val="nil"/>
            </w:tcBorders>
          </w:tcPr>
          <w:p w14:paraId="1B05C195" w14:textId="77777777" w:rsidR="00D01B78" w:rsidRPr="00C4523F" w:rsidRDefault="00D01B78" w:rsidP="00D01B78">
            <w:pPr>
              <w:pStyle w:val="ESTableBody"/>
              <w:jc w:val="right"/>
              <w:rPr>
                <w:lang w:val="en-AU"/>
              </w:rPr>
            </w:pPr>
            <w:r w:rsidRPr="00C4523F">
              <w:rPr>
                <w:lang w:val="en-AU"/>
              </w:rPr>
              <w:t>18</w:t>
            </w:r>
          </w:p>
        </w:tc>
        <w:tc>
          <w:tcPr>
            <w:tcW w:w="1170" w:type="dxa"/>
            <w:tcBorders>
              <w:top w:val="nil"/>
              <w:left w:val="nil"/>
              <w:bottom w:val="nil"/>
              <w:right w:val="nil"/>
            </w:tcBorders>
          </w:tcPr>
          <w:p w14:paraId="46E02E0C" w14:textId="77777777" w:rsidR="00D01B78" w:rsidRPr="00C4523F" w:rsidRDefault="00D01B78" w:rsidP="00D01B78">
            <w:pPr>
              <w:pStyle w:val="ESTableBody"/>
              <w:jc w:val="right"/>
              <w:rPr>
                <w:lang w:val="en-AU"/>
              </w:rPr>
            </w:pPr>
            <w:r w:rsidRPr="00C4523F">
              <w:rPr>
                <w:lang w:val="en-AU"/>
              </w:rPr>
              <w:t>87</w:t>
            </w:r>
          </w:p>
        </w:tc>
        <w:tc>
          <w:tcPr>
            <w:tcW w:w="1169" w:type="dxa"/>
            <w:tcBorders>
              <w:top w:val="nil"/>
              <w:left w:val="nil"/>
              <w:bottom w:val="nil"/>
              <w:right w:val="nil"/>
            </w:tcBorders>
          </w:tcPr>
          <w:p w14:paraId="21534FB0" w14:textId="77777777" w:rsidR="00D01B78" w:rsidRPr="00C4523F" w:rsidRDefault="00D01B78" w:rsidP="00D01B78">
            <w:pPr>
              <w:pStyle w:val="ESTableBody"/>
              <w:jc w:val="right"/>
              <w:rPr>
                <w:lang w:val="en-AU"/>
              </w:rPr>
            </w:pPr>
            <w:r w:rsidRPr="00C4523F">
              <w:rPr>
                <w:lang w:val="en-AU"/>
              </w:rPr>
              <w:t>19</w:t>
            </w:r>
          </w:p>
        </w:tc>
        <w:tc>
          <w:tcPr>
            <w:tcW w:w="1170" w:type="dxa"/>
            <w:tcBorders>
              <w:top w:val="nil"/>
              <w:left w:val="nil"/>
              <w:bottom w:val="nil"/>
              <w:right w:val="nil"/>
            </w:tcBorders>
          </w:tcPr>
          <w:p w14:paraId="1424D7CD" w14:textId="77777777" w:rsidR="00D01B78" w:rsidRPr="00C4523F" w:rsidRDefault="00D01B78" w:rsidP="00D01B78">
            <w:pPr>
              <w:pStyle w:val="ESTableBody"/>
              <w:jc w:val="right"/>
              <w:rPr>
                <w:lang w:val="en-AU"/>
              </w:rPr>
            </w:pPr>
            <w:r w:rsidRPr="00C4523F">
              <w:rPr>
                <w:lang w:val="en-AU"/>
              </w:rPr>
              <w:t>9</w:t>
            </w:r>
          </w:p>
        </w:tc>
        <w:tc>
          <w:tcPr>
            <w:tcW w:w="700" w:type="dxa"/>
            <w:tcBorders>
              <w:top w:val="nil"/>
              <w:left w:val="nil"/>
              <w:bottom w:val="nil"/>
              <w:right w:val="nil"/>
            </w:tcBorders>
          </w:tcPr>
          <w:p w14:paraId="6477842D" w14:textId="77777777" w:rsidR="00D01B78" w:rsidRPr="00C4523F" w:rsidRDefault="00D01B78" w:rsidP="00D01B78">
            <w:pPr>
              <w:pStyle w:val="ESTableBody"/>
              <w:jc w:val="right"/>
              <w:rPr>
                <w:lang w:val="en-AU"/>
              </w:rPr>
            </w:pPr>
            <w:r w:rsidRPr="00C4523F">
              <w:rPr>
                <w:lang w:val="en-AU"/>
              </w:rPr>
              <w:t>133</w:t>
            </w:r>
          </w:p>
        </w:tc>
      </w:tr>
      <w:tr w:rsidR="00D01B78" w:rsidRPr="00932A90" w14:paraId="4FC24C19" w14:textId="77777777" w:rsidTr="00D01B78">
        <w:tc>
          <w:tcPr>
            <w:tcW w:w="1986" w:type="dxa"/>
            <w:tcBorders>
              <w:top w:val="nil"/>
              <w:left w:val="nil"/>
              <w:bottom w:val="nil"/>
              <w:right w:val="nil"/>
            </w:tcBorders>
            <w:shd w:val="clear" w:color="auto" w:fill="F8F8F8"/>
          </w:tcPr>
          <w:p w14:paraId="746E9AB6" w14:textId="77777777" w:rsidR="00D01B78" w:rsidRPr="00C4523F" w:rsidRDefault="00D01B78" w:rsidP="00D01B78">
            <w:pPr>
              <w:pStyle w:val="ESTableBody"/>
              <w:rPr>
                <w:lang w:val="en-AU"/>
              </w:rPr>
            </w:pPr>
            <w:r w:rsidRPr="00C4523F">
              <w:rPr>
                <w:lang w:val="en-AU"/>
              </w:rPr>
              <w:t>South Western Victoria</w:t>
            </w:r>
          </w:p>
        </w:tc>
        <w:tc>
          <w:tcPr>
            <w:tcW w:w="1169" w:type="dxa"/>
            <w:tcBorders>
              <w:top w:val="nil"/>
              <w:left w:val="nil"/>
              <w:bottom w:val="nil"/>
              <w:right w:val="nil"/>
            </w:tcBorders>
          </w:tcPr>
          <w:p w14:paraId="52321ED8" w14:textId="77777777" w:rsidR="00D01B78" w:rsidRPr="00C4523F" w:rsidRDefault="00D01B78" w:rsidP="00D01B78">
            <w:pPr>
              <w:pStyle w:val="ESTableBody"/>
              <w:jc w:val="right"/>
              <w:rPr>
                <w:lang w:val="en-AU"/>
              </w:rPr>
            </w:pPr>
            <w:r w:rsidRPr="00C4523F">
              <w:rPr>
                <w:lang w:val="en-AU"/>
              </w:rPr>
              <w:t>42</w:t>
            </w:r>
          </w:p>
        </w:tc>
        <w:tc>
          <w:tcPr>
            <w:tcW w:w="1170" w:type="dxa"/>
            <w:tcBorders>
              <w:top w:val="nil"/>
              <w:left w:val="nil"/>
              <w:bottom w:val="nil"/>
              <w:right w:val="nil"/>
            </w:tcBorders>
          </w:tcPr>
          <w:p w14:paraId="67D61F81" w14:textId="77777777" w:rsidR="00D01B78" w:rsidRPr="00C4523F" w:rsidRDefault="00D01B78" w:rsidP="00D01B78">
            <w:pPr>
              <w:pStyle w:val="ESTableBody"/>
              <w:jc w:val="right"/>
              <w:rPr>
                <w:lang w:val="en-AU"/>
              </w:rPr>
            </w:pPr>
            <w:r w:rsidRPr="00C4523F">
              <w:rPr>
                <w:lang w:val="en-AU"/>
              </w:rPr>
              <w:t>191</w:t>
            </w:r>
          </w:p>
        </w:tc>
        <w:tc>
          <w:tcPr>
            <w:tcW w:w="1169" w:type="dxa"/>
            <w:tcBorders>
              <w:top w:val="nil"/>
              <w:left w:val="nil"/>
              <w:bottom w:val="nil"/>
              <w:right w:val="nil"/>
            </w:tcBorders>
          </w:tcPr>
          <w:p w14:paraId="1C838C4E" w14:textId="77777777" w:rsidR="00D01B78" w:rsidRPr="00C4523F" w:rsidRDefault="00D01B78" w:rsidP="00D01B78">
            <w:pPr>
              <w:pStyle w:val="ESTableBody"/>
              <w:jc w:val="right"/>
              <w:rPr>
                <w:lang w:val="en-AU"/>
              </w:rPr>
            </w:pPr>
            <w:r w:rsidRPr="00C4523F">
              <w:rPr>
                <w:lang w:val="en-AU"/>
              </w:rPr>
              <w:t>34</w:t>
            </w:r>
          </w:p>
        </w:tc>
        <w:tc>
          <w:tcPr>
            <w:tcW w:w="1170" w:type="dxa"/>
            <w:tcBorders>
              <w:top w:val="nil"/>
              <w:left w:val="nil"/>
              <w:bottom w:val="nil"/>
              <w:right w:val="nil"/>
            </w:tcBorders>
          </w:tcPr>
          <w:p w14:paraId="7DAA4A26" w14:textId="77777777" w:rsidR="00D01B78" w:rsidRPr="00C4523F" w:rsidRDefault="00D01B78" w:rsidP="00D01B78">
            <w:pPr>
              <w:pStyle w:val="ESTableBody"/>
              <w:jc w:val="right"/>
              <w:rPr>
                <w:lang w:val="en-AU"/>
              </w:rPr>
            </w:pPr>
            <w:r w:rsidRPr="00C4523F">
              <w:rPr>
                <w:lang w:val="en-AU"/>
              </w:rPr>
              <w:t>2</w:t>
            </w:r>
          </w:p>
        </w:tc>
        <w:tc>
          <w:tcPr>
            <w:tcW w:w="700" w:type="dxa"/>
            <w:tcBorders>
              <w:top w:val="nil"/>
              <w:left w:val="nil"/>
              <w:bottom w:val="nil"/>
              <w:right w:val="nil"/>
            </w:tcBorders>
          </w:tcPr>
          <w:p w14:paraId="08EB8E64" w14:textId="77777777" w:rsidR="00D01B78" w:rsidRPr="00C4523F" w:rsidRDefault="00D01B78" w:rsidP="00D01B78">
            <w:pPr>
              <w:pStyle w:val="ESTableBody"/>
              <w:jc w:val="right"/>
              <w:rPr>
                <w:lang w:val="en-AU"/>
              </w:rPr>
            </w:pPr>
            <w:r w:rsidRPr="00C4523F">
              <w:rPr>
                <w:lang w:val="en-AU"/>
              </w:rPr>
              <w:t>269</w:t>
            </w:r>
          </w:p>
        </w:tc>
      </w:tr>
      <w:tr w:rsidR="00D01B78" w:rsidRPr="00932A90" w14:paraId="65300E36" w14:textId="77777777" w:rsidTr="00D01B78">
        <w:tc>
          <w:tcPr>
            <w:tcW w:w="1986" w:type="dxa"/>
            <w:tcBorders>
              <w:top w:val="nil"/>
              <w:left w:val="nil"/>
              <w:bottom w:val="single" w:sz="4" w:space="0" w:color="auto"/>
              <w:right w:val="nil"/>
            </w:tcBorders>
            <w:shd w:val="clear" w:color="auto" w:fill="F8F8F8"/>
          </w:tcPr>
          <w:p w14:paraId="6BEE36A4" w14:textId="77777777" w:rsidR="00D01B78" w:rsidRPr="00C4523F" w:rsidRDefault="00D01B78" w:rsidP="00D01B78">
            <w:pPr>
              <w:pStyle w:val="ESTableBody"/>
              <w:rPr>
                <w:lang w:val="en-AU"/>
              </w:rPr>
            </w:pPr>
            <w:r w:rsidRPr="00C4523F">
              <w:rPr>
                <w:lang w:val="en-AU"/>
              </w:rPr>
              <w:t>Central</w:t>
            </w:r>
          </w:p>
        </w:tc>
        <w:tc>
          <w:tcPr>
            <w:tcW w:w="1169" w:type="dxa"/>
            <w:tcBorders>
              <w:top w:val="nil"/>
              <w:left w:val="nil"/>
              <w:bottom w:val="single" w:sz="4" w:space="0" w:color="auto"/>
              <w:right w:val="nil"/>
            </w:tcBorders>
          </w:tcPr>
          <w:p w14:paraId="2CB3306F" w14:textId="77777777" w:rsidR="00D01B78" w:rsidRPr="00C4523F" w:rsidRDefault="00D01B78" w:rsidP="00D01B78">
            <w:pPr>
              <w:pStyle w:val="ESTableBody"/>
              <w:jc w:val="right"/>
              <w:rPr>
                <w:lang w:val="en-AU"/>
              </w:rPr>
            </w:pPr>
            <w:r w:rsidRPr="00C4523F">
              <w:rPr>
                <w:lang w:val="en-AU"/>
              </w:rPr>
              <w:t>1</w:t>
            </w:r>
          </w:p>
        </w:tc>
        <w:tc>
          <w:tcPr>
            <w:tcW w:w="1170" w:type="dxa"/>
            <w:tcBorders>
              <w:top w:val="nil"/>
              <w:left w:val="nil"/>
              <w:bottom w:val="single" w:sz="4" w:space="0" w:color="auto"/>
              <w:right w:val="nil"/>
            </w:tcBorders>
          </w:tcPr>
          <w:p w14:paraId="7155D9BA" w14:textId="77777777" w:rsidR="00D01B78" w:rsidRPr="00C4523F" w:rsidRDefault="00D01B78" w:rsidP="00D01B78">
            <w:pPr>
              <w:pStyle w:val="ESTableBody"/>
              <w:jc w:val="right"/>
              <w:rPr>
                <w:lang w:val="en-AU"/>
              </w:rPr>
            </w:pPr>
            <w:r w:rsidRPr="00C4523F">
              <w:rPr>
                <w:lang w:val="en-AU"/>
              </w:rPr>
              <w:t>4</w:t>
            </w:r>
          </w:p>
        </w:tc>
        <w:tc>
          <w:tcPr>
            <w:tcW w:w="1169" w:type="dxa"/>
            <w:tcBorders>
              <w:top w:val="nil"/>
              <w:left w:val="nil"/>
              <w:bottom w:val="single" w:sz="4" w:space="0" w:color="auto"/>
              <w:right w:val="nil"/>
            </w:tcBorders>
          </w:tcPr>
          <w:p w14:paraId="058EB8BF" w14:textId="77777777" w:rsidR="00D01B78" w:rsidRPr="00C4523F" w:rsidRDefault="00D01B78" w:rsidP="00D01B78">
            <w:pPr>
              <w:pStyle w:val="ESTableBody"/>
              <w:jc w:val="right"/>
              <w:rPr>
                <w:lang w:val="en-AU"/>
              </w:rPr>
            </w:pPr>
            <w:r w:rsidRPr="00C4523F">
              <w:rPr>
                <w:lang w:val="en-AU"/>
              </w:rPr>
              <w:t>1</w:t>
            </w:r>
          </w:p>
        </w:tc>
        <w:tc>
          <w:tcPr>
            <w:tcW w:w="1170" w:type="dxa"/>
            <w:tcBorders>
              <w:top w:val="nil"/>
              <w:left w:val="nil"/>
              <w:bottom w:val="single" w:sz="4" w:space="0" w:color="auto"/>
              <w:right w:val="nil"/>
            </w:tcBorders>
          </w:tcPr>
          <w:p w14:paraId="4F523ABF" w14:textId="77777777" w:rsidR="00D01B78" w:rsidRPr="00C4523F" w:rsidRDefault="00D01B78" w:rsidP="00D01B78">
            <w:pPr>
              <w:pStyle w:val="ESTableBody"/>
              <w:jc w:val="right"/>
              <w:rPr>
                <w:lang w:val="en-AU"/>
              </w:rPr>
            </w:pPr>
            <w:r w:rsidRPr="00C4523F">
              <w:rPr>
                <w:lang w:val="en-AU"/>
              </w:rPr>
              <w:t>214</w:t>
            </w:r>
          </w:p>
        </w:tc>
        <w:tc>
          <w:tcPr>
            <w:tcW w:w="700" w:type="dxa"/>
            <w:tcBorders>
              <w:top w:val="nil"/>
              <w:left w:val="nil"/>
              <w:bottom w:val="single" w:sz="4" w:space="0" w:color="auto"/>
              <w:right w:val="nil"/>
            </w:tcBorders>
          </w:tcPr>
          <w:p w14:paraId="20A4968B" w14:textId="77777777" w:rsidR="00D01B78" w:rsidRPr="00C4523F" w:rsidRDefault="00D01B78" w:rsidP="00D01B78">
            <w:pPr>
              <w:pStyle w:val="ESTableBody"/>
              <w:jc w:val="right"/>
              <w:rPr>
                <w:lang w:val="en-AU"/>
              </w:rPr>
            </w:pPr>
            <w:r w:rsidRPr="00C4523F">
              <w:rPr>
                <w:lang w:val="en-AU"/>
              </w:rPr>
              <w:t>220</w:t>
            </w:r>
          </w:p>
        </w:tc>
      </w:tr>
      <w:tr w:rsidR="00D01B78" w:rsidRPr="00932A90" w14:paraId="20E7B6B0" w14:textId="77777777" w:rsidTr="00D01B78">
        <w:tc>
          <w:tcPr>
            <w:tcW w:w="1986" w:type="dxa"/>
            <w:tcBorders>
              <w:top w:val="single" w:sz="4" w:space="0" w:color="auto"/>
              <w:left w:val="nil"/>
              <w:bottom w:val="single" w:sz="4" w:space="0" w:color="auto"/>
              <w:right w:val="nil"/>
            </w:tcBorders>
            <w:shd w:val="clear" w:color="auto" w:fill="F8F8F8"/>
            <w:vAlign w:val="center"/>
          </w:tcPr>
          <w:p w14:paraId="7F9E24E6" w14:textId="77777777" w:rsidR="00D01B78" w:rsidRPr="00C4523F" w:rsidRDefault="00D01B78" w:rsidP="00D01B78">
            <w:pPr>
              <w:pStyle w:val="ESTableBody"/>
              <w:rPr>
                <w:b/>
                <w:lang w:val="en-AU"/>
              </w:rPr>
            </w:pPr>
            <w:r w:rsidRPr="00C4523F">
              <w:rPr>
                <w:b/>
                <w:lang w:val="en-AU"/>
              </w:rPr>
              <w:t>Total</w:t>
            </w:r>
          </w:p>
        </w:tc>
        <w:tc>
          <w:tcPr>
            <w:tcW w:w="1169" w:type="dxa"/>
            <w:tcBorders>
              <w:top w:val="single" w:sz="4" w:space="0" w:color="auto"/>
              <w:left w:val="nil"/>
              <w:bottom w:val="single" w:sz="4" w:space="0" w:color="auto"/>
              <w:right w:val="nil"/>
            </w:tcBorders>
          </w:tcPr>
          <w:p w14:paraId="70FA9259" w14:textId="77777777" w:rsidR="00D01B78" w:rsidRPr="00C4523F" w:rsidRDefault="00D01B78" w:rsidP="00D01B78">
            <w:pPr>
              <w:pStyle w:val="ESTableBody"/>
              <w:jc w:val="right"/>
              <w:rPr>
                <w:b/>
                <w:lang w:val="en-AU"/>
              </w:rPr>
            </w:pPr>
            <w:r w:rsidRPr="00C4523F">
              <w:rPr>
                <w:b/>
                <w:lang w:val="en-AU"/>
              </w:rPr>
              <w:t>110</w:t>
            </w:r>
          </w:p>
        </w:tc>
        <w:tc>
          <w:tcPr>
            <w:tcW w:w="1170" w:type="dxa"/>
            <w:tcBorders>
              <w:top w:val="single" w:sz="4" w:space="0" w:color="auto"/>
              <w:left w:val="nil"/>
              <w:bottom w:val="single" w:sz="4" w:space="0" w:color="auto"/>
              <w:right w:val="nil"/>
            </w:tcBorders>
          </w:tcPr>
          <w:p w14:paraId="57CD57D7" w14:textId="77777777" w:rsidR="00D01B78" w:rsidRPr="00C4523F" w:rsidRDefault="00D01B78" w:rsidP="00D01B78">
            <w:pPr>
              <w:pStyle w:val="ESTableBody"/>
              <w:jc w:val="right"/>
              <w:rPr>
                <w:b/>
                <w:lang w:val="en-AU"/>
              </w:rPr>
            </w:pPr>
            <w:r w:rsidRPr="00C4523F">
              <w:rPr>
                <w:b/>
                <w:lang w:val="en-AU"/>
              </w:rPr>
              <w:t>530</w:t>
            </w:r>
          </w:p>
        </w:tc>
        <w:tc>
          <w:tcPr>
            <w:tcW w:w="1169" w:type="dxa"/>
            <w:tcBorders>
              <w:top w:val="single" w:sz="4" w:space="0" w:color="auto"/>
              <w:left w:val="nil"/>
              <w:bottom w:val="single" w:sz="4" w:space="0" w:color="auto"/>
              <w:right w:val="nil"/>
            </w:tcBorders>
          </w:tcPr>
          <w:p w14:paraId="7BAFC884" w14:textId="77777777" w:rsidR="00D01B78" w:rsidRPr="00C4523F" w:rsidRDefault="00D01B78" w:rsidP="00D01B78">
            <w:pPr>
              <w:pStyle w:val="ESTableBody"/>
              <w:jc w:val="right"/>
              <w:rPr>
                <w:b/>
                <w:lang w:val="en-AU"/>
              </w:rPr>
            </w:pPr>
            <w:r w:rsidRPr="00C4523F">
              <w:rPr>
                <w:b/>
                <w:lang w:val="en-AU"/>
              </w:rPr>
              <w:t>90</w:t>
            </w:r>
          </w:p>
        </w:tc>
        <w:tc>
          <w:tcPr>
            <w:tcW w:w="1170" w:type="dxa"/>
            <w:tcBorders>
              <w:top w:val="single" w:sz="4" w:space="0" w:color="auto"/>
              <w:left w:val="nil"/>
              <w:bottom w:val="single" w:sz="4" w:space="0" w:color="auto"/>
              <w:right w:val="nil"/>
            </w:tcBorders>
          </w:tcPr>
          <w:p w14:paraId="21AC61FF" w14:textId="77777777" w:rsidR="00D01B78" w:rsidRPr="00C4523F" w:rsidRDefault="00D01B78" w:rsidP="00D01B78">
            <w:pPr>
              <w:pStyle w:val="ESTableBody"/>
              <w:jc w:val="right"/>
              <w:rPr>
                <w:b/>
                <w:lang w:val="en-AU"/>
              </w:rPr>
            </w:pPr>
            <w:r w:rsidRPr="00C4523F">
              <w:rPr>
                <w:b/>
                <w:lang w:val="en-AU"/>
              </w:rPr>
              <w:t>244</w:t>
            </w:r>
          </w:p>
        </w:tc>
        <w:tc>
          <w:tcPr>
            <w:tcW w:w="700" w:type="dxa"/>
            <w:tcBorders>
              <w:top w:val="single" w:sz="4" w:space="0" w:color="auto"/>
              <w:left w:val="nil"/>
              <w:bottom w:val="single" w:sz="4" w:space="0" w:color="auto"/>
              <w:right w:val="nil"/>
            </w:tcBorders>
          </w:tcPr>
          <w:p w14:paraId="6D3838CB" w14:textId="77777777" w:rsidR="00D01B78" w:rsidRPr="00C4523F" w:rsidRDefault="00D01B78" w:rsidP="00D01B78">
            <w:pPr>
              <w:pStyle w:val="ESTableBody"/>
              <w:jc w:val="right"/>
              <w:rPr>
                <w:b/>
                <w:lang w:val="en-AU"/>
              </w:rPr>
            </w:pPr>
            <w:r w:rsidRPr="00C4523F">
              <w:rPr>
                <w:b/>
                <w:lang w:val="en-AU"/>
              </w:rPr>
              <w:t>974</w:t>
            </w:r>
          </w:p>
        </w:tc>
      </w:tr>
    </w:tbl>
    <w:p w14:paraId="745849FD" w14:textId="77777777" w:rsidR="00D01B78" w:rsidRPr="00C4523F" w:rsidRDefault="00D01B78" w:rsidP="00D01B78">
      <w:pPr>
        <w:pStyle w:val="ESHeading3"/>
        <w:rPr>
          <w:lang w:val="en-AU"/>
        </w:rPr>
      </w:pPr>
      <w:r w:rsidRPr="00C4523F">
        <w:rPr>
          <w:lang w:val="en-AU"/>
        </w:rPr>
        <w:t>Other activities</w:t>
      </w:r>
    </w:p>
    <w:p w14:paraId="7A1B56C2" w14:textId="77777777" w:rsidR="00D01B78" w:rsidRPr="00C4523F" w:rsidRDefault="00D01B78" w:rsidP="00D01B78">
      <w:pPr>
        <w:pStyle w:val="ESBodyText"/>
        <w:rPr>
          <w:lang w:val="en-AU"/>
        </w:rPr>
      </w:pPr>
      <w:r w:rsidRPr="00C4523F">
        <w:rPr>
          <w:lang w:val="en-AU"/>
        </w:rPr>
        <w:t>The Merit Protection Boards provided advice to the Department on merit and equity issues in relation to major policy initiatives in response to requests, as well as advice when existing policies and procedures were being reviewed.</w:t>
      </w:r>
    </w:p>
    <w:p w14:paraId="05DC4764" w14:textId="77777777" w:rsidR="00D01B78" w:rsidRPr="00C4523F" w:rsidRDefault="00D01B78" w:rsidP="00D01B78">
      <w:pPr>
        <w:pStyle w:val="ESBodyText"/>
        <w:rPr>
          <w:lang w:val="en-AU"/>
        </w:rPr>
      </w:pPr>
      <w:r w:rsidRPr="00C4523F">
        <w:rPr>
          <w:lang w:val="en-AU"/>
        </w:rPr>
        <w:t>The senior chairperson accepted invitations to address groups of principals, field officers of the principals’ associations and the Australian Education Union and regional staff about the workings of the Merit Protection Boards.</w:t>
      </w:r>
    </w:p>
    <w:p w14:paraId="6EAB84FE" w14:textId="77777777" w:rsidR="00D01B78" w:rsidRPr="00C4523F" w:rsidRDefault="00D01B78" w:rsidP="00D01B78">
      <w:pPr>
        <w:pStyle w:val="ESBodyText"/>
        <w:rPr>
          <w:lang w:val="en-AU"/>
        </w:rPr>
      </w:pPr>
      <w:r w:rsidRPr="00C4523F">
        <w:rPr>
          <w:lang w:val="en-AU"/>
        </w:rPr>
        <w:t>Senior Merit Protection Board staff deliver statewide training programs for principals, members of the teaching service and public service staff on the legislative and policy requirements for human resource management within the Department.</w:t>
      </w:r>
    </w:p>
    <w:p w14:paraId="4519F0EB" w14:textId="77777777" w:rsidR="00D01B78" w:rsidRPr="00C4523F" w:rsidRDefault="00D01B78" w:rsidP="00D01B78">
      <w:pPr>
        <w:pStyle w:val="ESBodyText"/>
        <w:rPr>
          <w:lang w:val="en-AU"/>
        </w:rPr>
      </w:pPr>
      <w:r w:rsidRPr="00C4523F">
        <w:rPr>
          <w:lang w:val="en-AU"/>
        </w:rPr>
        <w:t xml:space="preserve">Information about appeal and grievance processes and merit protection accreditation programs is available on the Merit Protection Boards’ website at </w:t>
      </w:r>
      <w:hyperlink r:id="rId62" w:history="1">
        <w:r w:rsidRPr="00C4523F">
          <w:rPr>
            <w:rStyle w:val="Hyperlink"/>
            <w:lang w:val="en-AU"/>
          </w:rPr>
          <w:t>www.mpb.vic.gov.au</w:t>
        </w:r>
      </w:hyperlink>
      <w:r w:rsidRPr="00C4523F">
        <w:rPr>
          <w:lang w:val="en-AU"/>
        </w:rPr>
        <w:t>.</w:t>
      </w:r>
    </w:p>
    <w:p w14:paraId="0F3C4FE6" w14:textId="77777777" w:rsidR="00D01B78" w:rsidRPr="00C4523F" w:rsidRDefault="00D01B78" w:rsidP="00D01B78">
      <w:pPr>
        <w:pStyle w:val="ESTableBody"/>
        <w:rPr>
          <w:rFonts w:eastAsiaTheme="majorEastAsia" w:cstheme="majorBidi"/>
          <w:color w:val="000000" w:themeColor="text1"/>
          <w:spacing w:val="5"/>
          <w:kern w:val="28"/>
          <w:sz w:val="36"/>
          <w:szCs w:val="52"/>
          <w:lang w:val="en-AU"/>
        </w:rPr>
      </w:pPr>
      <w:r w:rsidRPr="00C4523F">
        <w:rPr>
          <w:lang w:val="en-AU"/>
        </w:rPr>
        <w:br w:type="page"/>
      </w:r>
    </w:p>
    <w:p w14:paraId="17D1ECF2" w14:textId="77777777" w:rsidR="00D01B78" w:rsidRPr="00C4523F" w:rsidRDefault="00D01B78" w:rsidP="00D01B78">
      <w:pPr>
        <w:pStyle w:val="ESAppendix1"/>
        <w:rPr>
          <w:lang w:val="en-AU"/>
        </w:rPr>
      </w:pPr>
      <w:bookmarkStart w:id="1182" w:name="_Toc491238337"/>
      <w:r w:rsidRPr="00C4523F">
        <w:rPr>
          <w:lang w:val="en-AU"/>
        </w:rPr>
        <w:lastRenderedPageBreak/>
        <w:t>Acronyms and abbreviations</w:t>
      </w:r>
      <w:bookmarkEnd w:id="1182"/>
    </w:p>
    <w:tbl>
      <w:tblPr>
        <w:tblW w:w="0" w:type="auto"/>
        <w:tblBorders>
          <w:bottom w:val="single" w:sz="4" w:space="0" w:color="auto"/>
        </w:tblBorders>
        <w:tblLook w:val="04A0" w:firstRow="1" w:lastRow="0" w:firstColumn="1" w:lastColumn="0" w:noHBand="0" w:noVBand="1"/>
      </w:tblPr>
      <w:tblGrid>
        <w:gridCol w:w="1199"/>
        <w:gridCol w:w="6165"/>
      </w:tblGrid>
      <w:tr w:rsidR="00D01B78" w:rsidRPr="00932A90" w14:paraId="33A72A1C" w14:textId="77777777" w:rsidTr="00D01B78">
        <w:tc>
          <w:tcPr>
            <w:tcW w:w="1199" w:type="dxa"/>
            <w:shd w:val="clear" w:color="auto" w:fill="F8F8F8"/>
          </w:tcPr>
          <w:p w14:paraId="6B7BB0D7" w14:textId="77777777" w:rsidR="00D01B78" w:rsidRPr="00C4523F" w:rsidRDefault="00D01B78" w:rsidP="00D01B78">
            <w:pPr>
              <w:pStyle w:val="ESTableBody"/>
              <w:rPr>
                <w:szCs w:val="16"/>
                <w:lang w:val="en-AU"/>
              </w:rPr>
            </w:pPr>
            <w:r w:rsidRPr="00C4523F">
              <w:rPr>
                <w:lang w:val="en-AU"/>
              </w:rPr>
              <w:t>AASB</w:t>
            </w:r>
          </w:p>
        </w:tc>
        <w:tc>
          <w:tcPr>
            <w:tcW w:w="6165" w:type="dxa"/>
          </w:tcPr>
          <w:p w14:paraId="033C1967" w14:textId="77777777" w:rsidR="00D01B78" w:rsidRPr="00C4523F" w:rsidRDefault="00D01B78" w:rsidP="00D01B78">
            <w:pPr>
              <w:pStyle w:val="ESTableBody"/>
              <w:rPr>
                <w:szCs w:val="16"/>
                <w:lang w:val="en-AU"/>
              </w:rPr>
            </w:pPr>
            <w:r w:rsidRPr="00C4523F">
              <w:rPr>
                <w:lang w:val="en-AU"/>
              </w:rPr>
              <w:t>Australian Accounting Standards Board</w:t>
            </w:r>
          </w:p>
        </w:tc>
      </w:tr>
      <w:tr w:rsidR="00D01B78" w:rsidRPr="00932A90" w14:paraId="6E740E0F" w14:textId="77777777" w:rsidTr="00D01B78">
        <w:tc>
          <w:tcPr>
            <w:tcW w:w="1199" w:type="dxa"/>
            <w:shd w:val="clear" w:color="auto" w:fill="F8F8F8"/>
          </w:tcPr>
          <w:p w14:paraId="2F0735AA" w14:textId="77777777" w:rsidR="00D01B78" w:rsidRPr="00C4523F" w:rsidRDefault="00D01B78" w:rsidP="00D01B78">
            <w:pPr>
              <w:pStyle w:val="ESTableBody"/>
              <w:rPr>
                <w:szCs w:val="16"/>
                <w:lang w:val="en-AU"/>
              </w:rPr>
            </w:pPr>
            <w:r w:rsidRPr="00C4523F">
              <w:rPr>
                <w:lang w:val="en-AU"/>
              </w:rPr>
              <w:t>ABS</w:t>
            </w:r>
          </w:p>
        </w:tc>
        <w:tc>
          <w:tcPr>
            <w:tcW w:w="6165" w:type="dxa"/>
          </w:tcPr>
          <w:p w14:paraId="42A27BCC" w14:textId="77777777" w:rsidR="00D01B78" w:rsidRPr="00C4523F" w:rsidRDefault="00D01B78" w:rsidP="00D01B78">
            <w:pPr>
              <w:pStyle w:val="ESTableBody"/>
              <w:rPr>
                <w:szCs w:val="16"/>
                <w:lang w:val="en-AU"/>
              </w:rPr>
            </w:pPr>
            <w:r w:rsidRPr="00C4523F">
              <w:rPr>
                <w:lang w:val="en-AU"/>
              </w:rPr>
              <w:t>Australian Bureau of Statistics</w:t>
            </w:r>
          </w:p>
        </w:tc>
      </w:tr>
      <w:tr w:rsidR="00D01B78" w:rsidRPr="00932A90" w14:paraId="1688774A" w14:textId="77777777" w:rsidTr="00D01B78">
        <w:tc>
          <w:tcPr>
            <w:tcW w:w="1199" w:type="dxa"/>
            <w:shd w:val="clear" w:color="auto" w:fill="F8F8F8"/>
          </w:tcPr>
          <w:p w14:paraId="754C4431" w14:textId="77777777" w:rsidR="00D01B78" w:rsidRPr="00C4523F" w:rsidRDefault="00D01B78" w:rsidP="00D01B78">
            <w:pPr>
              <w:pStyle w:val="ESTableBody"/>
              <w:rPr>
                <w:szCs w:val="16"/>
                <w:lang w:val="en-AU"/>
              </w:rPr>
            </w:pPr>
            <w:r w:rsidRPr="00C4523F">
              <w:rPr>
                <w:lang w:val="en-AU"/>
              </w:rPr>
              <w:t>ACFE</w:t>
            </w:r>
          </w:p>
        </w:tc>
        <w:tc>
          <w:tcPr>
            <w:tcW w:w="6165" w:type="dxa"/>
          </w:tcPr>
          <w:p w14:paraId="09E0F7A0" w14:textId="77777777" w:rsidR="00D01B78" w:rsidRPr="00C4523F" w:rsidRDefault="00D01B78" w:rsidP="00D01B78">
            <w:pPr>
              <w:pStyle w:val="ESTableBody"/>
              <w:rPr>
                <w:szCs w:val="16"/>
                <w:lang w:val="en-AU"/>
              </w:rPr>
            </w:pPr>
            <w:r w:rsidRPr="00C4523F">
              <w:rPr>
                <w:lang w:val="en-AU"/>
              </w:rPr>
              <w:t>Adult and Committee Further Education Board</w:t>
            </w:r>
          </w:p>
        </w:tc>
      </w:tr>
      <w:tr w:rsidR="00D01B78" w:rsidRPr="00932A90" w14:paraId="4DEAFE5A" w14:textId="77777777" w:rsidTr="00D01B78">
        <w:tc>
          <w:tcPr>
            <w:tcW w:w="1199" w:type="dxa"/>
            <w:shd w:val="clear" w:color="auto" w:fill="F8F8F8"/>
          </w:tcPr>
          <w:p w14:paraId="0C551446" w14:textId="77777777" w:rsidR="00D01B78" w:rsidRPr="00C4523F" w:rsidRDefault="00D01B78" w:rsidP="00D01B78">
            <w:pPr>
              <w:pStyle w:val="ESTableBody"/>
              <w:rPr>
                <w:szCs w:val="16"/>
                <w:lang w:val="en-AU"/>
              </w:rPr>
            </w:pPr>
            <w:r w:rsidRPr="00C4523F">
              <w:rPr>
                <w:lang w:val="en-AU"/>
              </w:rPr>
              <w:t>AEDC</w:t>
            </w:r>
          </w:p>
        </w:tc>
        <w:tc>
          <w:tcPr>
            <w:tcW w:w="6165" w:type="dxa"/>
            <w:shd w:val="clear" w:color="auto" w:fill="auto"/>
          </w:tcPr>
          <w:p w14:paraId="36F7725C" w14:textId="77777777" w:rsidR="00D01B78" w:rsidRPr="00C4523F" w:rsidRDefault="00D01B78" w:rsidP="00D01B78">
            <w:pPr>
              <w:pStyle w:val="ESTableBody"/>
              <w:rPr>
                <w:szCs w:val="16"/>
                <w:lang w:val="en-AU"/>
              </w:rPr>
            </w:pPr>
            <w:r w:rsidRPr="00C4523F">
              <w:rPr>
                <w:lang w:val="en-AU"/>
              </w:rPr>
              <w:t>Australian Early Development Census</w:t>
            </w:r>
          </w:p>
        </w:tc>
      </w:tr>
      <w:tr w:rsidR="00D01B78" w:rsidRPr="00932A90" w14:paraId="00077D90" w14:textId="77777777" w:rsidTr="00D01B78">
        <w:tc>
          <w:tcPr>
            <w:tcW w:w="1199" w:type="dxa"/>
            <w:shd w:val="clear" w:color="auto" w:fill="F8F8F8"/>
          </w:tcPr>
          <w:p w14:paraId="4B2C8EBF" w14:textId="77777777" w:rsidR="00D01B78" w:rsidRPr="00C4523F" w:rsidRDefault="00D01B78" w:rsidP="00D01B78">
            <w:pPr>
              <w:pStyle w:val="ESTableBody"/>
              <w:rPr>
                <w:szCs w:val="16"/>
                <w:lang w:val="en-AU"/>
              </w:rPr>
            </w:pPr>
            <w:r w:rsidRPr="00C4523F">
              <w:rPr>
                <w:lang w:val="en-AU"/>
              </w:rPr>
              <w:t>AMES</w:t>
            </w:r>
          </w:p>
        </w:tc>
        <w:tc>
          <w:tcPr>
            <w:tcW w:w="6165" w:type="dxa"/>
          </w:tcPr>
          <w:p w14:paraId="076D1D3E" w14:textId="77777777" w:rsidR="00D01B78" w:rsidRPr="00C4523F" w:rsidRDefault="00D01B78" w:rsidP="00D01B78">
            <w:pPr>
              <w:pStyle w:val="ESTableBody"/>
              <w:rPr>
                <w:szCs w:val="16"/>
                <w:lang w:val="en-AU"/>
              </w:rPr>
            </w:pPr>
            <w:r w:rsidRPr="00C4523F">
              <w:rPr>
                <w:lang w:val="en-AU"/>
              </w:rPr>
              <w:t>Adult Multicultural Education Services</w:t>
            </w:r>
          </w:p>
        </w:tc>
      </w:tr>
      <w:tr w:rsidR="00D01B78" w:rsidRPr="00932A90" w14:paraId="5D3B72B0" w14:textId="77777777" w:rsidTr="00D01B78">
        <w:tc>
          <w:tcPr>
            <w:tcW w:w="1199" w:type="dxa"/>
            <w:shd w:val="clear" w:color="auto" w:fill="F8F8F8"/>
          </w:tcPr>
          <w:p w14:paraId="3A68ACF8" w14:textId="77777777" w:rsidR="00D01B78" w:rsidRPr="00C4523F" w:rsidRDefault="00D01B78" w:rsidP="00D01B78">
            <w:pPr>
              <w:pStyle w:val="ESTableBody"/>
              <w:rPr>
                <w:szCs w:val="16"/>
                <w:lang w:val="en-AU"/>
              </w:rPr>
            </w:pPr>
            <w:r w:rsidRPr="00C4523F">
              <w:rPr>
                <w:lang w:val="en-AU"/>
              </w:rPr>
              <w:t>ARC</w:t>
            </w:r>
          </w:p>
        </w:tc>
        <w:tc>
          <w:tcPr>
            <w:tcW w:w="6165" w:type="dxa"/>
          </w:tcPr>
          <w:p w14:paraId="5CC06DA6" w14:textId="77777777" w:rsidR="00D01B78" w:rsidRPr="00C4523F" w:rsidRDefault="00D01B78" w:rsidP="00D01B78">
            <w:pPr>
              <w:pStyle w:val="ESTableBody"/>
              <w:rPr>
                <w:szCs w:val="16"/>
                <w:lang w:val="en-AU"/>
              </w:rPr>
            </w:pPr>
            <w:r w:rsidRPr="00C4523F">
              <w:rPr>
                <w:lang w:val="en-AU"/>
              </w:rPr>
              <w:t>Audit and Risk Committee</w:t>
            </w:r>
          </w:p>
        </w:tc>
      </w:tr>
      <w:tr w:rsidR="00D01B78" w:rsidRPr="00932A90" w14:paraId="3149A8B0" w14:textId="77777777" w:rsidTr="00D01B78">
        <w:tc>
          <w:tcPr>
            <w:tcW w:w="1199" w:type="dxa"/>
            <w:shd w:val="clear" w:color="auto" w:fill="F8F8F8"/>
          </w:tcPr>
          <w:p w14:paraId="4CABADAB" w14:textId="77777777" w:rsidR="00D01B78" w:rsidRPr="00C4523F" w:rsidRDefault="00D01B78" w:rsidP="00D01B78">
            <w:pPr>
              <w:pStyle w:val="ESTableBody"/>
              <w:rPr>
                <w:szCs w:val="16"/>
                <w:lang w:val="en-AU"/>
              </w:rPr>
            </w:pPr>
            <w:r w:rsidRPr="00C4523F">
              <w:rPr>
                <w:lang w:val="en-AU"/>
              </w:rPr>
              <w:t>BAU</w:t>
            </w:r>
          </w:p>
        </w:tc>
        <w:tc>
          <w:tcPr>
            <w:tcW w:w="6165" w:type="dxa"/>
          </w:tcPr>
          <w:p w14:paraId="713249E4" w14:textId="77777777" w:rsidR="00D01B78" w:rsidRPr="00C4523F" w:rsidRDefault="00D01B78" w:rsidP="00D01B78">
            <w:pPr>
              <w:pStyle w:val="ESTableBody"/>
              <w:rPr>
                <w:szCs w:val="16"/>
                <w:lang w:val="en-AU"/>
              </w:rPr>
            </w:pPr>
            <w:r w:rsidRPr="00C4523F">
              <w:rPr>
                <w:lang w:val="en-AU"/>
              </w:rPr>
              <w:t>Business As Usual</w:t>
            </w:r>
          </w:p>
        </w:tc>
      </w:tr>
      <w:tr w:rsidR="00D01B78" w:rsidRPr="00932A90" w14:paraId="7FCBA1C6" w14:textId="77777777" w:rsidTr="00D01B78">
        <w:tc>
          <w:tcPr>
            <w:tcW w:w="1199" w:type="dxa"/>
            <w:shd w:val="clear" w:color="auto" w:fill="F8F8F8"/>
          </w:tcPr>
          <w:p w14:paraId="71D94153" w14:textId="77777777" w:rsidR="00D01B78" w:rsidRPr="00C4523F" w:rsidRDefault="00D01B78" w:rsidP="00D01B78">
            <w:pPr>
              <w:pStyle w:val="ESTableBody"/>
              <w:rPr>
                <w:szCs w:val="16"/>
                <w:lang w:val="en-AU"/>
              </w:rPr>
            </w:pPr>
            <w:r w:rsidRPr="00C4523F">
              <w:rPr>
                <w:lang w:val="en-AU"/>
              </w:rPr>
              <w:t>BP3</w:t>
            </w:r>
          </w:p>
        </w:tc>
        <w:tc>
          <w:tcPr>
            <w:tcW w:w="6165" w:type="dxa"/>
          </w:tcPr>
          <w:p w14:paraId="36AC01BE" w14:textId="77777777" w:rsidR="00D01B78" w:rsidRPr="00C4523F" w:rsidRDefault="00D01B78" w:rsidP="00D01B78">
            <w:pPr>
              <w:pStyle w:val="ESTableBody"/>
              <w:rPr>
                <w:szCs w:val="16"/>
                <w:lang w:val="en-AU"/>
              </w:rPr>
            </w:pPr>
            <w:r w:rsidRPr="00C4523F">
              <w:rPr>
                <w:lang w:val="en-AU"/>
              </w:rPr>
              <w:t>Budget Paper No. 3</w:t>
            </w:r>
          </w:p>
        </w:tc>
      </w:tr>
      <w:tr w:rsidR="00D01B78" w:rsidRPr="00932A90" w14:paraId="59AE2C89" w14:textId="77777777" w:rsidTr="00D01B78">
        <w:tc>
          <w:tcPr>
            <w:tcW w:w="1199" w:type="dxa"/>
            <w:shd w:val="clear" w:color="auto" w:fill="F8F8F8"/>
          </w:tcPr>
          <w:p w14:paraId="420A1B45" w14:textId="77777777" w:rsidR="00D01B78" w:rsidRPr="00C4523F" w:rsidRDefault="00D01B78" w:rsidP="00D01B78">
            <w:pPr>
              <w:pStyle w:val="ESTableBody"/>
              <w:rPr>
                <w:szCs w:val="16"/>
                <w:lang w:val="en-AU"/>
              </w:rPr>
            </w:pPr>
            <w:r w:rsidRPr="00C4523F">
              <w:rPr>
                <w:lang w:val="en-AU"/>
              </w:rPr>
              <w:t>BP4</w:t>
            </w:r>
          </w:p>
        </w:tc>
        <w:tc>
          <w:tcPr>
            <w:tcW w:w="6165" w:type="dxa"/>
          </w:tcPr>
          <w:p w14:paraId="18C5071A" w14:textId="77777777" w:rsidR="00D01B78" w:rsidRPr="00C4523F" w:rsidRDefault="00D01B78" w:rsidP="00D01B78">
            <w:pPr>
              <w:pStyle w:val="ESTableBody"/>
              <w:rPr>
                <w:szCs w:val="16"/>
                <w:lang w:val="en-AU"/>
              </w:rPr>
            </w:pPr>
            <w:r w:rsidRPr="00C4523F">
              <w:rPr>
                <w:lang w:val="en-AU"/>
              </w:rPr>
              <w:t>Budget Paper No. 4</w:t>
            </w:r>
          </w:p>
        </w:tc>
      </w:tr>
      <w:tr w:rsidR="00D01B78" w:rsidRPr="00932A90" w14:paraId="49705687" w14:textId="77777777" w:rsidTr="00D01B78">
        <w:tc>
          <w:tcPr>
            <w:tcW w:w="1199" w:type="dxa"/>
            <w:shd w:val="clear" w:color="auto" w:fill="F8F8F8"/>
          </w:tcPr>
          <w:p w14:paraId="09EF778A" w14:textId="77777777" w:rsidR="00D01B78" w:rsidRPr="00C4523F" w:rsidRDefault="00D01B78" w:rsidP="00D01B78">
            <w:pPr>
              <w:pStyle w:val="ESTableBody"/>
              <w:rPr>
                <w:szCs w:val="16"/>
                <w:lang w:val="en-AU"/>
              </w:rPr>
            </w:pPr>
            <w:r w:rsidRPr="00C4523F">
              <w:rPr>
                <w:lang w:val="en-AU"/>
              </w:rPr>
              <w:t>CAC</w:t>
            </w:r>
          </w:p>
        </w:tc>
        <w:tc>
          <w:tcPr>
            <w:tcW w:w="6165" w:type="dxa"/>
          </w:tcPr>
          <w:p w14:paraId="42C98E99" w14:textId="77777777" w:rsidR="00D01B78" w:rsidRPr="00C4523F" w:rsidRDefault="00D01B78" w:rsidP="00D01B78">
            <w:pPr>
              <w:pStyle w:val="ESTableBody"/>
              <w:rPr>
                <w:szCs w:val="16"/>
                <w:lang w:val="en-AU"/>
              </w:rPr>
            </w:pPr>
            <w:r w:rsidRPr="00C4523F">
              <w:rPr>
                <w:lang w:val="en-AU"/>
              </w:rPr>
              <w:t>Capital Asset Charge</w:t>
            </w:r>
          </w:p>
        </w:tc>
      </w:tr>
      <w:tr w:rsidR="00D01B78" w:rsidRPr="00932A90" w14:paraId="6EF29C21" w14:textId="77777777" w:rsidTr="00D01B78">
        <w:tc>
          <w:tcPr>
            <w:tcW w:w="1199" w:type="dxa"/>
            <w:shd w:val="clear" w:color="auto" w:fill="F8F8F8"/>
          </w:tcPr>
          <w:p w14:paraId="75B455CD" w14:textId="77777777" w:rsidR="00D01B78" w:rsidRPr="00C4523F" w:rsidRDefault="00D01B78" w:rsidP="00D01B78">
            <w:pPr>
              <w:pStyle w:val="ESTableBody"/>
              <w:rPr>
                <w:szCs w:val="16"/>
                <w:lang w:val="en-AU"/>
              </w:rPr>
            </w:pPr>
            <w:r w:rsidRPr="00C4523F">
              <w:rPr>
                <w:lang w:val="en-AU"/>
              </w:rPr>
              <w:t>CAE</w:t>
            </w:r>
          </w:p>
        </w:tc>
        <w:tc>
          <w:tcPr>
            <w:tcW w:w="6165" w:type="dxa"/>
          </w:tcPr>
          <w:p w14:paraId="224C94BB" w14:textId="77777777" w:rsidR="00D01B78" w:rsidRPr="00C4523F" w:rsidRDefault="00D01B78" w:rsidP="00D01B78">
            <w:pPr>
              <w:pStyle w:val="ESTableBody"/>
              <w:rPr>
                <w:szCs w:val="16"/>
                <w:lang w:val="en-AU"/>
              </w:rPr>
            </w:pPr>
            <w:r w:rsidRPr="00C4523F">
              <w:rPr>
                <w:lang w:val="en-AU"/>
              </w:rPr>
              <w:t>Centre for Adult Education</w:t>
            </w:r>
          </w:p>
        </w:tc>
      </w:tr>
      <w:tr w:rsidR="00D01B78" w:rsidRPr="00932A90" w14:paraId="04A729DD" w14:textId="77777777" w:rsidTr="00D01B78">
        <w:tc>
          <w:tcPr>
            <w:tcW w:w="1199" w:type="dxa"/>
            <w:shd w:val="clear" w:color="auto" w:fill="F8F8F8"/>
          </w:tcPr>
          <w:p w14:paraId="6C5C81CA" w14:textId="77777777" w:rsidR="00D01B78" w:rsidRPr="00C4523F" w:rsidRDefault="00D01B78" w:rsidP="00D01B78">
            <w:pPr>
              <w:pStyle w:val="ESTableBody"/>
              <w:rPr>
                <w:szCs w:val="16"/>
                <w:lang w:val="en-AU"/>
              </w:rPr>
            </w:pPr>
            <w:r w:rsidRPr="00C4523F">
              <w:rPr>
                <w:lang w:val="en-AU"/>
              </w:rPr>
              <w:t>COAG</w:t>
            </w:r>
          </w:p>
        </w:tc>
        <w:tc>
          <w:tcPr>
            <w:tcW w:w="6165" w:type="dxa"/>
          </w:tcPr>
          <w:p w14:paraId="33EC207D" w14:textId="77777777" w:rsidR="00D01B78" w:rsidRPr="00C4523F" w:rsidRDefault="00D01B78" w:rsidP="00D01B78">
            <w:pPr>
              <w:pStyle w:val="ESTableBody"/>
              <w:rPr>
                <w:szCs w:val="16"/>
                <w:lang w:val="en-AU"/>
              </w:rPr>
            </w:pPr>
            <w:r w:rsidRPr="00C4523F">
              <w:rPr>
                <w:lang w:val="en-AU"/>
              </w:rPr>
              <w:t xml:space="preserve">Council of Australian Governments </w:t>
            </w:r>
          </w:p>
        </w:tc>
      </w:tr>
      <w:tr w:rsidR="00D01B78" w:rsidRPr="00932A90" w14:paraId="7D7BA707" w14:textId="77777777" w:rsidTr="00D01B78">
        <w:tc>
          <w:tcPr>
            <w:tcW w:w="1199" w:type="dxa"/>
            <w:shd w:val="clear" w:color="auto" w:fill="F8F8F8"/>
          </w:tcPr>
          <w:p w14:paraId="1BFDBD95" w14:textId="77777777" w:rsidR="00D01B78" w:rsidRPr="00C4523F" w:rsidRDefault="00D01B78" w:rsidP="00D01B78">
            <w:pPr>
              <w:pStyle w:val="ESTableBody"/>
              <w:rPr>
                <w:szCs w:val="16"/>
                <w:lang w:val="en-AU"/>
              </w:rPr>
            </w:pPr>
            <w:r w:rsidRPr="00C4523F">
              <w:rPr>
                <w:lang w:val="en-AU"/>
              </w:rPr>
              <w:t>CPA</w:t>
            </w:r>
          </w:p>
        </w:tc>
        <w:tc>
          <w:tcPr>
            <w:tcW w:w="6165" w:type="dxa"/>
          </w:tcPr>
          <w:p w14:paraId="705EBCBE" w14:textId="77777777" w:rsidR="00D01B78" w:rsidRPr="00C4523F" w:rsidRDefault="00D01B78" w:rsidP="00D01B78">
            <w:pPr>
              <w:pStyle w:val="ESTableBody"/>
              <w:rPr>
                <w:szCs w:val="16"/>
                <w:lang w:val="en-AU"/>
              </w:rPr>
            </w:pPr>
            <w:r w:rsidRPr="00C4523F">
              <w:rPr>
                <w:lang w:val="en-AU"/>
              </w:rPr>
              <w:t>Certified Practicing Accountants</w:t>
            </w:r>
          </w:p>
        </w:tc>
      </w:tr>
      <w:tr w:rsidR="00D01B78" w:rsidRPr="00932A90" w14:paraId="115C03E4" w14:textId="77777777" w:rsidTr="00D01B78">
        <w:tc>
          <w:tcPr>
            <w:tcW w:w="1199" w:type="dxa"/>
            <w:shd w:val="clear" w:color="auto" w:fill="F8F8F8"/>
          </w:tcPr>
          <w:p w14:paraId="0BC3A7DD" w14:textId="77777777" w:rsidR="00D01B78" w:rsidRPr="00C4523F" w:rsidRDefault="00D01B78" w:rsidP="00D01B78">
            <w:pPr>
              <w:pStyle w:val="ESTableBody"/>
              <w:rPr>
                <w:szCs w:val="16"/>
                <w:lang w:val="en-AU"/>
              </w:rPr>
            </w:pPr>
            <w:r w:rsidRPr="00C4523F">
              <w:rPr>
                <w:lang w:val="en-AU"/>
              </w:rPr>
              <w:t>Department</w:t>
            </w:r>
          </w:p>
        </w:tc>
        <w:tc>
          <w:tcPr>
            <w:tcW w:w="6165" w:type="dxa"/>
          </w:tcPr>
          <w:p w14:paraId="6C0B878C" w14:textId="77777777" w:rsidR="00D01B78" w:rsidRPr="00C4523F" w:rsidRDefault="00D01B78" w:rsidP="00D01B78">
            <w:pPr>
              <w:pStyle w:val="ESTableBody"/>
              <w:rPr>
                <w:szCs w:val="16"/>
                <w:lang w:val="en-AU"/>
              </w:rPr>
            </w:pPr>
            <w:r w:rsidRPr="00C4523F">
              <w:rPr>
                <w:lang w:val="en-AU"/>
              </w:rPr>
              <w:t>Department of Education and Training</w:t>
            </w:r>
          </w:p>
        </w:tc>
      </w:tr>
      <w:tr w:rsidR="00D01B78" w:rsidRPr="00932A90" w14:paraId="4DCD97D0" w14:textId="77777777" w:rsidTr="00D01B78">
        <w:tc>
          <w:tcPr>
            <w:tcW w:w="1199" w:type="dxa"/>
            <w:shd w:val="clear" w:color="auto" w:fill="F8F8F8"/>
          </w:tcPr>
          <w:p w14:paraId="120E0963" w14:textId="77777777" w:rsidR="00D01B78" w:rsidRPr="00C4523F" w:rsidRDefault="00D01B78" w:rsidP="00D01B78">
            <w:pPr>
              <w:pStyle w:val="ESTableBody"/>
              <w:rPr>
                <w:szCs w:val="16"/>
                <w:lang w:val="en-AU"/>
              </w:rPr>
            </w:pPr>
            <w:r w:rsidRPr="00C4523F">
              <w:rPr>
                <w:lang w:val="en-AU"/>
              </w:rPr>
              <w:t>DPC</w:t>
            </w:r>
          </w:p>
        </w:tc>
        <w:tc>
          <w:tcPr>
            <w:tcW w:w="6165" w:type="dxa"/>
          </w:tcPr>
          <w:p w14:paraId="3F8AE059" w14:textId="77777777" w:rsidR="00D01B78" w:rsidRPr="00C4523F" w:rsidRDefault="00D01B78" w:rsidP="00D01B78">
            <w:pPr>
              <w:pStyle w:val="ESTableBody"/>
              <w:rPr>
                <w:szCs w:val="16"/>
                <w:lang w:val="en-AU"/>
              </w:rPr>
            </w:pPr>
            <w:r w:rsidRPr="00C4523F">
              <w:rPr>
                <w:lang w:val="en-AU"/>
              </w:rPr>
              <w:t>Department of Premier and Cabinet</w:t>
            </w:r>
          </w:p>
        </w:tc>
      </w:tr>
      <w:tr w:rsidR="00D01B78" w:rsidRPr="00932A90" w14:paraId="287F6125" w14:textId="77777777" w:rsidTr="00D01B78">
        <w:tc>
          <w:tcPr>
            <w:tcW w:w="1199" w:type="dxa"/>
            <w:shd w:val="clear" w:color="auto" w:fill="F8F8F8"/>
          </w:tcPr>
          <w:p w14:paraId="6345EC77" w14:textId="77777777" w:rsidR="00D01B78" w:rsidRPr="00C4523F" w:rsidRDefault="00D01B78" w:rsidP="00D01B78">
            <w:pPr>
              <w:pStyle w:val="ESTableBody"/>
              <w:rPr>
                <w:szCs w:val="16"/>
                <w:lang w:val="en-AU"/>
              </w:rPr>
            </w:pPr>
            <w:r w:rsidRPr="00C4523F">
              <w:rPr>
                <w:lang w:val="en-AU"/>
              </w:rPr>
              <w:t>DTF</w:t>
            </w:r>
          </w:p>
        </w:tc>
        <w:tc>
          <w:tcPr>
            <w:tcW w:w="6165" w:type="dxa"/>
          </w:tcPr>
          <w:p w14:paraId="0C8D6C46" w14:textId="77777777" w:rsidR="00D01B78" w:rsidRPr="00C4523F" w:rsidRDefault="00D01B78" w:rsidP="00D01B78">
            <w:pPr>
              <w:pStyle w:val="ESTableBody"/>
              <w:rPr>
                <w:szCs w:val="16"/>
                <w:lang w:val="en-AU"/>
              </w:rPr>
            </w:pPr>
            <w:r w:rsidRPr="00C4523F">
              <w:rPr>
                <w:lang w:val="en-AU"/>
              </w:rPr>
              <w:t>Department of Treasury and Finance</w:t>
            </w:r>
          </w:p>
        </w:tc>
      </w:tr>
      <w:tr w:rsidR="00D01B78" w:rsidRPr="00932A90" w14:paraId="4B2A6C4C" w14:textId="77777777" w:rsidTr="00D01B78">
        <w:tc>
          <w:tcPr>
            <w:tcW w:w="1199" w:type="dxa"/>
            <w:shd w:val="clear" w:color="auto" w:fill="F8F8F8"/>
          </w:tcPr>
          <w:p w14:paraId="39BE8642" w14:textId="77777777" w:rsidR="00D01B78" w:rsidRPr="00C4523F" w:rsidRDefault="00D01B78" w:rsidP="00D01B78">
            <w:pPr>
              <w:pStyle w:val="ESTableBody"/>
              <w:rPr>
                <w:szCs w:val="16"/>
                <w:lang w:val="en-AU"/>
              </w:rPr>
            </w:pPr>
            <w:r w:rsidRPr="00C4523F">
              <w:rPr>
                <w:lang w:val="en-AU"/>
              </w:rPr>
              <w:t>ECEC</w:t>
            </w:r>
          </w:p>
        </w:tc>
        <w:tc>
          <w:tcPr>
            <w:tcW w:w="6165" w:type="dxa"/>
          </w:tcPr>
          <w:p w14:paraId="5D316632" w14:textId="77777777" w:rsidR="00D01B78" w:rsidRPr="00C4523F" w:rsidRDefault="00D01B78" w:rsidP="00D01B78">
            <w:pPr>
              <w:pStyle w:val="ESTableBody"/>
              <w:rPr>
                <w:szCs w:val="16"/>
                <w:lang w:val="en-AU"/>
              </w:rPr>
            </w:pPr>
            <w:r w:rsidRPr="00C4523F">
              <w:rPr>
                <w:lang w:val="en-AU"/>
              </w:rPr>
              <w:t>Early Childhood Education and Care</w:t>
            </w:r>
          </w:p>
        </w:tc>
      </w:tr>
      <w:tr w:rsidR="00D01B78" w:rsidRPr="00932A90" w14:paraId="218F52A7" w14:textId="77777777" w:rsidTr="00D01B78">
        <w:tc>
          <w:tcPr>
            <w:tcW w:w="1199" w:type="dxa"/>
            <w:shd w:val="clear" w:color="auto" w:fill="F8F8F8"/>
          </w:tcPr>
          <w:p w14:paraId="35897B2C" w14:textId="77777777" w:rsidR="00D01B78" w:rsidRPr="00C4523F" w:rsidRDefault="00D01B78" w:rsidP="00D01B78">
            <w:pPr>
              <w:pStyle w:val="ESTableBody"/>
              <w:rPr>
                <w:szCs w:val="16"/>
                <w:lang w:val="en-AU"/>
              </w:rPr>
            </w:pPr>
            <w:r w:rsidRPr="00C4523F">
              <w:rPr>
                <w:lang w:val="en-AU"/>
              </w:rPr>
              <w:t>ECSEG</w:t>
            </w:r>
          </w:p>
        </w:tc>
        <w:tc>
          <w:tcPr>
            <w:tcW w:w="6165" w:type="dxa"/>
          </w:tcPr>
          <w:p w14:paraId="76471F79" w14:textId="77777777" w:rsidR="00D01B78" w:rsidRPr="00C4523F" w:rsidRDefault="00D01B78" w:rsidP="00D01B78">
            <w:pPr>
              <w:pStyle w:val="ESTableBody"/>
              <w:rPr>
                <w:szCs w:val="16"/>
                <w:lang w:val="en-AU"/>
              </w:rPr>
            </w:pPr>
            <w:r w:rsidRPr="00C4523F">
              <w:rPr>
                <w:lang w:val="en-AU"/>
              </w:rPr>
              <w:t>Early Childhood and School Education Group</w:t>
            </w:r>
          </w:p>
        </w:tc>
      </w:tr>
      <w:tr w:rsidR="00D01B78" w:rsidRPr="00932A90" w14:paraId="232BDB52" w14:textId="77777777" w:rsidTr="00D01B78">
        <w:tc>
          <w:tcPr>
            <w:tcW w:w="1199" w:type="dxa"/>
            <w:shd w:val="clear" w:color="auto" w:fill="F8F8F8"/>
          </w:tcPr>
          <w:p w14:paraId="1262A783" w14:textId="77777777" w:rsidR="00D01B78" w:rsidRPr="00C4523F" w:rsidRDefault="00D01B78" w:rsidP="00D01B78">
            <w:pPr>
              <w:pStyle w:val="ESTableBody"/>
              <w:rPr>
                <w:szCs w:val="16"/>
                <w:lang w:val="en-AU"/>
              </w:rPr>
            </w:pPr>
            <w:r w:rsidRPr="00C4523F">
              <w:rPr>
                <w:lang w:val="en-AU"/>
              </w:rPr>
              <w:t>EMS</w:t>
            </w:r>
          </w:p>
        </w:tc>
        <w:tc>
          <w:tcPr>
            <w:tcW w:w="6165" w:type="dxa"/>
          </w:tcPr>
          <w:p w14:paraId="6DC11412" w14:textId="77777777" w:rsidR="00D01B78" w:rsidRPr="00C4523F" w:rsidRDefault="00D01B78" w:rsidP="00D01B78">
            <w:pPr>
              <w:pStyle w:val="ESTableBody"/>
              <w:rPr>
                <w:szCs w:val="16"/>
                <w:lang w:val="en-AU"/>
              </w:rPr>
            </w:pPr>
            <w:r w:rsidRPr="00C4523F">
              <w:rPr>
                <w:lang w:val="en-AU"/>
              </w:rPr>
              <w:t>Environmental Management System</w:t>
            </w:r>
          </w:p>
        </w:tc>
      </w:tr>
      <w:tr w:rsidR="00D01B78" w:rsidRPr="00932A90" w14:paraId="5C933CFD" w14:textId="77777777" w:rsidTr="00D01B78">
        <w:tc>
          <w:tcPr>
            <w:tcW w:w="1199" w:type="dxa"/>
            <w:shd w:val="clear" w:color="auto" w:fill="F8F8F8"/>
          </w:tcPr>
          <w:p w14:paraId="6489981A" w14:textId="77777777" w:rsidR="00D01B78" w:rsidRPr="00C4523F" w:rsidRDefault="00D01B78" w:rsidP="00D01B78">
            <w:pPr>
              <w:pStyle w:val="ESTableBody"/>
              <w:rPr>
                <w:szCs w:val="16"/>
                <w:lang w:val="en-AU"/>
              </w:rPr>
            </w:pPr>
            <w:r w:rsidRPr="00C4523F">
              <w:rPr>
                <w:lang w:val="en-AU"/>
              </w:rPr>
              <w:t>ESK</w:t>
            </w:r>
          </w:p>
        </w:tc>
        <w:tc>
          <w:tcPr>
            <w:tcW w:w="6165" w:type="dxa"/>
          </w:tcPr>
          <w:p w14:paraId="0D9D09F2" w14:textId="77777777" w:rsidR="00D01B78" w:rsidRPr="00C4523F" w:rsidRDefault="00D01B78" w:rsidP="00D01B78">
            <w:pPr>
              <w:pStyle w:val="ESTableBody"/>
              <w:rPr>
                <w:szCs w:val="16"/>
                <w:lang w:val="en-AU"/>
              </w:rPr>
            </w:pPr>
            <w:r w:rsidRPr="00C4523F">
              <w:rPr>
                <w:lang w:val="en-AU"/>
              </w:rPr>
              <w:t xml:space="preserve">Early Start Kindergarten </w:t>
            </w:r>
          </w:p>
        </w:tc>
      </w:tr>
      <w:tr w:rsidR="00D01B78" w:rsidRPr="00932A90" w14:paraId="3D0A0B2D" w14:textId="77777777" w:rsidTr="00D01B78">
        <w:tc>
          <w:tcPr>
            <w:tcW w:w="1199" w:type="dxa"/>
            <w:shd w:val="clear" w:color="auto" w:fill="F8F8F8"/>
          </w:tcPr>
          <w:p w14:paraId="179798F8" w14:textId="77777777" w:rsidR="00D01B78" w:rsidRPr="00C4523F" w:rsidRDefault="00D01B78" w:rsidP="00D01B78">
            <w:pPr>
              <w:pStyle w:val="ESTableBody"/>
              <w:rPr>
                <w:szCs w:val="16"/>
                <w:lang w:val="en-AU"/>
              </w:rPr>
            </w:pPr>
            <w:r w:rsidRPr="00C4523F">
              <w:rPr>
                <w:lang w:val="en-AU"/>
              </w:rPr>
              <w:t>FISO</w:t>
            </w:r>
          </w:p>
        </w:tc>
        <w:tc>
          <w:tcPr>
            <w:tcW w:w="6165" w:type="dxa"/>
          </w:tcPr>
          <w:p w14:paraId="2DD41A84" w14:textId="77777777" w:rsidR="00D01B78" w:rsidRPr="00C4523F" w:rsidRDefault="00D01B78" w:rsidP="00D01B78">
            <w:pPr>
              <w:pStyle w:val="ESTableBody"/>
              <w:rPr>
                <w:szCs w:val="16"/>
                <w:lang w:val="en-AU"/>
              </w:rPr>
            </w:pPr>
            <w:r w:rsidRPr="00C4523F">
              <w:rPr>
                <w:lang w:val="en-AU"/>
              </w:rPr>
              <w:t xml:space="preserve">Framework </w:t>
            </w:r>
            <w:r w:rsidRPr="00C4523F">
              <w:rPr>
                <w:szCs w:val="16"/>
                <w:lang w:val="en-AU"/>
              </w:rPr>
              <w:t>for Improving Student Outcomes</w:t>
            </w:r>
          </w:p>
        </w:tc>
      </w:tr>
      <w:tr w:rsidR="00D01B78" w:rsidRPr="00932A90" w14:paraId="3FDF2F3F" w14:textId="77777777" w:rsidTr="00D01B78">
        <w:tc>
          <w:tcPr>
            <w:tcW w:w="1199" w:type="dxa"/>
            <w:shd w:val="clear" w:color="auto" w:fill="F8F8F8"/>
          </w:tcPr>
          <w:p w14:paraId="455B934A" w14:textId="77777777" w:rsidR="00D01B78" w:rsidRPr="00C4523F" w:rsidRDefault="00D01B78" w:rsidP="00D01B78">
            <w:pPr>
              <w:pStyle w:val="ESTableBody"/>
              <w:rPr>
                <w:szCs w:val="16"/>
                <w:lang w:val="en-AU"/>
              </w:rPr>
            </w:pPr>
            <w:r w:rsidRPr="00C4523F">
              <w:rPr>
                <w:lang w:val="en-AU"/>
              </w:rPr>
              <w:t>FOI</w:t>
            </w:r>
          </w:p>
        </w:tc>
        <w:tc>
          <w:tcPr>
            <w:tcW w:w="6165" w:type="dxa"/>
          </w:tcPr>
          <w:p w14:paraId="652E64D5" w14:textId="77777777" w:rsidR="00D01B78" w:rsidRPr="00C4523F" w:rsidRDefault="00D01B78" w:rsidP="00D01B78">
            <w:pPr>
              <w:pStyle w:val="ESTableBody"/>
              <w:rPr>
                <w:szCs w:val="16"/>
                <w:lang w:val="en-AU"/>
              </w:rPr>
            </w:pPr>
            <w:r w:rsidRPr="00C4523F">
              <w:rPr>
                <w:lang w:val="en-AU"/>
              </w:rPr>
              <w:t>Freedom of Information</w:t>
            </w:r>
          </w:p>
        </w:tc>
      </w:tr>
      <w:tr w:rsidR="00D01B78" w:rsidRPr="00932A90" w14:paraId="14089563" w14:textId="77777777" w:rsidTr="00D01B78">
        <w:tc>
          <w:tcPr>
            <w:tcW w:w="1199" w:type="dxa"/>
            <w:shd w:val="clear" w:color="auto" w:fill="F8F8F8"/>
          </w:tcPr>
          <w:p w14:paraId="702464FE" w14:textId="77777777" w:rsidR="00D01B78" w:rsidRPr="00C4523F" w:rsidRDefault="00D01B78" w:rsidP="00D01B78">
            <w:pPr>
              <w:pStyle w:val="ESTableBody"/>
              <w:rPr>
                <w:szCs w:val="16"/>
                <w:lang w:val="en-AU"/>
              </w:rPr>
            </w:pPr>
            <w:r w:rsidRPr="00C4523F">
              <w:rPr>
                <w:lang w:val="en-AU"/>
              </w:rPr>
              <w:t>FRD</w:t>
            </w:r>
          </w:p>
        </w:tc>
        <w:tc>
          <w:tcPr>
            <w:tcW w:w="6165" w:type="dxa"/>
          </w:tcPr>
          <w:p w14:paraId="3F434DB3" w14:textId="77777777" w:rsidR="00D01B78" w:rsidRPr="00C4523F" w:rsidRDefault="00D01B78" w:rsidP="00D01B78">
            <w:pPr>
              <w:pStyle w:val="ESTableBody"/>
              <w:rPr>
                <w:szCs w:val="16"/>
                <w:lang w:val="en-AU"/>
              </w:rPr>
            </w:pPr>
            <w:r w:rsidRPr="00C4523F">
              <w:rPr>
                <w:lang w:val="en-AU"/>
              </w:rPr>
              <w:t>Financial Reporting Direction</w:t>
            </w:r>
          </w:p>
        </w:tc>
      </w:tr>
      <w:tr w:rsidR="00D01B78" w:rsidRPr="00932A90" w14:paraId="4452FC54" w14:textId="77777777" w:rsidTr="00D01B78">
        <w:tc>
          <w:tcPr>
            <w:tcW w:w="1199" w:type="dxa"/>
            <w:shd w:val="clear" w:color="auto" w:fill="F8F8F8"/>
          </w:tcPr>
          <w:p w14:paraId="2857A3C6" w14:textId="77777777" w:rsidR="00D01B78" w:rsidRPr="00C4523F" w:rsidRDefault="00D01B78" w:rsidP="00D01B78">
            <w:pPr>
              <w:pStyle w:val="ESTableBody"/>
              <w:rPr>
                <w:szCs w:val="16"/>
                <w:lang w:val="en-AU"/>
              </w:rPr>
            </w:pPr>
            <w:r w:rsidRPr="00C4523F">
              <w:rPr>
                <w:lang w:val="en-AU"/>
              </w:rPr>
              <w:t>FTE</w:t>
            </w:r>
          </w:p>
        </w:tc>
        <w:tc>
          <w:tcPr>
            <w:tcW w:w="6165" w:type="dxa"/>
          </w:tcPr>
          <w:p w14:paraId="4532AE3C" w14:textId="77777777" w:rsidR="00D01B78" w:rsidRPr="00C4523F" w:rsidRDefault="00D01B78" w:rsidP="00D01B78">
            <w:pPr>
              <w:pStyle w:val="ESTableBody"/>
              <w:rPr>
                <w:szCs w:val="16"/>
                <w:lang w:val="en-AU"/>
              </w:rPr>
            </w:pPr>
            <w:r w:rsidRPr="00C4523F">
              <w:rPr>
                <w:lang w:val="en-AU"/>
              </w:rPr>
              <w:t>Full-time Equivalent</w:t>
            </w:r>
          </w:p>
        </w:tc>
      </w:tr>
      <w:tr w:rsidR="00D01B78" w:rsidRPr="00932A90" w14:paraId="75F078F1" w14:textId="77777777" w:rsidTr="00D01B78">
        <w:tc>
          <w:tcPr>
            <w:tcW w:w="1199" w:type="dxa"/>
            <w:shd w:val="clear" w:color="auto" w:fill="F8F8F8"/>
          </w:tcPr>
          <w:p w14:paraId="3EA6F5C3" w14:textId="77777777" w:rsidR="00D01B78" w:rsidRPr="00C4523F" w:rsidRDefault="00D01B78" w:rsidP="00D01B78">
            <w:pPr>
              <w:pStyle w:val="ESTableBody"/>
              <w:rPr>
                <w:szCs w:val="16"/>
                <w:lang w:val="en-AU"/>
              </w:rPr>
            </w:pPr>
            <w:r w:rsidRPr="00C4523F">
              <w:rPr>
                <w:lang w:val="en-AU"/>
              </w:rPr>
              <w:t>GST</w:t>
            </w:r>
          </w:p>
        </w:tc>
        <w:tc>
          <w:tcPr>
            <w:tcW w:w="6165" w:type="dxa"/>
          </w:tcPr>
          <w:p w14:paraId="262F0C1D" w14:textId="77777777" w:rsidR="00D01B78" w:rsidRPr="00C4523F" w:rsidRDefault="00D01B78" w:rsidP="00D01B78">
            <w:pPr>
              <w:pStyle w:val="ESTableBody"/>
              <w:rPr>
                <w:szCs w:val="16"/>
                <w:lang w:val="en-AU"/>
              </w:rPr>
            </w:pPr>
            <w:r w:rsidRPr="00C4523F">
              <w:rPr>
                <w:lang w:val="en-AU"/>
              </w:rPr>
              <w:t>Goods and Services Tax</w:t>
            </w:r>
          </w:p>
        </w:tc>
      </w:tr>
      <w:tr w:rsidR="00D01B78" w:rsidRPr="00932A90" w14:paraId="3CF9697C" w14:textId="77777777" w:rsidTr="00D01B78">
        <w:tc>
          <w:tcPr>
            <w:tcW w:w="1199" w:type="dxa"/>
            <w:shd w:val="clear" w:color="auto" w:fill="F8F8F8"/>
          </w:tcPr>
          <w:p w14:paraId="255CAF89" w14:textId="77777777" w:rsidR="00D01B78" w:rsidRPr="00C4523F" w:rsidRDefault="00D01B78" w:rsidP="00D01B78">
            <w:pPr>
              <w:pStyle w:val="ESTableBody"/>
              <w:rPr>
                <w:szCs w:val="16"/>
                <w:lang w:val="en-AU"/>
              </w:rPr>
            </w:pPr>
            <w:r w:rsidRPr="00C4523F">
              <w:rPr>
                <w:lang w:val="en-AU"/>
              </w:rPr>
              <w:t>HESG</w:t>
            </w:r>
          </w:p>
        </w:tc>
        <w:tc>
          <w:tcPr>
            <w:tcW w:w="6165" w:type="dxa"/>
          </w:tcPr>
          <w:p w14:paraId="6FC6E984" w14:textId="77777777" w:rsidR="00D01B78" w:rsidRPr="00C4523F" w:rsidRDefault="00D01B78" w:rsidP="00D01B78">
            <w:pPr>
              <w:pStyle w:val="ESTableBody"/>
              <w:rPr>
                <w:szCs w:val="16"/>
                <w:lang w:val="en-AU"/>
              </w:rPr>
            </w:pPr>
            <w:r w:rsidRPr="00C4523F">
              <w:rPr>
                <w:lang w:val="en-AU"/>
              </w:rPr>
              <w:t>Higher Education and Skills Group</w:t>
            </w:r>
          </w:p>
        </w:tc>
      </w:tr>
      <w:tr w:rsidR="00D01B78" w:rsidRPr="00932A90" w14:paraId="773D1739" w14:textId="77777777" w:rsidTr="00D01B78">
        <w:tc>
          <w:tcPr>
            <w:tcW w:w="1199" w:type="dxa"/>
            <w:shd w:val="clear" w:color="auto" w:fill="F8F8F8"/>
          </w:tcPr>
          <w:p w14:paraId="47508FB1" w14:textId="77777777" w:rsidR="00D01B78" w:rsidRPr="00C4523F" w:rsidRDefault="00D01B78" w:rsidP="00D01B78">
            <w:pPr>
              <w:pStyle w:val="ESTableBody"/>
              <w:rPr>
                <w:szCs w:val="16"/>
                <w:lang w:val="en-AU"/>
              </w:rPr>
            </w:pPr>
            <w:r w:rsidRPr="00C4523F">
              <w:rPr>
                <w:lang w:val="en-AU"/>
              </w:rPr>
              <w:t>IBAC</w:t>
            </w:r>
          </w:p>
        </w:tc>
        <w:tc>
          <w:tcPr>
            <w:tcW w:w="6165" w:type="dxa"/>
          </w:tcPr>
          <w:p w14:paraId="78A54460" w14:textId="77777777" w:rsidR="00D01B78" w:rsidRPr="00C4523F" w:rsidRDefault="00D01B78" w:rsidP="00D01B78">
            <w:pPr>
              <w:pStyle w:val="ESTableBody"/>
              <w:rPr>
                <w:szCs w:val="16"/>
                <w:lang w:val="en-AU"/>
              </w:rPr>
            </w:pPr>
            <w:r w:rsidRPr="00C4523F">
              <w:rPr>
                <w:lang w:val="en-AU"/>
              </w:rPr>
              <w:t>Independent Broad-based Anti-corruption Commission</w:t>
            </w:r>
          </w:p>
        </w:tc>
      </w:tr>
      <w:tr w:rsidR="00D01B78" w:rsidRPr="00932A90" w14:paraId="4EC4393B" w14:textId="77777777" w:rsidTr="00D01B78">
        <w:tc>
          <w:tcPr>
            <w:tcW w:w="1199" w:type="dxa"/>
            <w:shd w:val="clear" w:color="auto" w:fill="F8F8F8"/>
          </w:tcPr>
          <w:p w14:paraId="7DB0EBC0" w14:textId="77777777" w:rsidR="00D01B78" w:rsidRPr="00C4523F" w:rsidRDefault="00D01B78" w:rsidP="00D01B78">
            <w:pPr>
              <w:pStyle w:val="ESTableBody"/>
              <w:rPr>
                <w:szCs w:val="16"/>
                <w:lang w:val="en-AU"/>
              </w:rPr>
            </w:pPr>
            <w:r w:rsidRPr="00C4523F">
              <w:rPr>
                <w:lang w:val="en-AU"/>
              </w:rPr>
              <w:t>ICT</w:t>
            </w:r>
          </w:p>
        </w:tc>
        <w:tc>
          <w:tcPr>
            <w:tcW w:w="6165" w:type="dxa"/>
          </w:tcPr>
          <w:p w14:paraId="0751234F" w14:textId="77777777" w:rsidR="00D01B78" w:rsidRPr="00C4523F" w:rsidRDefault="00D01B78" w:rsidP="00D01B78">
            <w:pPr>
              <w:pStyle w:val="ESTableBody"/>
              <w:rPr>
                <w:szCs w:val="16"/>
                <w:lang w:val="en-AU"/>
              </w:rPr>
            </w:pPr>
            <w:r w:rsidRPr="00C4523F">
              <w:rPr>
                <w:lang w:val="en-AU"/>
              </w:rPr>
              <w:t>Information and Communication Technology</w:t>
            </w:r>
          </w:p>
        </w:tc>
      </w:tr>
      <w:tr w:rsidR="00D01B78" w:rsidRPr="00932A90" w14:paraId="296B73FD" w14:textId="77777777" w:rsidTr="00D01B78">
        <w:tc>
          <w:tcPr>
            <w:tcW w:w="1199" w:type="dxa"/>
            <w:shd w:val="clear" w:color="auto" w:fill="F8F8F8"/>
          </w:tcPr>
          <w:p w14:paraId="58D47ABA" w14:textId="77777777" w:rsidR="00D01B78" w:rsidRPr="00C4523F" w:rsidRDefault="00D01B78" w:rsidP="00D01B78">
            <w:pPr>
              <w:pStyle w:val="ESTableBody"/>
              <w:rPr>
                <w:szCs w:val="16"/>
                <w:lang w:val="en-AU"/>
              </w:rPr>
            </w:pPr>
            <w:r w:rsidRPr="00C4523F">
              <w:rPr>
                <w:lang w:val="en-AU"/>
              </w:rPr>
              <w:t>IFSG</w:t>
            </w:r>
          </w:p>
        </w:tc>
        <w:tc>
          <w:tcPr>
            <w:tcW w:w="6165" w:type="dxa"/>
          </w:tcPr>
          <w:p w14:paraId="6A7519CB" w14:textId="77777777" w:rsidR="00D01B78" w:rsidRPr="00C4523F" w:rsidRDefault="00D01B78" w:rsidP="00D01B78">
            <w:pPr>
              <w:pStyle w:val="ESTableBody"/>
              <w:rPr>
                <w:szCs w:val="16"/>
                <w:lang w:val="en-AU"/>
              </w:rPr>
            </w:pPr>
            <w:r w:rsidRPr="00C4523F">
              <w:rPr>
                <w:lang w:val="en-AU"/>
              </w:rPr>
              <w:t>Infrastructure and Finance Services Group</w:t>
            </w:r>
          </w:p>
        </w:tc>
      </w:tr>
      <w:tr w:rsidR="00D01B78" w:rsidRPr="00932A90" w14:paraId="13BB6545" w14:textId="77777777" w:rsidTr="00D01B78">
        <w:tc>
          <w:tcPr>
            <w:tcW w:w="1199" w:type="dxa"/>
            <w:shd w:val="clear" w:color="auto" w:fill="F8F8F8"/>
          </w:tcPr>
          <w:p w14:paraId="1A4D7253" w14:textId="77777777" w:rsidR="00D01B78" w:rsidRPr="00C4523F" w:rsidRDefault="00D01B78" w:rsidP="00D01B78">
            <w:pPr>
              <w:pStyle w:val="ESTableBody"/>
              <w:rPr>
                <w:szCs w:val="16"/>
                <w:lang w:val="en-AU"/>
              </w:rPr>
            </w:pPr>
            <w:r w:rsidRPr="00C4523F">
              <w:rPr>
                <w:lang w:val="en-AU"/>
              </w:rPr>
              <w:t>IMTC</w:t>
            </w:r>
          </w:p>
        </w:tc>
        <w:tc>
          <w:tcPr>
            <w:tcW w:w="6165" w:type="dxa"/>
          </w:tcPr>
          <w:p w14:paraId="2827A395" w14:textId="77777777" w:rsidR="00D01B78" w:rsidRPr="00C4523F" w:rsidRDefault="00D01B78" w:rsidP="00D01B78">
            <w:pPr>
              <w:pStyle w:val="ESTableBody"/>
              <w:rPr>
                <w:szCs w:val="16"/>
                <w:lang w:val="en-AU"/>
              </w:rPr>
            </w:pPr>
            <w:r w:rsidRPr="00C4523F">
              <w:rPr>
                <w:lang w:val="en-AU"/>
              </w:rPr>
              <w:t>Information Management and Technology Committee</w:t>
            </w:r>
          </w:p>
        </w:tc>
      </w:tr>
      <w:tr w:rsidR="00D01B78" w:rsidRPr="00932A90" w14:paraId="05513542" w14:textId="77777777" w:rsidTr="00D01B78">
        <w:tc>
          <w:tcPr>
            <w:tcW w:w="1199" w:type="dxa"/>
            <w:shd w:val="clear" w:color="auto" w:fill="F8F8F8"/>
          </w:tcPr>
          <w:p w14:paraId="1728CF40" w14:textId="77777777" w:rsidR="00D01B78" w:rsidRPr="00C4523F" w:rsidRDefault="00D01B78" w:rsidP="00D01B78">
            <w:pPr>
              <w:pStyle w:val="ESTableBody"/>
              <w:rPr>
                <w:szCs w:val="16"/>
                <w:lang w:val="en-AU"/>
              </w:rPr>
            </w:pPr>
            <w:r w:rsidRPr="00C4523F">
              <w:rPr>
                <w:lang w:val="en-AU"/>
              </w:rPr>
              <w:t>KAS</w:t>
            </w:r>
          </w:p>
        </w:tc>
        <w:tc>
          <w:tcPr>
            <w:tcW w:w="6165" w:type="dxa"/>
          </w:tcPr>
          <w:p w14:paraId="13A39329" w14:textId="77777777" w:rsidR="00D01B78" w:rsidRPr="00C4523F" w:rsidRDefault="00D01B78" w:rsidP="00D01B78">
            <w:pPr>
              <w:pStyle w:val="ESTableBody"/>
              <w:rPr>
                <w:szCs w:val="16"/>
                <w:lang w:val="en-AU"/>
              </w:rPr>
            </w:pPr>
            <w:r w:rsidRPr="00C4523F">
              <w:rPr>
                <w:lang w:val="en-AU"/>
              </w:rPr>
              <w:t>Key Age and Stage</w:t>
            </w:r>
          </w:p>
        </w:tc>
      </w:tr>
      <w:tr w:rsidR="00D01B78" w:rsidRPr="00932A90" w14:paraId="5C546515" w14:textId="77777777" w:rsidTr="00D01B78">
        <w:tc>
          <w:tcPr>
            <w:tcW w:w="1199" w:type="dxa"/>
            <w:shd w:val="clear" w:color="auto" w:fill="F8F8F8"/>
          </w:tcPr>
          <w:p w14:paraId="1774E2A5" w14:textId="77777777" w:rsidR="00D01B78" w:rsidRPr="00C4523F" w:rsidRDefault="00D01B78" w:rsidP="00D01B78">
            <w:pPr>
              <w:pStyle w:val="ESTableBody"/>
              <w:rPr>
                <w:szCs w:val="16"/>
                <w:lang w:val="en-AU"/>
              </w:rPr>
            </w:pPr>
            <w:r w:rsidRPr="00C4523F">
              <w:rPr>
                <w:lang w:val="en-AU"/>
              </w:rPr>
              <w:t>LLEN</w:t>
            </w:r>
          </w:p>
        </w:tc>
        <w:tc>
          <w:tcPr>
            <w:tcW w:w="6165" w:type="dxa"/>
          </w:tcPr>
          <w:p w14:paraId="7A279A39" w14:textId="77777777" w:rsidR="00D01B78" w:rsidRPr="00C4523F" w:rsidRDefault="00D01B78" w:rsidP="00D01B78">
            <w:pPr>
              <w:pStyle w:val="ESTableBody"/>
              <w:rPr>
                <w:szCs w:val="16"/>
                <w:lang w:val="en-AU"/>
              </w:rPr>
            </w:pPr>
            <w:r w:rsidRPr="00C4523F">
              <w:rPr>
                <w:lang w:val="en-AU"/>
              </w:rPr>
              <w:t>Local Learning and Employment Network</w:t>
            </w:r>
          </w:p>
        </w:tc>
      </w:tr>
      <w:tr w:rsidR="00D01B78" w:rsidRPr="00932A90" w14:paraId="5AEF7D90" w14:textId="77777777" w:rsidTr="00D01B78">
        <w:tc>
          <w:tcPr>
            <w:tcW w:w="1199" w:type="dxa"/>
            <w:shd w:val="clear" w:color="auto" w:fill="F8F8F8"/>
          </w:tcPr>
          <w:p w14:paraId="2CB6B185" w14:textId="77777777" w:rsidR="00D01B78" w:rsidRPr="00C4523F" w:rsidRDefault="00D01B78" w:rsidP="00D01B78">
            <w:pPr>
              <w:pStyle w:val="ESTableBody"/>
              <w:rPr>
                <w:szCs w:val="16"/>
                <w:lang w:val="en-AU"/>
              </w:rPr>
            </w:pPr>
            <w:r w:rsidRPr="00C4523F">
              <w:rPr>
                <w:lang w:val="en-AU"/>
              </w:rPr>
              <w:t>MCH</w:t>
            </w:r>
          </w:p>
        </w:tc>
        <w:tc>
          <w:tcPr>
            <w:tcW w:w="6165" w:type="dxa"/>
          </w:tcPr>
          <w:p w14:paraId="77C4FB74" w14:textId="77777777" w:rsidR="00D01B78" w:rsidRPr="00C4523F" w:rsidRDefault="00D01B78" w:rsidP="00D01B78">
            <w:pPr>
              <w:pStyle w:val="ESTableBody"/>
              <w:rPr>
                <w:szCs w:val="16"/>
                <w:lang w:val="en-AU"/>
              </w:rPr>
            </w:pPr>
            <w:r w:rsidRPr="00C4523F">
              <w:rPr>
                <w:lang w:val="en-AU"/>
              </w:rPr>
              <w:t>Maternal and Child Health</w:t>
            </w:r>
          </w:p>
        </w:tc>
      </w:tr>
      <w:tr w:rsidR="00D01B78" w:rsidRPr="00932A90" w14:paraId="398386AE" w14:textId="77777777" w:rsidTr="00D01B78">
        <w:tc>
          <w:tcPr>
            <w:tcW w:w="1199" w:type="dxa"/>
            <w:shd w:val="clear" w:color="auto" w:fill="F8F8F8"/>
          </w:tcPr>
          <w:p w14:paraId="30B0D0DC" w14:textId="77777777" w:rsidR="00D01B78" w:rsidRPr="00C4523F" w:rsidRDefault="00D01B78" w:rsidP="00D01B78">
            <w:pPr>
              <w:pStyle w:val="ESTableBody"/>
              <w:rPr>
                <w:szCs w:val="16"/>
                <w:lang w:val="en-AU"/>
              </w:rPr>
            </w:pPr>
            <w:r w:rsidRPr="00C4523F">
              <w:rPr>
                <w:lang w:val="en-AU"/>
              </w:rPr>
              <w:t>NAPLAN</w:t>
            </w:r>
          </w:p>
        </w:tc>
        <w:tc>
          <w:tcPr>
            <w:tcW w:w="6165" w:type="dxa"/>
          </w:tcPr>
          <w:p w14:paraId="0A494FB5" w14:textId="77777777" w:rsidR="00D01B78" w:rsidRPr="00C4523F" w:rsidRDefault="00D01B78" w:rsidP="00D01B78">
            <w:pPr>
              <w:pStyle w:val="ESTableBody"/>
              <w:rPr>
                <w:szCs w:val="16"/>
                <w:lang w:val="en-AU"/>
              </w:rPr>
            </w:pPr>
            <w:r w:rsidRPr="00C4523F">
              <w:rPr>
                <w:lang w:val="en-AU"/>
              </w:rPr>
              <w:t>National Assessment Program—Literacy and Numeracy</w:t>
            </w:r>
          </w:p>
        </w:tc>
      </w:tr>
      <w:tr w:rsidR="00D01B78" w:rsidRPr="00932A90" w14:paraId="3107D3F8" w14:textId="77777777" w:rsidTr="00D01B78">
        <w:tc>
          <w:tcPr>
            <w:tcW w:w="1199" w:type="dxa"/>
            <w:shd w:val="clear" w:color="auto" w:fill="F8F8F8"/>
          </w:tcPr>
          <w:p w14:paraId="05D29655" w14:textId="77777777" w:rsidR="00D01B78" w:rsidRPr="00C4523F" w:rsidRDefault="00D01B78" w:rsidP="00D01B78">
            <w:pPr>
              <w:pStyle w:val="ESTableBody"/>
              <w:rPr>
                <w:szCs w:val="16"/>
                <w:lang w:val="en-AU"/>
              </w:rPr>
            </w:pPr>
            <w:r w:rsidRPr="00C4523F">
              <w:rPr>
                <w:lang w:val="en-AU"/>
              </w:rPr>
              <w:t>NQF</w:t>
            </w:r>
          </w:p>
        </w:tc>
        <w:tc>
          <w:tcPr>
            <w:tcW w:w="6165" w:type="dxa"/>
          </w:tcPr>
          <w:p w14:paraId="7ADDFB8A" w14:textId="77777777" w:rsidR="00D01B78" w:rsidRPr="00C4523F" w:rsidRDefault="00D01B78" w:rsidP="00D01B78">
            <w:pPr>
              <w:pStyle w:val="ESTableBody"/>
              <w:rPr>
                <w:szCs w:val="16"/>
                <w:lang w:val="en-AU"/>
              </w:rPr>
            </w:pPr>
            <w:r w:rsidRPr="00C4523F">
              <w:rPr>
                <w:lang w:val="en-AU"/>
              </w:rPr>
              <w:t>National Quality Framework</w:t>
            </w:r>
          </w:p>
        </w:tc>
      </w:tr>
      <w:tr w:rsidR="00D01B78" w:rsidRPr="00932A90" w14:paraId="266B68B8" w14:textId="77777777" w:rsidTr="00D01B78">
        <w:tc>
          <w:tcPr>
            <w:tcW w:w="1199" w:type="dxa"/>
            <w:shd w:val="clear" w:color="auto" w:fill="F8F8F8"/>
          </w:tcPr>
          <w:p w14:paraId="145BAE3C" w14:textId="77777777" w:rsidR="00D01B78" w:rsidRPr="00C4523F" w:rsidRDefault="00D01B78" w:rsidP="00D01B78">
            <w:pPr>
              <w:pStyle w:val="ESTableBody"/>
              <w:rPr>
                <w:szCs w:val="16"/>
                <w:lang w:val="en-AU"/>
              </w:rPr>
            </w:pPr>
            <w:r w:rsidRPr="00C4523F">
              <w:rPr>
                <w:lang w:val="en-AU"/>
              </w:rPr>
              <w:t>NQS</w:t>
            </w:r>
          </w:p>
        </w:tc>
        <w:tc>
          <w:tcPr>
            <w:tcW w:w="6165" w:type="dxa"/>
          </w:tcPr>
          <w:p w14:paraId="1C37DECF" w14:textId="77777777" w:rsidR="00D01B78" w:rsidRPr="00C4523F" w:rsidRDefault="00D01B78" w:rsidP="00D01B78">
            <w:pPr>
              <w:pStyle w:val="ESTableBody"/>
              <w:rPr>
                <w:szCs w:val="16"/>
                <w:lang w:val="en-AU"/>
              </w:rPr>
            </w:pPr>
            <w:r w:rsidRPr="00C4523F">
              <w:rPr>
                <w:lang w:val="en-AU"/>
              </w:rPr>
              <w:t>National Quality Standards</w:t>
            </w:r>
          </w:p>
        </w:tc>
      </w:tr>
      <w:tr w:rsidR="00D01B78" w:rsidRPr="00932A90" w14:paraId="56C63826" w14:textId="77777777" w:rsidTr="00D01B78">
        <w:tc>
          <w:tcPr>
            <w:tcW w:w="1199" w:type="dxa"/>
            <w:shd w:val="clear" w:color="auto" w:fill="F8F8F8"/>
          </w:tcPr>
          <w:p w14:paraId="019D1332" w14:textId="77777777" w:rsidR="00D01B78" w:rsidRPr="00C4523F" w:rsidRDefault="00D01B78" w:rsidP="00D01B78">
            <w:pPr>
              <w:pStyle w:val="ESTableBody"/>
              <w:rPr>
                <w:szCs w:val="16"/>
                <w:lang w:val="en-AU"/>
              </w:rPr>
            </w:pPr>
            <w:r w:rsidRPr="00C4523F">
              <w:rPr>
                <w:lang w:val="en-AU"/>
              </w:rPr>
              <w:t>NQSA1</w:t>
            </w:r>
          </w:p>
        </w:tc>
        <w:tc>
          <w:tcPr>
            <w:tcW w:w="6165" w:type="dxa"/>
          </w:tcPr>
          <w:p w14:paraId="01F6090F" w14:textId="77777777" w:rsidR="00D01B78" w:rsidRPr="00C4523F" w:rsidRDefault="00D01B78" w:rsidP="00D01B78">
            <w:pPr>
              <w:pStyle w:val="ESTableBody"/>
              <w:rPr>
                <w:szCs w:val="16"/>
                <w:lang w:val="en-AU"/>
              </w:rPr>
            </w:pPr>
            <w:r w:rsidRPr="00C4523F">
              <w:rPr>
                <w:lang w:val="en-AU"/>
              </w:rPr>
              <w:t>National Quality Standard Area 1</w:t>
            </w:r>
          </w:p>
        </w:tc>
      </w:tr>
      <w:tr w:rsidR="00D01B78" w:rsidRPr="00932A90" w14:paraId="3DC0E1B1" w14:textId="77777777" w:rsidTr="00D01B78">
        <w:tc>
          <w:tcPr>
            <w:tcW w:w="1199" w:type="dxa"/>
            <w:shd w:val="clear" w:color="auto" w:fill="F8F8F8"/>
          </w:tcPr>
          <w:p w14:paraId="0D64FBE2" w14:textId="77777777" w:rsidR="00D01B78" w:rsidRPr="00C4523F" w:rsidRDefault="00D01B78" w:rsidP="00D01B78">
            <w:pPr>
              <w:pStyle w:val="ESTableBody"/>
              <w:rPr>
                <w:szCs w:val="16"/>
                <w:lang w:val="en-AU"/>
              </w:rPr>
            </w:pPr>
            <w:r w:rsidRPr="00C4523F">
              <w:rPr>
                <w:lang w:val="en-AU"/>
              </w:rPr>
              <w:t>NQSA6</w:t>
            </w:r>
          </w:p>
        </w:tc>
        <w:tc>
          <w:tcPr>
            <w:tcW w:w="6165" w:type="dxa"/>
          </w:tcPr>
          <w:p w14:paraId="761FD1CF" w14:textId="77777777" w:rsidR="00D01B78" w:rsidRPr="00C4523F" w:rsidRDefault="00D01B78" w:rsidP="00D01B78">
            <w:pPr>
              <w:pStyle w:val="ESTableBody"/>
              <w:rPr>
                <w:szCs w:val="16"/>
                <w:lang w:val="en-AU"/>
              </w:rPr>
            </w:pPr>
            <w:r w:rsidRPr="00C4523F">
              <w:rPr>
                <w:lang w:val="en-AU"/>
              </w:rPr>
              <w:t>National Quality Standard Area 6</w:t>
            </w:r>
          </w:p>
        </w:tc>
      </w:tr>
      <w:tr w:rsidR="00D01B78" w:rsidRPr="00932A90" w14:paraId="07BD9266" w14:textId="77777777" w:rsidTr="00D01B78">
        <w:tc>
          <w:tcPr>
            <w:tcW w:w="1199" w:type="dxa"/>
            <w:shd w:val="clear" w:color="auto" w:fill="F8F8F8"/>
          </w:tcPr>
          <w:p w14:paraId="2B9F27EE" w14:textId="77777777" w:rsidR="00D01B78" w:rsidRPr="00C4523F" w:rsidRDefault="00D01B78" w:rsidP="00D01B78">
            <w:pPr>
              <w:pStyle w:val="ESTableBody"/>
              <w:rPr>
                <w:szCs w:val="16"/>
                <w:lang w:val="en-AU"/>
              </w:rPr>
            </w:pPr>
            <w:r w:rsidRPr="00C4523F">
              <w:rPr>
                <w:lang w:val="en-AU"/>
              </w:rPr>
              <w:t>PEC</w:t>
            </w:r>
          </w:p>
        </w:tc>
        <w:tc>
          <w:tcPr>
            <w:tcW w:w="6165" w:type="dxa"/>
          </w:tcPr>
          <w:p w14:paraId="13CBAD21" w14:textId="77777777" w:rsidR="00D01B78" w:rsidRPr="00C4523F" w:rsidRDefault="00D01B78" w:rsidP="00D01B78">
            <w:pPr>
              <w:pStyle w:val="ESTableBody"/>
              <w:rPr>
                <w:szCs w:val="16"/>
                <w:lang w:val="en-AU"/>
              </w:rPr>
            </w:pPr>
            <w:r w:rsidRPr="00C4523F">
              <w:rPr>
                <w:lang w:val="en-AU"/>
              </w:rPr>
              <w:t xml:space="preserve">Performance and </w:t>
            </w:r>
            <w:r w:rsidRPr="00C4523F">
              <w:rPr>
                <w:szCs w:val="16"/>
                <w:lang w:val="en-AU"/>
              </w:rPr>
              <w:t>Evaluation Committee</w:t>
            </w:r>
          </w:p>
        </w:tc>
      </w:tr>
      <w:tr w:rsidR="00D01B78" w:rsidRPr="00932A90" w14:paraId="450E01DC" w14:textId="77777777" w:rsidTr="00D01B78">
        <w:tc>
          <w:tcPr>
            <w:tcW w:w="1199" w:type="dxa"/>
            <w:shd w:val="clear" w:color="auto" w:fill="F8F8F8"/>
          </w:tcPr>
          <w:p w14:paraId="0EA60A81" w14:textId="77777777" w:rsidR="00D01B78" w:rsidRPr="00C4523F" w:rsidRDefault="00D01B78" w:rsidP="00D01B78">
            <w:pPr>
              <w:pStyle w:val="ESTableBody"/>
              <w:rPr>
                <w:szCs w:val="16"/>
                <w:lang w:val="en-AU"/>
              </w:rPr>
            </w:pPr>
            <w:r w:rsidRPr="00C4523F">
              <w:rPr>
                <w:lang w:val="en-AU"/>
              </w:rPr>
              <w:t>PESG</w:t>
            </w:r>
          </w:p>
        </w:tc>
        <w:tc>
          <w:tcPr>
            <w:tcW w:w="6165" w:type="dxa"/>
          </w:tcPr>
          <w:p w14:paraId="12EDBA3A" w14:textId="77777777" w:rsidR="00D01B78" w:rsidRPr="00C4523F" w:rsidRDefault="00D01B78" w:rsidP="00D01B78">
            <w:pPr>
              <w:pStyle w:val="ESTableBody"/>
              <w:rPr>
                <w:szCs w:val="16"/>
                <w:lang w:val="en-AU"/>
              </w:rPr>
            </w:pPr>
            <w:r w:rsidRPr="00C4523F">
              <w:rPr>
                <w:lang w:val="en-AU"/>
              </w:rPr>
              <w:t>People and Executive Services Group</w:t>
            </w:r>
          </w:p>
        </w:tc>
      </w:tr>
      <w:tr w:rsidR="00D01B78" w:rsidRPr="00932A90" w14:paraId="4F77BAF4" w14:textId="77777777" w:rsidTr="00D01B78">
        <w:tc>
          <w:tcPr>
            <w:tcW w:w="1199" w:type="dxa"/>
            <w:shd w:val="clear" w:color="auto" w:fill="F8F8F8"/>
          </w:tcPr>
          <w:p w14:paraId="456A3701" w14:textId="77777777" w:rsidR="00D01B78" w:rsidRPr="00C4523F" w:rsidRDefault="00D01B78" w:rsidP="00D01B78">
            <w:pPr>
              <w:pStyle w:val="ESTableBody"/>
              <w:rPr>
                <w:szCs w:val="16"/>
                <w:lang w:val="en-AU"/>
              </w:rPr>
            </w:pPr>
            <w:r w:rsidRPr="00C4523F">
              <w:rPr>
                <w:lang w:val="en-AU"/>
              </w:rPr>
              <w:t>PIC</w:t>
            </w:r>
          </w:p>
        </w:tc>
        <w:tc>
          <w:tcPr>
            <w:tcW w:w="6165" w:type="dxa"/>
          </w:tcPr>
          <w:p w14:paraId="16CCF24A" w14:textId="77777777" w:rsidR="00D01B78" w:rsidRPr="00C4523F" w:rsidRDefault="00D01B78" w:rsidP="00D01B78">
            <w:pPr>
              <w:pStyle w:val="ESTableBody"/>
              <w:rPr>
                <w:szCs w:val="16"/>
                <w:lang w:val="en-AU"/>
              </w:rPr>
            </w:pPr>
            <w:r w:rsidRPr="00C4523F">
              <w:rPr>
                <w:lang w:val="en-AU"/>
              </w:rPr>
              <w:t>Policy and Implementation Committee</w:t>
            </w:r>
          </w:p>
        </w:tc>
      </w:tr>
      <w:tr w:rsidR="00D01B78" w:rsidRPr="00932A90" w14:paraId="027B333F" w14:textId="77777777" w:rsidTr="00D01B78">
        <w:tc>
          <w:tcPr>
            <w:tcW w:w="1199" w:type="dxa"/>
            <w:shd w:val="clear" w:color="auto" w:fill="F8F8F8"/>
          </w:tcPr>
          <w:p w14:paraId="3F4BF3B7" w14:textId="77777777" w:rsidR="00D01B78" w:rsidRPr="00C4523F" w:rsidRDefault="00D01B78" w:rsidP="00D01B78">
            <w:pPr>
              <w:pStyle w:val="ESTableBody"/>
              <w:rPr>
                <w:szCs w:val="16"/>
                <w:lang w:val="en-AU"/>
              </w:rPr>
            </w:pPr>
            <w:r w:rsidRPr="00C4523F">
              <w:rPr>
                <w:lang w:val="en-AU"/>
              </w:rPr>
              <w:t>PISA</w:t>
            </w:r>
          </w:p>
        </w:tc>
        <w:tc>
          <w:tcPr>
            <w:tcW w:w="6165" w:type="dxa"/>
          </w:tcPr>
          <w:p w14:paraId="5FD17B7C" w14:textId="77777777" w:rsidR="00D01B78" w:rsidRPr="00C4523F" w:rsidRDefault="00D01B78" w:rsidP="00D01B78">
            <w:pPr>
              <w:pStyle w:val="ESTableBody"/>
              <w:rPr>
                <w:szCs w:val="16"/>
                <w:lang w:val="en-AU"/>
              </w:rPr>
            </w:pPr>
            <w:r w:rsidRPr="00C4523F">
              <w:rPr>
                <w:lang w:val="en-AU"/>
              </w:rPr>
              <w:t>Programme for International Student Assessment</w:t>
            </w:r>
          </w:p>
        </w:tc>
      </w:tr>
      <w:tr w:rsidR="00D01B78" w:rsidRPr="00932A90" w14:paraId="03FC89D4" w14:textId="77777777" w:rsidTr="00D01B78">
        <w:tc>
          <w:tcPr>
            <w:tcW w:w="1199" w:type="dxa"/>
            <w:shd w:val="clear" w:color="auto" w:fill="F8F8F8"/>
          </w:tcPr>
          <w:p w14:paraId="4B699A47" w14:textId="77777777" w:rsidR="00D01B78" w:rsidRPr="00C4523F" w:rsidRDefault="00D01B78" w:rsidP="00D01B78">
            <w:pPr>
              <w:pStyle w:val="ESTableBody"/>
              <w:rPr>
                <w:szCs w:val="16"/>
                <w:lang w:val="en-AU"/>
              </w:rPr>
            </w:pPr>
            <w:r w:rsidRPr="00C4523F">
              <w:rPr>
                <w:lang w:val="en-AU"/>
              </w:rPr>
              <w:t>PPC</w:t>
            </w:r>
          </w:p>
        </w:tc>
        <w:tc>
          <w:tcPr>
            <w:tcW w:w="6165" w:type="dxa"/>
          </w:tcPr>
          <w:p w14:paraId="2D507DF2" w14:textId="77777777" w:rsidR="00D01B78" w:rsidRPr="00C4523F" w:rsidRDefault="00D01B78" w:rsidP="00D01B78">
            <w:pPr>
              <w:pStyle w:val="ESTableBody"/>
              <w:rPr>
                <w:szCs w:val="16"/>
                <w:lang w:val="en-AU"/>
              </w:rPr>
            </w:pPr>
            <w:r w:rsidRPr="00C4523F">
              <w:rPr>
                <w:lang w:val="en-AU"/>
              </w:rPr>
              <w:t>Procurement and Probity Committee</w:t>
            </w:r>
          </w:p>
        </w:tc>
      </w:tr>
      <w:tr w:rsidR="00D01B78" w:rsidRPr="00932A90" w14:paraId="57AE7DAF" w14:textId="77777777" w:rsidTr="00D01B78">
        <w:tc>
          <w:tcPr>
            <w:tcW w:w="1199" w:type="dxa"/>
            <w:shd w:val="clear" w:color="auto" w:fill="F8F8F8"/>
          </w:tcPr>
          <w:p w14:paraId="0A40467D" w14:textId="77777777" w:rsidR="00D01B78" w:rsidRPr="00C4523F" w:rsidRDefault="00D01B78" w:rsidP="00D01B78">
            <w:pPr>
              <w:pStyle w:val="ESTableBody"/>
              <w:rPr>
                <w:szCs w:val="16"/>
                <w:lang w:val="en-AU"/>
              </w:rPr>
            </w:pPr>
            <w:r w:rsidRPr="00C4523F">
              <w:rPr>
                <w:lang w:val="en-AU"/>
              </w:rPr>
              <w:t>PRG</w:t>
            </w:r>
          </w:p>
        </w:tc>
        <w:tc>
          <w:tcPr>
            <w:tcW w:w="6165" w:type="dxa"/>
          </w:tcPr>
          <w:p w14:paraId="5EDCCCED" w14:textId="77777777" w:rsidR="00D01B78" w:rsidRPr="00C4523F" w:rsidRDefault="00D01B78" w:rsidP="00D01B78">
            <w:pPr>
              <w:pStyle w:val="ESTableBody"/>
              <w:rPr>
                <w:szCs w:val="16"/>
                <w:lang w:val="en-AU"/>
              </w:rPr>
            </w:pPr>
            <w:r w:rsidRPr="00C4523F">
              <w:rPr>
                <w:lang w:val="en-AU"/>
              </w:rPr>
              <w:t>Policy Reform Group</w:t>
            </w:r>
          </w:p>
        </w:tc>
      </w:tr>
      <w:tr w:rsidR="00D01B78" w:rsidRPr="00932A90" w14:paraId="4190C76D" w14:textId="77777777" w:rsidTr="00D01B78">
        <w:tc>
          <w:tcPr>
            <w:tcW w:w="1199" w:type="dxa"/>
            <w:shd w:val="clear" w:color="auto" w:fill="F8F8F8"/>
          </w:tcPr>
          <w:p w14:paraId="5C187764" w14:textId="77777777" w:rsidR="00D01B78" w:rsidRPr="00C4523F" w:rsidRDefault="00D01B78" w:rsidP="00D01B78">
            <w:pPr>
              <w:pStyle w:val="ESTableBody"/>
              <w:rPr>
                <w:szCs w:val="16"/>
                <w:lang w:val="en-AU"/>
              </w:rPr>
            </w:pPr>
            <w:r w:rsidRPr="00C4523F">
              <w:rPr>
                <w:lang w:val="en-AU"/>
              </w:rPr>
              <w:t>PSD</w:t>
            </w:r>
          </w:p>
        </w:tc>
        <w:tc>
          <w:tcPr>
            <w:tcW w:w="6165" w:type="dxa"/>
          </w:tcPr>
          <w:p w14:paraId="31A928D8" w14:textId="77777777" w:rsidR="00D01B78" w:rsidRPr="00C4523F" w:rsidRDefault="00D01B78" w:rsidP="00D01B78">
            <w:pPr>
              <w:pStyle w:val="ESTableBody"/>
              <w:rPr>
                <w:szCs w:val="16"/>
                <w:lang w:val="en-AU"/>
              </w:rPr>
            </w:pPr>
            <w:r w:rsidRPr="00C4523F">
              <w:rPr>
                <w:lang w:val="en-AU"/>
              </w:rPr>
              <w:t xml:space="preserve">Program for Students with </w:t>
            </w:r>
            <w:r w:rsidRPr="00C4523F">
              <w:rPr>
                <w:szCs w:val="16"/>
                <w:lang w:val="en-AU"/>
              </w:rPr>
              <w:t>Disabilities</w:t>
            </w:r>
          </w:p>
        </w:tc>
      </w:tr>
      <w:tr w:rsidR="00D01B78" w:rsidRPr="00932A90" w14:paraId="22AD7868" w14:textId="77777777" w:rsidTr="00D01B78">
        <w:tc>
          <w:tcPr>
            <w:tcW w:w="1199" w:type="dxa"/>
            <w:shd w:val="clear" w:color="auto" w:fill="F8F8F8"/>
          </w:tcPr>
          <w:p w14:paraId="6A3F7C15" w14:textId="77777777" w:rsidR="00D01B78" w:rsidRPr="00C4523F" w:rsidRDefault="00D01B78" w:rsidP="00D01B78">
            <w:pPr>
              <w:pStyle w:val="ESTableBody"/>
              <w:rPr>
                <w:szCs w:val="16"/>
                <w:lang w:val="en-AU"/>
              </w:rPr>
            </w:pPr>
            <w:r w:rsidRPr="00C4523F">
              <w:rPr>
                <w:lang w:val="en-AU"/>
              </w:rPr>
              <w:t>RSG</w:t>
            </w:r>
          </w:p>
        </w:tc>
        <w:tc>
          <w:tcPr>
            <w:tcW w:w="6165" w:type="dxa"/>
          </w:tcPr>
          <w:p w14:paraId="20882984" w14:textId="77777777" w:rsidR="00D01B78" w:rsidRPr="00C4523F" w:rsidRDefault="00D01B78" w:rsidP="00D01B78">
            <w:pPr>
              <w:pStyle w:val="ESTableBody"/>
              <w:rPr>
                <w:szCs w:val="16"/>
                <w:lang w:val="en-AU"/>
              </w:rPr>
            </w:pPr>
            <w:r w:rsidRPr="00C4523F">
              <w:rPr>
                <w:lang w:val="en-AU"/>
              </w:rPr>
              <w:t>Regional Services Group</w:t>
            </w:r>
          </w:p>
        </w:tc>
      </w:tr>
      <w:tr w:rsidR="00D01B78" w:rsidRPr="00932A90" w14:paraId="38F44EB6" w14:textId="77777777" w:rsidTr="00D01B78">
        <w:tc>
          <w:tcPr>
            <w:tcW w:w="1199" w:type="dxa"/>
            <w:shd w:val="clear" w:color="auto" w:fill="F8F8F8"/>
          </w:tcPr>
          <w:p w14:paraId="73F1043F" w14:textId="77777777" w:rsidR="00D01B78" w:rsidRPr="00C4523F" w:rsidRDefault="00D01B78" w:rsidP="00D01B78">
            <w:pPr>
              <w:pStyle w:val="ESTableBody"/>
              <w:rPr>
                <w:szCs w:val="16"/>
                <w:lang w:val="en-AU"/>
              </w:rPr>
            </w:pPr>
            <w:r w:rsidRPr="00C4523F">
              <w:rPr>
                <w:lang w:val="en-AU"/>
              </w:rPr>
              <w:t>RTO</w:t>
            </w:r>
          </w:p>
        </w:tc>
        <w:tc>
          <w:tcPr>
            <w:tcW w:w="6165" w:type="dxa"/>
          </w:tcPr>
          <w:p w14:paraId="003CD642" w14:textId="77777777" w:rsidR="00D01B78" w:rsidRPr="00C4523F" w:rsidRDefault="00D01B78" w:rsidP="00D01B78">
            <w:pPr>
              <w:pStyle w:val="ESTableBody"/>
              <w:rPr>
                <w:szCs w:val="16"/>
                <w:lang w:val="en-AU"/>
              </w:rPr>
            </w:pPr>
            <w:r w:rsidRPr="00C4523F">
              <w:rPr>
                <w:lang w:val="en-AU"/>
              </w:rPr>
              <w:t>Registered Training Organisation</w:t>
            </w:r>
          </w:p>
        </w:tc>
      </w:tr>
      <w:tr w:rsidR="00D01B78" w:rsidRPr="00932A90" w14:paraId="0DA53BCA" w14:textId="77777777" w:rsidTr="00D01B78">
        <w:tc>
          <w:tcPr>
            <w:tcW w:w="1199" w:type="dxa"/>
            <w:shd w:val="clear" w:color="auto" w:fill="F8F8F8"/>
          </w:tcPr>
          <w:p w14:paraId="0F7C6075" w14:textId="77777777" w:rsidR="00D01B78" w:rsidRPr="00C4523F" w:rsidRDefault="00D01B78" w:rsidP="00D01B78">
            <w:pPr>
              <w:pStyle w:val="ESTableBody"/>
              <w:rPr>
                <w:szCs w:val="16"/>
                <w:lang w:val="en-AU"/>
              </w:rPr>
            </w:pPr>
            <w:r w:rsidRPr="00C4523F">
              <w:rPr>
                <w:lang w:val="en-AU"/>
              </w:rPr>
              <w:t>SEHQ</w:t>
            </w:r>
          </w:p>
        </w:tc>
        <w:tc>
          <w:tcPr>
            <w:tcW w:w="6165" w:type="dxa"/>
          </w:tcPr>
          <w:p w14:paraId="318D1D2E" w14:textId="77777777" w:rsidR="00D01B78" w:rsidRPr="00C4523F" w:rsidRDefault="00D01B78" w:rsidP="00D01B78">
            <w:pPr>
              <w:pStyle w:val="ESTableBody"/>
              <w:rPr>
                <w:szCs w:val="16"/>
                <w:lang w:val="en-AU"/>
              </w:rPr>
            </w:pPr>
            <w:r w:rsidRPr="00C4523F">
              <w:rPr>
                <w:lang w:val="en-AU"/>
              </w:rPr>
              <w:t>School Entrance Health Questionnaire</w:t>
            </w:r>
          </w:p>
        </w:tc>
      </w:tr>
      <w:tr w:rsidR="00D01B78" w:rsidRPr="00932A90" w14:paraId="49B79985" w14:textId="77777777" w:rsidTr="00D01B78">
        <w:tc>
          <w:tcPr>
            <w:tcW w:w="1199" w:type="dxa"/>
            <w:shd w:val="clear" w:color="auto" w:fill="F8F8F8"/>
          </w:tcPr>
          <w:p w14:paraId="16F37234" w14:textId="77777777" w:rsidR="00D01B78" w:rsidRPr="00C4523F" w:rsidRDefault="00D01B78" w:rsidP="00D01B78">
            <w:pPr>
              <w:pStyle w:val="ESTableBody"/>
              <w:rPr>
                <w:szCs w:val="16"/>
                <w:lang w:val="en-AU"/>
              </w:rPr>
            </w:pPr>
            <w:r w:rsidRPr="00C4523F">
              <w:rPr>
                <w:lang w:val="en-AU"/>
              </w:rPr>
              <w:t>STEM</w:t>
            </w:r>
          </w:p>
        </w:tc>
        <w:tc>
          <w:tcPr>
            <w:tcW w:w="6165" w:type="dxa"/>
          </w:tcPr>
          <w:p w14:paraId="1470E2C0" w14:textId="77777777" w:rsidR="00D01B78" w:rsidRPr="00C4523F" w:rsidRDefault="00D01B78" w:rsidP="00D01B78">
            <w:pPr>
              <w:pStyle w:val="ESTableBody"/>
              <w:rPr>
                <w:szCs w:val="16"/>
                <w:lang w:val="en-AU"/>
              </w:rPr>
            </w:pPr>
            <w:r w:rsidRPr="00C4523F">
              <w:rPr>
                <w:lang w:val="en-AU"/>
              </w:rPr>
              <w:t xml:space="preserve">Science Technology Engineering and </w:t>
            </w:r>
            <w:r w:rsidRPr="00C4523F">
              <w:rPr>
                <w:szCs w:val="16"/>
                <w:lang w:val="en-AU"/>
              </w:rPr>
              <w:t>Mathematics</w:t>
            </w:r>
          </w:p>
        </w:tc>
      </w:tr>
      <w:tr w:rsidR="00D01B78" w:rsidRPr="00932A90" w14:paraId="57A0BCC4" w14:textId="77777777" w:rsidTr="00D01B78">
        <w:tc>
          <w:tcPr>
            <w:tcW w:w="1199" w:type="dxa"/>
            <w:shd w:val="clear" w:color="auto" w:fill="F8F8F8"/>
          </w:tcPr>
          <w:p w14:paraId="23895EE1" w14:textId="77777777" w:rsidR="00D01B78" w:rsidRPr="00C4523F" w:rsidRDefault="00D01B78" w:rsidP="00D01B78">
            <w:pPr>
              <w:pStyle w:val="ESTableBody"/>
              <w:rPr>
                <w:szCs w:val="16"/>
                <w:lang w:val="en-AU"/>
              </w:rPr>
            </w:pPr>
            <w:r w:rsidRPr="00C4523F">
              <w:rPr>
                <w:lang w:val="en-AU"/>
              </w:rPr>
              <w:t>SWL</w:t>
            </w:r>
          </w:p>
        </w:tc>
        <w:tc>
          <w:tcPr>
            <w:tcW w:w="6165" w:type="dxa"/>
          </w:tcPr>
          <w:p w14:paraId="6809B63A" w14:textId="77777777" w:rsidR="00D01B78" w:rsidRPr="00C4523F" w:rsidRDefault="00D01B78" w:rsidP="00D01B78">
            <w:pPr>
              <w:pStyle w:val="ESTableBody"/>
              <w:rPr>
                <w:szCs w:val="16"/>
                <w:lang w:val="en-AU"/>
              </w:rPr>
            </w:pPr>
            <w:r w:rsidRPr="00C4523F">
              <w:rPr>
                <w:lang w:val="en-AU"/>
              </w:rPr>
              <w:t>Structured Workplace Learning</w:t>
            </w:r>
          </w:p>
        </w:tc>
      </w:tr>
      <w:tr w:rsidR="00D01B78" w:rsidRPr="00932A90" w14:paraId="1E5095E3" w14:textId="77777777" w:rsidTr="00D01B78">
        <w:tc>
          <w:tcPr>
            <w:tcW w:w="1199" w:type="dxa"/>
            <w:shd w:val="clear" w:color="auto" w:fill="F8F8F8"/>
          </w:tcPr>
          <w:p w14:paraId="4C76820B" w14:textId="77777777" w:rsidR="00D01B78" w:rsidRPr="00C4523F" w:rsidRDefault="00D01B78" w:rsidP="00D01B78">
            <w:pPr>
              <w:pStyle w:val="ESTableBody"/>
              <w:rPr>
                <w:szCs w:val="16"/>
                <w:lang w:val="en-AU"/>
              </w:rPr>
            </w:pPr>
            <w:r w:rsidRPr="00C4523F">
              <w:rPr>
                <w:lang w:val="en-AU"/>
              </w:rPr>
              <w:lastRenderedPageBreak/>
              <w:t>TAFE</w:t>
            </w:r>
          </w:p>
        </w:tc>
        <w:tc>
          <w:tcPr>
            <w:tcW w:w="6165" w:type="dxa"/>
          </w:tcPr>
          <w:p w14:paraId="7967CDD6" w14:textId="77777777" w:rsidR="00D01B78" w:rsidRPr="00C4523F" w:rsidRDefault="00D01B78" w:rsidP="00D01B78">
            <w:pPr>
              <w:pStyle w:val="ESTableBody"/>
              <w:rPr>
                <w:szCs w:val="16"/>
                <w:lang w:val="en-AU"/>
              </w:rPr>
            </w:pPr>
            <w:r w:rsidRPr="00C4523F">
              <w:rPr>
                <w:lang w:val="en-AU"/>
              </w:rPr>
              <w:t>Technical and Further Education</w:t>
            </w:r>
          </w:p>
        </w:tc>
      </w:tr>
      <w:tr w:rsidR="00D01B78" w:rsidRPr="00932A90" w14:paraId="078F29D3" w14:textId="77777777" w:rsidTr="00D01B78">
        <w:tc>
          <w:tcPr>
            <w:tcW w:w="1199" w:type="dxa"/>
            <w:shd w:val="clear" w:color="auto" w:fill="F8F8F8"/>
          </w:tcPr>
          <w:p w14:paraId="1492E4C8" w14:textId="77777777" w:rsidR="00D01B78" w:rsidRPr="00C4523F" w:rsidRDefault="00D01B78" w:rsidP="00D01B78">
            <w:pPr>
              <w:pStyle w:val="ESTableBody"/>
              <w:rPr>
                <w:szCs w:val="16"/>
                <w:lang w:val="en-AU"/>
              </w:rPr>
            </w:pPr>
            <w:r w:rsidRPr="00C4523F">
              <w:rPr>
                <w:lang w:val="en-AU"/>
              </w:rPr>
              <w:t>TIMSS</w:t>
            </w:r>
          </w:p>
        </w:tc>
        <w:tc>
          <w:tcPr>
            <w:tcW w:w="6165" w:type="dxa"/>
          </w:tcPr>
          <w:p w14:paraId="625F92CA" w14:textId="77777777" w:rsidR="00D01B78" w:rsidRPr="00C4523F" w:rsidRDefault="00D01B78" w:rsidP="00D01B78">
            <w:pPr>
              <w:pStyle w:val="ESTableBody"/>
              <w:rPr>
                <w:szCs w:val="16"/>
                <w:lang w:val="en-AU"/>
              </w:rPr>
            </w:pPr>
            <w:r w:rsidRPr="00C4523F">
              <w:rPr>
                <w:lang w:val="en-AU"/>
              </w:rPr>
              <w:t>Trends in International Mathematics and Science Study</w:t>
            </w:r>
          </w:p>
        </w:tc>
      </w:tr>
      <w:tr w:rsidR="00D01B78" w:rsidRPr="00932A90" w14:paraId="148B1357" w14:textId="77777777" w:rsidTr="00D01B78">
        <w:tc>
          <w:tcPr>
            <w:tcW w:w="1199" w:type="dxa"/>
            <w:shd w:val="clear" w:color="auto" w:fill="F8F8F8"/>
          </w:tcPr>
          <w:p w14:paraId="1A444059" w14:textId="77777777" w:rsidR="00D01B78" w:rsidRPr="00C4523F" w:rsidRDefault="00D01B78" w:rsidP="00D01B78">
            <w:pPr>
              <w:pStyle w:val="ESTableBody"/>
              <w:rPr>
                <w:szCs w:val="16"/>
                <w:lang w:val="en-AU"/>
              </w:rPr>
            </w:pPr>
            <w:r w:rsidRPr="00C4523F">
              <w:rPr>
                <w:lang w:val="en-AU"/>
              </w:rPr>
              <w:t>VAEAI</w:t>
            </w:r>
          </w:p>
        </w:tc>
        <w:tc>
          <w:tcPr>
            <w:tcW w:w="6165" w:type="dxa"/>
          </w:tcPr>
          <w:p w14:paraId="47654EC1" w14:textId="77777777" w:rsidR="00D01B78" w:rsidRPr="00C4523F" w:rsidRDefault="00D01B78" w:rsidP="00D01B78">
            <w:pPr>
              <w:pStyle w:val="ESTableBody"/>
              <w:rPr>
                <w:szCs w:val="16"/>
                <w:lang w:val="en-AU"/>
              </w:rPr>
            </w:pPr>
            <w:r w:rsidRPr="00C4523F">
              <w:rPr>
                <w:lang w:val="en-AU"/>
              </w:rPr>
              <w:t>Victorian Aboriginal Education Association Incorporated</w:t>
            </w:r>
          </w:p>
        </w:tc>
      </w:tr>
      <w:tr w:rsidR="00D01B78" w:rsidRPr="00932A90" w14:paraId="698F600C" w14:textId="77777777" w:rsidTr="00D01B78">
        <w:tc>
          <w:tcPr>
            <w:tcW w:w="1199" w:type="dxa"/>
            <w:shd w:val="clear" w:color="auto" w:fill="F8F8F8"/>
          </w:tcPr>
          <w:p w14:paraId="3671A030" w14:textId="77777777" w:rsidR="00D01B78" w:rsidRPr="00C4523F" w:rsidRDefault="00D01B78" w:rsidP="00D01B78">
            <w:pPr>
              <w:pStyle w:val="ESTableBody"/>
              <w:rPr>
                <w:szCs w:val="16"/>
                <w:lang w:val="en-AU"/>
              </w:rPr>
            </w:pPr>
            <w:r w:rsidRPr="00C4523F">
              <w:rPr>
                <w:lang w:val="en-AU"/>
              </w:rPr>
              <w:t>VAGO</w:t>
            </w:r>
          </w:p>
        </w:tc>
        <w:tc>
          <w:tcPr>
            <w:tcW w:w="6165" w:type="dxa"/>
          </w:tcPr>
          <w:p w14:paraId="401B1207" w14:textId="77777777" w:rsidR="00D01B78" w:rsidRPr="00C4523F" w:rsidRDefault="00D01B78" w:rsidP="00D01B78">
            <w:pPr>
              <w:pStyle w:val="ESTableBody"/>
              <w:rPr>
                <w:szCs w:val="16"/>
                <w:lang w:val="en-AU"/>
              </w:rPr>
            </w:pPr>
            <w:r w:rsidRPr="00C4523F">
              <w:rPr>
                <w:lang w:val="en-AU"/>
              </w:rPr>
              <w:t>Victorian Auditor-General’s Office</w:t>
            </w:r>
          </w:p>
        </w:tc>
      </w:tr>
      <w:tr w:rsidR="00D01B78" w:rsidRPr="00932A90" w14:paraId="5F90B14F" w14:textId="77777777" w:rsidTr="00D01B78">
        <w:tc>
          <w:tcPr>
            <w:tcW w:w="1199" w:type="dxa"/>
            <w:shd w:val="clear" w:color="auto" w:fill="F8F8F8"/>
          </w:tcPr>
          <w:p w14:paraId="3C648D78" w14:textId="77777777" w:rsidR="00D01B78" w:rsidRPr="00C4523F" w:rsidRDefault="00D01B78" w:rsidP="00D01B78">
            <w:pPr>
              <w:pStyle w:val="ESTableBody"/>
              <w:rPr>
                <w:szCs w:val="16"/>
                <w:lang w:val="en-AU"/>
              </w:rPr>
            </w:pPr>
            <w:r w:rsidRPr="00C4523F">
              <w:rPr>
                <w:lang w:val="en-AU"/>
              </w:rPr>
              <w:t>VCAA</w:t>
            </w:r>
          </w:p>
        </w:tc>
        <w:tc>
          <w:tcPr>
            <w:tcW w:w="6165" w:type="dxa"/>
          </w:tcPr>
          <w:p w14:paraId="7893F7A7" w14:textId="77777777" w:rsidR="00D01B78" w:rsidRPr="00C4523F" w:rsidRDefault="00D01B78" w:rsidP="00D01B78">
            <w:pPr>
              <w:pStyle w:val="ESTableBody"/>
              <w:rPr>
                <w:szCs w:val="16"/>
                <w:lang w:val="en-AU"/>
              </w:rPr>
            </w:pPr>
            <w:r w:rsidRPr="00C4523F">
              <w:rPr>
                <w:lang w:val="en-AU"/>
              </w:rPr>
              <w:t>Victorian Curriculum and Assessment Authority</w:t>
            </w:r>
          </w:p>
        </w:tc>
      </w:tr>
      <w:tr w:rsidR="00D01B78" w:rsidRPr="00932A90" w14:paraId="0DEFD3EE" w14:textId="77777777" w:rsidTr="00D01B78">
        <w:tc>
          <w:tcPr>
            <w:tcW w:w="1199" w:type="dxa"/>
            <w:shd w:val="clear" w:color="auto" w:fill="F8F8F8"/>
          </w:tcPr>
          <w:p w14:paraId="4CEF166A" w14:textId="77777777" w:rsidR="00D01B78" w:rsidRPr="00C4523F" w:rsidRDefault="00D01B78" w:rsidP="00D01B78">
            <w:pPr>
              <w:pStyle w:val="ESTableBody"/>
              <w:rPr>
                <w:szCs w:val="16"/>
                <w:lang w:val="en-AU"/>
              </w:rPr>
            </w:pPr>
            <w:r w:rsidRPr="00C4523F">
              <w:rPr>
                <w:lang w:val="en-AU"/>
              </w:rPr>
              <w:t>VCAL</w:t>
            </w:r>
          </w:p>
        </w:tc>
        <w:tc>
          <w:tcPr>
            <w:tcW w:w="6165" w:type="dxa"/>
          </w:tcPr>
          <w:p w14:paraId="0B3BBDDF" w14:textId="77777777" w:rsidR="00D01B78" w:rsidRPr="00C4523F" w:rsidRDefault="00D01B78" w:rsidP="00D01B78">
            <w:pPr>
              <w:pStyle w:val="ESTableBody"/>
              <w:rPr>
                <w:szCs w:val="16"/>
                <w:lang w:val="en-AU"/>
              </w:rPr>
            </w:pPr>
            <w:r w:rsidRPr="00C4523F">
              <w:rPr>
                <w:lang w:val="en-AU"/>
              </w:rPr>
              <w:t>Victorian Certificate of Applied Learning</w:t>
            </w:r>
          </w:p>
        </w:tc>
      </w:tr>
      <w:tr w:rsidR="00D01B78" w:rsidRPr="00932A90" w14:paraId="5B38CAB3" w14:textId="77777777" w:rsidTr="00D01B78">
        <w:tc>
          <w:tcPr>
            <w:tcW w:w="1199" w:type="dxa"/>
            <w:shd w:val="clear" w:color="auto" w:fill="F8F8F8"/>
          </w:tcPr>
          <w:p w14:paraId="44A2029D" w14:textId="77777777" w:rsidR="00D01B78" w:rsidRPr="00C4523F" w:rsidRDefault="00D01B78" w:rsidP="00D01B78">
            <w:pPr>
              <w:pStyle w:val="ESTableBody"/>
              <w:rPr>
                <w:szCs w:val="16"/>
                <w:lang w:val="en-AU"/>
              </w:rPr>
            </w:pPr>
            <w:r w:rsidRPr="00C4523F">
              <w:rPr>
                <w:lang w:val="en-AU"/>
              </w:rPr>
              <w:t>VCAT</w:t>
            </w:r>
          </w:p>
        </w:tc>
        <w:tc>
          <w:tcPr>
            <w:tcW w:w="6165" w:type="dxa"/>
          </w:tcPr>
          <w:p w14:paraId="164B20DF" w14:textId="77777777" w:rsidR="00D01B78" w:rsidRPr="00C4523F" w:rsidRDefault="00D01B78" w:rsidP="00D01B78">
            <w:pPr>
              <w:pStyle w:val="ESTableBody"/>
              <w:rPr>
                <w:szCs w:val="16"/>
                <w:lang w:val="en-AU"/>
              </w:rPr>
            </w:pPr>
            <w:r w:rsidRPr="00C4523F">
              <w:rPr>
                <w:lang w:val="en-AU"/>
              </w:rPr>
              <w:t>Victorian Civil and Administrative Tribunal</w:t>
            </w:r>
          </w:p>
        </w:tc>
      </w:tr>
      <w:tr w:rsidR="00D01B78" w:rsidRPr="00932A90" w14:paraId="69B8AD17" w14:textId="77777777" w:rsidTr="00D01B78">
        <w:tc>
          <w:tcPr>
            <w:tcW w:w="1199" w:type="dxa"/>
            <w:shd w:val="clear" w:color="auto" w:fill="F8F8F8"/>
          </w:tcPr>
          <w:p w14:paraId="2CC51E01" w14:textId="77777777" w:rsidR="00D01B78" w:rsidRPr="00C4523F" w:rsidRDefault="00D01B78" w:rsidP="00D01B78">
            <w:pPr>
              <w:pStyle w:val="ESTableBody"/>
              <w:rPr>
                <w:szCs w:val="16"/>
                <w:lang w:val="en-AU"/>
              </w:rPr>
            </w:pPr>
            <w:r w:rsidRPr="00C4523F">
              <w:rPr>
                <w:lang w:val="en-AU"/>
              </w:rPr>
              <w:t>VET</w:t>
            </w:r>
          </w:p>
        </w:tc>
        <w:tc>
          <w:tcPr>
            <w:tcW w:w="6165" w:type="dxa"/>
          </w:tcPr>
          <w:p w14:paraId="211CD233" w14:textId="77777777" w:rsidR="00D01B78" w:rsidRPr="00C4523F" w:rsidRDefault="00D01B78" w:rsidP="00D01B78">
            <w:pPr>
              <w:pStyle w:val="ESTableBody"/>
              <w:rPr>
                <w:szCs w:val="16"/>
                <w:lang w:val="en-AU"/>
              </w:rPr>
            </w:pPr>
            <w:r w:rsidRPr="00C4523F">
              <w:rPr>
                <w:lang w:val="en-AU"/>
              </w:rPr>
              <w:t>Vocational Education and Training</w:t>
            </w:r>
          </w:p>
        </w:tc>
      </w:tr>
      <w:tr w:rsidR="00D01B78" w:rsidRPr="00932A90" w14:paraId="204A8BB5" w14:textId="77777777" w:rsidTr="00D01B78">
        <w:tc>
          <w:tcPr>
            <w:tcW w:w="1199" w:type="dxa"/>
            <w:shd w:val="clear" w:color="auto" w:fill="F8F8F8"/>
          </w:tcPr>
          <w:p w14:paraId="6CD53EE4" w14:textId="77777777" w:rsidR="00D01B78" w:rsidRPr="00C4523F" w:rsidRDefault="00D01B78" w:rsidP="00D01B78">
            <w:pPr>
              <w:pStyle w:val="ESTableBody"/>
              <w:rPr>
                <w:szCs w:val="16"/>
                <w:lang w:val="en-AU"/>
              </w:rPr>
            </w:pPr>
            <w:r w:rsidRPr="00C4523F">
              <w:rPr>
                <w:lang w:val="en-AU"/>
              </w:rPr>
              <w:t>VEYLDF</w:t>
            </w:r>
          </w:p>
        </w:tc>
        <w:tc>
          <w:tcPr>
            <w:tcW w:w="6165" w:type="dxa"/>
          </w:tcPr>
          <w:p w14:paraId="4BDAB47A" w14:textId="77777777" w:rsidR="00D01B78" w:rsidRPr="00C4523F" w:rsidRDefault="00D01B78" w:rsidP="00D01B78">
            <w:pPr>
              <w:pStyle w:val="ESTableBody"/>
              <w:rPr>
                <w:szCs w:val="16"/>
                <w:lang w:val="en-AU"/>
              </w:rPr>
            </w:pPr>
            <w:r w:rsidRPr="00C4523F">
              <w:rPr>
                <w:lang w:val="en-AU"/>
              </w:rPr>
              <w:t>Victorian Early Years Learning and Development Framework</w:t>
            </w:r>
          </w:p>
        </w:tc>
      </w:tr>
      <w:tr w:rsidR="00D01B78" w:rsidRPr="00932A90" w14:paraId="244C1168" w14:textId="77777777" w:rsidTr="00D01B78">
        <w:tc>
          <w:tcPr>
            <w:tcW w:w="1199" w:type="dxa"/>
            <w:shd w:val="clear" w:color="auto" w:fill="F8F8F8"/>
          </w:tcPr>
          <w:p w14:paraId="66DE5AFF" w14:textId="77777777" w:rsidR="00D01B78" w:rsidRPr="00C4523F" w:rsidRDefault="00D01B78" w:rsidP="00D01B78">
            <w:pPr>
              <w:pStyle w:val="ESTableBody"/>
              <w:rPr>
                <w:szCs w:val="16"/>
                <w:lang w:val="en-AU"/>
              </w:rPr>
            </w:pPr>
            <w:r w:rsidRPr="00C4523F">
              <w:rPr>
                <w:lang w:val="en-AU"/>
              </w:rPr>
              <w:t>VGPB</w:t>
            </w:r>
          </w:p>
        </w:tc>
        <w:tc>
          <w:tcPr>
            <w:tcW w:w="6165" w:type="dxa"/>
          </w:tcPr>
          <w:p w14:paraId="7B55C3F9" w14:textId="77777777" w:rsidR="00D01B78" w:rsidRPr="00C4523F" w:rsidRDefault="00D01B78" w:rsidP="00D01B78">
            <w:pPr>
              <w:pStyle w:val="ESTableBody"/>
              <w:rPr>
                <w:szCs w:val="16"/>
                <w:lang w:val="en-AU"/>
              </w:rPr>
            </w:pPr>
            <w:r w:rsidRPr="00C4523F">
              <w:rPr>
                <w:lang w:val="en-AU"/>
              </w:rPr>
              <w:t>Victorian Government Purchasing Board</w:t>
            </w:r>
          </w:p>
        </w:tc>
      </w:tr>
      <w:tr w:rsidR="00D01B78" w:rsidRPr="00932A90" w14:paraId="2FF4D176" w14:textId="77777777" w:rsidTr="00D01B78">
        <w:tc>
          <w:tcPr>
            <w:tcW w:w="1199" w:type="dxa"/>
            <w:shd w:val="clear" w:color="auto" w:fill="F8F8F8"/>
          </w:tcPr>
          <w:p w14:paraId="154496A1" w14:textId="77777777" w:rsidR="00D01B78" w:rsidRPr="00C4523F" w:rsidRDefault="00D01B78" w:rsidP="00D01B78">
            <w:pPr>
              <w:pStyle w:val="ESTableBody"/>
              <w:rPr>
                <w:szCs w:val="16"/>
                <w:lang w:val="en-AU"/>
              </w:rPr>
            </w:pPr>
            <w:r w:rsidRPr="00C4523F">
              <w:rPr>
                <w:lang w:val="en-AU"/>
              </w:rPr>
              <w:t>VGV</w:t>
            </w:r>
          </w:p>
        </w:tc>
        <w:tc>
          <w:tcPr>
            <w:tcW w:w="6165" w:type="dxa"/>
          </w:tcPr>
          <w:p w14:paraId="03535BC9" w14:textId="77777777" w:rsidR="00D01B78" w:rsidRPr="00C4523F" w:rsidRDefault="00D01B78" w:rsidP="00D01B78">
            <w:pPr>
              <w:pStyle w:val="ESTableBody"/>
              <w:rPr>
                <w:szCs w:val="16"/>
                <w:lang w:val="en-AU"/>
              </w:rPr>
            </w:pPr>
            <w:r w:rsidRPr="00C4523F">
              <w:rPr>
                <w:lang w:val="en-AU"/>
              </w:rPr>
              <w:t>Valuer-General Victoria</w:t>
            </w:r>
          </w:p>
        </w:tc>
      </w:tr>
      <w:tr w:rsidR="00D01B78" w:rsidRPr="00932A90" w14:paraId="277547FD" w14:textId="77777777" w:rsidTr="00D01B78">
        <w:tc>
          <w:tcPr>
            <w:tcW w:w="1199" w:type="dxa"/>
            <w:shd w:val="clear" w:color="auto" w:fill="F8F8F8"/>
          </w:tcPr>
          <w:p w14:paraId="5E14727C" w14:textId="77777777" w:rsidR="00D01B78" w:rsidRPr="00C4523F" w:rsidRDefault="00D01B78" w:rsidP="00D01B78">
            <w:pPr>
              <w:pStyle w:val="ESTableBody"/>
              <w:rPr>
                <w:szCs w:val="16"/>
                <w:lang w:val="en-AU"/>
              </w:rPr>
            </w:pPr>
            <w:r w:rsidRPr="00C4523F">
              <w:rPr>
                <w:lang w:val="en-AU"/>
              </w:rPr>
              <w:t>VIT</w:t>
            </w:r>
          </w:p>
        </w:tc>
        <w:tc>
          <w:tcPr>
            <w:tcW w:w="6165" w:type="dxa"/>
          </w:tcPr>
          <w:p w14:paraId="5178EEFD" w14:textId="77777777" w:rsidR="00D01B78" w:rsidRPr="00C4523F" w:rsidRDefault="00D01B78" w:rsidP="00D01B78">
            <w:pPr>
              <w:pStyle w:val="ESTableBody"/>
              <w:rPr>
                <w:szCs w:val="16"/>
                <w:lang w:val="en-AU"/>
              </w:rPr>
            </w:pPr>
            <w:r w:rsidRPr="00C4523F">
              <w:rPr>
                <w:lang w:val="en-AU"/>
              </w:rPr>
              <w:t>Victorian Institute of Teaching</w:t>
            </w:r>
          </w:p>
        </w:tc>
      </w:tr>
      <w:tr w:rsidR="00D01B78" w:rsidRPr="00932A90" w14:paraId="3C78E2E0" w14:textId="77777777" w:rsidTr="00D01B78">
        <w:tc>
          <w:tcPr>
            <w:tcW w:w="1199" w:type="dxa"/>
            <w:shd w:val="clear" w:color="auto" w:fill="F8F8F8"/>
          </w:tcPr>
          <w:p w14:paraId="595773D9" w14:textId="77777777" w:rsidR="00D01B78" w:rsidRPr="00C4523F" w:rsidRDefault="00D01B78" w:rsidP="00D01B78">
            <w:pPr>
              <w:pStyle w:val="ESTableBody"/>
              <w:rPr>
                <w:szCs w:val="16"/>
                <w:lang w:val="en-AU"/>
              </w:rPr>
            </w:pPr>
            <w:r w:rsidRPr="00C4523F">
              <w:rPr>
                <w:lang w:val="en-AU"/>
              </w:rPr>
              <w:t>VPS</w:t>
            </w:r>
          </w:p>
        </w:tc>
        <w:tc>
          <w:tcPr>
            <w:tcW w:w="6165" w:type="dxa"/>
          </w:tcPr>
          <w:p w14:paraId="0B043BDA" w14:textId="77777777" w:rsidR="00D01B78" w:rsidRPr="00C4523F" w:rsidRDefault="00D01B78" w:rsidP="00D01B78">
            <w:pPr>
              <w:pStyle w:val="ESTableBody"/>
              <w:rPr>
                <w:szCs w:val="16"/>
                <w:lang w:val="en-AU"/>
              </w:rPr>
            </w:pPr>
            <w:r w:rsidRPr="00C4523F">
              <w:rPr>
                <w:lang w:val="en-AU"/>
              </w:rPr>
              <w:t>Victorian Public Service</w:t>
            </w:r>
          </w:p>
        </w:tc>
      </w:tr>
      <w:tr w:rsidR="00D01B78" w:rsidRPr="00932A90" w14:paraId="1F584958" w14:textId="77777777" w:rsidTr="00D01B78">
        <w:tc>
          <w:tcPr>
            <w:tcW w:w="1199" w:type="dxa"/>
            <w:shd w:val="clear" w:color="auto" w:fill="F8F8F8"/>
          </w:tcPr>
          <w:p w14:paraId="04A48C90" w14:textId="77777777" w:rsidR="00D01B78" w:rsidRPr="00C4523F" w:rsidRDefault="00D01B78" w:rsidP="00D01B78">
            <w:pPr>
              <w:pStyle w:val="ESTableBody"/>
              <w:rPr>
                <w:szCs w:val="16"/>
                <w:lang w:val="en-AU"/>
              </w:rPr>
            </w:pPr>
            <w:r w:rsidRPr="00C4523F">
              <w:rPr>
                <w:lang w:val="en-AU"/>
              </w:rPr>
              <w:t>VRQA</w:t>
            </w:r>
          </w:p>
        </w:tc>
        <w:tc>
          <w:tcPr>
            <w:tcW w:w="6165" w:type="dxa"/>
          </w:tcPr>
          <w:p w14:paraId="37B113FB" w14:textId="77777777" w:rsidR="00D01B78" w:rsidRPr="00C4523F" w:rsidRDefault="00D01B78" w:rsidP="00D01B78">
            <w:pPr>
              <w:pStyle w:val="ESTableBody"/>
              <w:rPr>
                <w:szCs w:val="16"/>
                <w:lang w:val="en-AU"/>
              </w:rPr>
            </w:pPr>
            <w:r w:rsidRPr="00C4523F">
              <w:rPr>
                <w:lang w:val="en-AU"/>
              </w:rPr>
              <w:t>Victorian Registration and Qualifications Authority</w:t>
            </w:r>
          </w:p>
        </w:tc>
      </w:tr>
      <w:tr w:rsidR="00D01B78" w:rsidRPr="00932A90" w14:paraId="350749C1" w14:textId="77777777" w:rsidTr="00D01B78">
        <w:tc>
          <w:tcPr>
            <w:tcW w:w="1199" w:type="dxa"/>
            <w:shd w:val="clear" w:color="auto" w:fill="F8F8F8"/>
          </w:tcPr>
          <w:p w14:paraId="1902818C" w14:textId="77777777" w:rsidR="00D01B78" w:rsidRPr="00C4523F" w:rsidRDefault="00D01B78" w:rsidP="00D01B78">
            <w:pPr>
              <w:pStyle w:val="ESTableBody"/>
              <w:rPr>
                <w:szCs w:val="16"/>
                <w:lang w:val="en-AU"/>
              </w:rPr>
            </w:pPr>
            <w:r w:rsidRPr="00C4523F">
              <w:rPr>
                <w:lang w:val="en-AU"/>
              </w:rPr>
              <w:t>VSBA</w:t>
            </w:r>
          </w:p>
        </w:tc>
        <w:tc>
          <w:tcPr>
            <w:tcW w:w="6165" w:type="dxa"/>
          </w:tcPr>
          <w:p w14:paraId="1030A3C4" w14:textId="77777777" w:rsidR="00D01B78" w:rsidRPr="00C4523F" w:rsidRDefault="00D01B78" w:rsidP="00D01B78">
            <w:pPr>
              <w:pStyle w:val="ESTableBody"/>
              <w:rPr>
                <w:szCs w:val="16"/>
                <w:lang w:val="en-AU"/>
              </w:rPr>
            </w:pPr>
            <w:r w:rsidRPr="00C4523F">
              <w:rPr>
                <w:lang w:val="en-AU"/>
              </w:rPr>
              <w:t>Victorian School Building Authority</w:t>
            </w:r>
          </w:p>
        </w:tc>
      </w:tr>
      <w:tr w:rsidR="00D01B78" w:rsidRPr="00932A90" w14:paraId="7697EC59" w14:textId="77777777" w:rsidTr="00D01B78">
        <w:tc>
          <w:tcPr>
            <w:tcW w:w="1199" w:type="dxa"/>
            <w:shd w:val="clear" w:color="auto" w:fill="F8F8F8"/>
          </w:tcPr>
          <w:p w14:paraId="73A549C0" w14:textId="77777777" w:rsidR="00D01B78" w:rsidRPr="00C4523F" w:rsidRDefault="00D01B78" w:rsidP="00D01B78">
            <w:pPr>
              <w:pStyle w:val="ESTableBody"/>
              <w:rPr>
                <w:szCs w:val="16"/>
                <w:lang w:val="en-AU"/>
              </w:rPr>
            </w:pPr>
            <w:r w:rsidRPr="00C4523F">
              <w:rPr>
                <w:lang w:val="en-AU"/>
              </w:rPr>
              <w:t>WDCC</w:t>
            </w:r>
          </w:p>
        </w:tc>
        <w:tc>
          <w:tcPr>
            <w:tcW w:w="6165" w:type="dxa"/>
          </w:tcPr>
          <w:p w14:paraId="270B4662" w14:textId="77777777" w:rsidR="00D01B78" w:rsidRPr="00C4523F" w:rsidRDefault="00D01B78" w:rsidP="00D01B78">
            <w:pPr>
              <w:pStyle w:val="ESTableBody"/>
              <w:rPr>
                <w:szCs w:val="16"/>
                <w:lang w:val="en-AU"/>
              </w:rPr>
            </w:pPr>
            <w:r w:rsidRPr="00C4523F">
              <w:rPr>
                <w:lang w:val="en-AU"/>
              </w:rPr>
              <w:t>Workforce Development and Culture Committee</w:t>
            </w:r>
          </w:p>
        </w:tc>
      </w:tr>
    </w:tbl>
    <w:p w14:paraId="3D530EDD" w14:textId="77777777" w:rsidR="00D01B78" w:rsidRPr="00C4523F" w:rsidRDefault="00D01B78" w:rsidP="00D01B78">
      <w:pPr>
        <w:pStyle w:val="ESBodyText"/>
        <w:rPr>
          <w:lang w:val="en-AU"/>
        </w:rPr>
      </w:pPr>
    </w:p>
    <w:p w14:paraId="366E09EE" w14:textId="77777777" w:rsidR="00D01B78" w:rsidRPr="00C4523F" w:rsidRDefault="00D01B78" w:rsidP="00D01B78">
      <w:pPr>
        <w:pStyle w:val="ESAppendix1"/>
        <w:rPr>
          <w:lang w:val="en-AU"/>
        </w:rPr>
      </w:pPr>
      <w:bookmarkStart w:id="1183" w:name="_Toc491238338"/>
      <w:r w:rsidRPr="00C4523F">
        <w:rPr>
          <w:lang w:val="en-AU"/>
        </w:rPr>
        <w:lastRenderedPageBreak/>
        <w:t>Grants and transfer payments (other than contributions by owners)</w:t>
      </w:r>
      <w:bookmarkEnd w:id="1183"/>
    </w:p>
    <w:p w14:paraId="367FBA8A" w14:textId="587E5A26" w:rsidR="00D01B78" w:rsidRPr="00C4523F" w:rsidRDefault="00D01B78" w:rsidP="00D01B78">
      <w:pPr>
        <w:pStyle w:val="ESTableintroheading"/>
        <w:rPr>
          <w:lang w:val="en-AU"/>
        </w:rPr>
      </w:pPr>
      <w:r w:rsidRPr="00C4523F">
        <w:rPr>
          <w:lang w:val="en-AU"/>
        </w:rPr>
        <w:t xml:space="preserve">Table </w:t>
      </w:r>
      <w:r w:rsidRPr="00C4523F">
        <w:rPr>
          <w:lang w:val="en-AU"/>
        </w:rPr>
        <w:fldChar w:fldCharType="begin"/>
      </w:r>
      <w:r w:rsidRPr="00C4523F">
        <w:rPr>
          <w:lang w:val="en-AU"/>
        </w:rPr>
        <w:instrText xml:space="preserve"> SEQ Table \* MERGEFORMAT </w:instrText>
      </w:r>
      <w:r w:rsidRPr="00C4523F">
        <w:rPr>
          <w:lang w:val="en-AU"/>
        </w:rPr>
        <w:fldChar w:fldCharType="separate"/>
      </w:r>
      <w:r w:rsidR="00F36F52">
        <w:rPr>
          <w:noProof/>
          <w:lang w:val="en-AU"/>
        </w:rPr>
        <w:t>48</w:t>
      </w:r>
      <w:r w:rsidRPr="00C4523F">
        <w:rPr>
          <w:noProof/>
          <w:lang w:val="en-AU"/>
        </w:rPr>
        <w:fldChar w:fldCharType="end"/>
      </w:r>
      <w:r w:rsidR="000C5A77">
        <w:rPr>
          <w:noProof/>
          <w:lang w:val="en-AU"/>
        </w:rPr>
        <w:t xml:space="preserve"> </w:t>
      </w:r>
      <w:r w:rsidR="000C5A77">
        <w:rPr>
          <w:lang w:val="en-AU"/>
        </w:rPr>
        <w:t xml:space="preserve">– </w:t>
      </w:r>
      <w:r w:rsidRPr="00C4523F">
        <w:rPr>
          <w:lang w:val="en-AU"/>
        </w:rPr>
        <w:t>Department grant and transfer payments by activity</w:t>
      </w:r>
    </w:p>
    <w:tbl>
      <w:tblPr>
        <w:tblW w:w="75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229"/>
        <w:gridCol w:w="1279"/>
      </w:tblGrid>
      <w:tr w:rsidR="00D01B78" w:rsidRPr="00932A90" w14:paraId="38AD9A29" w14:textId="77777777" w:rsidTr="00D01B78">
        <w:trPr>
          <w:trHeight w:val="242"/>
          <w:tblHeader/>
        </w:trPr>
        <w:tc>
          <w:tcPr>
            <w:tcW w:w="6229" w:type="dxa"/>
            <w:tcBorders>
              <w:bottom w:val="nil"/>
            </w:tcBorders>
            <w:shd w:val="clear" w:color="auto" w:fill="7F7F7F" w:themeFill="text1" w:themeFillTint="80"/>
          </w:tcPr>
          <w:p w14:paraId="5D241A1F" w14:textId="77777777" w:rsidR="00D01B78" w:rsidRPr="00C4523F" w:rsidRDefault="00D01B78" w:rsidP="00D01B78">
            <w:pPr>
              <w:pStyle w:val="ESTableheadingwhite"/>
              <w:rPr>
                <w:lang w:val="en-AU"/>
              </w:rPr>
            </w:pPr>
            <w:r w:rsidRPr="00C4523F">
              <w:rPr>
                <w:lang w:val="en-AU"/>
              </w:rPr>
              <w:t>Grant</w:t>
            </w:r>
          </w:p>
        </w:tc>
        <w:tc>
          <w:tcPr>
            <w:tcW w:w="1279" w:type="dxa"/>
            <w:tcBorders>
              <w:bottom w:val="nil"/>
            </w:tcBorders>
            <w:shd w:val="clear" w:color="auto" w:fill="7F7F7F" w:themeFill="text1" w:themeFillTint="80"/>
          </w:tcPr>
          <w:p w14:paraId="4D0AF6DF" w14:textId="77777777" w:rsidR="00D01B78" w:rsidRPr="00C4523F" w:rsidRDefault="00D01B78" w:rsidP="00D01B78">
            <w:pPr>
              <w:pStyle w:val="ESTableheadingwhite"/>
              <w:jc w:val="right"/>
              <w:rPr>
                <w:lang w:val="en-AU"/>
              </w:rPr>
            </w:pPr>
            <w:r w:rsidRPr="00C4523F">
              <w:rPr>
                <w:lang w:val="en-AU"/>
              </w:rPr>
              <w:t>Payment $</w:t>
            </w:r>
          </w:p>
        </w:tc>
      </w:tr>
      <w:tr w:rsidR="006E49EE" w:rsidRPr="00932A90" w14:paraId="6009A555" w14:textId="77777777" w:rsidTr="00D01B78">
        <w:tc>
          <w:tcPr>
            <w:tcW w:w="6229" w:type="dxa"/>
            <w:tcBorders>
              <w:top w:val="nil"/>
              <w:left w:val="nil"/>
              <w:bottom w:val="nil"/>
              <w:right w:val="nil"/>
            </w:tcBorders>
            <w:shd w:val="clear" w:color="auto" w:fill="auto"/>
          </w:tcPr>
          <w:p w14:paraId="7B4C225F" w14:textId="77777777" w:rsidR="006E49EE" w:rsidRPr="00C4523F" w:rsidRDefault="006E49EE" w:rsidP="00D01B78">
            <w:pPr>
              <w:pStyle w:val="ESTableBody"/>
              <w:rPr>
                <w:lang w:val="en-AU"/>
              </w:rPr>
            </w:pPr>
            <w:r w:rsidRPr="00C4523F">
              <w:rPr>
                <w:lang w:val="en-AU"/>
              </w:rPr>
              <w:t>Anaphylaxis Support &amp; Advisory Line</w:t>
            </w:r>
          </w:p>
        </w:tc>
        <w:tc>
          <w:tcPr>
            <w:tcW w:w="1279" w:type="dxa"/>
            <w:tcBorders>
              <w:top w:val="nil"/>
              <w:left w:val="nil"/>
              <w:bottom w:val="nil"/>
              <w:right w:val="nil"/>
            </w:tcBorders>
            <w:shd w:val="clear" w:color="auto" w:fill="auto"/>
          </w:tcPr>
          <w:p w14:paraId="32CF9165" w14:textId="77777777" w:rsidR="006E49EE" w:rsidRPr="00C4523F" w:rsidRDefault="006E49EE" w:rsidP="00D01B78">
            <w:pPr>
              <w:pStyle w:val="ESTableBody"/>
              <w:jc w:val="right"/>
              <w:rPr>
                <w:color w:val="000000" w:themeColor="text1"/>
                <w:lang w:val="en-AU"/>
              </w:rPr>
            </w:pPr>
            <w:r w:rsidRPr="00C4523F">
              <w:rPr>
                <w:lang w:val="en-AU"/>
              </w:rPr>
              <w:t>105,000</w:t>
            </w:r>
          </w:p>
        </w:tc>
      </w:tr>
      <w:tr w:rsidR="00F71006" w:rsidRPr="00932A90" w14:paraId="5BA667E6" w14:textId="77777777" w:rsidTr="00D01B78">
        <w:tc>
          <w:tcPr>
            <w:tcW w:w="6229" w:type="dxa"/>
            <w:tcBorders>
              <w:top w:val="nil"/>
              <w:left w:val="nil"/>
              <w:bottom w:val="nil"/>
              <w:right w:val="nil"/>
            </w:tcBorders>
            <w:shd w:val="clear" w:color="auto" w:fill="auto"/>
          </w:tcPr>
          <w:p w14:paraId="3DFCDD7C" w14:textId="51E3D7C6" w:rsidR="00F71006" w:rsidRPr="00C4523F" w:rsidRDefault="00F71006" w:rsidP="00D01B78">
            <w:pPr>
              <w:pStyle w:val="ESTableBody"/>
              <w:rPr>
                <w:lang w:val="en-AU"/>
              </w:rPr>
            </w:pPr>
            <w:r>
              <w:rPr>
                <w:lang w:val="en-AU"/>
              </w:rPr>
              <w:t>Apprenticeship Completions Project</w:t>
            </w:r>
          </w:p>
        </w:tc>
        <w:tc>
          <w:tcPr>
            <w:tcW w:w="1279" w:type="dxa"/>
            <w:tcBorders>
              <w:top w:val="nil"/>
              <w:left w:val="nil"/>
              <w:bottom w:val="nil"/>
              <w:right w:val="nil"/>
            </w:tcBorders>
            <w:shd w:val="clear" w:color="auto" w:fill="auto"/>
          </w:tcPr>
          <w:p w14:paraId="28C9AAB3" w14:textId="45E2A0BC" w:rsidR="00F71006" w:rsidRPr="00C4523F" w:rsidRDefault="00F71006" w:rsidP="00D01B78">
            <w:pPr>
              <w:pStyle w:val="ESTableBody"/>
              <w:tabs>
                <w:tab w:val="center" w:pos="459"/>
                <w:tab w:val="right" w:pos="918"/>
              </w:tabs>
              <w:jc w:val="right"/>
              <w:rPr>
                <w:lang w:val="en-AU"/>
              </w:rPr>
            </w:pPr>
            <w:r>
              <w:rPr>
                <w:lang w:val="en-AU"/>
              </w:rPr>
              <w:t>640,000</w:t>
            </w:r>
          </w:p>
        </w:tc>
      </w:tr>
      <w:tr w:rsidR="006E49EE" w:rsidRPr="00932A90" w14:paraId="25363FFA" w14:textId="77777777" w:rsidTr="00D01B78">
        <w:tc>
          <w:tcPr>
            <w:tcW w:w="6229" w:type="dxa"/>
            <w:tcBorders>
              <w:top w:val="nil"/>
              <w:left w:val="nil"/>
              <w:bottom w:val="nil"/>
              <w:right w:val="nil"/>
            </w:tcBorders>
            <w:shd w:val="clear" w:color="auto" w:fill="auto"/>
          </w:tcPr>
          <w:p w14:paraId="6D189F51" w14:textId="77777777" w:rsidR="006E49EE" w:rsidRPr="00C4523F" w:rsidRDefault="006E49EE" w:rsidP="00D01B78">
            <w:pPr>
              <w:pStyle w:val="ESTableBody"/>
              <w:rPr>
                <w:lang w:val="en-AU"/>
              </w:rPr>
            </w:pPr>
            <w:r w:rsidRPr="00C4523F">
              <w:rPr>
                <w:lang w:val="en-AU"/>
              </w:rPr>
              <w:t>Apprenticeship Support Officer Program</w:t>
            </w:r>
          </w:p>
        </w:tc>
        <w:tc>
          <w:tcPr>
            <w:tcW w:w="1279" w:type="dxa"/>
            <w:tcBorders>
              <w:top w:val="nil"/>
              <w:left w:val="nil"/>
              <w:bottom w:val="nil"/>
              <w:right w:val="nil"/>
            </w:tcBorders>
            <w:shd w:val="clear" w:color="auto" w:fill="auto"/>
          </w:tcPr>
          <w:p w14:paraId="64A4E6C7" w14:textId="77777777" w:rsidR="006E49EE" w:rsidRPr="00C4523F" w:rsidRDefault="006E49EE" w:rsidP="00D01B78">
            <w:pPr>
              <w:pStyle w:val="ESTableBody"/>
              <w:tabs>
                <w:tab w:val="center" w:pos="459"/>
                <w:tab w:val="right" w:pos="918"/>
              </w:tabs>
              <w:jc w:val="right"/>
              <w:rPr>
                <w:lang w:val="en-AU"/>
              </w:rPr>
            </w:pPr>
            <w:r w:rsidRPr="00C4523F">
              <w:rPr>
                <w:lang w:val="en-AU"/>
              </w:rPr>
              <w:t>2,589,055</w:t>
            </w:r>
          </w:p>
        </w:tc>
      </w:tr>
      <w:tr w:rsidR="006E49EE" w:rsidRPr="00932A90" w14:paraId="70ED5E14" w14:textId="77777777" w:rsidTr="00D01B78">
        <w:tc>
          <w:tcPr>
            <w:tcW w:w="6229" w:type="dxa"/>
            <w:tcBorders>
              <w:top w:val="nil"/>
              <w:left w:val="nil"/>
              <w:bottom w:val="nil"/>
              <w:right w:val="nil"/>
            </w:tcBorders>
            <w:shd w:val="clear" w:color="auto" w:fill="auto"/>
          </w:tcPr>
          <w:p w14:paraId="2D4131F0" w14:textId="77777777" w:rsidR="006E49EE" w:rsidRPr="00C4523F" w:rsidRDefault="006E49EE" w:rsidP="00D01B78">
            <w:pPr>
              <w:pStyle w:val="ESTableBody"/>
              <w:rPr>
                <w:lang w:val="en-AU"/>
              </w:rPr>
            </w:pPr>
            <w:r w:rsidRPr="00C4523F">
              <w:rPr>
                <w:lang w:val="en-AU"/>
              </w:rPr>
              <w:t>Association of Business Managers in Victorian State Schools, ES Relief Program</w:t>
            </w:r>
          </w:p>
        </w:tc>
        <w:tc>
          <w:tcPr>
            <w:tcW w:w="1279" w:type="dxa"/>
            <w:tcBorders>
              <w:top w:val="nil"/>
              <w:left w:val="nil"/>
              <w:bottom w:val="nil"/>
              <w:right w:val="nil"/>
            </w:tcBorders>
            <w:shd w:val="clear" w:color="auto" w:fill="auto"/>
          </w:tcPr>
          <w:p w14:paraId="39258F0B" w14:textId="77777777" w:rsidR="006E49EE" w:rsidRPr="00C4523F" w:rsidRDefault="006E49EE" w:rsidP="00D01B78">
            <w:pPr>
              <w:pStyle w:val="ESTableBody"/>
              <w:jc w:val="right"/>
              <w:rPr>
                <w:lang w:val="en-AU"/>
              </w:rPr>
            </w:pPr>
            <w:r w:rsidRPr="00C4523F">
              <w:rPr>
                <w:lang w:val="en-AU"/>
              </w:rPr>
              <w:t>50,700</w:t>
            </w:r>
          </w:p>
        </w:tc>
      </w:tr>
      <w:tr w:rsidR="006E49EE" w:rsidRPr="00932A90" w14:paraId="2959C17C" w14:textId="77777777" w:rsidTr="00D01B78">
        <w:tc>
          <w:tcPr>
            <w:tcW w:w="6229" w:type="dxa"/>
            <w:tcBorders>
              <w:top w:val="nil"/>
              <w:left w:val="nil"/>
              <w:bottom w:val="nil"/>
              <w:right w:val="nil"/>
            </w:tcBorders>
            <w:shd w:val="clear" w:color="auto" w:fill="auto"/>
          </w:tcPr>
          <w:p w14:paraId="5D3F113C" w14:textId="77777777" w:rsidR="006E49EE" w:rsidRPr="00C4523F" w:rsidRDefault="006E49EE" w:rsidP="00D01B78">
            <w:pPr>
              <w:pStyle w:val="ESTableBody"/>
              <w:rPr>
                <w:lang w:val="en-AU"/>
              </w:rPr>
            </w:pPr>
            <w:r w:rsidRPr="00C4523F">
              <w:rPr>
                <w:lang w:val="en-AU"/>
              </w:rPr>
              <w:t>Asylum Seeker VET Program Grant</w:t>
            </w:r>
          </w:p>
        </w:tc>
        <w:tc>
          <w:tcPr>
            <w:tcW w:w="1279" w:type="dxa"/>
            <w:tcBorders>
              <w:top w:val="nil"/>
              <w:left w:val="nil"/>
              <w:bottom w:val="nil"/>
              <w:right w:val="nil"/>
            </w:tcBorders>
            <w:shd w:val="clear" w:color="auto" w:fill="auto"/>
          </w:tcPr>
          <w:p w14:paraId="57852142" w14:textId="77777777" w:rsidR="006E49EE" w:rsidRPr="00C4523F" w:rsidRDefault="006E49EE" w:rsidP="00D01B78">
            <w:pPr>
              <w:pStyle w:val="ESTableBody"/>
              <w:jc w:val="right"/>
              <w:rPr>
                <w:lang w:val="en-AU"/>
              </w:rPr>
            </w:pPr>
            <w:r w:rsidRPr="00C4523F">
              <w:rPr>
                <w:lang w:val="en-AU"/>
              </w:rPr>
              <w:t>330,160</w:t>
            </w:r>
          </w:p>
        </w:tc>
      </w:tr>
      <w:tr w:rsidR="006E49EE" w:rsidRPr="00932A90" w14:paraId="2AAC0BE1" w14:textId="77777777" w:rsidTr="00D01B78">
        <w:tc>
          <w:tcPr>
            <w:tcW w:w="6229" w:type="dxa"/>
            <w:tcBorders>
              <w:top w:val="nil"/>
              <w:left w:val="nil"/>
              <w:bottom w:val="nil"/>
              <w:right w:val="nil"/>
            </w:tcBorders>
            <w:shd w:val="clear" w:color="auto" w:fill="auto"/>
          </w:tcPr>
          <w:p w14:paraId="73608A16" w14:textId="77777777" w:rsidR="006E49EE" w:rsidRPr="00C4523F" w:rsidRDefault="006E49EE" w:rsidP="00D01B78">
            <w:pPr>
              <w:pStyle w:val="ESTableBody"/>
              <w:rPr>
                <w:lang w:val="en-AU"/>
              </w:rPr>
            </w:pPr>
            <w:r w:rsidRPr="00C4523F">
              <w:rPr>
                <w:lang w:val="en-AU"/>
              </w:rPr>
              <w:t>Back to Work Reconnect</w:t>
            </w:r>
          </w:p>
        </w:tc>
        <w:tc>
          <w:tcPr>
            <w:tcW w:w="1279" w:type="dxa"/>
            <w:tcBorders>
              <w:top w:val="nil"/>
              <w:left w:val="nil"/>
              <w:bottom w:val="nil"/>
              <w:right w:val="nil"/>
            </w:tcBorders>
            <w:shd w:val="clear" w:color="auto" w:fill="auto"/>
          </w:tcPr>
          <w:p w14:paraId="599E583D" w14:textId="77777777" w:rsidR="006E49EE" w:rsidRPr="00C4523F" w:rsidRDefault="006E49EE" w:rsidP="00D01B78">
            <w:pPr>
              <w:pStyle w:val="ESTableBody"/>
              <w:jc w:val="right"/>
              <w:rPr>
                <w:lang w:val="en-AU"/>
              </w:rPr>
            </w:pPr>
            <w:r w:rsidRPr="00C4523F">
              <w:rPr>
                <w:lang w:val="en-AU"/>
              </w:rPr>
              <w:t>7,861,987</w:t>
            </w:r>
          </w:p>
        </w:tc>
      </w:tr>
      <w:tr w:rsidR="006E49EE" w:rsidRPr="00932A90" w14:paraId="08C484D0" w14:textId="77777777" w:rsidTr="00D01B78">
        <w:tc>
          <w:tcPr>
            <w:tcW w:w="6229" w:type="dxa"/>
            <w:tcBorders>
              <w:top w:val="nil"/>
              <w:left w:val="nil"/>
              <w:bottom w:val="nil"/>
              <w:right w:val="nil"/>
            </w:tcBorders>
            <w:shd w:val="clear" w:color="auto" w:fill="auto"/>
          </w:tcPr>
          <w:p w14:paraId="255089E9" w14:textId="77777777" w:rsidR="006E49EE" w:rsidRPr="00C4523F" w:rsidRDefault="006E49EE" w:rsidP="00D01B78">
            <w:pPr>
              <w:pStyle w:val="ESTableBody"/>
              <w:rPr>
                <w:lang w:val="en-AU"/>
              </w:rPr>
            </w:pPr>
            <w:r w:rsidRPr="00C4523F">
              <w:rPr>
                <w:lang w:val="en-AU"/>
              </w:rPr>
              <w:t>Ballarat Future Innovation Community Space</w:t>
            </w:r>
          </w:p>
        </w:tc>
        <w:tc>
          <w:tcPr>
            <w:tcW w:w="1279" w:type="dxa"/>
            <w:tcBorders>
              <w:top w:val="nil"/>
              <w:left w:val="nil"/>
              <w:bottom w:val="nil"/>
              <w:right w:val="nil"/>
            </w:tcBorders>
            <w:shd w:val="clear" w:color="auto" w:fill="auto"/>
          </w:tcPr>
          <w:p w14:paraId="1DC77AF3" w14:textId="77777777" w:rsidR="006E49EE" w:rsidRPr="00C4523F" w:rsidRDefault="006E49EE" w:rsidP="00D01B78">
            <w:pPr>
              <w:pStyle w:val="ESTableBody"/>
              <w:jc w:val="right"/>
              <w:rPr>
                <w:color w:val="000000" w:themeColor="text1"/>
                <w:lang w:val="en-AU"/>
              </w:rPr>
            </w:pPr>
            <w:r w:rsidRPr="00C4523F">
              <w:rPr>
                <w:lang w:val="en-AU"/>
              </w:rPr>
              <w:t>543,000</w:t>
            </w:r>
          </w:p>
        </w:tc>
      </w:tr>
      <w:tr w:rsidR="006E49EE" w:rsidRPr="00932A90" w14:paraId="40293B7F" w14:textId="77777777" w:rsidTr="00D01B78">
        <w:tc>
          <w:tcPr>
            <w:tcW w:w="6229" w:type="dxa"/>
            <w:tcBorders>
              <w:top w:val="nil"/>
              <w:left w:val="nil"/>
              <w:bottom w:val="nil"/>
              <w:right w:val="nil"/>
            </w:tcBorders>
            <w:shd w:val="clear" w:color="auto" w:fill="auto"/>
          </w:tcPr>
          <w:p w14:paraId="7627CC71" w14:textId="77777777" w:rsidR="006E49EE" w:rsidRPr="00C4523F" w:rsidRDefault="006E49EE" w:rsidP="00D01B78">
            <w:pPr>
              <w:pStyle w:val="ESTableBody"/>
              <w:rPr>
                <w:lang w:val="en-AU"/>
              </w:rPr>
            </w:pPr>
            <w:r w:rsidRPr="00C4523F">
              <w:rPr>
                <w:lang w:val="en-AU"/>
              </w:rPr>
              <w:t>Careers and Pathways</w:t>
            </w:r>
          </w:p>
        </w:tc>
        <w:tc>
          <w:tcPr>
            <w:tcW w:w="1279" w:type="dxa"/>
            <w:tcBorders>
              <w:top w:val="nil"/>
              <w:left w:val="nil"/>
              <w:bottom w:val="nil"/>
              <w:right w:val="nil"/>
            </w:tcBorders>
            <w:shd w:val="clear" w:color="auto" w:fill="auto"/>
          </w:tcPr>
          <w:p w14:paraId="6FDB03AF" w14:textId="77777777" w:rsidR="006E49EE" w:rsidRPr="00C4523F" w:rsidRDefault="006E49EE" w:rsidP="00D01B78">
            <w:pPr>
              <w:pStyle w:val="ESTableBody"/>
              <w:jc w:val="right"/>
              <w:rPr>
                <w:color w:val="000000" w:themeColor="text1"/>
                <w:lang w:val="en-AU"/>
              </w:rPr>
            </w:pPr>
            <w:r w:rsidRPr="00C4523F">
              <w:rPr>
                <w:lang w:val="en-AU"/>
              </w:rPr>
              <w:t>654,227</w:t>
            </w:r>
          </w:p>
        </w:tc>
      </w:tr>
      <w:tr w:rsidR="006E49EE" w:rsidRPr="00932A90" w14:paraId="0BB9B7CC" w14:textId="77777777" w:rsidTr="00D01B78">
        <w:tc>
          <w:tcPr>
            <w:tcW w:w="6229" w:type="dxa"/>
            <w:tcBorders>
              <w:top w:val="nil"/>
              <w:left w:val="nil"/>
              <w:bottom w:val="nil"/>
              <w:right w:val="nil"/>
            </w:tcBorders>
            <w:shd w:val="clear" w:color="auto" w:fill="auto"/>
          </w:tcPr>
          <w:p w14:paraId="08DC58C6" w14:textId="77777777" w:rsidR="006E49EE" w:rsidRPr="00C4523F" w:rsidRDefault="006E49EE" w:rsidP="00D01B78">
            <w:pPr>
              <w:pStyle w:val="ESTableBody"/>
              <w:rPr>
                <w:lang w:val="en-AU"/>
              </w:rPr>
            </w:pPr>
            <w:r w:rsidRPr="00C4523F">
              <w:rPr>
                <w:lang w:val="en-AU"/>
              </w:rPr>
              <w:t>Children’s Facilities Capital Grants</w:t>
            </w:r>
          </w:p>
        </w:tc>
        <w:tc>
          <w:tcPr>
            <w:tcW w:w="1279" w:type="dxa"/>
            <w:tcBorders>
              <w:top w:val="nil"/>
              <w:left w:val="nil"/>
              <w:bottom w:val="nil"/>
              <w:right w:val="nil"/>
            </w:tcBorders>
            <w:shd w:val="clear" w:color="auto" w:fill="auto"/>
          </w:tcPr>
          <w:p w14:paraId="08464B0C" w14:textId="77777777" w:rsidR="006E49EE" w:rsidRPr="00C4523F" w:rsidRDefault="006E49EE" w:rsidP="00D01B78">
            <w:pPr>
              <w:pStyle w:val="ESTableBody"/>
              <w:jc w:val="right"/>
              <w:rPr>
                <w:lang w:val="en-AU"/>
              </w:rPr>
            </w:pPr>
            <w:r w:rsidRPr="00C4523F">
              <w:rPr>
                <w:lang w:val="en-AU"/>
              </w:rPr>
              <w:t>14,890,000</w:t>
            </w:r>
          </w:p>
        </w:tc>
      </w:tr>
      <w:tr w:rsidR="006E49EE" w:rsidRPr="00932A90" w14:paraId="4A41B2CB" w14:textId="77777777" w:rsidTr="00D01B78">
        <w:tc>
          <w:tcPr>
            <w:tcW w:w="6229" w:type="dxa"/>
            <w:tcBorders>
              <w:top w:val="nil"/>
              <w:left w:val="nil"/>
              <w:bottom w:val="nil"/>
              <w:right w:val="nil"/>
            </w:tcBorders>
            <w:shd w:val="clear" w:color="auto" w:fill="auto"/>
          </w:tcPr>
          <w:p w14:paraId="6ECCB591" w14:textId="7D76E02B" w:rsidR="006E49EE" w:rsidRPr="00C4523F" w:rsidRDefault="000C5A77" w:rsidP="00D01B78">
            <w:pPr>
              <w:pStyle w:val="ESTableBody"/>
              <w:rPr>
                <w:lang w:val="en-AU"/>
              </w:rPr>
            </w:pPr>
            <w:r>
              <w:rPr>
                <w:lang w:val="en-AU"/>
              </w:rPr>
              <w:t>Children’s Week G</w:t>
            </w:r>
            <w:r w:rsidR="006E49EE" w:rsidRPr="00C4523F">
              <w:rPr>
                <w:lang w:val="en-AU"/>
              </w:rPr>
              <w:t>rants</w:t>
            </w:r>
          </w:p>
        </w:tc>
        <w:tc>
          <w:tcPr>
            <w:tcW w:w="1279" w:type="dxa"/>
            <w:tcBorders>
              <w:top w:val="nil"/>
              <w:left w:val="nil"/>
              <w:bottom w:val="nil"/>
              <w:right w:val="nil"/>
            </w:tcBorders>
            <w:shd w:val="clear" w:color="auto" w:fill="auto"/>
          </w:tcPr>
          <w:p w14:paraId="3E5E7F2D" w14:textId="77777777" w:rsidR="006E49EE" w:rsidRPr="00C4523F" w:rsidRDefault="006E49EE" w:rsidP="00D01B78">
            <w:pPr>
              <w:pStyle w:val="ESTableBody"/>
              <w:jc w:val="right"/>
              <w:rPr>
                <w:color w:val="000000" w:themeColor="text1"/>
                <w:lang w:val="en-AU"/>
              </w:rPr>
            </w:pPr>
            <w:r w:rsidRPr="00C4523F">
              <w:rPr>
                <w:lang w:val="en-AU"/>
              </w:rPr>
              <w:t>50,780</w:t>
            </w:r>
          </w:p>
        </w:tc>
      </w:tr>
      <w:tr w:rsidR="006E49EE" w:rsidRPr="00932A90" w14:paraId="3AE04CD4" w14:textId="77777777" w:rsidTr="00D01B78">
        <w:tc>
          <w:tcPr>
            <w:tcW w:w="6229" w:type="dxa"/>
            <w:tcBorders>
              <w:top w:val="nil"/>
              <w:left w:val="nil"/>
              <w:bottom w:val="nil"/>
              <w:right w:val="nil"/>
            </w:tcBorders>
            <w:shd w:val="clear" w:color="auto" w:fill="auto"/>
          </w:tcPr>
          <w:p w14:paraId="55750098" w14:textId="77777777" w:rsidR="006E49EE" w:rsidRPr="00C4523F" w:rsidRDefault="006E49EE" w:rsidP="00D01B78">
            <w:pPr>
              <w:pStyle w:val="ESTableBody"/>
              <w:rPr>
                <w:lang w:val="en-AU"/>
              </w:rPr>
            </w:pPr>
            <w:r w:rsidRPr="00C4523F">
              <w:rPr>
                <w:lang w:val="en-AU"/>
              </w:rPr>
              <w:t>Country Education Project</w:t>
            </w:r>
          </w:p>
        </w:tc>
        <w:tc>
          <w:tcPr>
            <w:tcW w:w="1279" w:type="dxa"/>
            <w:tcBorders>
              <w:top w:val="nil"/>
              <w:left w:val="nil"/>
              <w:bottom w:val="nil"/>
              <w:right w:val="nil"/>
            </w:tcBorders>
            <w:shd w:val="clear" w:color="auto" w:fill="auto"/>
          </w:tcPr>
          <w:p w14:paraId="04A4A1D0" w14:textId="77777777" w:rsidR="006E49EE" w:rsidRPr="00C4523F" w:rsidRDefault="006E49EE" w:rsidP="00D01B78">
            <w:pPr>
              <w:pStyle w:val="ESTableBody"/>
              <w:jc w:val="right"/>
              <w:rPr>
                <w:color w:val="000000" w:themeColor="text1"/>
                <w:lang w:val="en-AU"/>
              </w:rPr>
            </w:pPr>
            <w:r w:rsidRPr="00C4523F">
              <w:rPr>
                <w:lang w:val="en-AU"/>
              </w:rPr>
              <w:t>28,874</w:t>
            </w:r>
          </w:p>
        </w:tc>
      </w:tr>
      <w:tr w:rsidR="006E49EE" w:rsidRPr="00932A90" w14:paraId="7B313EA1" w14:textId="77777777" w:rsidTr="00D01B78">
        <w:tc>
          <w:tcPr>
            <w:tcW w:w="6229" w:type="dxa"/>
            <w:tcBorders>
              <w:top w:val="nil"/>
              <w:left w:val="nil"/>
              <w:bottom w:val="nil"/>
              <w:right w:val="nil"/>
            </w:tcBorders>
            <w:shd w:val="clear" w:color="auto" w:fill="auto"/>
          </w:tcPr>
          <w:p w14:paraId="49F0378F" w14:textId="77777777" w:rsidR="006E49EE" w:rsidRPr="00C4523F" w:rsidRDefault="006E49EE" w:rsidP="00D01B78">
            <w:pPr>
              <w:pStyle w:val="ESTableBody"/>
              <w:rPr>
                <w:lang w:val="en-AU"/>
              </w:rPr>
            </w:pPr>
            <w:r w:rsidRPr="00C4523F">
              <w:rPr>
                <w:lang w:val="en-AU"/>
              </w:rPr>
              <w:t>Curriculum Maintenance Managers</w:t>
            </w:r>
          </w:p>
        </w:tc>
        <w:tc>
          <w:tcPr>
            <w:tcW w:w="1279" w:type="dxa"/>
            <w:tcBorders>
              <w:top w:val="nil"/>
              <w:left w:val="nil"/>
              <w:bottom w:val="nil"/>
              <w:right w:val="nil"/>
            </w:tcBorders>
            <w:shd w:val="clear" w:color="auto" w:fill="auto"/>
          </w:tcPr>
          <w:p w14:paraId="1F903AEC" w14:textId="77777777" w:rsidR="006E49EE" w:rsidRPr="00C4523F" w:rsidRDefault="006E49EE" w:rsidP="00D01B78">
            <w:pPr>
              <w:pStyle w:val="ESTableBody"/>
              <w:jc w:val="right"/>
              <w:rPr>
                <w:lang w:val="en-AU"/>
              </w:rPr>
            </w:pPr>
            <w:r w:rsidRPr="00C4523F">
              <w:rPr>
                <w:lang w:val="en-AU"/>
              </w:rPr>
              <w:t>1,600,000</w:t>
            </w:r>
          </w:p>
        </w:tc>
      </w:tr>
      <w:tr w:rsidR="006E49EE" w:rsidRPr="00932A90" w14:paraId="6641C5DE" w14:textId="77777777" w:rsidTr="00D01B78">
        <w:tc>
          <w:tcPr>
            <w:tcW w:w="6229" w:type="dxa"/>
            <w:tcBorders>
              <w:top w:val="nil"/>
              <w:left w:val="nil"/>
              <w:bottom w:val="nil"/>
              <w:right w:val="nil"/>
            </w:tcBorders>
            <w:shd w:val="clear" w:color="auto" w:fill="auto"/>
          </w:tcPr>
          <w:p w14:paraId="2B3CB0F5" w14:textId="77777777" w:rsidR="006E49EE" w:rsidRPr="00C4523F" w:rsidRDefault="006E49EE" w:rsidP="00D01B78">
            <w:pPr>
              <w:pStyle w:val="ESTableBody"/>
              <w:rPr>
                <w:lang w:val="en-AU"/>
              </w:rPr>
            </w:pPr>
            <w:r w:rsidRPr="00C4523F">
              <w:rPr>
                <w:lang w:val="en-AU"/>
              </w:rPr>
              <w:t>Doctors in Secondary Schools - Primary Health Networks Service Agreements</w:t>
            </w:r>
          </w:p>
        </w:tc>
        <w:tc>
          <w:tcPr>
            <w:tcW w:w="1279" w:type="dxa"/>
            <w:tcBorders>
              <w:top w:val="nil"/>
              <w:left w:val="nil"/>
              <w:bottom w:val="nil"/>
              <w:right w:val="nil"/>
            </w:tcBorders>
            <w:shd w:val="clear" w:color="auto" w:fill="auto"/>
          </w:tcPr>
          <w:p w14:paraId="525D7441" w14:textId="77777777" w:rsidR="006E49EE" w:rsidRPr="00C4523F" w:rsidRDefault="006E49EE" w:rsidP="00D01B78">
            <w:pPr>
              <w:pStyle w:val="ESTableBody"/>
              <w:jc w:val="right"/>
              <w:rPr>
                <w:color w:val="000000" w:themeColor="text1"/>
                <w:lang w:val="en-AU"/>
              </w:rPr>
            </w:pPr>
            <w:r w:rsidRPr="00C4523F">
              <w:rPr>
                <w:lang w:val="en-AU"/>
              </w:rPr>
              <w:t>477,136</w:t>
            </w:r>
          </w:p>
        </w:tc>
      </w:tr>
      <w:tr w:rsidR="006E49EE" w:rsidRPr="00932A90" w14:paraId="6AF4110C" w14:textId="77777777" w:rsidTr="00D01B78">
        <w:tc>
          <w:tcPr>
            <w:tcW w:w="6229" w:type="dxa"/>
            <w:tcBorders>
              <w:top w:val="nil"/>
              <w:left w:val="nil"/>
              <w:bottom w:val="nil"/>
              <w:right w:val="nil"/>
            </w:tcBorders>
            <w:shd w:val="clear" w:color="auto" w:fill="auto"/>
          </w:tcPr>
          <w:p w14:paraId="0450B0D7" w14:textId="77777777" w:rsidR="006E49EE" w:rsidRPr="00C4523F" w:rsidRDefault="006E49EE" w:rsidP="00D01B78">
            <w:pPr>
              <w:pStyle w:val="ESTableBody"/>
              <w:rPr>
                <w:lang w:val="en-AU"/>
              </w:rPr>
            </w:pPr>
            <w:r w:rsidRPr="00C4523F">
              <w:rPr>
                <w:lang w:val="en-AU"/>
              </w:rPr>
              <w:t>Drought Response Traineeships</w:t>
            </w:r>
          </w:p>
        </w:tc>
        <w:tc>
          <w:tcPr>
            <w:tcW w:w="1279" w:type="dxa"/>
            <w:tcBorders>
              <w:top w:val="nil"/>
              <w:left w:val="nil"/>
              <w:bottom w:val="nil"/>
              <w:right w:val="nil"/>
            </w:tcBorders>
            <w:shd w:val="clear" w:color="auto" w:fill="auto"/>
          </w:tcPr>
          <w:p w14:paraId="269CDDC2" w14:textId="77777777" w:rsidR="006E49EE" w:rsidRPr="00C4523F" w:rsidRDefault="006E49EE" w:rsidP="00D01B78">
            <w:pPr>
              <w:pStyle w:val="ESTableBody"/>
              <w:jc w:val="right"/>
              <w:rPr>
                <w:lang w:val="en-AU"/>
              </w:rPr>
            </w:pPr>
            <w:r w:rsidRPr="00C4523F">
              <w:rPr>
                <w:lang w:val="en-AU"/>
              </w:rPr>
              <w:t>477,093</w:t>
            </w:r>
          </w:p>
        </w:tc>
      </w:tr>
      <w:tr w:rsidR="006E49EE" w:rsidRPr="00932A90" w14:paraId="381AABC9" w14:textId="77777777" w:rsidTr="00D01B78">
        <w:tc>
          <w:tcPr>
            <w:tcW w:w="6229" w:type="dxa"/>
            <w:tcBorders>
              <w:top w:val="nil"/>
              <w:left w:val="nil"/>
              <w:bottom w:val="nil"/>
              <w:right w:val="nil"/>
            </w:tcBorders>
            <w:shd w:val="clear" w:color="auto" w:fill="auto"/>
          </w:tcPr>
          <w:p w14:paraId="303EF4B1" w14:textId="6E5A70D4" w:rsidR="006E49EE" w:rsidRPr="00C4523F" w:rsidRDefault="000C5A77" w:rsidP="00D01B78">
            <w:pPr>
              <w:pStyle w:val="ESTableBody"/>
              <w:rPr>
                <w:lang w:val="en-AU"/>
              </w:rPr>
            </w:pPr>
            <w:r>
              <w:rPr>
                <w:lang w:val="en-AU"/>
              </w:rPr>
              <w:t>Education Week G</w:t>
            </w:r>
            <w:r w:rsidR="006E49EE" w:rsidRPr="00C4523F">
              <w:rPr>
                <w:lang w:val="en-AU"/>
              </w:rPr>
              <w:t>rants</w:t>
            </w:r>
          </w:p>
        </w:tc>
        <w:tc>
          <w:tcPr>
            <w:tcW w:w="1279" w:type="dxa"/>
            <w:tcBorders>
              <w:top w:val="nil"/>
              <w:left w:val="nil"/>
              <w:bottom w:val="nil"/>
              <w:right w:val="nil"/>
            </w:tcBorders>
            <w:shd w:val="clear" w:color="auto" w:fill="auto"/>
          </w:tcPr>
          <w:p w14:paraId="7A3E038A" w14:textId="77777777" w:rsidR="006E49EE" w:rsidRPr="00C4523F" w:rsidRDefault="006E49EE" w:rsidP="00D01B78">
            <w:pPr>
              <w:pStyle w:val="ESTableBody"/>
              <w:jc w:val="right"/>
              <w:rPr>
                <w:color w:val="000000" w:themeColor="text1"/>
                <w:lang w:val="en-AU"/>
              </w:rPr>
            </w:pPr>
            <w:r w:rsidRPr="00C4523F">
              <w:rPr>
                <w:lang w:val="en-AU"/>
              </w:rPr>
              <w:t>35,059</w:t>
            </w:r>
          </w:p>
        </w:tc>
      </w:tr>
      <w:tr w:rsidR="006E49EE" w:rsidRPr="00932A90" w14:paraId="7EA64510" w14:textId="77777777" w:rsidTr="00D01B78">
        <w:tc>
          <w:tcPr>
            <w:tcW w:w="6229" w:type="dxa"/>
            <w:tcBorders>
              <w:top w:val="nil"/>
              <w:left w:val="nil"/>
              <w:bottom w:val="nil"/>
              <w:right w:val="nil"/>
            </w:tcBorders>
            <w:shd w:val="clear" w:color="auto" w:fill="auto"/>
          </w:tcPr>
          <w:p w14:paraId="723D1229" w14:textId="77777777" w:rsidR="006E49EE" w:rsidRPr="00C4523F" w:rsidRDefault="006E49EE" w:rsidP="00D01B78">
            <w:pPr>
              <w:pStyle w:val="ESTableBody"/>
              <w:rPr>
                <w:lang w:val="en-AU"/>
              </w:rPr>
            </w:pPr>
            <w:r w:rsidRPr="00C4523F">
              <w:rPr>
                <w:lang w:val="en-AU"/>
              </w:rPr>
              <w:t>Gifted Education—Regional seminars for parents and teachers of gifted students</w:t>
            </w:r>
          </w:p>
        </w:tc>
        <w:tc>
          <w:tcPr>
            <w:tcW w:w="1279" w:type="dxa"/>
            <w:tcBorders>
              <w:top w:val="nil"/>
              <w:left w:val="nil"/>
              <w:bottom w:val="nil"/>
              <w:right w:val="nil"/>
            </w:tcBorders>
            <w:shd w:val="clear" w:color="auto" w:fill="auto"/>
          </w:tcPr>
          <w:p w14:paraId="2BEEAE6D" w14:textId="77777777" w:rsidR="006E49EE" w:rsidRPr="00C4523F" w:rsidRDefault="006E49EE" w:rsidP="00D01B78">
            <w:pPr>
              <w:pStyle w:val="ESTableBody"/>
              <w:jc w:val="right"/>
              <w:rPr>
                <w:color w:val="000000" w:themeColor="text1"/>
                <w:lang w:val="en-AU"/>
              </w:rPr>
            </w:pPr>
            <w:r w:rsidRPr="00C4523F">
              <w:rPr>
                <w:lang w:val="en-AU"/>
              </w:rPr>
              <w:t>49,663</w:t>
            </w:r>
          </w:p>
        </w:tc>
      </w:tr>
      <w:tr w:rsidR="006E49EE" w:rsidRPr="00932A90" w14:paraId="193B1EF0" w14:textId="77777777" w:rsidTr="00D01B78">
        <w:tc>
          <w:tcPr>
            <w:tcW w:w="6229" w:type="dxa"/>
            <w:tcBorders>
              <w:top w:val="nil"/>
              <w:left w:val="nil"/>
              <w:bottom w:val="nil"/>
              <w:right w:val="nil"/>
            </w:tcBorders>
            <w:shd w:val="clear" w:color="auto" w:fill="auto"/>
          </w:tcPr>
          <w:p w14:paraId="4BB4833A" w14:textId="7308D8DC" w:rsidR="006E49EE" w:rsidRPr="00C4523F" w:rsidRDefault="000C5A77" w:rsidP="000C5A77">
            <w:pPr>
              <w:pStyle w:val="ESTableBody"/>
              <w:rPr>
                <w:lang w:val="en-AU"/>
              </w:rPr>
            </w:pPr>
            <w:r>
              <w:rPr>
                <w:lang w:val="en-AU"/>
              </w:rPr>
              <w:t>Group Schemes</w:t>
            </w:r>
            <w:r w:rsidRPr="00C4523F">
              <w:rPr>
                <w:lang w:val="en-AU"/>
              </w:rPr>
              <w:t>—</w:t>
            </w:r>
            <w:r w:rsidR="006E49EE" w:rsidRPr="00C4523F">
              <w:rPr>
                <w:lang w:val="en-AU"/>
              </w:rPr>
              <w:t>Overheads &amp; Policy Initiatives</w:t>
            </w:r>
          </w:p>
        </w:tc>
        <w:tc>
          <w:tcPr>
            <w:tcW w:w="1279" w:type="dxa"/>
            <w:tcBorders>
              <w:top w:val="nil"/>
              <w:left w:val="nil"/>
              <w:bottom w:val="nil"/>
              <w:right w:val="nil"/>
            </w:tcBorders>
            <w:shd w:val="clear" w:color="auto" w:fill="auto"/>
          </w:tcPr>
          <w:p w14:paraId="671B3131" w14:textId="77777777" w:rsidR="006E49EE" w:rsidRPr="00C4523F" w:rsidRDefault="006E49EE" w:rsidP="00D01B78">
            <w:pPr>
              <w:pStyle w:val="ESTableBody"/>
              <w:tabs>
                <w:tab w:val="center" w:pos="459"/>
                <w:tab w:val="right" w:pos="919"/>
              </w:tabs>
              <w:jc w:val="right"/>
              <w:rPr>
                <w:lang w:val="en-AU"/>
              </w:rPr>
            </w:pPr>
            <w:r w:rsidRPr="00C4523F">
              <w:rPr>
                <w:lang w:val="en-AU"/>
              </w:rPr>
              <w:t>2,556,100</w:t>
            </w:r>
          </w:p>
        </w:tc>
      </w:tr>
      <w:tr w:rsidR="006E49EE" w:rsidRPr="00932A90" w14:paraId="09EB5C33" w14:textId="77777777" w:rsidTr="00D01B78">
        <w:tc>
          <w:tcPr>
            <w:tcW w:w="6229" w:type="dxa"/>
            <w:tcBorders>
              <w:top w:val="nil"/>
              <w:left w:val="nil"/>
              <w:bottom w:val="nil"/>
              <w:right w:val="nil"/>
            </w:tcBorders>
            <w:shd w:val="clear" w:color="auto" w:fill="auto"/>
          </w:tcPr>
          <w:p w14:paraId="0C1E9384" w14:textId="77777777" w:rsidR="006E49EE" w:rsidRPr="00C4523F" w:rsidRDefault="006E49EE" w:rsidP="00D01B78">
            <w:pPr>
              <w:pStyle w:val="ESTableBody"/>
              <w:rPr>
                <w:lang w:val="en-AU"/>
              </w:rPr>
            </w:pPr>
            <w:r w:rsidRPr="00C4523F">
              <w:rPr>
                <w:lang w:val="en-AU"/>
              </w:rPr>
              <w:t>Implementation of the Victorian framework for selection into initial teacher education</w:t>
            </w:r>
          </w:p>
        </w:tc>
        <w:tc>
          <w:tcPr>
            <w:tcW w:w="1279" w:type="dxa"/>
            <w:tcBorders>
              <w:top w:val="nil"/>
              <w:left w:val="nil"/>
              <w:bottom w:val="nil"/>
              <w:right w:val="nil"/>
            </w:tcBorders>
            <w:shd w:val="clear" w:color="auto" w:fill="auto"/>
          </w:tcPr>
          <w:p w14:paraId="0C0DD685" w14:textId="77777777" w:rsidR="006E49EE" w:rsidRPr="00C4523F" w:rsidRDefault="006E49EE" w:rsidP="00D01B78">
            <w:pPr>
              <w:pStyle w:val="ESTableBody"/>
              <w:jc w:val="right"/>
              <w:rPr>
                <w:color w:val="000000" w:themeColor="text1"/>
                <w:lang w:val="en-AU"/>
              </w:rPr>
            </w:pPr>
            <w:r w:rsidRPr="00C4523F">
              <w:rPr>
                <w:lang w:val="en-AU"/>
              </w:rPr>
              <w:t>340,000</w:t>
            </w:r>
          </w:p>
        </w:tc>
      </w:tr>
      <w:tr w:rsidR="006E49EE" w:rsidRPr="00932A90" w14:paraId="449EA8D5" w14:textId="77777777" w:rsidTr="006E49EE">
        <w:tc>
          <w:tcPr>
            <w:tcW w:w="6229" w:type="dxa"/>
            <w:tcBorders>
              <w:top w:val="nil"/>
              <w:left w:val="nil"/>
              <w:bottom w:val="nil"/>
              <w:right w:val="nil"/>
            </w:tcBorders>
            <w:shd w:val="clear" w:color="auto" w:fill="auto"/>
          </w:tcPr>
          <w:p w14:paraId="253CC6A1" w14:textId="77777777" w:rsidR="006E49EE" w:rsidRPr="00C4523F" w:rsidRDefault="006E49EE" w:rsidP="00D01B78">
            <w:pPr>
              <w:pStyle w:val="ESTableBody"/>
              <w:rPr>
                <w:lang w:val="en-AU"/>
              </w:rPr>
            </w:pPr>
            <w:r w:rsidRPr="00C4523F">
              <w:rPr>
                <w:lang w:val="en-AU"/>
              </w:rPr>
              <w:t>Knox Innovation, Opportunity and Sustainability Centre</w:t>
            </w:r>
          </w:p>
        </w:tc>
        <w:tc>
          <w:tcPr>
            <w:tcW w:w="1279" w:type="dxa"/>
            <w:tcBorders>
              <w:top w:val="nil"/>
              <w:left w:val="nil"/>
              <w:bottom w:val="nil"/>
              <w:right w:val="nil"/>
            </w:tcBorders>
            <w:shd w:val="clear" w:color="auto" w:fill="auto"/>
          </w:tcPr>
          <w:p w14:paraId="279CC783" w14:textId="77777777" w:rsidR="006E49EE" w:rsidRPr="00C4523F" w:rsidRDefault="006E49EE" w:rsidP="00D01B78">
            <w:pPr>
              <w:pStyle w:val="ESTableBody"/>
              <w:jc w:val="right"/>
              <w:rPr>
                <w:color w:val="000000" w:themeColor="text1"/>
                <w:lang w:val="en-AU"/>
              </w:rPr>
            </w:pPr>
            <w:r w:rsidRPr="00C4523F">
              <w:rPr>
                <w:lang w:val="en-AU"/>
              </w:rPr>
              <w:t>342,362</w:t>
            </w:r>
          </w:p>
        </w:tc>
      </w:tr>
      <w:tr w:rsidR="006E49EE" w:rsidRPr="00932A90" w14:paraId="56374BA8" w14:textId="77777777" w:rsidTr="006E49EE">
        <w:tc>
          <w:tcPr>
            <w:tcW w:w="6229" w:type="dxa"/>
            <w:tcBorders>
              <w:top w:val="nil"/>
              <w:left w:val="nil"/>
              <w:bottom w:val="nil"/>
              <w:right w:val="nil"/>
            </w:tcBorders>
            <w:shd w:val="clear" w:color="auto" w:fill="auto"/>
          </w:tcPr>
          <w:p w14:paraId="15BFCEB8" w14:textId="77777777" w:rsidR="006E49EE" w:rsidRPr="00C4523F" w:rsidRDefault="006E49EE" w:rsidP="00D01B78">
            <w:pPr>
              <w:pStyle w:val="ESTableBody"/>
              <w:rPr>
                <w:lang w:val="en-AU"/>
              </w:rPr>
            </w:pPr>
            <w:r w:rsidRPr="00C4523F">
              <w:rPr>
                <w:lang w:val="en-AU"/>
              </w:rPr>
              <w:t>Koorie Youth Council</w:t>
            </w:r>
          </w:p>
        </w:tc>
        <w:tc>
          <w:tcPr>
            <w:tcW w:w="1279" w:type="dxa"/>
            <w:tcBorders>
              <w:top w:val="nil"/>
              <w:left w:val="nil"/>
              <w:bottom w:val="nil"/>
              <w:right w:val="nil"/>
            </w:tcBorders>
            <w:shd w:val="clear" w:color="auto" w:fill="auto"/>
          </w:tcPr>
          <w:p w14:paraId="7A6A2C6D" w14:textId="77777777" w:rsidR="006E49EE" w:rsidRPr="00C4523F" w:rsidRDefault="006E49EE" w:rsidP="00D01B78">
            <w:pPr>
              <w:pStyle w:val="ESTableBody"/>
              <w:jc w:val="right"/>
              <w:rPr>
                <w:color w:val="000000" w:themeColor="text1"/>
                <w:lang w:val="en-AU"/>
              </w:rPr>
            </w:pPr>
            <w:r w:rsidRPr="00C4523F">
              <w:rPr>
                <w:lang w:val="en-AU"/>
              </w:rPr>
              <w:t>25,059</w:t>
            </w:r>
          </w:p>
        </w:tc>
      </w:tr>
      <w:tr w:rsidR="006E49EE" w:rsidRPr="00932A90" w14:paraId="24F5B5DF" w14:textId="77777777" w:rsidTr="006E49EE">
        <w:tc>
          <w:tcPr>
            <w:tcW w:w="6229" w:type="dxa"/>
            <w:tcBorders>
              <w:top w:val="nil"/>
              <w:left w:val="nil"/>
              <w:bottom w:val="nil"/>
              <w:right w:val="nil"/>
            </w:tcBorders>
            <w:shd w:val="clear" w:color="auto" w:fill="auto"/>
          </w:tcPr>
          <w:p w14:paraId="225E41D4" w14:textId="77777777" w:rsidR="006E49EE" w:rsidRPr="00C4523F" w:rsidRDefault="006E49EE" w:rsidP="00D01B78">
            <w:pPr>
              <w:pStyle w:val="ESTableBody"/>
              <w:rPr>
                <w:lang w:val="en-AU"/>
              </w:rPr>
            </w:pPr>
            <w:r w:rsidRPr="00C4523F">
              <w:rPr>
                <w:lang w:val="en-AU"/>
              </w:rPr>
              <w:t>Languages Education</w:t>
            </w:r>
          </w:p>
        </w:tc>
        <w:tc>
          <w:tcPr>
            <w:tcW w:w="1279" w:type="dxa"/>
            <w:tcBorders>
              <w:top w:val="nil"/>
              <w:left w:val="nil"/>
              <w:bottom w:val="nil"/>
              <w:right w:val="nil"/>
            </w:tcBorders>
            <w:shd w:val="clear" w:color="auto" w:fill="auto"/>
          </w:tcPr>
          <w:p w14:paraId="151014AC" w14:textId="77777777" w:rsidR="006E49EE" w:rsidRPr="00C4523F" w:rsidRDefault="006E49EE" w:rsidP="00D01B78">
            <w:pPr>
              <w:pStyle w:val="ESTableBody"/>
              <w:jc w:val="right"/>
              <w:rPr>
                <w:color w:val="000000" w:themeColor="text1"/>
                <w:lang w:val="en-AU"/>
              </w:rPr>
            </w:pPr>
            <w:r w:rsidRPr="00C4523F">
              <w:rPr>
                <w:lang w:val="en-AU"/>
              </w:rPr>
              <w:t>9,581,666</w:t>
            </w:r>
          </w:p>
        </w:tc>
      </w:tr>
      <w:tr w:rsidR="006E49EE" w:rsidRPr="00932A90" w14:paraId="40F24B82" w14:textId="77777777" w:rsidTr="00D01B78">
        <w:tc>
          <w:tcPr>
            <w:tcW w:w="6229" w:type="dxa"/>
            <w:tcBorders>
              <w:top w:val="nil"/>
              <w:left w:val="nil"/>
              <w:bottom w:val="nil"/>
              <w:right w:val="nil"/>
            </w:tcBorders>
            <w:shd w:val="clear" w:color="auto" w:fill="auto"/>
          </w:tcPr>
          <w:p w14:paraId="014EE603" w14:textId="77777777" w:rsidR="006E49EE" w:rsidRPr="00C4523F" w:rsidRDefault="006E49EE" w:rsidP="00D01B78">
            <w:pPr>
              <w:pStyle w:val="ESTableBody"/>
              <w:rPr>
                <w:lang w:val="en-AU"/>
              </w:rPr>
            </w:pPr>
            <w:r w:rsidRPr="00C4523F">
              <w:rPr>
                <w:lang w:val="en-AU"/>
              </w:rPr>
              <w:t>Local Learning and Employment Networks (LLEN)</w:t>
            </w:r>
          </w:p>
        </w:tc>
        <w:tc>
          <w:tcPr>
            <w:tcW w:w="1279" w:type="dxa"/>
            <w:tcBorders>
              <w:top w:val="nil"/>
              <w:left w:val="nil"/>
              <w:bottom w:val="nil"/>
              <w:right w:val="nil"/>
            </w:tcBorders>
            <w:shd w:val="clear" w:color="auto" w:fill="auto"/>
          </w:tcPr>
          <w:p w14:paraId="4ADAA4D5" w14:textId="77777777" w:rsidR="006E49EE" w:rsidRPr="00C4523F" w:rsidRDefault="006E49EE" w:rsidP="00D01B78">
            <w:pPr>
              <w:pStyle w:val="ESTableBody"/>
              <w:jc w:val="right"/>
              <w:rPr>
                <w:color w:val="000000" w:themeColor="text1"/>
                <w:lang w:val="en-AU"/>
              </w:rPr>
            </w:pPr>
            <w:r w:rsidRPr="00C4523F">
              <w:rPr>
                <w:lang w:val="en-AU"/>
              </w:rPr>
              <w:t>8,354,699</w:t>
            </w:r>
          </w:p>
        </w:tc>
      </w:tr>
      <w:tr w:rsidR="006E49EE" w:rsidRPr="00932A90" w14:paraId="264CADDC" w14:textId="77777777" w:rsidTr="00D01B78">
        <w:tc>
          <w:tcPr>
            <w:tcW w:w="6229" w:type="dxa"/>
            <w:tcBorders>
              <w:top w:val="nil"/>
              <w:left w:val="nil"/>
              <w:bottom w:val="nil"/>
              <w:right w:val="nil"/>
            </w:tcBorders>
            <w:shd w:val="clear" w:color="auto" w:fill="auto"/>
          </w:tcPr>
          <w:p w14:paraId="2A478E26" w14:textId="77777777" w:rsidR="006E49EE" w:rsidRPr="00C4523F" w:rsidRDefault="006E49EE" w:rsidP="00D01B78">
            <w:pPr>
              <w:pStyle w:val="ESTableBody"/>
              <w:rPr>
                <w:lang w:val="en-AU"/>
              </w:rPr>
            </w:pPr>
            <w:r w:rsidRPr="00C4523F">
              <w:rPr>
                <w:lang w:val="en-AU"/>
              </w:rPr>
              <w:t>Monash Alexander Theatre</w:t>
            </w:r>
          </w:p>
        </w:tc>
        <w:tc>
          <w:tcPr>
            <w:tcW w:w="1279" w:type="dxa"/>
            <w:tcBorders>
              <w:top w:val="nil"/>
              <w:left w:val="nil"/>
              <w:bottom w:val="nil"/>
              <w:right w:val="nil"/>
            </w:tcBorders>
            <w:shd w:val="clear" w:color="auto" w:fill="auto"/>
          </w:tcPr>
          <w:p w14:paraId="16250C11" w14:textId="77777777" w:rsidR="006E49EE" w:rsidRPr="00C4523F" w:rsidRDefault="006E49EE" w:rsidP="00D01B78">
            <w:pPr>
              <w:pStyle w:val="ESTableBody"/>
              <w:jc w:val="right"/>
              <w:rPr>
                <w:lang w:val="en-AU"/>
              </w:rPr>
            </w:pPr>
            <w:r w:rsidRPr="00C4523F">
              <w:rPr>
                <w:lang w:val="en-AU"/>
              </w:rPr>
              <w:t>4,000,000</w:t>
            </w:r>
          </w:p>
        </w:tc>
      </w:tr>
      <w:tr w:rsidR="006E49EE" w:rsidRPr="00932A90" w14:paraId="2F5BDF23" w14:textId="77777777" w:rsidTr="00D01B78">
        <w:tc>
          <w:tcPr>
            <w:tcW w:w="6229" w:type="dxa"/>
            <w:tcBorders>
              <w:top w:val="nil"/>
              <w:left w:val="nil"/>
              <w:bottom w:val="nil"/>
              <w:right w:val="nil"/>
            </w:tcBorders>
            <w:shd w:val="clear" w:color="auto" w:fill="auto"/>
          </w:tcPr>
          <w:p w14:paraId="66B6A7E9" w14:textId="77777777" w:rsidR="006E49EE" w:rsidRPr="00C4523F" w:rsidRDefault="006E49EE" w:rsidP="00D01B78">
            <w:pPr>
              <w:pStyle w:val="ESTableBody"/>
              <w:rPr>
                <w:lang w:val="en-AU"/>
              </w:rPr>
            </w:pPr>
            <w:r w:rsidRPr="00C4523F">
              <w:rPr>
                <w:lang w:val="en-AU"/>
              </w:rPr>
              <w:t>Multicultural Education to enhance social cohesion and cultural competence</w:t>
            </w:r>
          </w:p>
        </w:tc>
        <w:tc>
          <w:tcPr>
            <w:tcW w:w="1279" w:type="dxa"/>
            <w:tcBorders>
              <w:top w:val="nil"/>
              <w:left w:val="nil"/>
              <w:bottom w:val="nil"/>
              <w:right w:val="nil"/>
            </w:tcBorders>
            <w:shd w:val="clear" w:color="auto" w:fill="auto"/>
          </w:tcPr>
          <w:p w14:paraId="0854916E" w14:textId="77777777" w:rsidR="006E49EE" w:rsidRPr="00C4523F" w:rsidRDefault="006E49EE" w:rsidP="00D01B78">
            <w:pPr>
              <w:pStyle w:val="ESTableBody"/>
              <w:jc w:val="right"/>
              <w:rPr>
                <w:color w:val="000000" w:themeColor="text1"/>
                <w:lang w:val="en-AU"/>
              </w:rPr>
            </w:pPr>
            <w:r w:rsidRPr="00C4523F">
              <w:rPr>
                <w:lang w:val="en-AU"/>
              </w:rPr>
              <w:t>75</w:t>
            </w:r>
            <w:r w:rsidRPr="00C4523F">
              <w:rPr>
                <w:color w:val="000000" w:themeColor="text1"/>
                <w:lang w:val="en-AU"/>
              </w:rPr>
              <w:t>,556</w:t>
            </w:r>
          </w:p>
        </w:tc>
      </w:tr>
      <w:tr w:rsidR="006E49EE" w:rsidRPr="00932A90" w14:paraId="6E3B5129" w14:textId="77777777" w:rsidTr="00D01B78">
        <w:tc>
          <w:tcPr>
            <w:tcW w:w="6229" w:type="dxa"/>
            <w:tcBorders>
              <w:top w:val="nil"/>
              <w:left w:val="nil"/>
              <w:bottom w:val="nil"/>
              <w:right w:val="nil"/>
            </w:tcBorders>
            <w:shd w:val="clear" w:color="auto" w:fill="auto"/>
          </w:tcPr>
          <w:p w14:paraId="728C01B3" w14:textId="77777777" w:rsidR="006E49EE" w:rsidRPr="00C4523F" w:rsidRDefault="006E49EE" w:rsidP="00D01B78">
            <w:pPr>
              <w:pStyle w:val="ESTableBody"/>
              <w:rPr>
                <w:lang w:val="en-AU"/>
              </w:rPr>
            </w:pPr>
            <w:r w:rsidRPr="00C4523F">
              <w:rPr>
                <w:lang w:val="en-AU"/>
              </w:rPr>
              <w:t>Museum Victorian, Star 6 Program at Scienceworks</w:t>
            </w:r>
          </w:p>
        </w:tc>
        <w:tc>
          <w:tcPr>
            <w:tcW w:w="1279" w:type="dxa"/>
            <w:tcBorders>
              <w:top w:val="nil"/>
              <w:left w:val="nil"/>
              <w:bottom w:val="nil"/>
              <w:right w:val="nil"/>
            </w:tcBorders>
            <w:shd w:val="clear" w:color="auto" w:fill="auto"/>
          </w:tcPr>
          <w:p w14:paraId="002A34E1" w14:textId="77777777" w:rsidR="006E49EE" w:rsidRPr="00C4523F" w:rsidRDefault="006E49EE" w:rsidP="00D01B78">
            <w:pPr>
              <w:pStyle w:val="ESTableBody"/>
              <w:jc w:val="right"/>
              <w:rPr>
                <w:lang w:val="en-AU"/>
              </w:rPr>
            </w:pPr>
            <w:r w:rsidRPr="00C4523F">
              <w:rPr>
                <w:lang w:val="en-AU"/>
              </w:rPr>
              <w:t>100,000</w:t>
            </w:r>
          </w:p>
        </w:tc>
      </w:tr>
      <w:tr w:rsidR="006E49EE" w:rsidRPr="00932A90" w14:paraId="0975CC32" w14:textId="77777777" w:rsidTr="00D01B78">
        <w:tc>
          <w:tcPr>
            <w:tcW w:w="6229" w:type="dxa"/>
            <w:tcBorders>
              <w:top w:val="nil"/>
              <w:left w:val="nil"/>
              <w:bottom w:val="nil"/>
              <w:right w:val="nil"/>
            </w:tcBorders>
            <w:shd w:val="clear" w:color="auto" w:fill="auto"/>
          </w:tcPr>
          <w:p w14:paraId="74A57F4A" w14:textId="3BEC78AE" w:rsidR="006E49EE" w:rsidRPr="00C4523F" w:rsidRDefault="000C5A77" w:rsidP="00D01B78">
            <w:pPr>
              <w:pStyle w:val="ESTableBody"/>
              <w:rPr>
                <w:lang w:val="en-AU"/>
              </w:rPr>
            </w:pPr>
            <w:r>
              <w:rPr>
                <w:lang w:val="en-AU"/>
              </w:rPr>
              <w:t>Navigator Pilot P</w:t>
            </w:r>
            <w:r w:rsidR="006E49EE" w:rsidRPr="00C4523F">
              <w:rPr>
                <w:lang w:val="en-AU"/>
              </w:rPr>
              <w:t>rogram</w:t>
            </w:r>
          </w:p>
        </w:tc>
        <w:tc>
          <w:tcPr>
            <w:tcW w:w="1279" w:type="dxa"/>
            <w:tcBorders>
              <w:top w:val="nil"/>
              <w:left w:val="nil"/>
              <w:bottom w:val="nil"/>
              <w:right w:val="nil"/>
            </w:tcBorders>
            <w:shd w:val="clear" w:color="auto" w:fill="auto"/>
          </w:tcPr>
          <w:p w14:paraId="0C11299B" w14:textId="77777777" w:rsidR="006E49EE" w:rsidRPr="00C4523F" w:rsidRDefault="006E49EE" w:rsidP="00D01B78">
            <w:pPr>
              <w:pStyle w:val="ESTableBody"/>
              <w:jc w:val="right"/>
              <w:rPr>
                <w:lang w:val="en-AU"/>
              </w:rPr>
            </w:pPr>
            <w:r w:rsidRPr="00C4523F">
              <w:rPr>
                <w:lang w:val="en-AU"/>
              </w:rPr>
              <w:t>1,535,067</w:t>
            </w:r>
          </w:p>
        </w:tc>
      </w:tr>
      <w:tr w:rsidR="006E49EE" w:rsidRPr="00932A90" w14:paraId="1796CFAF" w14:textId="77777777" w:rsidTr="00D01B78">
        <w:tc>
          <w:tcPr>
            <w:tcW w:w="6229" w:type="dxa"/>
            <w:tcBorders>
              <w:top w:val="nil"/>
              <w:left w:val="nil"/>
              <w:bottom w:val="nil"/>
              <w:right w:val="nil"/>
            </w:tcBorders>
            <w:shd w:val="clear" w:color="auto" w:fill="auto"/>
          </w:tcPr>
          <w:p w14:paraId="07274613" w14:textId="77777777" w:rsidR="006E49EE" w:rsidRPr="00C4523F" w:rsidRDefault="006E49EE" w:rsidP="00D01B78">
            <w:pPr>
              <w:pStyle w:val="ESTableBody"/>
              <w:rPr>
                <w:lang w:val="en-AU"/>
              </w:rPr>
            </w:pPr>
            <w:r w:rsidRPr="00C4523F">
              <w:rPr>
                <w:lang w:val="en-AU"/>
              </w:rPr>
              <w:t>Office of the Victorian Skills Commissioner</w:t>
            </w:r>
          </w:p>
        </w:tc>
        <w:tc>
          <w:tcPr>
            <w:tcW w:w="1279" w:type="dxa"/>
            <w:tcBorders>
              <w:top w:val="nil"/>
              <w:left w:val="nil"/>
              <w:bottom w:val="nil"/>
              <w:right w:val="nil"/>
            </w:tcBorders>
            <w:shd w:val="clear" w:color="auto" w:fill="auto"/>
          </w:tcPr>
          <w:p w14:paraId="08B80B51" w14:textId="77777777" w:rsidR="006E49EE" w:rsidRPr="00C4523F" w:rsidRDefault="006E49EE" w:rsidP="00D01B78">
            <w:pPr>
              <w:pStyle w:val="ESTableBody"/>
              <w:jc w:val="right"/>
              <w:rPr>
                <w:lang w:val="en-AU"/>
              </w:rPr>
            </w:pPr>
            <w:r w:rsidRPr="00C4523F">
              <w:rPr>
                <w:lang w:val="en-AU"/>
              </w:rPr>
              <w:t>28,761</w:t>
            </w:r>
          </w:p>
        </w:tc>
      </w:tr>
      <w:tr w:rsidR="006E49EE" w:rsidRPr="00932A90" w14:paraId="32E2E049" w14:textId="77777777" w:rsidTr="00D01B78">
        <w:tc>
          <w:tcPr>
            <w:tcW w:w="6229" w:type="dxa"/>
            <w:tcBorders>
              <w:top w:val="nil"/>
              <w:left w:val="nil"/>
              <w:bottom w:val="nil"/>
              <w:right w:val="nil"/>
            </w:tcBorders>
            <w:shd w:val="clear" w:color="auto" w:fill="auto"/>
          </w:tcPr>
          <w:p w14:paraId="0FAA3B54" w14:textId="77777777" w:rsidR="006E49EE" w:rsidRPr="00C4523F" w:rsidRDefault="006E49EE" w:rsidP="00D01B78">
            <w:pPr>
              <w:pStyle w:val="ESTableBody"/>
              <w:rPr>
                <w:lang w:val="en-AU"/>
              </w:rPr>
            </w:pPr>
            <w:r w:rsidRPr="00C4523F">
              <w:rPr>
                <w:lang w:val="en-AU"/>
              </w:rPr>
              <w:t>Organisation/peak association support</w:t>
            </w:r>
          </w:p>
        </w:tc>
        <w:tc>
          <w:tcPr>
            <w:tcW w:w="1279" w:type="dxa"/>
            <w:tcBorders>
              <w:top w:val="nil"/>
              <w:left w:val="nil"/>
              <w:bottom w:val="nil"/>
              <w:right w:val="nil"/>
            </w:tcBorders>
            <w:shd w:val="clear" w:color="auto" w:fill="auto"/>
          </w:tcPr>
          <w:p w14:paraId="10B2B553" w14:textId="77777777" w:rsidR="006E49EE" w:rsidRPr="00C4523F" w:rsidRDefault="006E49EE" w:rsidP="00D01B78">
            <w:pPr>
              <w:pStyle w:val="ESTableBody"/>
              <w:jc w:val="right"/>
              <w:rPr>
                <w:lang w:val="en-AU"/>
              </w:rPr>
            </w:pPr>
            <w:r w:rsidRPr="00C4523F">
              <w:rPr>
                <w:lang w:val="en-AU"/>
              </w:rPr>
              <w:t>1,936,375</w:t>
            </w:r>
          </w:p>
        </w:tc>
      </w:tr>
      <w:tr w:rsidR="006E49EE" w:rsidRPr="00932A90" w14:paraId="54A24EFC" w14:textId="77777777" w:rsidTr="00D01B78">
        <w:tc>
          <w:tcPr>
            <w:tcW w:w="6229" w:type="dxa"/>
            <w:tcBorders>
              <w:top w:val="nil"/>
              <w:left w:val="nil"/>
              <w:bottom w:val="nil"/>
              <w:right w:val="nil"/>
            </w:tcBorders>
            <w:shd w:val="clear" w:color="auto" w:fill="auto"/>
          </w:tcPr>
          <w:p w14:paraId="44C30DA9" w14:textId="77777777" w:rsidR="006E49EE" w:rsidRPr="00C4523F" w:rsidRDefault="006E49EE" w:rsidP="00D01B78">
            <w:pPr>
              <w:pStyle w:val="ESTableBody"/>
              <w:rPr>
                <w:lang w:val="en-AU"/>
              </w:rPr>
            </w:pPr>
            <w:r w:rsidRPr="00C4523F">
              <w:rPr>
                <w:lang w:val="en-AU"/>
              </w:rPr>
              <w:t>Powerful Learning and Teaching project</w:t>
            </w:r>
          </w:p>
        </w:tc>
        <w:tc>
          <w:tcPr>
            <w:tcW w:w="1279" w:type="dxa"/>
            <w:tcBorders>
              <w:top w:val="nil"/>
              <w:left w:val="nil"/>
              <w:bottom w:val="nil"/>
              <w:right w:val="nil"/>
            </w:tcBorders>
            <w:shd w:val="clear" w:color="auto" w:fill="auto"/>
          </w:tcPr>
          <w:p w14:paraId="09EFEEA1" w14:textId="77777777" w:rsidR="006E49EE" w:rsidRPr="00C4523F" w:rsidRDefault="006E49EE" w:rsidP="00D01B78">
            <w:pPr>
              <w:pStyle w:val="ESTableBody"/>
              <w:jc w:val="right"/>
              <w:rPr>
                <w:color w:val="000000" w:themeColor="text1"/>
                <w:lang w:val="en-AU"/>
              </w:rPr>
            </w:pPr>
            <w:r w:rsidRPr="00C4523F">
              <w:rPr>
                <w:lang w:val="en-AU"/>
              </w:rPr>
              <w:t>181,818</w:t>
            </w:r>
          </w:p>
        </w:tc>
      </w:tr>
      <w:tr w:rsidR="006E49EE" w:rsidRPr="00932A90" w14:paraId="2EAFA303" w14:textId="77777777" w:rsidTr="00D01B78">
        <w:tc>
          <w:tcPr>
            <w:tcW w:w="6229" w:type="dxa"/>
            <w:tcBorders>
              <w:top w:val="nil"/>
              <w:left w:val="nil"/>
              <w:bottom w:val="nil"/>
              <w:right w:val="nil"/>
            </w:tcBorders>
            <w:shd w:val="clear" w:color="auto" w:fill="auto"/>
          </w:tcPr>
          <w:p w14:paraId="71BCF1BC" w14:textId="77777777" w:rsidR="006E49EE" w:rsidRPr="00C4523F" w:rsidRDefault="006E49EE" w:rsidP="00D01B78">
            <w:pPr>
              <w:pStyle w:val="ESTableBody"/>
              <w:rPr>
                <w:lang w:val="en-AU"/>
              </w:rPr>
            </w:pPr>
            <w:r w:rsidRPr="00C4523F">
              <w:rPr>
                <w:lang w:val="en-AU"/>
              </w:rPr>
              <w:t>Principals as Literacy Leaders Professional Learning Program</w:t>
            </w:r>
          </w:p>
        </w:tc>
        <w:tc>
          <w:tcPr>
            <w:tcW w:w="1279" w:type="dxa"/>
            <w:tcBorders>
              <w:top w:val="nil"/>
              <w:left w:val="nil"/>
              <w:bottom w:val="nil"/>
              <w:right w:val="nil"/>
            </w:tcBorders>
            <w:shd w:val="clear" w:color="auto" w:fill="auto"/>
          </w:tcPr>
          <w:p w14:paraId="7892B17B" w14:textId="77777777" w:rsidR="006E49EE" w:rsidRPr="00C4523F" w:rsidRDefault="006E49EE" w:rsidP="00D01B78">
            <w:pPr>
              <w:pStyle w:val="ESTableBody"/>
              <w:jc w:val="right"/>
              <w:rPr>
                <w:color w:val="000000" w:themeColor="text1"/>
                <w:lang w:val="en-AU"/>
              </w:rPr>
            </w:pPr>
            <w:r w:rsidRPr="00C4523F">
              <w:rPr>
                <w:lang w:val="en-AU"/>
              </w:rPr>
              <w:t>120,000</w:t>
            </w:r>
          </w:p>
        </w:tc>
      </w:tr>
      <w:tr w:rsidR="006E49EE" w:rsidRPr="00932A90" w14:paraId="31CCA59B" w14:textId="77777777" w:rsidTr="00D01B78">
        <w:tc>
          <w:tcPr>
            <w:tcW w:w="6229" w:type="dxa"/>
            <w:tcBorders>
              <w:top w:val="nil"/>
              <w:left w:val="nil"/>
              <w:bottom w:val="nil"/>
              <w:right w:val="nil"/>
            </w:tcBorders>
            <w:shd w:val="clear" w:color="auto" w:fill="auto"/>
          </w:tcPr>
          <w:p w14:paraId="230D7026" w14:textId="69D6A0DC" w:rsidR="006E49EE" w:rsidRPr="00C4523F" w:rsidRDefault="006E49EE" w:rsidP="000C5A77">
            <w:pPr>
              <w:pStyle w:val="ESTableBody"/>
              <w:rPr>
                <w:lang w:val="en-AU"/>
              </w:rPr>
            </w:pPr>
            <w:r w:rsidRPr="00C4523F">
              <w:rPr>
                <w:lang w:val="en-AU"/>
              </w:rPr>
              <w:t>Pro</w:t>
            </w:r>
            <w:r w:rsidR="000C5A77">
              <w:rPr>
                <w:lang w:val="en-AU"/>
              </w:rPr>
              <w:t>fessional Learning Communities S</w:t>
            </w:r>
            <w:r w:rsidRPr="00C4523F">
              <w:rPr>
                <w:lang w:val="en-AU"/>
              </w:rPr>
              <w:t xml:space="preserve">upport </w:t>
            </w:r>
            <w:r w:rsidR="000C5A77">
              <w:rPr>
                <w:lang w:val="en-AU"/>
              </w:rPr>
              <w:t>G</w:t>
            </w:r>
            <w:r w:rsidRPr="00C4523F">
              <w:rPr>
                <w:lang w:val="en-AU"/>
              </w:rPr>
              <w:t>rants</w:t>
            </w:r>
          </w:p>
        </w:tc>
        <w:tc>
          <w:tcPr>
            <w:tcW w:w="1279" w:type="dxa"/>
            <w:tcBorders>
              <w:top w:val="nil"/>
              <w:left w:val="nil"/>
              <w:bottom w:val="nil"/>
              <w:right w:val="nil"/>
            </w:tcBorders>
            <w:shd w:val="clear" w:color="auto" w:fill="auto"/>
          </w:tcPr>
          <w:p w14:paraId="55943546" w14:textId="77777777" w:rsidR="006E49EE" w:rsidRPr="00C4523F" w:rsidRDefault="006E49EE" w:rsidP="00D01B78">
            <w:pPr>
              <w:pStyle w:val="ESTableBody"/>
              <w:jc w:val="right"/>
              <w:rPr>
                <w:color w:val="000000" w:themeColor="text1"/>
                <w:lang w:val="en-AU"/>
              </w:rPr>
            </w:pPr>
            <w:r w:rsidRPr="00C4523F">
              <w:rPr>
                <w:lang w:val="en-AU"/>
              </w:rPr>
              <w:t>1,993,081</w:t>
            </w:r>
          </w:p>
        </w:tc>
      </w:tr>
      <w:tr w:rsidR="006E49EE" w:rsidRPr="00932A90" w14:paraId="2E10E10B" w14:textId="77777777" w:rsidTr="00D01B78">
        <w:tc>
          <w:tcPr>
            <w:tcW w:w="6229" w:type="dxa"/>
            <w:tcBorders>
              <w:top w:val="nil"/>
              <w:left w:val="nil"/>
              <w:bottom w:val="nil"/>
              <w:right w:val="nil"/>
            </w:tcBorders>
            <w:shd w:val="clear" w:color="auto" w:fill="auto"/>
          </w:tcPr>
          <w:p w14:paraId="12FA09B9" w14:textId="77777777" w:rsidR="006E49EE" w:rsidRPr="00C4523F" w:rsidRDefault="006E49EE" w:rsidP="00D01B78">
            <w:pPr>
              <w:pStyle w:val="ESTableBody"/>
              <w:rPr>
                <w:lang w:val="en-AU"/>
              </w:rPr>
            </w:pPr>
            <w:r w:rsidRPr="00C4523F">
              <w:rPr>
                <w:lang w:val="en-AU"/>
              </w:rPr>
              <w:t>Refugee Education Support</w:t>
            </w:r>
          </w:p>
        </w:tc>
        <w:tc>
          <w:tcPr>
            <w:tcW w:w="1279" w:type="dxa"/>
            <w:tcBorders>
              <w:top w:val="nil"/>
              <w:left w:val="nil"/>
              <w:bottom w:val="nil"/>
              <w:right w:val="nil"/>
            </w:tcBorders>
            <w:shd w:val="clear" w:color="auto" w:fill="auto"/>
          </w:tcPr>
          <w:p w14:paraId="1D53AC97" w14:textId="77777777" w:rsidR="006E49EE" w:rsidRPr="00C4523F" w:rsidRDefault="006E49EE" w:rsidP="00D01B78">
            <w:pPr>
              <w:pStyle w:val="ESTableBody"/>
              <w:jc w:val="right"/>
              <w:rPr>
                <w:color w:val="000000" w:themeColor="text1"/>
                <w:lang w:val="en-AU"/>
              </w:rPr>
            </w:pPr>
            <w:r w:rsidRPr="00C4523F">
              <w:rPr>
                <w:lang w:val="en-AU"/>
              </w:rPr>
              <w:t>2,961,515</w:t>
            </w:r>
          </w:p>
        </w:tc>
      </w:tr>
      <w:tr w:rsidR="006E49EE" w:rsidRPr="00932A90" w14:paraId="70CC9279" w14:textId="77777777" w:rsidTr="00D01B78">
        <w:tc>
          <w:tcPr>
            <w:tcW w:w="6229" w:type="dxa"/>
            <w:tcBorders>
              <w:top w:val="nil"/>
              <w:left w:val="nil"/>
              <w:bottom w:val="nil"/>
              <w:right w:val="nil"/>
            </w:tcBorders>
            <w:shd w:val="clear" w:color="auto" w:fill="auto"/>
          </w:tcPr>
          <w:p w14:paraId="589621B6" w14:textId="77777777" w:rsidR="006E49EE" w:rsidRPr="00C4523F" w:rsidRDefault="006E49EE" w:rsidP="00D01B78">
            <w:pPr>
              <w:pStyle w:val="ESTableBody"/>
              <w:rPr>
                <w:lang w:val="en-AU"/>
              </w:rPr>
            </w:pPr>
            <w:r w:rsidRPr="00C4523F">
              <w:rPr>
                <w:lang w:val="en-AU"/>
              </w:rPr>
              <w:t xml:space="preserve">right@home licence </w:t>
            </w:r>
          </w:p>
        </w:tc>
        <w:tc>
          <w:tcPr>
            <w:tcW w:w="1279" w:type="dxa"/>
            <w:tcBorders>
              <w:top w:val="nil"/>
              <w:left w:val="nil"/>
              <w:bottom w:val="nil"/>
              <w:right w:val="nil"/>
            </w:tcBorders>
            <w:shd w:val="clear" w:color="auto" w:fill="auto"/>
          </w:tcPr>
          <w:p w14:paraId="12981E3C" w14:textId="77777777" w:rsidR="006E49EE" w:rsidRPr="00C4523F" w:rsidRDefault="006E49EE" w:rsidP="00D01B78">
            <w:pPr>
              <w:pStyle w:val="ESTableBody"/>
              <w:jc w:val="right"/>
              <w:rPr>
                <w:color w:val="000000" w:themeColor="text1"/>
                <w:lang w:val="en-AU"/>
              </w:rPr>
            </w:pPr>
            <w:r w:rsidRPr="00C4523F">
              <w:rPr>
                <w:lang w:val="en-AU"/>
              </w:rPr>
              <w:t>356,400</w:t>
            </w:r>
          </w:p>
        </w:tc>
      </w:tr>
      <w:tr w:rsidR="006E49EE" w:rsidRPr="00932A90" w14:paraId="03FE92CF" w14:textId="77777777" w:rsidTr="00D01B78">
        <w:tc>
          <w:tcPr>
            <w:tcW w:w="6229" w:type="dxa"/>
            <w:tcBorders>
              <w:top w:val="nil"/>
              <w:left w:val="nil"/>
              <w:bottom w:val="nil"/>
              <w:right w:val="nil"/>
            </w:tcBorders>
            <w:shd w:val="clear" w:color="auto" w:fill="auto"/>
          </w:tcPr>
          <w:p w14:paraId="731C3260" w14:textId="77777777" w:rsidR="006E49EE" w:rsidRPr="00C4523F" w:rsidRDefault="006E49EE" w:rsidP="00D01B78">
            <w:pPr>
              <w:pStyle w:val="ESTableBody"/>
              <w:rPr>
                <w:lang w:val="en-AU"/>
              </w:rPr>
            </w:pPr>
            <w:r w:rsidRPr="00C4523F">
              <w:rPr>
                <w:lang w:val="en-AU"/>
              </w:rPr>
              <w:t>School Breakfast Clubs Program</w:t>
            </w:r>
          </w:p>
        </w:tc>
        <w:tc>
          <w:tcPr>
            <w:tcW w:w="1279" w:type="dxa"/>
            <w:tcBorders>
              <w:top w:val="nil"/>
              <w:left w:val="nil"/>
              <w:bottom w:val="nil"/>
              <w:right w:val="nil"/>
            </w:tcBorders>
            <w:shd w:val="clear" w:color="auto" w:fill="auto"/>
          </w:tcPr>
          <w:p w14:paraId="1BC587FC" w14:textId="77777777" w:rsidR="006E49EE" w:rsidRPr="00C4523F" w:rsidRDefault="006E49EE" w:rsidP="00D01B78">
            <w:pPr>
              <w:pStyle w:val="ESTableBody"/>
              <w:jc w:val="right"/>
              <w:rPr>
                <w:color w:val="000000" w:themeColor="text1"/>
                <w:lang w:val="en-AU"/>
              </w:rPr>
            </w:pPr>
            <w:r w:rsidRPr="00C4523F">
              <w:rPr>
                <w:lang w:val="en-AU"/>
              </w:rPr>
              <w:t>3,195,000</w:t>
            </w:r>
          </w:p>
        </w:tc>
      </w:tr>
      <w:tr w:rsidR="006E49EE" w:rsidRPr="00932A90" w14:paraId="1572A324" w14:textId="77777777" w:rsidTr="00D01B78">
        <w:tc>
          <w:tcPr>
            <w:tcW w:w="6229" w:type="dxa"/>
            <w:tcBorders>
              <w:top w:val="nil"/>
              <w:left w:val="nil"/>
              <w:bottom w:val="nil"/>
              <w:right w:val="nil"/>
            </w:tcBorders>
            <w:shd w:val="clear" w:color="auto" w:fill="auto"/>
          </w:tcPr>
          <w:p w14:paraId="5852D4E2" w14:textId="77777777" w:rsidR="006E49EE" w:rsidRPr="00C4523F" w:rsidRDefault="006E49EE" w:rsidP="00D01B78">
            <w:pPr>
              <w:pStyle w:val="ESTableBody"/>
              <w:rPr>
                <w:lang w:val="en-AU"/>
              </w:rPr>
            </w:pPr>
            <w:r w:rsidRPr="00C4523F">
              <w:rPr>
                <w:lang w:val="en-AU"/>
              </w:rPr>
              <w:t>Science Graduate Scholarships Program</w:t>
            </w:r>
          </w:p>
        </w:tc>
        <w:tc>
          <w:tcPr>
            <w:tcW w:w="1279" w:type="dxa"/>
            <w:tcBorders>
              <w:top w:val="nil"/>
              <w:left w:val="nil"/>
              <w:bottom w:val="nil"/>
              <w:right w:val="nil"/>
            </w:tcBorders>
            <w:shd w:val="clear" w:color="auto" w:fill="auto"/>
          </w:tcPr>
          <w:p w14:paraId="7CBDB917" w14:textId="77777777" w:rsidR="006E49EE" w:rsidRPr="00C4523F" w:rsidRDefault="006E49EE" w:rsidP="00D01B78">
            <w:pPr>
              <w:pStyle w:val="ESTableBody"/>
              <w:jc w:val="right"/>
              <w:rPr>
                <w:color w:val="000000" w:themeColor="text1"/>
                <w:lang w:val="en-AU"/>
              </w:rPr>
            </w:pPr>
            <w:r w:rsidRPr="00C4523F">
              <w:rPr>
                <w:lang w:val="en-AU"/>
              </w:rPr>
              <w:t>464,000</w:t>
            </w:r>
          </w:p>
        </w:tc>
      </w:tr>
      <w:tr w:rsidR="006E49EE" w:rsidRPr="00932A90" w14:paraId="6098BD6E" w14:textId="77777777" w:rsidTr="00D01B78">
        <w:tc>
          <w:tcPr>
            <w:tcW w:w="6229" w:type="dxa"/>
            <w:tcBorders>
              <w:top w:val="nil"/>
              <w:left w:val="nil"/>
              <w:bottom w:val="nil"/>
              <w:right w:val="nil"/>
            </w:tcBorders>
            <w:shd w:val="clear" w:color="auto" w:fill="auto"/>
          </w:tcPr>
          <w:p w14:paraId="69E95240" w14:textId="77777777" w:rsidR="006E49EE" w:rsidRPr="00C4523F" w:rsidRDefault="006E49EE" w:rsidP="00D01B78">
            <w:pPr>
              <w:pStyle w:val="ESTableBody"/>
              <w:rPr>
                <w:lang w:val="en-AU"/>
              </w:rPr>
            </w:pPr>
            <w:r w:rsidRPr="00C4523F">
              <w:rPr>
                <w:lang w:val="en-AU"/>
              </w:rPr>
              <w:t>SEHQ Enhancement Project</w:t>
            </w:r>
          </w:p>
        </w:tc>
        <w:tc>
          <w:tcPr>
            <w:tcW w:w="1279" w:type="dxa"/>
            <w:tcBorders>
              <w:top w:val="nil"/>
              <w:left w:val="nil"/>
              <w:bottom w:val="nil"/>
              <w:right w:val="nil"/>
            </w:tcBorders>
            <w:shd w:val="clear" w:color="auto" w:fill="auto"/>
          </w:tcPr>
          <w:p w14:paraId="3705479A" w14:textId="77777777" w:rsidR="006E49EE" w:rsidRPr="00C4523F" w:rsidRDefault="006E49EE" w:rsidP="00D01B78">
            <w:pPr>
              <w:pStyle w:val="ESTableBody"/>
              <w:jc w:val="right"/>
              <w:rPr>
                <w:color w:val="000000" w:themeColor="text1"/>
                <w:lang w:val="en-AU"/>
              </w:rPr>
            </w:pPr>
            <w:r w:rsidRPr="00C4523F">
              <w:rPr>
                <w:lang w:val="en-AU"/>
              </w:rPr>
              <w:t>239,450</w:t>
            </w:r>
          </w:p>
        </w:tc>
      </w:tr>
      <w:tr w:rsidR="006E49EE" w:rsidRPr="00932A90" w14:paraId="0FAC4C1A" w14:textId="77777777" w:rsidTr="00D01B78">
        <w:tc>
          <w:tcPr>
            <w:tcW w:w="6229" w:type="dxa"/>
            <w:tcBorders>
              <w:top w:val="nil"/>
              <w:left w:val="nil"/>
              <w:bottom w:val="nil"/>
              <w:right w:val="nil"/>
            </w:tcBorders>
            <w:shd w:val="clear" w:color="auto" w:fill="auto"/>
          </w:tcPr>
          <w:p w14:paraId="5EA800AC" w14:textId="77777777" w:rsidR="006E49EE" w:rsidRPr="00C4523F" w:rsidRDefault="006E49EE" w:rsidP="00D01B78">
            <w:pPr>
              <w:pStyle w:val="ESTableBody"/>
              <w:rPr>
                <w:lang w:val="en-AU"/>
              </w:rPr>
            </w:pPr>
            <w:r w:rsidRPr="00C4523F">
              <w:rPr>
                <w:lang w:val="en-AU"/>
              </w:rPr>
              <w:t>Sir John Monash Foundation to establish a Victorian Government Sir John Monash Scholarship in perpetuity.</w:t>
            </w:r>
          </w:p>
        </w:tc>
        <w:tc>
          <w:tcPr>
            <w:tcW w:w="1279" w:type="dxa"/>
            <w:tcBorders>
              <w:top w:val="nil"/>
              <w:left w:val="nil"/>
              <w:bottom w:val="nil"/>
              <w:right w:val="nil"/>
            </w:tcBorders>
            <w:shd w:val="clear" w:color="auto" w:fill="auto"/>
          </w:tcPr>
          <w:p w14:paraId="6E2EACE9" w14:textId="77777777" w:rsidR="006E49EE" w:rsidRPr="00C4523F" w:rsidRDefault="006E49EE" w:rsidP="00D01B78">
            <w:pPr>
              <w:pStyle w:val="ESTableBody"/>
              <w:jc w:val="right"/>
              <w:rPr>
                <w:lang w:val="en-AU"/>
              </w:rPr>
            </w:pPr>
            <w:r w:rsidRPr="00C4523F">
              <w:rPr>
                <w:lang w:val="en-AU"/>
              </w:rPr>
              <w:t>500,000</w:t>
            </w:r>
          </w:p>
        </w:tc>
      </w:tr>
      <w:tr w:rsidR="006E49EE" w:rsidRPr="00932A90" w14:paraId="08E0C13C" w14:textId="77777777" w:rsidTr="00D01B78">
        <w:tc>
          <w:tcPr>
            <w:tcW w:w="6229" w:type="dxa"/>
            <w:tcBorders>
              <w:top w:val="nil"/>
              <w:left w:val="nil"/>
              <w:bottom w:val="nil"/>
              <w:right w:val="nil"/>
            </w:tcBorders>
            <w:shd w:val="clear" w:color="auto" w:fill="auto"/>
          </w:tcPr>
          <w:p w14:paraId="5FF032D2" w14:textId="77777777" w:rsidR="006E49EE" w:rsidRPr="00C4523F" w:rsidRDefault="006E49EE" w:rsidP="00D01B78">
            <w:pPr>
              <w:pStyle w:val="ESTableBody"/>
              <w:rPr>
                <w:lang w:val="en-AU"/>
              </w:rPr>
            </w:pPr>
            <w:r w:rsidRPr="00C4523F">
              <w:rPr>
                <w:lang w:val="en-AU"/>
              </w:rPr>
              <w:t>Skills and Jobs Centres</w:t>
            </w:r>
          </w:p>
        </w:tc>
        <w:tc>
          <w:tcPr>
            <w:tcW w:w="1279" w:type="dxa"/>
            <w:tcBorders>
              <w:top w:val="nil"/>
              <w:left w:val="nil"/>
              <w:bottom w:val="nil"/>
              <w:right w:val="nil"/>
            </w:tcBorders>
            <w:shd w:val="clear" w:color="auto" w:fill="auto"/>
          </w:tcPr>
          <w:p w14:paraId="1CDA9708" w14:textId="77777777" w:rsidR="006E49EE" w:rsidRPr="00C4523F" w:rsidRDefault="006E49EE" w:rsidP="00D01B78">
            <w:pPr>
              <w:pStyle w:val="ESTableBody"/>
              <w:tabs>
                <w:tab w:val="center" w:pos="459"/>
                <w:tab w:val="right" w:pos="919"/>
              </w:tabs>
              <w:jc w:val="right"/>
              <w:rPr>
                <w:lang w:val="en-AU"/>
              </w:rPr>
            </w:pPr>
            <w:r w:rsidRPr="00C4523F">
              <w:rPr>
                <w:lang w:val="en-AU"/>
              </w:rPr>
              <w:t>495,000</w:t>
            </w:r>
          </w:p>
        </w:tc>
      </w:tr>
      <w:tr w:rsidR="006E49EE" w:rsidRPr="00932A90" w14:paraId="0ED2F21D" w14:textId="77777777" w:rsidTr="00D01B78">
        <w:tc>
          <w:tcPr>
            <w:tcW w:w="6229" w:type="dxa"/>
            <w:tcBorders>
              <w:top w:val="nil"/>
              <w:left w:val="nil"/>
              <w:bottom w:val="nil"/>
              <w:right w:val="nil"/>
            </w:tcBorders>
            <w:shd w:val="clear" w:color="auto" w:fill="auto"/>
          </w:tcPr>
          <w:p w14:paraId="3161DE89" w14:textId="77777777" w:rsidR="006E49EE" w:rsidRPr="00C4523F" w:rsidRDefault="006E49EE" w:rsidP="00D01B78">
            <w:pPr>
              <w:pStyle w:val="ESTableBody"/>
              <w:rPr>
                <w:lang w:val="en-AU"/>
              </w:rPr>
            </w:pPr>
            <w:r w:rsidRPr="00C4523F">
              <w:rPr>
                <w:lang w:val="en-AU"/>
              </w:rPr>
              <w:t>Skills First TAFE Community Service funding (TAFE Rescue Fund (Operating))</w:t>
            </w:r>
          </w:p>
        </w:tc>
        <w:tc>
          <w:tcPr>
            <w:tcW w:w="1279" w:type="dxa"/>
            <w:tcBorders>
              <w:top w:val="nil"/>
              <w:left w:val="nil"/>
              <w:bottom w:val="nil"/>
              <w:right w:val="nil"/>
            </w:tcBorders>
            <w:shd w:val="clear" w:color="auto" w:fill="auto"/>
          </w:tcPr>
          <w:p w14:paraId="12A2E90A" w14:textId="77777777" w:rsidR="006E49EE" w:rsidRPr="00C4523F" w:rsidRDefault="006E49EE" w:rsidP="00D01B78">
            <w:pPr>
              <w:pStyle w:val="ESTableBody"/>
              <w:jc w:val="right"/>
              <w:rPr>
                <w:lang w:val="en-AU"/>
              </w:rPr>
            </w:pPr>
            <w:r w:rsidRPr="00C4523F">
              <w:rPr>
                <w:lang w:val="en-AU"/>
              </w:rPr>
              <w:t>43,622,324</w:t>
            </w:r>
          </w:p>
        </w:tc>
      </w:tr>
      <w:tr w:rsidR="006E49EE" w:rsidRPr="00932A90" w14:paraId="40A60A82" w14:textId="77777777" w:rsidTr="00D01B78">
        <w:tc>
          <w:tcPr>
            <w:tcW w:w="6229" w:type="dxa"/>
            <w:tcBorders>
              <w:top w:val="nil"/>
              <w:left w:val="nil"/>
              <w:bottom w:val="nil"/>
              <w:right w:val="nil"/>
            </w:tcBorders>
            <w:shd w:val="clear" w:color="auto" w:fill="auto"/>
          </w:tcPr>
          <w:p w14:paraId="4D9EEEF8" w14:textId="5E147C7A" w:rsidR="006E49EE" w:rsidRPr="00C4523F" w:rsidRDefault="006E49EE" w:rsidP="00D01B78">
            <w:pPr>
              <w:pStyle w:val="ESTableBody"/>
              <w:rPr>
                <w:lang w:val="en-AU"/>
              </w:rPr>
            </w:pPr>
            <w:r w:rsidRPr="00C4523F">
              <w:rPr>
                <w:lang w:val="en-AU"/>
              </w:rPr>
              <w:t>Spec</w:t>
            </w:r>
            <w:r w:rsidR="000C5A77">
              <w:rPr>
                <w:lang w:val="en-AU"/>
              </w:rPr>
              <w:t>ialised Teaching Equipment F</w:t>
            </w:r>
            <w:r w:rsidRPr="00C4523F">
              <w:rPr>
                <w:lang w:val="en-AU"/>
              </w:rPr>
              <w:t>und</w:t>
            </w:r>
          </w:p>
        </w:tc>
        <w:tc>
          <w:tcPr>
            <w:tcW w:w="1279" w:type="dxa"/>
            <w:tcBorders>
              <w:top w:val="nil"/>
              <w:left w:val="nil"/>
              <w:bottom w:val="nil"/>
              <w:right w:val="nil"/>
            </w:tcBorders>
            <w:shd w:val="clear" w:color="auto" w:fill="auto"/>
          </w:tcPr>
          <w:p w14:paraId="65426EEB" w14:textId="77777777" w:rsidR="006E49EE" w:rsidRPr="00C4523F" w:rsidRDefault="006E49EE" w:rsidP="00D01B78">
            <w:pPr>
              <w:pStyle w:val="ESTableBody"/>
              <w:jc w:val="right"/>
              <w:rPr>
                <w:lang w:val="en-AU"/>
              </w:rPr>
            </w:pPr>
            <w:r w:rsidRPr="00C4523F">
              <w:rPr>
                <w:lang w:val="en-AU"/>
              </w:rPr>
              <w:t>10,000,000</w:t>
            </w:r>
          </w:p>
        </w:tc>
      </w:tr>
      <w:tr w:rsidR="006E49EE" w:rsidRPr="00932A90" w14:paraId="59AD5893" w14:textId="77777777" w:rsidTr="00D01B78">
        <w:tc>
          <w:tcPr>
            <w:tcW w:w="6229" w:type="dxa"/>
            <w:tcBorders>
              <w:top w:val="nil"/>
              <w:left w:val="nil"/>
              <w:bottom w:val="nil"/>
              <w:right w:val="nil"/>
            </w:tcBorders>
            <w:shd w:val="clear" w:color="auto" w:fill="auto"/>
          </w:tcPr>
          <w:p w14:paraId="3CEDEE99" w14:textId="77777777" w:rsidR="006E49EE" w:rsidRPr="00C4523F" w:rsidRDefault="006E49EE" w:rsidP="00D01B78">
            <w:pPr>
              <w:pStyle w:val="ESTableBody"/>
              <w:rPr>
                <w:lang w:val="en-AU"/>
              </w:rPr>
            </w:pPr>
            <w:r w:rsidRPr="00C4523F">
              <w:rPr>
                <w:lang w:val="en-AU"/>
              </w:rPr>
              <w:t>State Schools’ Relief Affordable Uniforms</w:t>
            </w:r>
          </w:p>
        </w:tc>
        <w:tc>
          <w:tcPr>
            <w:tcW w:w="1279" w:type="dxa"/>
            <w:tcBorders>
              <w:top w:val="nil"/>
              <w:left w:val="nil"/>
              <w:bottom w:val="nil"/>
              <w:right w:val="nil"/>
            </w:tcBorders>
            <w:shd w:val="clear" w:color="auto" w:fill="auto"/>
          </w:tcPr>
          <w:p w14:paraId="0EE74777" w14:textId="77777777" w:rsidR="006E49EE" w:rsidRPr="00C4523F" w:rsidRDefault="006E49EE" w:rsidP="00D01B78">
            <w:pPr>
              <w:pStyle w:val="ESTableBody"/>
              <w:jc w:val="right"/>
              <w:rPr>
                <w:color w:val="000000" w:themeColor="text1"/>
                <w:lang w:val="en-AU"/>
              </w:rPr>
            </w:pPr>
            <w:r w:rsidRPr="00C4523F">
              <w:rPr>
                <w:lang w:val="en-AU"/>
              </w:rPr>
              <w:t>4</w:t>
            </w:r>
            <w:r w:rsidRPr="00C4523F">
              <w:rPr>
                <w:color w:val="000000" w:themeColor="text1"/>
                <w:lang w:val="en-AU"/>
              </w:rPr>
              <w:t>,290,000</w:t>
            </w:r>
          </w:p>
        </w:tc>
      </w:tr>
      <w:tr w:rsidR="006E49EE" w:rsidRPr="00932A90" w14:paraId="5084A350" w14:textId="77777777" w:rsidTr="00D01B78">
        <w:tc>
          <w:tcPr>
            <w:tcW w:w="6229" w:type="dxa"/>
            <w:tcBorders>
              <w:top w:val="nil"/>
              <w:left w:val="nil"/>
              <w:bottom w:val="nil"/>
              <w:right w:val="nil"/>
            </w:tcBorders>
            <w:shd w:val="clear" w:color="auto" w:fill="auto"/>
          </w:tcPr>
          <w:p w14:paraId="6A2BF004" w14:textId="77777777" w:rsidR="006E49EE" w:rsidRPr="00C4523F" w:rsidRDefault="006E49EE" w:rsidP="00D01B78">
            <w:pPr>
              <w:pStyle w:val="ESTableBody"/>
              <w:rPr>
                <w:lang w:val="en-AU"/>
              </w:rPr>
            </w:pPr>
            <w:r w:rsidRPr="00C4523F">
              <w:rPr>
                <w:lang w:val="en-AU"/>
              </w:rPr>
              <w:t>State Schools’ Relief Glasses for kids program</w:t>
            </w:r>
          </w:p>
        </w:tc>
        <w:tc>
          <w:tcPr>
            <w:tcW w:w="1279" w:type="dxa"/>
            <w:tcBorders>
              <w:top w:val="nil"/>
              <w:left w:val="nil"/>
              <w:bottom w:val="nil"/>
              <w:right w:val="nil"/>
            </w:tcBorders>
            <w:shd w:val="clear" w:color="auto" w:fill="auto"/>
          </w:tcPr>
          <w:p w14:paraId="32A3C9E2" w14:textId="77777777" w:rsidR="006E49EE" w:rsidRPr="00C4523F" w:rsidRDefault="006E49EE" w:rsidP="00D01B78">
            <w:pPr>
              <w:pStyle w:val="ESTableBody"/>
              <w:jc w:val="right"/>
              <w:rPr>
                <w:color w:val="000000" w:themeColor="text1"/>
                <w:lang w:val="en-AU"/>
              </w:rPr>
            </w:pPr>
            <w:r w:rsidRPr="00C4523F">
              <w:rPr>
                <w:lang w:val="en-AU"/>
              </w:rPr>
              <w:t>132,000</w:t>
            </w:r>
          </w:p>
        </w:tc>
      </w:tr>
      <w:tr w:rsidR="006E49EE" w:rsidRPr="00932A90" w14:paraId="3B110EF6" w14:textId="77777777" w:rsidTr="00D01B78">
        <w:tc>
          <w:tcPr>
            <w:tcW w:w="6229" w:type="dxa"/>
            <w:tcBorders>
              <w:top w:val="nil"/>
              <w:left w:val="nil"/>
              <w:bottom w:val="nil"/>
              <w:right w:val="nil"/>
            </w:tcBorders>
            <w:shd w:val="clear" w:color="auto" w:fill="auto"/>
          </w:tcPr>
          <w:p w14:paraId="0B7A2775" w14:textId="77777777" w:rsidR="006E49EE" w:rsidRPr="00C4523F" w:rsidRDefault="006E49EE" w:rsidP="00D01B78">
            <w:pPr>
              <w:pStyle w:val="ESTableBody"/>
              <w:rPr>
                <w:lang w:val="en-AU"/>
              </w:rPr>
            </w:pPr>
            <w:r w:rsidRPr="00C4523F">
              <w:rPr>
                <w:lang w:val="en-AU"/>
              </w:rPr>
              <w:t>STEM programs</w:t>
            </w:r>
          </w:p>
        </w:tc>
        <w:tc>
          <w:tcPr>
            <w:tcW w:w="1279" w:type="dxa"/>
            <w:tcBorders>
              <w:top w:val="nil"/>
              <w:left w:val="nil"/>
              <w:bottom w:val="nil"/>
              <w:right w:val="nil"/>
            </w:tcBorders>
            <w:shd w:val="clear" w:color="auto" w:fill="auto"/>
          </w:tcPr>
          <w:p w14:paraId="68485C7D" w14:textId="77777777" w:rsidR="006E49EE" w:rsidRPr="00C4523F" w:rsidRDefault="006E49EE" w:rsidP="00D01B78">
            <w:pPr>
              <w:pStyle w:val="ESTableBody"/>
              <w:jc w:val="right"/>
              <w:rPr>
                <w:color w:val="000000" w:themeColor="text1"/>
                <w:lang w:val="en-AU"/>
              </w:rPr>
            </w:pPr>
            <w:r w:rsidRPr="00C4523F">
              <w:rPr>
                <w:lang w:val="en-AU"/>
              </w:rPr>
              <w:t>1,625,000</w:t>
            </w:r>
          </w:p>
        </w:tc>
      </w:tr>
      <w:tr w:rsidR="006E49EE" w:rsidRPr="00932A90" w14:paraId="29C996F5" w14:textId="77777777" w:rsidTr="00D01B78">
        <w:tc>
          <w:tcPr>
            <w:tcW w:w="6229" w:type="dxa"/>
            <w:tcBorders>
              <w:top w:val="nil"/>
              <w:left w:val="nil"/>
              <w:bottom w:val="nil"/>
              <w:right w:val="nil"/>
            </w:tcBorders>
            <w:shd w:val="clear" w:color="auto" w:fill="auto"/>
          </w:tcPr>
          <w:p w14:paraId="1877CE42" w14:textId="77777777" w:rsidR="006E49EE" w:rsidRPr="00C4523F" w:rsidRDefault="006E49EE" w:rsidP="00D01B78">
            <w:pPr>
              <w:pStyle w:val="ESTableBody"/>
              <w:rPr>
                <w:lang w:val="en-AU"/>
              </w:rPr>
            </w:pPr>
            <w:r w:rsidRPr="00C4523F">
              <w:rPr>
                <w:lang w:val="en-AU"/>
              </w:rPr>
              <w:lastRenderedPageBreak/>
              <w:t>Stephanie Alexander Kitchen Garden Program</w:t>
            </w:r>
          </w:p>
        </w:tc>
        <w:tc>
          <w:tcPr>
            <w:tcW w:w="1279" w:type="dxa"/>
            <w:tcBorders>
              <w:top w:val="nil"/>
              <w:left w:val="nil"/>
              <w:bottom w:val="nil"/>
              <w:right w:val="nil"/>
            </w:tcBorders>
            <w:shd w:val="clear" w:color="auto" w:fill="auto"/>
          </w:tcPr>
          <w:p w14:paraId="47307A1D" w14:textId="77777777" w:rsidR="006E49EE" w:rsidRPr="00C4523F" w:rsidRDefault="006E49EE" w:rsidP="00D01B78">
            <w:pPr>
              <w:pStyle w:val="ESTableBody"/>
              <w:jc w:val="right"/>
              <w:rPr>
                <w:color w:val="000000" w:themeColor="text1"/>
                <w:lang w:val="en-AU"/>
              </w:rPr>
            </w:pPr>
            <w:r w:rsidRPr="00C4523F">
              <w:rPr>
                <w:lang w:val="en-AU"/>
              </w:rPr>
              <w:t>500,000</w:t>
            </w:r>
          </w:p>
        </w:tc>
      </w:tr>
      <w:tr w:rsidR="006E49EE" w:rsidRPr="00932A90" w14:paraId="639583C2" w14:textId="77777777" w:rsidTr="00D01B78">
        <w:tc>
          <w:tcPr>
            <w:tcW w:w="6229" w:type="dxa"/>
            <w:tcBorders>
              <w:top w:val="nil"/>
              <w:left w:val="nil"/>
              <w:bottom w:val="nil"/>
              <w:right w:val="nil"/>
            </w:tcBorders>
            <w:shd w:val="clear" w:color="auto" w:fill="auto"/>
          </w:tcPr>
          <w:p w14:paraId="35B1087A" w14:textId="77777777" w:rsidR="006E49EE" w:rsidRPr="00C4523F" w:rsidRDefault="006E49EE" w:rsidP="00D01B78">
            <w:pPr>
              <w:pStyle w:val="ESTableBody"/>
              <w:rPr>
                <w:lang w:val="en-AU"/>
              </w:rPr>
            </w:pPr>
            <w:r w:rsidRPr="00C4523F">
              <w:rPr>
                <w:lang w:val="en-AU"/>
              </w:rPr>
              <w:t>Stronger TAFE Fund (TAFE Supplementary funding)</w:t>
            </w:r>
          </w:p>
        </w:tc>
        <w:tc>
          <w:tcPr>
            <w:tcW w:w="1279" w:type="dxa"/>
            <w:tcBorders>
              <w:top w:val="nil"/>
              <w:left w:val="nil"/>
              <w:bottom w:val="nil"/>
              <w:right w:val="nil"/>
            </w:tcBorders>
            <w:shd w:val="clear" w:color="auto" w:fill="auto"/>
          </w:tcPr>
          <w:p w14:paraId="639EF122" w14:textId="77777777" w:rsidR="006E49EE" w:rsidRPr="00C4523F" w:rsidRDefault="006E49EE" w:rsidP="00D01B78">
            <w:pPr>
              <w:pStyle w:val="ESTableBody"/>
              <w:jc w:val="right"/>
              <w:rPr>
                <w:lang w:val="en-AU"/>
              </w:rPr>
            </w:pPr>
            <w:r w:rsidRPr="00C4523F">
              <w:rPr>
                <w:lang w:val="en-AU"/>
              </w:rPr>
              <w:t>107,000,000</w:t>
            </w:r>
          </w:p>
        </w:tc>
      </w:tr>
      <w:tr w:rsidR="006E49EE" w:rsidRPr="00932A90" w14:paraId="7E091C13" w14:textId="77777777" w:rsidTr="00D01B78">
        <w:tc>
          <w:tcPr>
            <w:tcW w:w="6229" w:type="dxa"/>
            <w:tcBorders>
              <w:top w:val="nil"/>
              <w:left w:val="nil"/>
              <w:bottom w:val="nil"/>
              <w:right w:val="nil"/>
            </w:tcBorders>
            <w:shd w:val="clear" w:color="auto" w:fill="auto"/>
          </w:tcPr>
          <w:p w14:paraId="79ECA495" w14:textId="77777777" w:rsidR="006E49EE" w:rsidRPr="00C4523F" w:rsidRDefault="006E49EE" w:rsidP="00D01B78">
            <w:pPr>
              <w:pStyle w:val="ESTableBody"/>
              <w:rPr>
                <w:lang w:val="en-AU"/>
              </w:rPr>
            </w:pPr>
            <w:r w:rsidRPr="00C4523F">
              <w:rPr>
                <w:lang w:val="en-AU"/>
              </w:rPr>
              <w:t>Structured Workplace Learning</w:t>
            </w:r>
          </w:p>
        </w:tc>
        <w:tc>
          <w:tcPr>
            <w:tcW w:w="1279" w:type="dxa"/>
            <w:tcBorders>
              <w:top w:val="nil"/>
              <w:left w:val="nil"/>
              <w:bottom w:val="nil"/>
              <w:right w:val="nil"/>
            </w:tcBorders>
            <w:shd w:val="clear" w:color="auto" w:fill="auto"/>
          </w:tcPr>
          <w:p w14:paraId="0672D2AE" w14:textId="77777777" w:rsidR="006E49EE" w:rsidRPr="00C4523F" w:rsidRDefault="006E49EE" w:rsidP="00D01B78">
            <w:pPr>
              <w:pStyle w:val="ESTableBody"/>
              <w:jc w:val="right"/>
              <w:rPr>
                <w:color w:val="000000" w:themeColor="text1"/>
                <w:lang w:val="en-AU"/>
              </w:rPr>
            </w:pPr>
            <w:r w:rsidRPr="00C4523F">
              <w:rPr>
                <w:lang w:val="en-AU"/>
              </w:rPr>
              <w:t>3,681,570</w:t>
            </w:r>
          </w:p>
        </w:tc>
      </w:tr>
      <w:tr w:rsidR="006E49EE" w:rsidRPr="00932A90" w14:paraId="57C96D99" w14:textId="77777777" w:rsidTr="00D01B78">
        <w:tc>
          <w:tcPr>
            <w:tcW w:w="6229" w:type="dxa"/>
            <w:tcBorders>
              <w:top w:val="nil"/>
              <w:left w:val="nil"/>
              <w:bottom w:val="nil"/>
              <w:right w:val="nil"/>
            </w:tcBorders>
            <w:shd w:val="clear" w:color="auto" w:fill="auto"/>
          </w:tcPr>
          <w:p w14:paraId="3E86EDF4" w14:textId="77777777" w:rsidR="006E49EE" w:rsidRPr="00C4523F" w:rsidRDefault="006E49EE" w:rsidP="00D01B78">
            <w:pPr>
              <w:pStyle w:val="ESTableBody"/>
              <w:rPr>
                <w:lang w:val="en-AU"/>
              </w:rPr>
            </w:pPr>
            <w:r w:rsidRPr="00C4523F">
              <w:rPr>
                <w:lang w:val="en-AU"/>
              </w:rPr>
              <w:t>Student Teacher Rural Placement Programs (Grants to Universities)</w:t>
            </w:r>
          </w:p>
        </w:tc>
        <w:tc>
          <w:tcPr>
            <w:tcW w:w="1279" w:type="dxa"/>
            <w:tcBorders>
              <w:top w:val="nil"/>
              <w:left w:val="nil"/>
              <w:bottom w:val="nil"/>
              <w:right w:val="nil"/>
            </w:tcBorders>
            <w:shd w:val="clear" w:color="auto" w:fill="auto"/>
          </w:tcPr>
          <w:p w14:paraId="59637697" w14:textId="77777777" w:rsidR="006E49EE" w:rsidRPr="00C4523F" w:rsidRDefault="006E49EE" w:rsidP="00D01B78">
            <w:pPr>
              <w:pStyle w:val="ESTableBody"/>
              <w:jc w:val="right"/>
              <w:rPr>
                <w:color w:val="000000" w:themeColor="text1"/>
                <w:lang w:val="en-AU"/>
              </w:rPr>
            </w:pPr>
            <w:r w:rsidRPr="00C4523F">
              <w:rPr>
                <w:lang w:val="en-AU"/>
              </w:rPr>
              <w:t>160,000</w:t>
            </w:r>
          </w:p>
        </w:tc>
      </w:tr>
      <w:tr w:rsidR="006E49EE" w:rsidRPr="00932A90" w14:paraId="65486FA6" w14:textId="77777777" w:rsidTr="00D01B78">
        <w:tc>
          <w:tcPr>
            <w:tcW w:w="6229" w:type="dxa"/>
            <w:tcBorders>
              <w:top w:val="nil"/>
              <w:left w:val="nil"/>
              <w:bottom w:val="nil"/>
              <w:right w:val="nil"/>
            </w:tcBorders>
            <w:shd w:val="clear" w:color="auto" w:fill="auto"/>
          </w:tcPr>
          <w:p w14:paraId="657E7241" w14:textId="77777777" w:rsidR="006E49EE" w:rsidRPr="00C4523F" w:rsidRDefault="006E49EE" w:rsidP="00D01B78">
            <w:pPr>
              <w:pStyle w:val="ESTableBody"/>
              <w:rPr>
                <w:lang w:val="en-AU"/>
              </w:rPr>
            </w:pPr>
            <w:r w:rsidRPr="00C4523F">
              <w:rPr>
                <w:lang w:val="en-AU"/>
              </w:rPr>
              <w:t>Student Voice to promote student involvement in learning, teaching and schooling</w:t>
            </w:r>
          </w:p>
        </w:tc>
        <w:tc>
          <w:tcPr>
            <w:tcW w:w="1279" w:type="dxa"/>
            <w:tcBorders>
              <w:top w:val="nil"/>
              <w:left w:val="nil"/>
              <w:bottom w:val="nil"/>
              <w:right w:val="nil"/>
            </w:tcBorders>
            <w:shd w:val="clear" w:color="auto" w:fill="auto"/>
          </w:tcPr>
          <w:p w14:paraId="3EF20221" w14:textId="77777777" w:rsidR="006E49EE" w:rsidRPr="00C4523F" w:rsidRDefault="006E49EE" w:rsidP="00D01B78">
            <w:pPr>
              <w:pStyle w:val="ESTableBody"/>
              <w:jc w:val="right"/>
              <w:rPr>
                <w:color w:val="000000" w:themeColor="text1"/>
                <w:lang w:val="en-AU"/>
              </w:rPr>
            </w:pPr>
            <w:r w:rsidRPr="00C4523F">
              <w:rPr>
                <w:lang w:val="en-AU"/>
              </w:rPr>
              <w:t>95,604</w:t>
            </w:r>
          </w:p>
        </w:tc>
      </w:tr>
      <w:tr w:rsidR="006E49EE" w:rsidRPr="00932A90" w14:paraId="66A4BCB8" w14:textId="77777777" w:rsidTr="00D01B78">
        <w:tc>
          <w:tcPr>
            <w:tcW w:w="6229" w:type="dxa"/>
            <w:tcBorders>
              <w:top w:val="nil"/>
              <w:left w:val="nil"/>
              <w:bottom w:val="nil"/>
              <w:right w:val="nil"/>
            </w:tcBorders>
            <w:shd w:val="clear" w:color="auto" w:fill="auto"/>
          </w:tcPr>
          <w:p w14:paraId="26F00DF8" w14:textId="77777777" w:rsidR="006E49EE" w:rsidRPr="00C4523F" w:rsidRDefault="006E49EE" w:rsidP="00D01B78">
            <w:pPr>
              <w:pStyle w:val="ESTableBody"/>
              <w:rPr>
                <w:lang w:val="en-AU"/>
              </w:rPr>
            </w:pPr>
            <w:r w:rsidRPr="00C4523F">
              <w:rPr>
                <w:lang w:val="en-AU"/>
              </w:rPr>
              <w:t>Support for Deaf and Hard of Hearing Program</w:t>
            </w:r>
            <w:r w:rsidRPr="00C4523F">
              <w:rPr>
                <w:rFonts w:ascii="Calibri" w:hAnsi="Calibri"/>
                <w:color w:val="000000"/>
                <w:sz w:val="22"/>
                <w:szCs w:val="22"/>
                <w:highlight w:val="yellow"/>
                <w:lang w:val="en-AU"/>
              </w:rPr>
              <w:t xml:space="preserve"> </w:t>
            </w:r>
          </w:p>
        </w:tc>
        <w:tc>
          <w:tcPr>
            <w:tcW w:w="1279" w:type="dxa"/>
            <w:tcBorders>
              <w:top w:val="nil"/>
              <w:left w:val="nil"/>
              <w:bottom w:val="nil"/>
              <w:right w:val="nil"/>
            </w:tcBorders>
            <w:shd w:val="clear" w:color="auto" w:fill="auto"/>
          </w:tcPr>
          <w:p w14:paraId="6254B4B0" w14:textId="77777777" w:rsidR="006E49EE" w:rsidRPr="00C4523F" w:rsidRDefault="006E49EE" w:rsidP="00D01B78">
            <w:pPr>
              <w:pStyle w:val="ESTableBody"/>
              <w:jc w:val="right"/>
              <w:rPr>
                <w:lang w:val="en-AU"/>
              </w:rPr>
            </w:pPr>
            <w:r w:rsidRPr="00C4523F">
              <w:rPr>
                <w:lang w:val="en-AU"/>
              </w:rPr>
              <w:t>419,301</w:t>
            </w:r>
          </w:p>
        </w:tc>
      </w:tr>
      <w:tr w:rsidR="006E49EE" w:rsidRPr="00932A90" w14:paraId="23CA2C3B" w14:textId="77777777" w:rsidTr="00D01B78">
        <w:tc>
          <w:tcPr>
            <w:tcW w:w="6229" w:type="dxa"/>
            <w:tcBorders>
              <w:top w:val="nil"/>
              <w:left w:val="nil"/>
              <w:bottom w:val="nil"/>
              <w:right w:val="nil"/>
            </w:tcBorders>
            <w:shd w:val="clear" w:color="auto" w:fill="auto"/>
          </w:tcPr>
          <w:p w14:paraId="58E8D78D" w14:textId="77777777" w:rsidR="006E49EE" w:rsidRPr="00C4523F" w:rsidRDefault="006E49EE" w:rsidP="00D01B78">
            <w:pPr>
              <w:pStyle w:val="ESTableBody"/>
              <w:rPr>
                <w:lang w:val="en-AU"/>
              </w:rPr>
            </w:pPr>
            <w:r w:rsidRPr="00C4523F">
              <w:rPr>
                <w:lang w:val="en-AU"/>
              </w:rPr>
              <w:t>Supporting Victoria's Industry Advisory Bodies</w:t>
            </w:r>
          </w:p>
        </w:tc>
        <w:tc>
          <w:tcPr>
            <w:tcW w:w="1279" w:type="dxa"/>
            <w:tcBorders>
              <w:top w:val="nil"/>
              <w:left w:val="nil"/>
              <w:bottom w:val="nil"/>
              <w:right w:val="nil"/>
            </w:tcBorders>
            <w:shd w:val="clear" w:color="auto" w:fill="auto"/>
          </w:tcPr>
          <w:p w14:paraId="77A22DF6" w14:textId="77777777" w:rsidR="006E49EE" w:rsidRPr="00C4523F" w:rsidRDefault="006E49EE" w:rsidP="00D01B78">
            <w:pPr>
              <w:pStyle w:val="ESTableBody"/>
              <w:jc w:val="right"/>
              <w:rPr>
                <w:lang w:val="en-AU"/>
              </w:rPr>
            </w:pPr>
            <w:r w:rsidRPr="00C4523F">
              <w:rPr>
                <w:lang w:val="en-AU"/>
              </w:rPr>
              <w:t>2,100,000</w:t>
            </w:r>
          </w:p>
        </w:tc>
      </w:tr>
      <w:tr w:rsidR="006E49EE" w:rsidRPr="00932A90" w14:paraId="7D3B8A5B" w14:textId="77777777" w:rsidTr="00D01B78">
        <w:tc>
          <w:tcPr>
            <w:tcW w:w="6229" w:type="dxa"/>
            <w:tcBorders>
              <w:top w:val="nil"/>
              <w:left w:val="nil"/>
              <w:bottom w:val="nil"/>
              <w:right w:val="nil"/>
            </w:tcBorders>
            <w:shd w:val="clear" w:color="auto" w:fill="auto"/>
          </w:tcPr>
          <w:p w14:paraId="1E0FA2A3" w14:textId="77777777" w:rsidR="006E49EE" w:rsidRPr="00C4523F" w:rsidRDefault="006E49EE" w:rsidP="00D01B78">
            <w:pPr>
              <w:pStyle w:val="ESTableBody"/>
              <w:rPr>
                <w:lang w:val="en-AU"/>
              </w:rPr>
            </w:pPr>
            <w:r w:rsidRPr="00C4523F">
              <w:rPr>
                <w:lang w:val="en-AU"/>
              </w:rPr>
              <w:t>TAFE Boost fund</w:t>
            </w:r>
          </w:p>
        </w:tc>
        <w:tc>
          <w:tcPr>
            <w:tcW w:w="1279" w:type="dxa"/>
            <w:tcBorders>
              <w:top w:val="nil"/>
              <w:left w:val="nil"/>
              <w:bottom w:val="nil"/>
              <w:right w:val="nil"/>
            </w:tcBorders>
            <w:shd w:val="clear" w:color="auto" w:fill="auto"/>
          </w:tcPr>
          <w:p w14:paraId="58DEFA77" w14:textId="77777777" w:rsidR="006E49EE" w:rsidRPr="00C4523F" w:rsidRDefault="006E49EE" w:rsidP="00D01B78">
            <w:pPr>
              <w:pStyle w:val="ESTableBody"/>
              <w:jc w:val="right"/>
              <w:rPr>
                <w:lang w:val="en-AU"/>
              </w:rPr>
            </w:pPr>
            <w:r w:rsidRPr="00C4523F">
              <w:rPr>
                <w:lang w:val="en-AU"/>
              </w:rPr>
              <w:t>91,500,000</w:t>
            </w:r>
          </w:p>
        </w:tc>
      </w:tr>
      <w:tr w:rsidR="006E49EE" w:rsidRPr="00932A90" w14:paraId="17FF69EA" w14:textId="77777777" w:rsidTr="00D01B78">
        <w:tc>
          <w:tcPr>
            <w:tcW w:w="6229" w:type="dxa"/>
            <w:tcBorders>
              <w:top w:val="nil"/>
              <w:left w:val="nil"/>
              <w:bottom w:val="nil"/>
              <w:right w:val="nil"/>
            </w:tcBorders>
            <w:shd w:val="clear" w:color="auto" w:fill="auto"/>
          </w:tcPr>
          <w:p w14:paraId="7037D12C" w14:textId="77777777" w:rsidR="006E49EE" w:rsidRPr="00C4523F" w:rsidRDefault="006E49EE" w:rsidP="00D01B78">
            <w:pPr>
              <w:pStyle w:val="ESTableBody"/>
              <w:rPr>
                <w:lang w:val="en-AU"/>
              </w:rPr>
            </w:pPr>
            <w:r w:rsidRPr="00C4523F">
              <w:rPr>
                <w:lang w:val="en-AU"/>
              </w:rPr>
              <w:t>TAFE Organisational Capability Development Program Grant</w:t>
            </w:r>
          </w:p>
        </w:tc>
        <w:tc>
          <w:tcPr>
            <w:tcW w:w="1279" w:type="dxa"/>
            <w:tcBorders>
              <w:top w:val="nil"/>
              <w:left w:val="nil"/>
              <w:bottom w:val="nil"/>
              <w:right w:val="nil"/>
            </w:tcBorders>
            <w:shd w:val="clear" w:color="auto" w:fill="auto"/>
          </w:tcPr>
          <w:p w14:paraId="2860789A" w14:textId="77777777" w:rsidR="006E49EE" w:rsidRPr="00C4523F" w:rsidRDefault="006E49EE" w:rsidP="00D01B78">
            <w:pPr>
              <w:pStyle w:val="ESTableBody"/>
              <w:jc w:val="right"/>
              <w:rPr>
                <w:lang w:val="en-AU"/>
              </w:rPr>
            </w:pPr>
            <w:r w:rsidRPr="00C4523F">
              <w:rPr>
                <w:lang w:val="en-AU"/>
              </w:rPr>
              <w:t>700,000</w:t>
            </w:r>
          </w:p>
        </w:tc>
      </w:tr>
      <w:tr w:rsidR="006E49EE" w:rsidRPr="00932A90" w14:paraId="54765519" w14:textId="77777777" w:rsidTr="00D01B78">
        <w:tc>
          <w:tcPr>
            <w:tcW w:w="6229" w:type="dxa"/>
            <w:tcBorders>
              <w:top w:val="nil"/>
              <w:left w:val="nil"/>
              <w:bottom w:val="nil"/>
              <w:right w:val="nil"/>
            </w:tcBorders>
            <w:shd w:val="clear" w:color="auto" w:fill="auto"/>
          </w:tcPr>
          <w:p w14:paraId="3C8EF1CD" w14:textId="77777777" w:rsidR="006E49EE" w:rsidRPr="00C4523F" w:rsidRDefault="006E49EE" w:rsidP="00D01B78">
            <w:pPr>
              <w:pStyle w:val="ESTableBody"/>
              <w:rPr>
                <w:lang w:val="en-AU"/>
              </w:rPr>
            </w:pPr>
            <w:r w:rsidRPr="00C4523F">
              <w:rPr>
                <w:lang w:val="en-AU"/>
              </w:rPr>
              <w:t>TAFE Rescue Fund (Capital)</w:t>
            </w:r>
          </w:p>
        </w:tc>
        <w:tc>
          <w:tcPr>
            <w:tcW w:w="1279" w:type="dxa"/>
            <w:tcBorders>
              <w:top w:val="nil"/>
              <w:left w:val="nil"/>
              <w:bottom w:val="nil"/>
              <w:right w:val="nil"/>
            </w:tcBorders>
            <w:shd w:val="clear" w:color="auto" w:fill="auto"/>
          </w:tcPr>
          <w:p w14:paraId="52DF1D5D" w14:textId="77777777" w:rsidR="006E49EE" w:rsidRPr="00C4523F" w:rsidRDefault="006E49EE" w:rsidP="00D01B78">
            <w:pPr>
              <w:pStyle w:val="ESTableBody"/>
              <w:jc w:val="right"/>
              <w:rPr>
                <w:lang w:val="en-AU"/>
              </w:rPr>
            </w:pPr>
            <w:r w:rsidRPr="00C4523F">
              <w:rPr>
                <w:lang w:val="en-AU"/>
              </w:rPr>
              <w:t>42,000,000</w:t>
            </w:r>
          </w:p>
        </w:tc>
      </w:tr>
      <w:tr w:rsidR="006E49EE" w:rsidRPr="00932A90" w14:paraId="73C02F6A" w14:textId="77777777" w:rsidTr="00D01B78">
        <w:tc>
          <w:tcPr>
            <w:tcW w:w="6229" w:type="dxa"/>
            <w:tcBorders>
              <w:top w:val="nil"/>
              <w:left w:val="nil"/>
              <w:bottom w:val="nil"/>
              <w:right w:val="nil"/>
            </w:tcBorders>
            <w:shd w:val="clear" w:color="auto" w:fill="auto"/>
          </w:tcPr>
          <w:p w14:paraId="5AAB7187" w14:textId="77777777" w:rsidR="006E49EE" w:rsidRPr="00C4523F" w:rsidRDefault="006E49EE" w:rsidP="00D01B78">
            <w:pPr>
              <w:pStyle w:val="ESTableBody"/>
              <w:rPr>
                <w:lang w:val="en-AU"/>
              </w:rPr>
            </w:pPr>
            <w:r w:rsidRPr="00C4523F">
              <w:rPr>
                <w:lang w:val="en-AU"/>
              </w:rPr>
              <w:t>TAFE Structural Adjustment Fund (Capital)</w:t>
            </w:r>
          </w:p>
        </w:tc>
        <w:tc>
          <w:tcPr>
            <w:tcW w:w="1279" w:type="dxa"/>
            <w:tcBorders>
              <w:top w:val="nil"/>
              <w:left w:val="nil"/>
              <w:bottom w:val="nil"/>
              <w:right w:val="nil"/>
            </w:tcBorders>
            <w:shd w:val="clear" w:color="auto" w:fill="auto"/>
          </w:tcPr>
          <w:p w14:paraId="7E2F32E3" w14:textId="0BCB9C66" w:rsidR="006E49EE" w:rsidRPr="00C4523F" w:rsidRDefault="00F71006" w:rsidP="00F71006">
            <w:pPr>
              <w:pStyle w:val="ESTableBody"/>
              <w:jc w:val="right"/>
              <w:rPr>
                <w:lang w:val="en-AU"/>
              </w:rPr>
            </w:pPr>
            <w:r>
              <w:rPr>
                <w:lang w:val="en-AU"/>
              </w:rPr>
              <w:t>10,854,000</w:t>
            </w:r>
          </w:p>
        </w:tc>
      </w:tr>
      <w:tr w:rsidR="006E49EE" w:rsidRPr="00932A90" w14:paraId="479928BB" w14:textId="77777777" w:rsidTr="00D01B78">
        <w:tc>
          <w:tcPr>
            <w:tcW w:w="6229" w:type="dxa"/>
            <w:tcBorders>
              <w:top w:val="nil"/>
              <w:left w:val="nil"/>
              <w:bottom w:val="nil"/>
              <w:right w:val="nil"/>
            </w:tcBorders>
            <w:shd w:val="clear" w:color="auto" w:fill="auto"/>
          </w:tcPr>
          <w:p w14:paraId="2EE7E693" w14:textId="77777777" w:rsidR="006E49EE" w:rsidRPr="00C4523F" w:rsidRDefault="006E49EE" w:rsidP="00D01B78">
            <w:pPr>
              <w:pStyle w:val="ESTableBody"/>
              <w:rPr>
                <w:lang w:val="en-AU"/>
              </w:rPr>
            </w:pPr>
            <w:r w:rsidRPr="00C4523F">
              <w:rPr>
                <w:lang w:val="en-AU"/>
              </w:rPr>
              <w:t>TAFE Structural Adjustment Fund (Operating)</w:t>
            </w:r>
          </w:p>
        </w:tc>
        <w:tc>
          <w:tcPr>
            <w:tcW w:w="1279" w:type="dxa"/>
            <w:tcBorders>
              <w:top w:val="nil"/>
              <w:left w:val="nil"/>
              <w:bottom w:val="nil"/>
              <w:right w:val="nil"/>
            </w:tcBorders>
            <w:shd w:val="clear" w:color="auto" w:fill="auto"/>
          </w:tcPr>
          <w:p w14:paraId="118572FE" w14:textId="52939B3F" w:rsidR="006E49EE" w:rsidRPr="00C4523F" w:rsidRDefault="007A65F5" w:rsidP="007A65F5">
            <w:pPr>
              <w:pStyle w:val="ESTableBody"/>
              <w:jc w:val="right"/>
              <w:rPr>
                <w:lang w:val="en-AU"/>
              </w:rPr>
            </w:pPr>
            <w:r>
              <w:rPr>
                <w:lang w:val="en-AU"/>
              </w:rPr>
              <w:t>12</w:t>
            </w:r>
            <w:r w:rsidR="006E49EE" w:rsidRPr="00C4523F">
              <w:rPr>
                <w:lang w:val="en-AU"/>
              </w:rPr>
              <w:t>,</w:t>
            </w:r>
            <w:r>
              <w:rPr>
                <w:lang w:val="en-AU"/>
              </w:rPr>
              <w:t>940</w:t>
            </w:r>
            <w:r w:rsidR="006E49EE" w:rsidRPr="00C4523F">
              <w:rPr>
                <w:lang w:val="en-AU"/>
              </w:rPr>
              <w:t>,</w:t>
            </w:r>
            <w:r>
              <w:rPr>
                <w:lang w:val="en-AU"/>
              </w:rPr>
              <w:t>000</w:t>
            </w:r>
          </w:p>
        </w:tc>
      </w:tr>
      <w:tr w:rsidR="006E49EE" w:rsidRPr="00932A90" w14:paraId="403022C4" w14:textId="77777777" w:rsidTr="00D01B78">
        <w:tc>
          <w:tcPr>
            <w:tcW w:w="6229" w:type="dxa"/>
            <w:tcBorders>
              <w:top w:val="nil"/>
              <w:left w:val="nil"/>
              <w:bottom w:val="nil"/>
              <w:right w:val="nil"/>
            </w:tcBorders>
            <w:shd w:val="clear" w:color="auto" w:fill="auto"/>
          </w:tcPr>
          <w:p w14:paraId="59BC5916" w14:textId="77777777" w:rsidR="006E49EE" w:rsidRPr="00C4523F" w:rsidRDefault="006E49EE" w:rsidP="00D01B78">
            <w:pPr>
              <w:pStyle w:val="ESTableBody"/>
              <w:rPr>
                <w:lang w:val="en-AU"/>
              </w:rPr>
            </w:pPr>
            <w:r w:rsidRPr="00C4523F">
              <w:rPr>
                <w:lang w:val="en-AU"/>
              </w:rPr>
              <w:t>Teach for Australia</w:t>
            </w:r>
          </w:p>
        </w:tc>
        <w:tc>
          <w:tcPr>
            <w:tcW w:w="1279" w:type="dxa"/>
            <w:tcBorders>
              <w:top w:val="nil"/>
              <w:left w:val="nil"/>
              <w:bottom w:val="nil"/>
              <w:right w:val="nil"/>
            </w:tcBorders>
            <w:shd w:val="clear" w:color="auto" w:fill="auto"/>
          </w:tcPr>
          <w:p w14:paraId="29B281F3" w14:textId="77777777" w:rsidR="006E49EE" w:rsidRPr="00C4523F" w:rsidRDefault="006E49EE" w:rsidP="00D01B78">
            <w:pPr>
              <w:pStyle w:val="ESTableBody"/>
              <w:jc w:val="right"/>
              <w:rPr>
                <w:color w:val="000000" w:themeColor="text1"/>
                <w:lang w:val="en-AU"/>
              </w:rPr>
            </w:pPr>
            <w:r w:rsidRPr="00C4523F">
              <w:rPr>
                <w:lang w:val="en-AU"/>
              </w:rPr>
              <w:t>98,000</w:t>
            </w:r>
          </w:p>
        </w:tc>
      </w:tr>
      <w:tr w:rsidR="006E49EE" w:rsidRPr="00932A90" w14:paraId="2D4635A6" w14:textId="77777777" w:rsidTr="00D01B78">
        <w:tc>
          <w:tcPr>
            <w:tcW w:w="6229" w:type="dxa"/>
            <w:tcBorders>
              <w:top w:val="nil"/>
              <w:left w:val="nil"/>
              <w:bottom w:val="nil"/>
              <w:right w:val="nil"/>
            </w:tcBorders>
            <w:shd w:val="clear" w:color="auto" w:fill="auto"/>
          </w:tcPr>
          <w:p w14:paraId="11B28ABA" w14:textId="77777777" w:rsidR="006E49EE" w:rsidRPr="00C4523F" w:rsidRDefault="006E49EE" w:rsidP="00D01B78">
            <w:pPr>
              <w:pStyle w:val="ESTableBody"/>
              <w:rPr>
                <w:lang w:val="en-AU"/>
              </w:rPr>
            </w:pPr>
            <w:r w:rsidRPr="00C4523F">
              <w:rPr>
                <w:lang w:val="en-AU"/>
              </w:rPr>
              <w:t>Teaching Scholarships Program</w:t>
            </w:r>
          </w:p>
        </w:tc>
        <w:tc>
          <w:tcPr>
            <w:tcW w:w="1279" w:type="dxa"/>
            <w:tcBorders>
              <w:top w:val="nil"/>
              <w:left w:val="nil"/>
              <w:bottom w:val="nil"/>
              <w:right w:val="nil"/>
            </w:tcBorders>
            <w:shd w:val="clear" w:color="auto" w:fill="auto"/>
          </w:tcPr>
          <w:p w14:paraId="0980CD07" w14:textId="77777777" w:rsidR="006E49EE" w:rsidRPr="00C4523F" w:rsidRDefault="006E49EE" w:rsidP="00D01B78">
            <w:pPr>
              <w:pStyle w:val="ESTableBody"/>
              <w:jc w:val="right"/>
              <w:rPr>
                <w:color w:val="000000" w:themeColor="text1"/>
                <w:lang w:val="en-AU"/>
              </w:rPr>
            </w:pPr>
            <w:r w:rsidRPr="00C4523F">
              <w:rPr>
                <w:lang w:val="en-AU"/>
              </w:rPr>
              <w:t>100,000</w:t>
            </w:r>
          </w:p>
        </w:tc>
      </w:tr>
      <w:tr w:rsidR="006E49EE" w:rsidRPr="00932A90" w14:paraId="3BCD2793" w14:textId="77777777" w:rsidTr="00D01B78">
        <w:tc>
          <w:tcPr>
            <w:tcW w:w="6229" w:type="dxa"/>
            <w:tcBorders>
              <w:top w:val="nil"/>
              <w:left w:val="nil"/>
              <w:bottom w:val="nil"/>
              <w:right w:val="nil"/>
            </w:tcBorders>
            <w:shd w:val="clear" w:color="auto" w:fill="auto"/>
          </w:tcPr>
          <w:p w14:paraId="7984EC4E" w14:textId="77777777" w:rsidR="006E49EE" w:rsidRPr="00C4523F" w:rsidRDefault="006E49EE" w:rsidP="00D01B78">
            <w:pPr>
              <w:pStyle w:val="ESTableBody"/>
              <w:rPr>
                <w:lang w:val="en-AU"/>
              </w:rPr>
            </w:pPr>
            <w:r w:rsidRPr="00C4523F">
              <w:rPr>
                <w:lang w:val="en-AU"/>
              </w:rPr>
              <w:t>Tech School funding agreements and other grants</w:t>
            </w:r>
          </w:p>
        </w:tc>
        <w:tc>
          <w:tcPr>
            <w:tcW w:w="1279" w:type="dxa"/>
            <w:tcBorders>
              <w:top w:val="nil"/>
              <w:left w:val="nil"/>
              <w:bottom w:val="nil"/>
              <w:right w:val="nil"/>
            </w:tcBorders>
            <w:shd w:val="clear" w:color="auto" w:fill="auto"/>
          </w:tcPr>
          <w:p w14:paraId="7B6A65B7" w14:textId="77777777" w:rsidR="006E49EE" w:rsidRPr="00C4523F" w:rsidRDefault="006E49EE" w:rsidP="00D01B78">
            <w:pPr>
              <w:pStyle w:val="ESTableBody"/>
              <w:jc w:val="right"/>
              <w:rPr>
                <w:color w:val="000000" w:themeColor="text1"/>
                <w:lang w:val="en-AU"/>
              </w:rPr>
            </w:pPr>
            <w:r w:rsidRPr="00C4523F">
              <w:rPr>
                <w:lang w:val="en-AU"/>
              </w:rPr>
              <w:t>22,192,126</w:t>
            </w:r>
          </w:p>
        </w:tc>
      </w:tr>
      <w:tr w:rsidR="006E49EE" w:rsidRPr="00932A90" w14:paraId="0D3C4CAD" w14:textId="77777777" w:rsidTr="00D01B78">
        <w:tc>
          <w:tcPr>
            <w:tcW w:w="6229" w:type="dxa"/>
            <w:tcBorders>
              <w:top w:val="nil"/>
              <w:left w:val="nil"/>
              <w:bottom w:val="nil"/>
              <w:right w:val="nil"/>
            </w:tcBorders>
            <w:shd w:val="clear" w:color="auto" w:fill="auto"/>
          </w:tcPr>
          <w:p w14:paraId="48740340" w14:textId="77777777" w:rsidR="006E49EE" w:rsidRPr="00C4523F" w:rsidRDefault="006E49EE" w:rsidP="00D01B78">
            <w:pPr>
              <w:pStyle w:val="ESTableBody"/>
              <w:rPr>
                <w:lang w:val="en-AU"/>
              </w:rPr>
            </w:pPr>
            <w:r w:rsidRPr="00C4523F">
              <w:rPr>
                <w:lang w:val="en-AU"/>
              </w:rPr>
              <w:t>Training Package Programs</w:t>
            </w:r>
          </w:p>
        </w:tc>
        <w:tc>
          <w:tcPr>
            <w:tcW w:w="1279" w:type="dxa"/>
            <w:tcBorders>
              <w:top w:val="nil"/>
              <w:left w:val="nil"/>
              <w:bottom w:val="nil"/>
              <w:right w:val="nil"/>
            </w:tcBorders>
            <w:shd w:val="clear" w:color="auto" w:fill="auto"/>
          </w:tcPr>
          <w:p w14:paraId="25AD87B7" w14:textId="77777777" w:rsidR="006E49EE" w:rsidRPr="00C4523F" w:rsidRDefault="006E49EE" w:rsidP="00D01B78">
            <w:pPr>
              <w:pStyle w:val="ESTableBody"/>
              <w:jc w:val="right"/>
              <w:rPr>
                <w:lang w:val="en-AU"/>
              </w:rPr>
            </w:pPr>
            <w:r w:rsidRPr="00C4523F">
              <w:rPr>
                <w:lang w:val="en-AU"/>
              </w:rPr>
              <w:t>563,870</w:t>
            </w:r>
          </w:p>
        </w:tc>
      </w:tr>
      <w:tr w:rsidR="006E49EE" w:rsidRPr="00932A90" w14:paraId="49FD75A1" w14:textId="77777777" w:rsidTr="00D01B78">
        <w:tc>
          <w:tcPr>
            <w:tcW w:w="6229" w:type="dxa"/>
            <w:tcBorders>
              <w:top w:val="nil"/>
              <w:left w:val="nil"/>
              <w:bottom w:val="nil"/>
              <w:right w:val="nil"/>
            </w:tcBorders>
            <w:shd w:val="clear" w:color="auto" w:fill="auto"/>
          </w:tcPr>
          <w:p w14:paraId="5D56507A" w14:textId="77777777" w:rsidR="006E49EE" w:rsidRPr="00C4523F" w:rsidRDefault="006E49EE" w:rsidP="00D01B78">
            <w:pPr>
              <w:pStyle w:val="ESTableBody"/>
              <w:rPr>
                <w:lang w:val="en-AU"/>
              </w:rPr>
            </w:pPr>
            <w:r w:rsidRPr="00C4523F">
              <w:rPr>
                <w:lang w:val="en-AU"/>
              </w:rPr>
              <w:t>Training Participation and Facilitation Fund</w:t>
            </w:r>
          </w:p>
        </w:tc>
        <w:tc>
          <w:tcPr>
            <w:tcW w:w="1279" w:type="dxa"/>
            <w:tcBorders>
              <w:top w:val="nil"/>
              <w:left w:val="nil"/>
              <w:bottom w:val="nil"/>
              <w:right w:val="nil"/>
            </w:tcBorders>
            <w:shd w:val="clear" w:color="auto" w:fill="auto"/>
          </w:tcPr>
          <w:p w14:paraId="535A4B09" w14:textId="77777777" w:rsidR="006E49EE" w:rsidRPr="00C4523F" w:rsidRDefault="006E49EE" w:rsidP="00D01B78">
            <w:pPr>
              <w:pStyle w:val="ESTableBody"/>
              <w:jc w:val="right"/>
              <w:rPr>
                <w:lang w:val="en-AU"/>
              </w:rPr>
            </w:pPr>
            <w:r w:rsidRPr="00C4523F">
              <w:rPr>
                <w:lang w:val="en-AU"/>
              </w:rPr>
              <w:t>10,278,267</w:t>
            </w:r>
          </w:p>
        </w:tc>
      </w:tr>
      <w:tr w:rsidR="006E49EE" w:rsidRPr="00932A90" w14:paraId="415D0FAD" w14:textId="77777777" w:rsidTr="00D01B78">
        <w:tc>
          <w:tcPr>
            <w:tcW w:w="6229" w:type="dxa"/>
            <w:tcBorders>
              <w:top w:val="nil"/>
              <w:left w:val="nil"/>
              <w:bottom w:val="nil"/>
              <w:right w:val="nil"/>
            </w:tcBorders>
            <w:shd w:val="clear" w:color="auto" w:fill="auto"/>
          </w:tcPr>
          <w:p w14:paraId="1B9687C5" w14:textId="77777777" w:rsidR="006E49EE" w:rsidRPr="00C4523F" w:rsidRDefault="006E49EE" w:rsidP="00D01B78">
            <w:pPr>
              <w:pStyle w:val="ESTableBody"/>
              <w:rPr>
                <w:lang w:val="en-AU"/>
              </w:rPr>
            </w:pPr>
            <w:r w:rsidRPr="00C4523F">
              <w:rPr>
                <w:lang w:val="en-AU"/>
              </w:rPr>
              <w:t>VET pathway into initial teacher education</w:t>
            </w:r>
          </w:p>
        </w:tc>
        <w:tc>
          <w:tcPr>
            <w:tcW w:w="1279" w:type="dxa"/>
            <w:tcBorders>
              <w:top w:val="nil"/>
              <w:left w:val="nil"/>
              <w:bottom w:val="nil"/>
              <w:right w:val="nil"/>
            </w:tcBorders>
            <w:shd w:val="clear" w:color="auto" w:fill="auto"/>
          </w:tcPr>
          <w:p w14:paraId="78E341B7" w14:textId="77777777" w:rsidR="006E49EE" w:rsidRPr="00C4523F" w:rsidRDefault="006E49EE" w:rsidP="00D01B78">
            <w:pPr>
              <w:pStyle w:val="ESTableBody"/>
              <w:jc w:val="right"/>
              <w:rPr>
                <w:color w:val="000000" w:themeColor="text1"/>
                <w:lang w:val="en-AU"/>
              </w:rPr>
            </w:pPr>
            <w:r w:rsidRPr="00C4523F">
              <w:rPr>
                <w:lang w:val="en-AU"/>
              </w:rPr>
              <w:t>50,000</w:t>
            </w:r>
          </w:p>
        </w:tc>
      </w:tr>
      <w:tr w:rsidR="006E49EE" w:rsidRPr="00932A90" w14:paraId="71EB9E21" w14:textId="77777777" w:rsidTr="00D01B78">
        <w:tc>
          <w:tcPr>
            <w:tcW w:w="6229" w:type="dxa"/>
            <w:tcBorders>
              <w:top w:val="nil"/>
              <w:left w:val="nil"/>
              <w:bottom w:val="nil"/>
              <w:right w:val="nil"/>
            </w:tcBorders>
            <w:shd w:val="clear" w:color="auto" w:fill="auto"/>
          </w:tcPr>
          <w:p w14:paraId="2A2F45FA" w14:textId="77777777" w:rsidR="006E49EE" w:rsidRPr="00C4523F" w:rsidRDefault="006E49EE" w:rsidP="00D01B78">
            <w:pPr>
              <w:pStyle w:val="ESTableBody"/>
              <w:rPr>
                <w:lang w:val="en-AU"/>
              </w:rPr>
            </w:pPr>
            <w:r w:rsidRPr="00C4523F">
              <w:rPr>
                <w:lang w:val="en-AU"/>
              </w:rPr>
              <w:t>VET Professional Development)</w:t>
            </w:r>
          </w:p>
        </w:tc>
        <w:tc>
          <w:tcPr>
            <w:tcW w:w="1279" w:type="dxa"/>
            <w:tcBorders>
              <w:top w:val="nil"/>
              <w:left w:val="nil"/>
              <w:bottom w:val="nil"/>
              <w:right w:val="nil"/>
            </w:tcBorders>
            <w:shd w:val="clear" w:color="auto" w:fill="auto"/>
          </w:tcPr>
          <w:p w14:paraId="729C5166" w14:textId="77777777" w:rsidR="006E49EE" w:rsidRPr="00C4523F" w:rsidRDefault="006E49EE" w:rsidP="00D01B78">
            <w:pPr>
              <w:pStyle w:val="ESTableBody"/>
              <w:jc w:val="right"/>
              <w:rPr>
                <w:lang w:val="en-AU"/>
              </w:rPr>
            </w:pPr>
            <w:r w:rsidRPr="00C4523F">
              <w:rPr>
                <w:lang w:val="en-AU"/>
              </w:rPr>
              <w:t>2,990,000</w:t>
            </w:r>
          </w:p>
        </w:tc>
      </w:tr>
      <w:tr w:rsidR="006E49EE" w:rsidRPr="00932A90" w14:paraId="4EDDC36F" w14:textId="77777777" w:rsidTr="00D01B78">
        <w:tc>
          <w:tcPr>
            <w:tcW w:w="6229" w:type="dxa"/>
            <w:tcBorders>
              <w:top w:val="nil"/>
              <w:left w:val="nil"/>
              <w:bottom w:val="nil"/>
              <w:right w:val="nil"/>
            </w:tcBorders>
            <w:shd w:val="clear" w:color="auto" w:fill="auto"/>
          </w:tcPr>
          <w:p w14:paraId="771E3D5D" w14:textId="77777777" w:rsidR="006E49EE" w:rsidRPr="00C4523F" w:rsidRDefault="006E49EE" w:rsidP="00D01B78">
            <w:pPr>
              <w:pStyle w:val="ESTableBody"/>
              <w:rPr>
                <w:lang w:val="en-AU"/>
              </w:rPr>
            </w:pPr>
            <w:r w:rsidRPr="00C4523F">
              <w:rPr>
                <w:lang w:val="en-AU"/>
              </w:rPr>
              <w:t xml:space="preserve">Victorian Aboriginal Child Care Agency </w:t>
            </w:r>
            <w:r w:rsidRPr="00C4523F">
              <w:rPr>
                <w:lang w:val="en-AU"/>
              </w:rPr>
              <w:tab/>
            </w:r>
          </w:p>
        </w:tc>
        <w:tc>
          <w:tcPr>
            <w:tcW w:w="1279" w:type="dxa"/>
            <w:tcBorders>
              <w:top w:val="nil"/>
              <w:left w:val="nil"/>
              <w:bottom w:val="nil"/>
              <w:right w:val="nil"/>
            </w:tcBorders>
            <w:shd w:val="clear" w:color="auto" w:fill="auto"/>
          </w:tcPr>
          <w:p w14:paraId="5E250FD8" w14:textId="77777777" w:rsidR="006E49EE" w:rsidRPr="00C4523F" w:rsidRDefault="006E49EE" w:rsidP="00D01B78">
            <w:pPr>
              <w:pStyle w:val="ESTableBody"/>
              <w:jc w:val="right"/>
              <w:rPr>
                <w:color w:val="000000" w:themeColor="text1"/>
                <w:lang w:val="en-AU"/>
              </w:rPr>
            </w:pPr>
            <w:r w:rsidRPr="00C4523F">
              <w:rPr>
                <w:lang w:val="en-AU"/>
              </w:rPr>
              <w:t>35,208</w:t>
            </w:r>
          </w:p>
        </w:tc>
      </w:tr>
      <w:tr w:rsidR="006E49EE" w:rsidRPr="00932A90" w14:paraId="1A712D70" w14:textId="77777777" w:rsidTr="00D01B78">
        <w:tc>
          <w:tcPr>
            <w:tcW w:w="6229" w:type="dxa"/>
            <w:tcBorders>
              <w:top w:val="nil"/>
              <w:left w:val="nil"/>
              <w:bottom w:val="nil"/>
              <w:right w:val="nil"/>
            </w:tcBorders>
            <w:shd w:val="clear" w:color="auto" w:fill="auto"/>
          </w:tcPr>
          <w:p w14:paraId="2C9F5DBB" w14:textId="77777777" w:rsidR="006E49EE" w:rsidRPr="00C4523F" w:rsidRDefault="006E49EE" w:rsidP="00D01B78">
            <w:pPr>
              <w:pStyle w:val="ESTableBody"/>
              <w:rPr>
                <w:lang w:val="en-AU"/>
              </w:rPr>
            </w:pPr>
            <w:r w:rsidRPr="00C4523F">
              <w:rPr>
                <w:lang w:val="en-AU"/>
              </w:rPr>
              <w:t>Victorian Aboriginal Children and Young People’s Alliance (auspiced by VACCHO)</w:t>
            </w:r>
          </w:p>
        </w:tc>
        <w:tc>
          <w:tcPr>
            <w:tcW w:w="1279" w:type="dxa"/>
            <w:tcBorders>
              <w:top w:val="nil"/>
              <w:left w:val="nil"/>
              <w:bottom w:val="nil"/>
              <w:right w:val="nil"/>
            </w:tcBorders>
            <w:shd w:val="clear" w:color="auto" w:fill="auto"/>
          </w:tcPr>
          <w:p w14:paraId="78DB91B1" w14:textId="77777777" w:rsidR="006E49EE" w:rsidRPr="00C4523F" w:rsidRDefault="006E49EE" w:rsidP="00D01B78">
            <w:pPr>
              <w:pStyle w:val="ESTableBody"/>
              <w:jc w:val="right"/>
              <w:rPr>
                <w:color w:val="000000" w:themeColor="text1"/>
                <w:lang w:val="en-AU"/>
              </w:rPr>
            </w:pPr>
            <w:r w:rsidRPr="00C4523F">
              <w:rPr>
                <w:lang w:val="en-AU"/>
              </w:rPr>
              <w:t>85,737</w:t>
            </w:r>
          </w:p>
        </w:tc>
      </w:tr>
      <w:tr w:rsidR="006E49EE" w:rsidRPr="00932A90" w14:paraId="1B5A787B" w14:textId="77777777" w:rsidTr="00D01B78">
        <w:tc>
          <w:tcPr>
            <w:tcW w:w="6229" w:type="dxa"/>
            <w:tcBorders>
              <w:top w:val="nil"/>
              <w:left w:val="nil"/>
              <w:bottom w:val="nil"/>
              <w:right w:val="nil"/>
            </w:tcBorders>
            <w:shd w:val="clear" w:color="auto" w:fill="auto"/>
          </w:tcPr>
          <w:p w14:paraId="02E8D82A" w14:textId="77777777" w:rsidR="006E49EE" w:rsidRPr="00C4523F" w:rsidRDefault="006E49EE" w:rsidP="00D01B78">
            <w:pPr>
              <w:pStyle w:val="ESTableBody"/>
              <w:rPr>
                <w:lang w:val="en-AU"/>
              </w:rPr>
            </w:pPr>
            <w:r w:rsidRPr="00C4523F">
              <w:rPr>
                <w:lang w:val="en-AU"/>
              </w:rPr>
              <w:t>Victorian Aboriginal Education Association Incorporated (VAEAI) Common Funding Agreements (2)</w:t>
            </w:r>
          </w:p>
        </w:tc>
        <w:tc>
          <w:tcPr>
            <w:tcW w:w="1279" w:type="dxa"/>
            <w:tcBorders>
              <w:top w:val="nil"/>
              <w:left w:val="nil"/>
              <w:bottom w:val="nil"/>
              <w:right w:val="nil"/>
            </w:tcBorders>
            <w:shd w:val="clear" w:color="auto" w:fill="auto"/>
          </w:tcPr>
          <w:p w14:paraId="39B978C2" w14:textId="77777777" w:rsidR="006E49EE" w:rsidRPr="00C4523F" w:rsidRDefault="006E49EE" w:rsidP="00D01B78">
            <w:pPr>
              <w:pStyle w:val="ESTableBody"/>
              <w:jc w:val="right"/>
              <w:rPr>
                <w:color w:val="000000" w:themeColor="text1"/>
                <w:lang w:val="en-AU"/>
              </w:rPr>
            </w:pPr>
            <w:r w:rsidRPr="00C4523F">
              <w:rPr>
                <w:lang w:val="en-AU"/>
              </w:rPr>
              <w:t>3,688,816</w:t>
            </w:r>
          </w:p>
        </w:tc>
      </w:tr>
      <w:tr w:rsidR="006E49EE" w:rsidRPr="00932A90" w14:paraId="266B95BB" w14:textId="77777777" w:rsidTr="00D01B78">
        <w:tc>
          <w:tcPr>
            <w:tcW w:w="6229" w:type="dxa"/>
            <w:tcBorders>
              <w:top w:val="nil"/>
              <w:left w:val="nil"/>
              <w:bottom w:val="nil"/>
              <w:right w:val="nil"/>
            </w:tcBorders>
            <w:shd w:val="clear" w:color="auto" w:fill="auto"/>
          </w:tcPr>
          <w:p w14:paraId="78CCD488" w14:textId="77777777" w:rsidR="006E49EE" w:rsidRPr="00C4523F" w:rsidRDefault="006E49EE" w:rsidP="00D01B78">
            <w:pPr>
              <w:pStyle w:val="ESTableBody"/>
              <w:rPr>
                <w:lang w:val="en-AU"/>
              </w:rPr>
            </w:pPr>
            <w:r w:rsidRPr="00C4523F">
              <w:rPr>
                <w:lang w:val="en-AU"/>
              </w:rPr>
              <w:t>Victorian Clontarf Football Academies</w:t>
            </w:r>
          </w:p>
        </w:tc>
        <w:tc>
          <w:tcPr>
            <w:tcW w:w="1279" w:type="dxa"/>
            <w:tcBorders>
              <w:top w:val="nil"/>
              <w:left w:val="nil"/>
              <w:bottom w:val="nil"/>
              <w:right w:val="nil"/>
            </w:tcBorders>
            <w:shd w:val="clear" w:color="auto" w:fill="auto"/>
          </w:tcPr>
          <w:p w14:paraId="65025B0B" w14:textId="77777777" w:rsidR="006E49EE" w:rsidRPr="00C4523F" w:rsidRDefault="006E49EE" w:rsidP="00D01B78">
            <w:pPr>
              <w:pStyle w:val="ESTableBody"/>
              <w:jc w:val="right"/>
              <w:rPr>
                <w:color w:val="000000" w:themeColor="text1"/>
                <w:lang w:val="en-AU"/>
              </w:rPr>
            </w:pPr>
            <w:r w:rsidRPr="00C4523F">
              <w:rPr>
                <w:lang w:val="en-AU"/>
              </w:rPr>
              <w:t>594,000</w:t>
            </w:r>
          </w:p>
        </w:tc>
      </w:tr>
      <w:tr w:rsidR="006E49EE" w:rsidRPr="00932A90" w14:paraId="0FAD0870" w14:textId="77777777" w:rsidTr="00D01B78">
        <w:tc>
          <w:tcPr>
            <w:tcW w:w="6229" w:type="dxa"/>
            <w:tcBorders>
              <w:top w:val="nil"/>
              <w:left w:val="nil"/>
              <w:bottom w:val="nil"/>
              <w:right w:val="nil"/>
            </w:tcBorders>
            <w:shd w:val="clear" w:color="auto" w:fill="auto"/>
          </w:tcPr>
          <w:p w14:paraId="085BED85" w14:textId="77777777" w:rsidR="006E49EE" w:rsidRPr="00C4523F" w:rsidRDefault="006E49EE" w:rsidP="00D01B78">
            <w:pPr>
              <w:pStyle w:val="ESTableBody"/>
              <w:rPr>
                <w:lang w:val="en-AU"/>
              </w:rPr>
            </w:pPr>
            <w:r w:rsidRPr="00C4523F">
              <w:rPr>
                <w:lang w:val="en-AU"/>
              </w:rPr>
              <w:t>Victorian Institute of Teaching—Effective Mentoring program</w:t>
            </w:r>
          </w:p>
        </w:tc>
        <w:tc>
          <w:tcPr>
            <w:tcW w:w="1279" w:type="dxa"/>
            <w:tcBorders>
              <w:top w:val="nil"/>
              <w:left w:val="nil"/>
              <w:bottom w:val="nil"/>
              <w:right w:val="nil"/>
            </w:tcBorders>
            <w:shd w:val="clear" w:color="auto" w:fill="auto"/>
          </w:tcPr>
          <w:p w14:paraId="49B3BED7" w14:textId="77777777" w:rsidR="006E49EE" w:rsidRPr="00C4523F" w:rsidRDefault="006E49EE" w:rsidP="00D01B78">
            <w:pPr>
              <w:pStyle w:val="ESTableBody"/>
              <w:jc w:val="right"/>
              <w:rPr>
                <w:color w:val="000000" w:themeColor="text1"/>
                <w:lang w:val="en-AU"/>
              </w:rPr>
            </w:pPr>
            <w:r w:rsidRPr="00C4523F">
              <w:rPr>
                <w:lang w:val="en-AU"/>
              </w:rPr>
              <w:t>120,000</w:t>
            </w:r>
          </w:p>
        </w:tc>
      </w:tr>
      <w:tr w:rsidR="006E49EE" w:rsidRPr="00932A90" w14:paraId="4904E981" w14:textId="77777777" w:rsidTr="00D01B78">
        <w:tc>
          <w:tcPr>
            <w:tcW w:w="6229" w:type="dxa"/>
            <w:tcBorders>
              <w:top w:val="nil"/>
              <w:left w:val="nil"/>
              <w:bottom w:val="nil"/>
              <w:right w:val="nil"/>
            </w:tcBorders>
            <w:shd w:val="clear" w:color="auto" w:fill="auto"/>
          </w:tcPr>
          <w:p w14:paraId="7C296B5A" w14:textId="77777777" w:rsidR="006E49EE" w:rsidRPr="00C4523F" w:rsidRDefault="006E49EE" w:rsidP="00D01B78">
            <w:pPr>
              <w:pStyle w:val="ESTableBody"/>
              <w:rPr>
                <w:lang w:val="en-AU"/>
              </w:rPr>
            </w:pPr>
            <w:r w:rsidRPr="00C4523F">
              <w:rPr>
                <w:lang w:val="en-AU"/>
              </w:rPr>
              <w:t>Vocational Education</w:t>
            </w:r>
          </w:p>
        </w:tc>
        <w:tc>
          <w:tcPr>
            <w:tcW w:w="1279" w:type="dxa"/>
            <w:tcBorders>
              <w:top w:val="nil"/>
              <w:left w:val="nil"/>
              <w:bottom w:val="nil"/>
              <w:right w:val="nil"/>
            </w:tcBorders>
            <w:shd w:val="clear" w:color="auto" w:fill="auto"/>
          </w:tcPr>
          <w:p w14:paraId="5C086483" w14:textId="77777777" w:rsidR="006E49EE" w:rsidRPr="00C4523F" w:rsidRDefault="006E49EE" w:rsidP="00D01B78">
            <w:pPr>
              <w:pStyle w:val="ESTableBody"/>
              <w:jc w:val="right"/>
              <w:rPr>
                <w:color w:val="000000" w:themeColor="text1"/>
                <w:lang w:val="en-AU"/>
              </w:rPr>
            </w:pPr>
            <w:r w:rsidRPr="00C4523F">
              <w:rPr>
                <w:lang w:val="en-AU"/>
              </w:rPr>
              <w:t>1,001,000</w:t>
            </w:r>
          </w:p>
        </w:tc>
      </w:tr>
      <w:tr w:rsidR="006E49EE" w:rsidRPr="00932A90" w14:paraId="20BA3F50" w14:textId="77777777" w:rsidTr="00D01B78">
        <w:tc>
          <w:tcPr>
            <w:tcW w:w="6229" w:type="dxa"/>
            <w:tcBorders>
              <w:top w:val="nil"/>
              <w:left w:val="nil"/>
              <w:bottom w:val="nil"/>
              <w:right w:val="nil"/>
            </w:tcBorders>
            <w:shd w:val="clear" w:color="auto" w:fill="auto"/>
          </w:tcPr>
          <w:p w14:paraId="5C7ED3A0" w14:textId="77777777" w:rsidR="006E49EE" w:rsidRPr="00C4523F" w:rsidRDefault="006E49EE" w:rsidP="00D01B78">
            <w:pPr>
              <w:pStyle w:val="ESTableBody"/>
              <w:rPr>
                <w:lang w:val="en-AU"/>
              </w:rPr>
            </w:pPr>
            <w:r w:rsidRPr="00C4523F">
              <w:rPr>
                <w:lang w:val="en-AU"/>
              </w:rPr>
              <w:t>Vocational training Fellowships</w:t>
            </w:r>
          </w:p>
        </w:tc>
        <w:tc>
          <w:tcPr>
            <w:tcW w:w="1279" w:type="dxa"/>
            <w:tcBorders>
              <w:top w:val="nil"/>
              <w:left w:val="nil"/>
              <w:bottom w:val="nil"/>
              <w:right w:val="nil"/>
            </w:tcBorders>
            <w:shd w:val="clear" w:color="auto" w:fill="auto"/>
          </w:tcPr>
          <w:p w14:paraId="08899232" w14:textId="77777777" w:rsidR="006E49EE" w:rsidRPr="00C4523F" w:rsidRDefault="006E49EE" w:rsidP="00D01B78">
            <w:pPr>
              <w:pStyle w:val="ESTableBody"/>
              <w:jc w:val="right"/>
              <w:rPr>
                <w:lang w:val="en-AU"/>
              </w:rPr>
            </w:pPr>
            <w:r w:rsidRPr="00C4523F">
              <w:rPr>
                <w:lang w:val="en-AU"/>
              </w:rPr>
              <w:t>608,000</w:t>
            </w:r>
          </w:p>
        </w:tc>
      </w:tr>
      <w:tr w:rsidR="006E49EE" w:rsidRPr="00932A90" w14:paraId="722FDFBC" w14:textId="77777777" w:rsidTr="006E49EE">
        <w:tc>
          <w:tcPr>
            <w:tcW w:w="6229" w:type="dxa"/>
            <w:tcBorders>
              <w:top w:val="nil"/>
              <w:left w:val="nil"/>
              <w:bottom w:val="nil"/>
              <w:right w:val="nil"/>
            </w:tcBorders>
            <w:shd w:val="clear" w:color="auto" w:fill="auto"/>
          </w:tcPr>
          <w:p w14:paraId="241BADEA" w14:textId="77777777" w:rsidR="006E49EE" w:rsidRPr="00C4523F" w:rsidRDefault="006E49EE" w:rsidP="00D01B78">
            <w:pPr>
              <w:pStyle w:val="ESTableBody"/>
              <w:rPr>
                <w:lang w:val="en-AU"/>
              </w:rPr>
            </w:pPr>
            <w:r w:rsidRPr="00C4523F">
              <w:rPr>
                <w:lang w:val="en-AU"/>
              </w:rPr>
              <w:t>Wellbeing and Health Programs</w:t>
            </w:r>
          </w:p>
        </w:tc>
        <w:tc>
          <w:tcPr>
            <w:tcW w:w="1279" w:type="dxa"/>
            <w:tcBorders>
              <w:top w:val="nil"/>
              <w:left w:val="nil"/>
              <w:bottom w:val="nil"/>
              <w:right w:val="nil"/>
            </w:tcBorders>
            <w:shd w:val="clear" w:color="auto" w:fill="auto"/>
          </w:tcPr>
          <w:p w14:paraId="54EBB948" w14:textId="77777777" w:rsidR="006E49EE" w:rsidRPr="00C4523F" w:rsidRDefault="006E49EE" w:rsidP="00D01B78">
            <w:pPr>
              <w:pStyle w:val="ESTableBody"/>
              <w:jc w:val="right"/>
              <w:rPr>
                <w:color w:val="000000" w:themeColor="text1"/>
                <w:lang w:val="en-AU"/>
              </w:rPr>
            </w:pPr>
            <w:r w:rsidRPr="00C4523F">
              <w:rPr>
                <w:lang w:val="en-AU"/>
              </w:rPr>
              <w:t>5,268,130</w:t>
            </w:r>
          </w:p>
        </w:tc>
      </w:tr>
      <w:tr w:rsidR="006E49EE" w:rsidRPr="00932A90" w14:paraId="69A4E2D4" w14:textId="77777777" w:rsidTr="006E49EE">
        <w:tc>
          <w:tcPr>
            <w:tcW w:w="6229" w:type="dxa"/>
            <w:tcBorders>
              <w:top w:val="nil"/>
              <w:left w:val="nil"/>
              <w:bottom w:val="single" w:sz="4" w:space="0" w:color="auto"/>
              <w:right w:val="nil"/>
            </w:tcBorders>
            <w:shd w:val="clear" w:color="auto" w:fill="auto"/>
          </w:tcPr>
          <w:p w14:paraId="31A734AC" w14:textId="77777777" w:rsidR="006E49EE" w:rsidRPr="00C4523F" w:rsidRDefault="006E49EE" w:rsidP="00D01B78">
            <w:pPr>
              <w:pStyle w:val="ESTableBody"/>
              <w:rPr>
                <w:lang w:val="en-AU"/>
              </w:rPr>
            </w:pPr>
            <w:r w:rsidRPr="00C4523F">
              <w:rPr>
                <w:lang w:val="en-AU"/>
              </w:rPr>
              <w:t>Workforce training innovation Fund</w:t>
            </w:r>
          </w:p>
        </w:tc>
        <w:tc>
          <w:tcPr>
            <w:tcW w:w="1279" w:type="dxa"/>
            <w:tcBorders>
              <w:top w:val="nil"/>
              <w:left w:val="nil"/>
              <w:bottom w:val="single" w:sz="4" w:space="0" w:color="auto"/>
              <w:right w:val="nil"/>
            </w:tcBorders>
            <w:shd w:val="clear" w:color="auto" w:fill="auto"/>
          </w:tcPr>
          <w:p w14:paraId="769C6A3F" w14:textId="77777777" w:rsidR="006E49EE" w:rsidRPr="00C4523F" w:rsidRDefault="006E49EE" w:rsidP="00D01B78">
            <w:pPr>
              <w:pStyle w:val="ESTableBody"/>
              <w:jc w:val="right"/>
              <w:rPr>
                <w:lang w:val="en-AU"/>
              </w:rPr>
            </w:pPr>
            <w:r w:rsidRPr="00C4523F">
              <w:rPr>
                <w:lang w:val="en-AU"/>
              </w:rPr>
              <w:t>594,840</w:t>
            </w:r>
          </w:p>
        </w:tc>
      </w:tr>
      <w:bookmarkEnd w:id="1178"/>
    </w:tbl>
    <w:p w14:paraId="672433D6" w14:textId="43FD2DEC" w:rsidR="00282BB6" w:rsidRPr="00932A90" w:rsidRDefault="00282BB6" w:rsidP="00FC5EF0">
      <w:pPr>
        <w:pStyle w:val="Normalaftertable"/>
      </w:pPr>
    </w:p>
    <w:sectPr w:rsidR="00282BB6" w:rsidRPr="00932A90" w:rsidSect="00CE1E54">
      <w:pgSz w:w="11900" w:h="16840"/>
      <w:pgMar w:top="1440" w:right="1701" w:bottom="1440" w:left="2835"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1">
      <wne:macro wne:macroName="PROJECT.NEWMACROS.TABLE_NU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2CACE" w14:textId="77777777" w:rsidR="0021561B" w:rsidRDefault="0021561B" w:rsidP="004625D4">
      <w:r>
        <w:separator/>
      </w:r>
    </w:p>
  </w:endnote>
  <w:endnote w:type="continuationSeparator" w:id="0">
    <w:p w14:paraId="18A49F49" w14:textId="77777777" w:rsidR="0021561B" w:rsidRDefault="0021561B" w:rsidP="004625D4">
      <w:r>
        <w:continuationSeparator/>
      </w:r>
    </w:p>
  </w:endnote>
  <w:endnote w:type="continuationNotice" w:id="1">
    <w:p w14:paraId="78AA95CA" w14:textId="77777777" w:rsidR="0021561B" w:rsidRDefault="002156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FCB47" w14:textId="26A1D0F5" w:rsidR="0005054E" w:rsidRDefault="0005054E" w:rsidP="00457C10">
    <w:pPr>
      <w:pStyle w:val="ESFooter"/>
      <w:tabs>
        <w:tab w:val="right" w:pos="7371"/>
      </w:tabs>
      <w:jc w:val="left"/>
    </w:pPr>
    <w:sdt>
      <w:sdtPr>
        <w:rPr>
          <w:lang w:val="en-AU"/>
        </w:rPr>
        <w:id w:val="462240505"/>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ii</w:t>
        </w:r>
        <w:r w:rsidRPr="00B8261F">
          <w:rPr>
            <w:lang w:val="en-AU"/>
          </w:rPr>
          <w:fldChar w:fldCharType="end"/>
        </w:r>
      </w:sdtContent>
    </w:sdt>
    <w:r>
      <w:rPr>
        <w:lang w:val="en-AU"/>
      </w:rPr>
      <w:tab/>
      <w:t>DET Annual Report 2016–17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8A365" w14:textId="73BE39AA" w:rsidR="0005054E" w:rsidRDefault="0005054E" w:rsidP="00457C10">
    <w:pPr>
      <w:pStyle w:val="ESFooter"/>
      <w:tabs>
        <w:tab w:val="right" w:pos="7371"/>
      </w:tabs>
      <w:jc w:val="left"/>
    </w:pPr>
    <w:r w:rsidRPr="003E29B5">
      <w:rPr>
        <w:lang w:val="en-AU" w:eastAsia="en-AU"/>
      </w:rPr>
      <w:drawing>
        <wp:anchor distT="0" distB="0" distL="114300" distR="114300" simplePos="0" relativeHeight="251658240" behindDoc="1" locked="0" layoutInCell="1" allowOverlap="1" wp14:anchorId="63B732EE" wp14:editId="47BA81FB">
          <wp:simplePos x="0" y="0"/>
          <wp:positionH relativeFrom="page">
            <wp:posOffset>13335</wp:posOffset>
          </wp:positionH>
          <wp:positionV relativeFrom="page">
            <wp:posOffset>9831705</wp:posOffset>
          </wp:positionV>
          <wp:extent cx="7527600" cy="72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600" cy="72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7B5E" w14:textId="17EB9A82" w:rsidR="0005054E" w:rsidRDefault="0005054E" w:rsidP="00457C10">
    <w:pPr>
      <w:pStyle w:val="ESFooter"/>
      <w:tabs>
        <w:tab w:val="right" w:pos="7371"/>
      </w:tabs>
      <w:jc w:val="left"/>
    </w:pPr>
    <w:r>
      <w:rPr>
        <w:lang w:val="en-AU"/>
      </w:rPr>
      <w:t>DET Annual Report 2016–17</w:t>
    </w:r>
    <w:r>
      <w:rPr>
        <w:lang w:val="en-AU"/>
      </w:rPr>
      <w:tab/>
    </w:r>
    <w:sdt>
      <w:sdtPr>
        <w:rPr>
          <w:lang w:val="en-AU"/>
        </w:rPr>
        <w:id w:val="350683025"/>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iii</w:t>
        </w:r>
        <w:r w:rsidRPr="00B8261F">
          <w:rPr>
            <w:lang w:val="en-AU"/>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0AE86" w14:textId="551E5EC1" w:rsidR="0005054E" w:rsidRDefault="0005054E" w:rsidP="00457C10">
    <w:pPr>
      <w:pStyle w:val="ESFooter"/>
      <w:tabs>
        <w:tab w:val="right" w:pos="7371"/>
      </w:tabs>
      <w:jc w:val="left"/>
    </w:pPr>
    <w:sdt>
      <w:sdtPr>
        <w:rPr>
          <w:lang w:val="en-AU"/>
        </w:rPr>
        <w:id w:val="-615063200"/>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2</w:t>
        </w:r>
        <w:r w:rsidRPr="00B8261F">
          <w:rPr>
            <w:lang w:val="en-AU"/>
          </w:rPr>
          <w:fldChar w:fldCharType="end"/>
        </w:r>
      </w:sdtContent>
    </w:sdt>
    <w:r>
      <w:rPr>
        <w:lang w:val="en-AU"/>
      </w:rPr>
      <w:tab/>
      <w:t>DET Annual Report 2016–17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0F34C" w14:textId="498C6D18" w:rsidR="0005054E" w:rsidRDefault="0005054E" w:rsidP="00A177F0">
    <w:pPr>
      <w:pStyle w:val="ESFooter"/>
      <w:tabs>
        <w:tab w:val="right" w:pos="13892"/>
      </w:tabs>
      <w:jc w:val="left"/>
    </w:pPr>
    <w:r>
      <w:rPr>
        <w:lang w:val="en-AU"/>
      </w:rPr>
      <w:t>DET Annual Report 2016–17</w:t>
    </w:r>
    <w:r>
      <w:rPr>
        <w:lang w:val="en-AU"/>
      </w:rPr>
      <w:tab/>
    </w:r>
    <w:sdt>
      <w:sdtPr>
        <w:rPr>
          <w:lang w:val="en-AU"/>
        </w:rPr>
        <w:id w:val="-2111036627"/>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5</w:t>
        </w:r>
        <w:r w:rsidRPr="00B8261F">
          <w:rPr>
            <w:lang w:val="en-AU"/>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60B53" w14:textId="505E07F4" w:rsidR="0005054E" w:rsidRDefault="0005054E" w:rsidP="00457C10">
    <w:pPr>
      <w:pStyle w:val="ESFooter"/>
      <w:tabs>
        <w:tab w:val="right" w:pos="7371"/>
      </w:tabs>
      <w:jc w:val="left"/>
    </w:pPr>
    <w:sdt>
      <w:sdtPr>
        <w:rPr>
          <w:lang w:val="en-AU"/>
        </w:rPr>
        <w:id w:val="-712955993"/>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40</w:t>
        </w:r>
        <w:r w:rsidRPr="00B8261F">
          <w:rPr>
            <w:lang w:val="en-AU"/>
          </w:rPr>
          <w:fldChar w:fldCharType="end"/>
        </w:r>
      </w:sdtContent>
    </w:sdt>
    <w:r>
      <w:rPr>
        <w:lang w:val="en-AU"/>
      </w:rPr>
      <w:tab/>
      <w:t>DET Annual Report 2016–17</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FBBE" w14:textId="221F482E" w:rsidR="0005054E" w:rsidRDefault="0005054E" w:rsidP="00457C10">
    <w:pPr>
      <w:pStyle w:val="ESFooter"/>
      <w:tabs>
        <w:tab w:val="right" w:pos="7371"/>
      </w:tabs>
      <w:jc w:val="left"/>
    </w:pPr>
    <w:r>
      <w:rPr>
        <w:lang w:val="en-AU"/>
      </w:rPr>
      <w:t>DET Annual Report 2016–17</w:t>
    </w:r>
    <w:r>
      <w:rPr>
        <w:lang w:val="en-AU"/>
      </w:rPr>
      <w:tab/>
    </w:r>
    <w:sdt>
      <w:sdtPr>
        <w:rPr>
          <w:lang w:val="en-AU"/>
        </w:rPr>
        <w:id w:val="-2087602084"/>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61</w:t>
        </w:r>
        <w:r w:rsidRPr="00B8261F">
          <w:rPr>
            <w:lang w:val="en-AU"/>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24AE3" w14:textId="570019CD" w:rsidR="0005054E" w:rsidRDefault="0005054E" w:rsidP="00EE6318">
    <w:pPr>
      <w:pStyle w:val="ESFooter"/>
      <w:tabs>
        <w:tab w:val="right" w:pos="13892"/>
      </w:tabs>
      <w:jc w:val="left"/>
    </w:pPr>
    <w:sdt>
      <w:sdtPr>
        <w:rPr>
          <w:lang w:val="en-AU"/>
        </w:rPr>
        <w:id w:val="355311352"/>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188</w:t>
        </w:r>
        <w:r w:rsidRPr="00B8261F">
          <w:rPr>
            <w:lang w:val="en-AU"/>
          </w:rPr>
          <w:fldChar w:fldCharType="end"/>
        </w:r>
      </w:sdtContent>
    </w:sdt>
    <w:r>
      <w:rPr>
        <w:lang w:val="en-AU"/>
      </w:rPr>
      <w:tab/>
      <w:t>DET Annual Report 2016–17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EEB3" w14:textId="145909E3" w:rsidR="0005054E" w:rsidRDefault="0005054E" w:rsidP="00EE6318">
    <w:pPr>
      <w:pStyle w:val="ESFooter"/>
      <w:tabs>
        <w:tab w:val="right" w:pos="13892"/>
      </w:tabs>
      <w:jc w:val="left"/>
    </w:pPr>
    <w:r>
      <w:rPr>
        <w:lang w:val="en-AU"/>
      </w:rPr>
      <w:t>DET Annual Report 2016–17</w:t>
    </w:r>
    <w:r>
      <w:rPr>
        <w:lang w:val="en-AU"/>
      </w:rPr>
      <w:tab/>
    </w:r>
    <w:sdt>
      <w:sdtPr>
        <w:rPr>
          <w:lang w:val="en-AU"/>
        </w:rPr>
        <w:id w:val="-542910119"/>
        <w:docPartObj>
          <w:docPartGallery w:val="Page Numbers (Bottom of Page)"/>
          <w:docPartUnique/>
        </w:docPartObj>
      </w:sdtPr>
      <w:sdtContent>
        <w:r w:rsidRPr="00B8261F">
          <w:rPr>
            <w:lang w:val="en-AU"/>
          </w:rPr>
          <w:t xml:space="preserve">Page </w:t>
        </w:r>
        <w:r>
          <w:rPr>
            <w:lang w:val="en-AU"/>
          </w:rPr>
          <w:t xml:space="preserve">| </w:t>
        </w:r>
        <w:r w:rsidRPr="00B8261F">
          <w:rPr>
            <w:lang w:val="en-AU"/>
          </w:rPr>
          <w:fldChar w:fldCharType="begin"/>
        </w:r>
        <w:r w:rsidRPr="00B8261F">
          <w:rPr>
            <w:lang w:val="en-AU"/>
          </w:rPr>
          <w:instrText xml:space="preserve"> TITLE  \* MERGEFORMAT </w:instrText>
        </w:r>
        <w:r w:rsidRPr="00B8261F">
          <w:rPr>
            <w:lang w:val="en-AU"/>
          </w:rPr>
          <w:fldChar w:fldCharType="end"/>
        </w:r>
        <w:r w:rsidRPr="00B8261F">
          <w:rPr>
            <w:noProof w:val="0"/>
            <w:lang w:val="en-AU"/>
          </w:rPr>
          <w:fldChar w:fldCharType="begin"/>
        </w:r>
        <w:r w:rsidRPr="00B8261F">
          <w:rPr>
            <w:lang w:val="en-AU"/>
          </w:rPr>
          <w:instrText xml:space="preserve"> PAGE   \* MERGEFORMAT </w:instrText>
        </w:r>
        <w:r w:rsidRPr="00B8261F">
          <w:rPr>
            <w:noProof w:val="0"/>
            <w:lang w:val="en-AU"/>
          </w:rPr>
          <w:fldChar w:fldCharType="separate"/>
        </w:r>
        <w:r w:rsidR="001C1CA3">
          <w:rPr>
            <w:lang w:val="en-AU"/>
          </w:rPr>
          <w:t>187</w:t>
        </w:r>
        <w:r w:rsidRPr="00B8261F">
          <w:rPr>
            <w:lang w:val="en-AU"/>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BB5A0" w14:textId="77777777" w:rsidR="0021561B" w:rsidRDefault="0021561B" w:rsidP="004625D4">
      <w:r>
        <w:separator/>
      </w:r>
    </w:p>
  </w:footnote>
  <w:footnote w:type="continuationSeparator" w:id="0">
    <w:p w14:paraId="21748CEF" w14:textId="77777777" w:rsidR="0021561B" w:rsidRDefault="0021561B" w:rsidP="004625D4">
      <w:r>
        <w:continuationSeparator/>
      </w:r>
    </w:p>
  </w:footnote>
  <w:footnote w:type="continuationNotice" w:id="1">
    <w:p w14:paraId="7461CDCE" w14:textId="77777777" w:rsidR="0021561B" w:rsidRDefault="0021561B"/>
  </w:footnote>
  <w:footnote w:id="2">
    <w:p w14:paraId="3130B9DC" w14:textId="77777777" w:rsidR="0005054E" w:rsidRDefault="0005054E" w:rsidP="00A61FF5">
      <w:pPr>
        <w:pStyle w:val="FootnoteText"/>
      </w:pPr>
      <w:r w:rsidRPr="007C5B70">
        <w:footnoteRef/>
      </w:r>
      <w:r w:rsidRPr="007C5B70">
        <w:t xml:space="preserve"> </w:t>
      </w:r>
      <w:r w:rsidRPr="00133346">
        <w:t>Victorian government and non-government schools.</w:t>
      </w:r>
    </w:p>
  </w:footnote>
  <w:footnote w:id="3">
    <w:p w14:paraId="3556F800" w14:textId="77777777" w:rsidR="0005054E" w:rsidRPr="0013374D" w:rsidRDefault="0005054E" w:rsidP="00A61FF5">
      <w:pPr>
        <w:pStyle w:val="FootnoteText"/>
        <w:rPr>
          <w:rStyle w:val="FootnoteReference"/>
          <w:vertAlign w:val="baseline"/>
        </w:rPr>
      </w:pPr>
      <w:r w:rsidRPr="0013374D">
        <w:rPr>
          <w:rStyle w:val="FootnoteReference"/>
          <w:vertAlign w:val="baseline"/>
        </w:rPr>
        <w:footnoteRef/>
      </w:r>
      <w:r w:rsidRPr="0013374D">
        <w:rPr>
          <w:rStyle w:val="FootnoteReference"/>
          <w:vertAlign w:val="baseline"/>
        </w:rPr>
        <w:t xml:space="preserve"> Progress in International Reading Literacy Study. Data collected every five years. Source: Thomson, S., Hillman, K., Wernert, N., Schmid, M., Buckley, S. and Munene, A. (2012). Monitoring Australian Year 4 student achievement internationally: TIMSS and PIRLS 2011, ACER.</w:t>
      </w:r>
    </w:p>
  </w:footnote>
  <w:footnote w:id="4">
    <w:p w14:paraId="6474F1FD" w14:textId="77777777" w:rsidR="0005054E" w:rsidRPr="0013374D" w:rsidRDefault="0005054E" w:rsidP="00A61FF5">
      <w:pPr>
        <w:pStyle w:val="FootnoteText"/>
        <w:rPr>
          <w:rStyle w:val="FootnoteReference"/>
          <w:vertAlign w:val="baseline"/>
        </w:rPr>
      </w:pPr>
      <w:r w:rsidRPr="0013374D">
        <w:rPr>
          <w:rStyle w:val="FootnoteReference"/>
          <w:vertAlign w:val="baseline"/>
        </w:rPr>
        <w:footnoteRef/>
      </w:r>
      <w:r w:rsidRPr="0013374D">
        <w:rPr>
          <w:rStyle w:val="FootnoteReference"/>
          <w:vertAlign w:val="baseline"/>
        </w:rPr>
        <w:t xml:space="preserve"> Trends in International Mathematics and Science Study. Data collected every four years. Source: Thomson, S., Hillman, K. and Wernert, N. (2012). Monitoring Australian Year 8 student achievement internationally: TIMSS 2011, ACER.</w:t>
      </w:r>
    </w:p>
  </w:footnote>
  <w:footnote w:id="5">
    <w:p w14:paraId="7EFD3466" w14:textId="1D1DF012" w:rsidR="0005054E" w:rsidRDefault="0005054E" w:rsidP="00A61FF5">
      <w:pPr>
        <w:pStyle w:val="FootnoteText"/>
        <w:rPr>
          <w:rStyle w:val="FootnoteReference"/>
          <w:vertAlign w:val="baseline"/>
        </w:rPr>
      </w:pPr>
      <w:r w:rsidRPr="0013374D">
        <w:rPr>
          <w:rStyle w:val="FootnoteReference"/>
          <w:vertAlign w:val="baseline"/>
        </w:rPr>
        <w:footnoteRef/>
      </w:r>
      <w:r w:rsidRPr="0013374D">
        <w:rPr>
          <w:rStyle w:val="FootnoteReference"/>
          <w:vertAlign w:val="baseline"/>
        </w:rPr>
        <w:t xml:space="preserve"> Programme for International Student Assessment (PISA). Data collected every three years. In Australia, the national agreed baseline, as agreed in the Measurement Framework for Schooling in Australia (May 2015), is at or above the National Proficient Standard (Level</w:t>
      </w:r>
      <w:r>
        <w:t> </w:t>
      </w:r>
      <w:r w:rsidRPr="0013374D">
        <w:rPr>
          <w:rStyle w:val="FootnoteReference"/>
          <w:vertAlign w:val="baseline"/>
        </w:rPr>
        <w:t>3).</w:t>
      </w:r>
    </w:p>
  </w:footnote>
  <w:footnote w:id="6">
    <w:p w14:paraId="0B27FD78" w14:textId="191F6310" w:rsidR="0005054E" w:rsidRPr="00C32557" w:rsidRDefault="0005054E" w:rsidP="00A61FF5">
      <w:pPr>
        <w:pStyle w:val="FootnoteText"/>
        <w:rPr>
          <w:szCs w:val="15"/>
        </w:rPr>
      </w:pPr>
      <w:r w:rsidRPr="0013374D">
        <w:rPr>
          <w:rStyle w:val="FootnoteReference"/>
          <w:vertAlign w:val="baseline"/>
        </w:rPr>
        <w:footnoteRef/>
      </w:r>
      <w:r w:rsidRPr="0013374D">
        <w:rPr>
          <w:rStyle w:val="FootnoteReference"/>
          <w:vertAlign w:val="baseline"/>
        </w:rPr>
        <w:t xml:space="preserve"> Top performing PISA jurisdic</w:t>
      </w:r>
      <w:r>
        <w:rPr>
          <w:rStyle w:val="FootnoteReference"/>
          <w:vertAlign w:val="baseline"/>
        </w:rPr>
        <w:t>tions are defined as the top 25 percent</w:t>
      </w:r>
      <w:r w:rsidRPr="0013374D">
        <w:rPr>
          <w:rStyle w:val="FootnoteReference"/>
          <w:vertAlign w:val="baseline"/>
        </w:rPr>
        <w:t xml:space="preserve"> of jurisdictions by mean score (both countries and economic areas) undertaking the PISA test in that cycle. Country/economic area rankings may shift over time</w:t>
      </w:r>
      <w:r>
        <w:t>.</w:t>
      </w:r>
    </w:p>
  </w:footnote>
  <w:footnote w:id="7">
    <w:p w14:paraId="16EC5428" w14:textId="77777777" w:rsidR="0005054E" w:rsidRDefault="0005054E" w:rsidP="00A61FF5">
      <w:pPr>
        <w:pStyle w:val="FootnoteText"/>
      </w:pPr>
      <w:r w:rsidRPr="0013374D">
        <w:footnoteRef/>
      </w:r>
      <w:r w:rsidRPr="0013374D">
        <w:t xml:space="preserve"> </w:t>
      </w:r>
      <w:r>
        <w:t>This is a new measure for this report and data are not available prior to 2015. Completed qualifications is a new measure and should be interpreted with care because:</w:t>
      </w:r>
    </w:p>
    <w:p w14:paraId="0CBFCED6" w14:textId="020E89F2" w:rsidR="0005054E" w:rsidRDefault="0005054E" w:rsidP="00A61FF5">
      <w:pPr>
        <w:pStyle w:val="FootnoteText"/>
        <w:numPr>
          <w:ilvl w:val="0"/>
          <w:numId w:val="12"/>
        </w:numPr>
      </w:pPr>
      <w:r>
        <w:t>completion reported in any year relates to commencement in that and previous years.</w:t>
      </w:r>
    </w:p>
    <w:p w14:paraId="60C0EF43" w14:textId="7C7FF698" w:rsidR="0005054E" w:rsidRDefault="0005054E" w:rsidP="00A61FF5">
      <w:pPr>
        <w:pStyle w:val="FootnoteText"/>
        <w:numPr>
          <w:ilvl w:val="0"/>
          <w:numId w:val="12"/>
        </w:numPr>
      </w:pPr>
      <w:r>
        <w:t>the Department cancelled contracts for a number of poor performing Registered Training Organisations following quality audits undertaken as part of the Quality Assurance Review Blitz. This could have increased the number of non-completions and continuing enrolments for 2016.</w:t>
      </w:r>
    </w:p>
    <w:p w14:paraId="71E626C0" w14:textId="03655029" w:rsidR="0005054E" w:rsidRPr="00C32557" w:rsidRDefault="0005054E" w:rsidP="00A61FF5">
      <w:pPr>
        <w:pStyle w:val="FootnoteText"/>
      </w:pPr>
      <w:r>
        <w:t>Data for future years is expected to provide a higher level of comparability.</w:t>
      </w:r>
    </w:p>
  </w:footnote>
  <w:footnote w:id="8">
    <w:p w14:paraId="25698E42" w14:textId="77777777" w:rsidR="0005054E" w:rsidRDefault="0005054E" w:rsidP="00A61FF5">
      <w:pPr>
        <w:pStyle w:val="FootnoteText"/>
      </w:pPr>
      <w:r w:rsidRPr="0013374D">
        <w:footnoteRef/>
      </w:r>
      <w:r w:rsidRPr="00C32557">
        <w:t xml:space="preserve"> Survey estimates, subject to statistical error. Source: ABS Survey of Education and Work (cat.no. 6227.0).</w:t>
      </w:r>
    </w:p>
  </w:footnote>
  <w:footnote w:id="9">
    <w:p w14:paraId="5D835337" w14:textId="55330E9A" w:rsidR="0005054E" w:rsidRPr="00D25DE5" w:rsidRDefault="0005054E" w:rsidP="00A61FF5">
      <w:pPr>
        <w:pStyle w:val="FootnoteText"/>
      </w:pPr>
      <w:r w:rsidRPr="00A60876">
        <w:footnoteRef/>
      </w:r>
      <w:r w:rsidRPr="00A60876">
        <w:t xml:space="preserve"> </w:t>
      </w:r>
      <w:r w:rsidRPr="00A60876">
        <w:rPr>
          <w:szCs w:val="15"/>
        </w:rPr>
        <w:t>2016 data not available at time of publication.</w:t>
      </w:r>
    </w:p>
  </w:footnote>
  <w:footnote w:id="10">
    <w:p w14:paraId="643B8D20" w14:textId="47327E41" w:rsidR="0005054E" w:rsidRPr="009E2237" w:rsidRDefault="0005054E">
      <w:pPr>
        <w:pStyle w:val="FootnoteText"/>
        <w:rPr>
          <w:lang w:val="en-AU"/>
        </w:rPr>
      </w:pPr>
      <w:r>
        <w:rPr>
          <w:rStyle w:val="FootnoteReference"/>
        </w:rPr>
        <w:footnoteRef/>
      </w:r>
      <w:r>
        <w:t xml:space="preserve"> </w:t>
      </w:r>
      <w:r w:rsidRPr="009E2237">
        <w:t>Productivity Commission Report on Government Services 2017,Table 4A.33</w:t>
      </w:r>
    </w:p>
  </w:footnote>
  <w:footnote w:id="11">
    <w:p w14:paraId="14083068" w14:textId="77777777" w:rsidR="0005054E" w:rsidRDefault="0005054E" w:rsidP="00A61FF5">
      <w:pPr>
        <w:pStyle w:val="FootnoteText"/>
      </w:pPr>
      <w:r w:rsidRPr="00510FFD">
        <w:footnoteRef/>
      </w:r>
      <w:r w:rsidRPr="00510FFD">
        <w:t xml:space="preserve"> In 2014, the methodology changed slightly due to an improvement in available data and analysis methods. The method of identifying and excluding second year enrolments has been improved and the participation rate is now based on child count rather than an enrolment count. In 2016</w:t>
      </w:r>
      <w:r>
        <w:t>,</w:t>
      </w:r>
      <w:r w:rsidRPr="00510FFD">
        <w:t xml:space="preserve"> an improved methodology was developed for estimatin</w:t>
      </w:r>
      <w:r>
        <w:t>g</w:t>
      </w:r>
      <w:r w:rsidRPr="00510FFD">
        <w:t xml:space="preserve"> the kindergarten participation rate to more accurately reflect the actual age distribution of children enrolled in kindergarten and for alignment with school/kindergarten entry age</w:t>
      </w:r>
      <w:r>
        <w:t>.</w:t>
      </w:r>
    </w:p>
  </w:footnote>
  <w:footnote w:id="12">
    <w:p w14:paraId="628E59D8" w14:textId="64A7CA49" w:rsidR="0005054E" w:rsidRPr="006016B9" w:rsidRDefault="0005054E" w:rsidP="00A61FF5">
      <w:pPr>
        <w:pStyle w:val="FootnoteText"/>
      </w:pPr>
      <w:r w:rsidRPr="00510FFD">
        <w:footnoteRef/>
      </w:r>
      <w:r w:rsidRPr="006016B9">
        <w:t xml:space="preserve"> Figures for </w:t>
      </w:r>
      <w:r>
        <w:t xml:space="preserve">the </w:t>
      </w:r>
      <w:r w:rsidRPr="006016B9">
        <w:t xml:space="preserve">2012–13 </w:t>
      </w:r>
      <w:r>
        <w:t>financial year</w:t>
      </w:r>
      <w:r w:rsidRPr="006016B9">
        <w:t xml:space="preserve"> under 2012, 2013–14 under 2013, and for 2014–15 under 2014. </w:t>
      </w:r>
      <w:r w:rsidRPr="00C32557">
        <w:t>Results for 2015–16 and 2016</w:t>
      </w:r>
      <w:r>
        <w:t>–</w:t>
      </w:r>
      <w:r w:rsidRPr="00C32557">
        <w:t>17 were not available at the time of publication. Source: Maternal and Child Health Services Annual Report.</w:t>
      </w:r>
    </w:p>
  </w:footnote>
  <w:footnote w:id="13">
    <w:p w14:paraId="0A19A510" w14:textId="77777777" w:rsidR="0005054E" w:rsidRDefault="0005054E" w:rsidP="00A61FF5">
      <w:pPr>
        <w:pStyle w:val="FootnoteText"/>
      </w:pPr>
      <w:r w:rsidRPr="00510FFD">
        <w:footnoteRef/>
      </w:r>
      <w:r w:rsidRPr="00510FFD">
        <w:t xml:space="preserve"> </w:t>
      </w:r>
      <w:r w:rsidRPr="00393093">
        <w:t xml:space="preserve">Participation Rates will exceed 100 per cent when the number of children attending the Maternal &amp; Child Health Centre throughout the year is greater than the number of children registered at the </w:t>
      </w:r>
      <w:r>
        <w:t>c</w:t>
      </w:r>
      <w:r w:rsidRPr="00393093">
        <w:t>entre on 30th June.</w:t>
      </w:r>
    </w:p>
  </w:footnote>
  <w:footnote w:id="14">
    <w:p w14:paraId="14DE1861" w14:textId="0284C62B" w:rsidR="0005054E" w:rsidRPr="006016B9" w:rsidRDefault="0005054E" w:rsidP="00A61FF5">
      <w:pPr>
        <w:pStyle w:val="FootnoteText"/>
      </w:pPr>
      <w:r w:rsidRPr="00510FFD">
        <w:footnoteRef/>
      </w:r>
      <w:r w:rsidRPr="00510FFD">
        <w:t xml:space="preserve"> </w:t>
      </w:r>
      <w:r w:rsidRPr="006016B9">
        <w:t>Victorian government schools</w:t>
      </w:r>
      <w:r w:rsidRPr="00BB2D0F">
        <w:t>. Data extracted on 3 March 2017.</w:t>
      </w:r>
    </w:p>
  </w:footnote>
  <w:footnote w:id="15">
    <w:p w14:paraId="2759F23E" w14:textId="19107B12" w:rsidR="0005054E" w:rsidRPr="00F467A0" w:rsidRDefault="0005054E" w:rsidP="00A61FF5">
      <w:pPr>
        <w:pStyle w:val="FootnoteText"/>
      </w:pPr>
      <w:r w:rsidRPr="00510FFD">
        <w:footnoteRef/>
      </w:r>
      <w:r w:rsidRPr="00510FFD">
        <w:t xml:space="preserve"> </w:t>
      </w:r>
      <w:r w:rsidRPr="00393093">
        <w:t xml:space="preserve">Victorian government schools. </w:t>
      </w:r>
      <w:r w:rsidRPr="00CE0DFB">
        <w:t xml:space="preserve">Data </w:t>
      </w:r>
      <w:r>
        <w:t xml:space="preserve">extracted on </w:t>
      </w:r>
      <w:r w:rsidRPr="00CE0DFB">
        <w:t>22 June 2017</w:t>
      </w:r>
      <w:r>
        <w:t xml:space="preserve">. </w:t>
      </w:r>
      <w:r w:rsidRPr="00F467A0">
        <w:t xml:space="preserve">Unapproved </w:t>
      </w:r>
      <w:r>
        <w:t>categories include</w:t>
      </w:r>
      <w:r w:rsidRPr="00F467A0">
        <w:t xml:space="preserve"> unexplained and parent choice </w:t>
      </w:r>
      <w:r>
        <w:t>unauthorized.</w:t>
      </w:r>
    </w:p>
  </w:footnote>
  <w:footnote w:id="16">
    <w:p w14:paraId="40AF066C" w14:textId="77777777" w:rsidR="0005054E" w:rsidRDefault="0005054E" w:rsidP="00A61FF5">
      <w:pPr>
        <w:pStyle w:val="FootnoteText"/>
      </w:pPr>
      <w:r w:rsidRPr="00510FFD">
        <w:footnoteRef/>
      </w:r>
      <w:r w:rsidRPr="00510FFD">
        <w:t xml:space="preserve"> </w:t>
      </w:r>
      <w:r w:rsidRPr="00393093">
        <w:t>Victorian government schools. Derived from multiple questions. Only students who responded ‘agree’ or ‘strongly agree’ on all relevant questions are included. Other students gave mixed or opposing views. Source: Department of Education and Training Attitudes to School Survey.</w:t>
      </w:r>
    </w:p>
  </w:footnote>
  <w:footnote w:id="17">
    <w:p w14:paraId="1596252B" w14:textId="77777777" w:rsidR="0005054E" w:rsidRPr="006016B9" w:rsidRDefault="0005054E" w:rsidP="00A61FF5">
      <w:pPr>
        <w:pStyle w:val="FootnoteText"/>
      </w:pPr>
      <w:r w:rsidRPr="006016B9">
        <w:footnoteRef/>
      </w:r>
      <w:r w:rsidRPr="006016B9">
        <w:t xml:space="preserve"> Number of students undertaking government</w:t>
      </w:r>
      <w:r>
        <w:t>-</w:t>
      </w:r>
      <w:r w:rsidRPr="006016B9">
        <w:t>subsidised training.</w:t>
      </w:r>
    </w:p>
  </w:footnote>
  <w:footnote w:id="18">
    <w:p w14:paraId="3C1CA47C" w14:textId="77777777" w:rsidR="0005054E" w:rsidRPr="006016B9" w:rsidRDefault="0005054E" w:rsidP="00A61FF5">
      <w:pPr>
        <w:pStyle w:val="DETFootnoteTextforobjectivestablesOHStable"/>
      </w:pPr>
      <w:r w:rsidRPr="00510FFD">
        <w:rPr>
          <w:rStyle w:val="FootnoteTextChar"/>
        </w:rPr>
        <w:footnoteRef/>
      </w:r>
      <w:r w:rsidRPr="00510FFD">
        <w:rPr>
          <w:rStyle w:val="FootnoteTextChar"/>
        </w:rPr>
        <w:t xml:space="preserve"> The result in 2014 for this indicator was incorrectly identified as 133,800</w:t>
      </w:r>
      <w:r>
        <w:rPr>
          <w:rStyle w:val="FootnoteTextChar"/>
        </w:rPr>
        <w:t>.</w:t>
      </w:r>
      <w:r w:rsidRPr="00510FFD">
        <w:rPr>
          <w:rStyle w:val="FootnoteTextChar"/>
        </w:rPr>
        <w:t xml:space="preserve"> </w:t>
      </w:r>
      <w:r>
        <w:rPr>
          <w:rStyle w:val="FootnoteTextChar"/>
        </w:rPr>
        <w:t>T</w:t>
      </w:r>
      <w:r w:rsidRPr="00510FFD">
        <w:rPr>
          <w:rStyle w:val="FootnoteTextChar"/>
        </w:rPr>
        <w:t>his figure has been revised to the correct figure of 88,900 which is also consistent with data reported in the 2015 Victorian Training Market Report</w:t>
      </w:r>
      <w:r w:rsidRPr="006016B9">
        <w:t>.</w:t>
      </w:r>
    </w:p>
  </w:footnote>
  <w:footnote w:id="19">
    <w:p w14:paraId="31DEF5ED" w14:textId="208FA78D" w:rsidR="0005054E" w:rsidRPr="006016B9" w:rsidRDefault="0005054E" w:rsidP="00A61FF5">
      <w:pPr>
        <w:pStyle w:val="DETFootnoteTextforobjectivestablesOHStable"/>
      </w:pPr>
      <w:r w:rsidRPr="006016B9">
        <w:footnoteRef/>
      </w:r>
      <w:r w:rsidRPr="006016B9">
        <w:t xml:space="preserve"> </w:t>
      </w:r>
      <w:r w:rsidRPr="00D14C1A">
        <w:rPr>
          <w:rStyle w:val="FootnoteTextChar"/>
        </w:rPr>
        <w:t>Figures for the 2012–13 financial year under 2012, 2013–14 under 2013, and for 2014–15 under 2014. Results for 2015–16 and 2016</w:t>
      </w:r>
      <w:r>
        <w:rPr>
          <w:rStyle w:val="FootnoteTextChar"/>
        </w:rPr>
        <w:t>–</w:t>
      </w:r>
      <w:r w:rsidRPr="00D14C1A">
        <w:rPr>
          <w:rStyle w:val="FootnoteTextChar"/>
        </w:rPr>
        <w:t>17 were not available at the time of publication. Source: Maternal and Child Health Services Annual Report.</w:t>
      </w:r>
    </w:p>
  </w:footnote>
  <w:footnote w:id="20">
    <w:p w14:paraId="518D4682" w14:textId="77777777" w:rsidR="0005054E" w:rsidRPr="006016B9" w:rsidRDefault="0005054E" w:rsidP="008702A1">
      <w:pPr>
        <w:pStyle w:val="FootnoteText"/>
      </w:pPr>
      <w:r w:rsidRPr="006016B9">
        <w:footnoteRef/>
      </w:r>
      <w:r w:rsidRPr="006016B9">
        <w:t xml:space="preserve"> </w:t>
      </w:r>
      <w:r w:rsidRPr="00D14C1A">
        <w:rPr>
          <w:rStyle w:val="FootnoteTextChar"/>
        </w:rPr>
        <w:t>These school education measures relate to</w:t>
      </w:r>
      <w:r>
        <w:rPr>
          <w:rStyle w:val="FootnoteTextChar"/>
        </w:rPr>
        <w:t xml:space="preserve"> Victorian government </w:t>
      </w:r>
      <w:r w:rsidRPr="00AF4B0D">
        <w:rPr>
          <w:rStyle w:val="FootnoteTextChar"/>
        </w:rPr>
        <w:t>schools and are derived from multiple questions.</w:t>
      </w:r>
      <w:r w:rsidRPr="00D14C1A">
        <w:rPr>
          <w:rStyle w:val="FootnoteTextChar"/>
        </w:rPr>
        <w:t xml:space="preserve"> Only students who responded ‘agree’ or ‘strongly agree’ on all relevant questions are included. Other students gave mixed or opposing views. Source: Department of Education and Training Attitudes to School Survey.</w:t>
      </w:r>
    </w:p>
  </w:footnote>
  <w:footnote w:id="21">
    <w:p w14:paraId="33D6D905" w14:textId="421B8ADD" w:rsidR="0005054E" w:rsidRPr="00510FFD" w:rsidRDefault="0005054E" w:rsidP="00A61FF5">
      <w:pPr>
        <w:pStyle w:val="FootnoteText"/>
      </w:pPr>
      <w:r w:rsidRPr="00510FFD">
        <w:footnoteRef/>
      </w:r>
      <w:r w:rsidRPr="00510FFD">
        <w:t xml:space="preserve"> </w:t>
      </w:r>
      <w:r w:rsidRPr="00510FFD">
        <w:rPr>
          <w:rStyle w:val="FootnoteTextChar"/>
        </w:rPr>
        <w:t>Survey estimates, subject to statistical error. Source: Student Outcomes Survey, National Centre for Vocational Education Research 2015, Table 5: Key findings for government-funded graduates, 2006</w:t>
      </w:r>
      <w:r>
        <w:rPr>
          <w:rStyle w:val="FootnoteTextChar"/>
        </w:rPr>
        <w:t>–</w:t>
      </w:r>
      <w:r w:rsidRPr="00510FFD">
        <w:rPr>
          <w:rStyle w:val="FootnoteTextChar"/>
        </w:rPr>
        <w:t>2015.</w:t>
      </w:r>
    </w:p>
  </w:footnote>
  <w:footnote w:id="22">
    <w:p w14:paraId="54506EF4" w14:textId="77777777" w:rsidR="0005054E" w:rsidRPr="00510FFD" w:rsidRDefault="0005054E" w:rsidP="00A61FF5">
      <w:pPr>
        <w:pStyle w:val="FootnoteText"/>
      </w:pPr>
      <w:r w:rsidRPr="00510FFD">
        <w:footnoteRef/>
      </w:r>
      <w:r w:rsidRPr="00510FFD">
        <w:t xml:space="preserve"> </w:t>
      </w:r>
      <w:r w:rsidRPr="00510FFD">
        <w:rPr>
          <w:rStyle w:val="FootnoteTextChar"/>
        </w:rPr>
        <w:t>Reflects the Victorian Government expenditure on early childhood services available to all children (that is, universal expenditure) and does not include the significant resourcing provided to deliver a range of targeted services for specific cohorts of children.</w:t>
      </w:r>
    </w:p>
  </w:footnote>
  <w:footnote w:id="23">
    <w:p w14:paraId="2CBD7430" w14:textId="35AB146E" w:rsidR="0005054E" w:rsidRPr="00510FFD" w:rsidRDefault="0005054E" w:rsidP="00A61FF5">
      <w:pPr>
        <w:pStyle w:val="FootnoteText"/>
      </w:pPr>
      <w:r w:rsidRPr="00510FFD">
        <w:rPr>
          <w:rStyle w:val="FootnoteReference"/>
          <w:vertAlign w:val="baseline"/>
        </w:rPr>
        <w:footnoteRef/>
      </w:r>
      <w:r w:rsidRPr="00510FFD">
        <w:t xml:space="preserve"> Figures for the 2012–13 financial year under 2012, 2013–14 under 2013, 2014–15 under 2014, 2015–16 under 2015 and 2016</w:t>
      </w:r>
      <w:r>
        <w:t>–</w:t>
      </w:r>
      <w:r w:rsidRPr="00510FFD">
        <w:t>17 under 2016.</w:t>
      </w:r>
    </w:p>
  </w:footnote>
  <w:footnote w:id="24">
    <w:p w14:paraId="7B1F1E57" w14:textId="77777777" w:rsidR="0005054E" w:rsidRPr="00510FFD" w:rsidRDefault="0005054E" w:rsidP="00A61FF5">
      <w:pPr>
        <w:pStyle w:val="FootnoteText"/>
      </w:pPr>
      <w:r w:rsidRPr="00510FFD">
        <w:rPr>
          <w:rStyle w:val="FootnoteReference"/>
          <w:vertAlign w:val="baseline"/>
        </w:rPr>
        <w:footnoteRef/>
      </w:r>
      <w:r w:rsidRPr="00510FFD">
        <w:t xml:space="preserve"> Reflects the State Government component of the standard per capita rate at the end of the relevant financial year. Additional loadings are also made available to children living in rural or low socioeconomic areas. Additional resourcing of the delivery of this service is provided through matched local government funding.</w:t>
      </w:r>
    </w:p>
  </w:footnote>
  <w:footnote w:id="25">
    <w:p w14:paraId="73DBE5B1" w14:textId="77777777" w:rsidR="0005054E" w:rsidRPr="001367AD" w:rsidRDefault="0005054E" w:rsidP="00A61FF5">
      <w:pPr>
        <w:pStyle w:val="FootnoteText"/>
      </w:pPr>
      <w:r w:rsidRPr="00510FFD">
        <w:rPr>
          <w:rStyle w:val="FootnoteReference"/>
          <w:vertAlign w:val="baseline"/>
        </w:rPr>
        <w:footnoteRef/>
      </w:r>
      <w:r w:rsidRPr="00510FFD">
        <w:t xml:space="preserve"> A small proportion of children (approximately five per cent) who access a kindergarten program in a non-government school receive less (State Government component between $368 and $1,194 in 2016–17). Additional loadings are provided for children based on characteristics including living in a rural area, Aboriginal or Torres Strait Islander status, or being holders of health care or pension </w:t>
      </w:r>
      <w:r w:rsidRPr="001367AD">
        <w:t>cards or refugee or humanitarian visas. Additional resourcing of the delivery of program is provided through parental fees and service fundraising.</w:t>
      </w:r>
    </w:p>
  </w:footnote>
  <w:footnote w:id="26">
    <w:p w14:paraId="7C3611F8" w14:textId="77777777" w:rsidR="0005054E" w:rsidRPr="001367AD" w:rsidRDefault="0005054E" w:rsidP="00C71915">
      <w:pPr>
        <w:pStyle w:val="FootnoteText"/>
      </w:pPr>
      <w:r w:rsidRPr="001367AD">
        <w:rPr>
          <w:rStyle w:val="FootnoteReference"/>
          <w:vertAlign w:val="baseline"/>
        </w:rPr>
        <w:footnoteRef/>
      </w:r>
      <w:r w:rsidRPr="001367AD">
        <w:t xml:space="preserve"> Victorian government schools. Source: Productivity Commission Report on Government Services 2017,Table 4A.12</w:t>
      </w:r>
    </w:p>
  </w:footnote>
  <w:footnote w:id="27">
    <w:p w14:paraId="7CDED23C" w14:textId="77777777" w:rsidR="0005054E" w:rsidRPr="001367AD" w:rsidRDefault="0005054E" w:rsidP="00A61FF5">
      <w:pPr>
        <w:pStyle w:val="FootnoteText"/>
      </w:pPr>
      <w:r w:rsidRPr="001367AD">
        <w:footnoteRef/>
      </w:r>
      <w:r w:rsidRPr="001367AD">
        <w:t xml:space="preserve"> Figures for School Education—Primary and School Education—Secondary are not available for 2015.</w:t>
      </w:r>
    </w:p>
  </w:footnote>
  <w:footnote w:id="28">
    <w:p w14:paraId="0B343725" w14:textId="77777777" w:rsidR="0005054E" w:rsidRPr="001367AD" w:rsidRDefault="0005054E" w:rsidP="00A61FF5">
      <w:pPr>
        <w:pStyle w:val="FootnoteText"/>
      </w:pPr>
      <w:r w:rsidRPr="001367AD">
        <w:footnoteRef/>
      </w:r>
      <w:r w:rsidRPr="001367AD">
        <w:t xml:space="preserve"> Reports on government services are published in January each year; 2016 results not available at time of publication, anticipated to be released in the 2018 Report on Government Services.</w:t>
      </w:r>
    </w:p>
  </w:footnote>
  <w:footnote w:id="29">
    <w:p w14:paraId="6D3436EB" w14:textId="77777777" w:rsidR="0005054E" w:rsidRPr="001367AD" w:rsidRDefault="0005054E" w:rsidP="00A61FF5">
      <w:pPr>
        <w:pStyle w:val="FootnoteText"/>
      </w:pPr>
      <w:r w:rsidRPr="001367AD">
        <w:rPr>
          <w:rStyle w:val="FootnoteReference"/>
          <w:vertAlign w:val="baseline"/>
        </w:rPr>
        <w:footnoteRef/>
      </w:r>
      <w:r w:rsidRPr="001367AD">
        <w:t xml:space="preserve"> Figures for School Education—Primary and School Education—Secondary are not available for 2015.</w:t>
      </w:r>
    </w:p>
  </w:footnote>
  <w:footnote w:id="30">
    <w:p w14:paraId="072BC338" w14:textId="77777777" w:rsidR="0005054E" w:rsidRPr="001367AD" w:rsidRDefault="0005054E" w:rsidP="00A61FF5">
      <w:pPr>
        <w:pStyle w:val="FootnoteText"/>
      </w:pPr>
      <w:r w:rsidRPr="001367AD">
        <w:rPr>
          <w:rStyle w:val="FootnoteReference"/>
          <w:vertAlign w:val="baseline"/>
        </w:rPr>
        <w:footnoteRef/>
      </w:r>
      <w:r w:rsidRPr="001367AD">
        <w:t xml:space="preserve"> Reports on government services are published in January each year; 2016 results not available at time of publication, anticipated to be released in the 2018 Report on Government Services.</w:t>
      </w:r>
    </w:p>
  </w:footnote>
  <w:footnote w:id="31">
    <w:p w14:paraId="34ECF9E9" w14:textId="77777777" w:rsidR="0005054E" w:rsidRPr="001367AD" w:rsidRDefault="0005054E" w:rsidP="00A61FF5">
      <w:pPr>
        <w:pStyle w:val="FootnoteText"/>
      </w:pPr>
      <w:r w:rsidRPr="001367AD">
        <w:rPr>
          <w:rStyle w:val="FootnoteReference"/>
          <w:vertAlign w:val="baseline"/>
        </w:rPr>
        <w:footnoteRef/>
      </w:r>
      <w:r w:rsidRPr="001367AD">
        <w:t xml:space="preserve"> Source: Productivity Commission Report on Government Services 2017, Table 5A.43. In Victoria, the Education and Training Reform Amendment (Dual Sector Universities) Bill 2013 came into effect. As a result the Ministerial directions and guidelines to TAFE institutes no longer apply to the four dual sector universities in Victoria. The Victorian 2014 AVETMISS financial statements therefore reflect a de-consolidation of these entities in the 2014 reporting year. State funding provided to the Universities for training delivery during the 2014 reporting year is reflected as a payment to a non-TAFE provider for VET delivery.</w:t>
      </w:r>
    </w:p>
  </w:footnote>
  <w:footnote w:id="32">
    <w:p w14:paraId="023C2CD3" w14:textId="4DCAF719" w:rsidR="0005054E" w:rsidRDefault="0005054E" w:rsidP="00A61FF5">
      <w:pPr>
        <w:pStyle w:val="FootnoteText"/>
      </w:pPr>
      <w:r w:rsidRPr="001367AD">
        <w:rPr>
          <w:rStyle w:val="FootnoteReference"/>
          <w:vertAlign w:val="baseline"/>
        </w:rPr>
        <w:footnoteRef/>
      </w:r>
      <w:r>
        <w:t xml:space="preserve"> </w:t>
      </w:r>
      <w:r w:rsidRPr="001367AD">
        <w:t>Reports on government services are published in January each year; 2016 results not available at time of publication, anticipated to be released in the 2018 Report on Government Ser</w:t>
      </w:r>
      <w:r>
        <w:t>vices.</w:t>
      </w:r>
    </w:p>
  </w:footnote>
  <w:footnote w:id="33">
    <w:p w14:paraId="3A8D8681" w14:textId="3DF6B544" w:rsidR="0005054E" w:rsidRPr="001609F3" w:rsidRDefault="0005054E" w:rsidP="00282BB6">
      <w:pPr>
        <w:pStyle w:val="FootnoteText"/>
      </w:pPr>
      <w:r w:rsidRPr="001609F3">
        <w:footnoteRef/>
      </w:r>
      <w:r w:rsidRPr="001609F3">
        <w:t xml:space="preserve"> Due to the limitation of available information, schools’ term deposits with a maturity of three months or more were based on estimates in the past. In 2015–16, the Department has collected this data from schools, and adjusted the cash flows statement to reflect the movement from an estimate to actuals.</w:t>
      </w:r>
    </w:p>
  </w:footnote>
  <w:footnote w:id="34">
    <w:p w14:paraId="424C2112" w14:textId="35D6613C" w:rsidR="0005054E" w:rsidRDefault="0005054E">
      <w:pPr>
        <w:pStyle w:val="FootnoteText"/>
      </w:pPr>
      <w:r>
        <w:rPr>
          <w:rStyle w:val="FootnoteReference"/>
        </w:rPr>
        <w:footnoteRef/>
      </w:r>
      <w:r>
        <w:t xml:space="preserve"> </w:t>
      </w:r>
      <w:r w:rsidRPr="00093502">
        <w:t>Provisions for employee benefits consist of amounts for annual leave, long service leave and other employee benefits accrued by employees, not including on-costs</w:t>
      </w:r>
    </w:p>
  </w:footnote>
  <w:footnote w:id="35">
    <w:p w14:paraId="31A0016A" w14:textId="7F80E674" w:rsidR="0005054E" w:rsidRPr="009B5787" w:rsidRDefault="0005054E">
      <w:pPr>
        <w:pStyle w:val="FootnoteText"/>
        <w:rPr>
          <w:lang w:val="en-AU"/>
        </w:rPr>
      </w:pPr>
      <w:r>
        <w:rPr>
          <w:rStyle w:val="FootnoteReference"/>
        </w:rPr>
        <w:footnoteRef/>
      </w:r>
      <w:r>
        <w:t xml:space="preserve"> Make good provisions does not form part of employee benefits, but does form part of total current provisions.</w:t>
      </w:r>
    </w:p>
  </w:footnote>
  <w:footnote w:id="36">
    <w:p w14:paraId="23754CED" w14:textId="77777777" w:rsidR="0005054E" w:rsidRDefault="0005054E" w:rsidP="00D01B78">
      <w:pPr>
        <w:pStyle w:val="FootnoteText"/>
        <w:rPr>
          <w:lang w:val="en-AU"/>
        </w:rPr>
      </w:pPr>
      <w:r>
        <w:rPr>
          <w:rStyle w:val="FootnoteReference"/>
        </w:rPr>
        <w:footnoteRef/>
      </w:r>
      <w:r>
        <w:t xml:space="preserve"> </w:t>
      </w:r>
      <w:r>
        <w:rPr>
          <w:lang w:val="en-AU"/>
        </w:rPr>
        <w:t>Balance Sheet and equity amounts are restated to incorporate actual opening balances for 2016–17. This corresponds to the figures published in the 2017–18 BP5.</w:t>
      </w:r>
    </w:p>
  </w:footnote>
  <w:footnote w:id="37">
    <w:p w14:paraId="6614DE70" w14:textId="3B5B01E8" w:rsidR="0005054E" w:rsidRPr="00660426" w:rsidRDefault="0005054E" w:rsidP="00D01B78">
      <w:pPr>
        <w:pStyle w:val="FootnoteText"/>
        <w:rPr>
          <w:lang w:val="en-AU"/>
        </w:rPr>
      </w:pPr>
      <w:r>
        <w:rPr>
          <w:rStyle w:val="FootnoteReference"/>
        </w:rPr>
        <w:footnoteRef/>
      </w:r>
      <w:r>
        <w:t xml:space="preserve"> </w:t>
      </w:r>
      <w:r>
        <w:rPr>
          <w:lang w:val="en-AU"/>
        </w:rPr>
        <w:t xml:space="preserve">The </w:t>
      </w:r>
      <w:r w:rsidRPr="00660426">
        <w:rPr>
          <w:lang w:val="en-AU"/>
        </w:rPr>
        <w:t xml:space="preserve">variance between the actual result and the published budget is mainly due to TAFE fee </w:t>
      </w:r>
      <w:r>
        <w:rPr>
          <w:lang w:val="en-AU"/>
        </w:rPr>
        <w:t>revenue being lower than budgeted.</w:t>
      </w:r>
    </w:p>
  </w:footnote>
  <w:footnote w:id="38">
    <w:p w14:paraId="49A64D52" w14:textId="77777777" w:rsidR="0005054E" w:rsidRPr="00660426" w:rsidRDefault="0005054E" w:rsidP="00D01B78">
      <w:pPr>
        <w:pStyle w:val="FootnoteText"/>
        <w:rPr>
          <w:lang w:val="en-AU"/>
        </w:rPr>
      </w:pPr>
      <w:r>
        <w:rPr>
          <w:rStyle w:val="FootnoteReference"/>
        </w:rPr>
        <w:footnoteRef/>
      </w:r>
      <w:r>
        <w:t xml:space="preserve"> </w:t>
      </w:r>
      <w:r w:rsidRPr="00031D7D">
        <w:rPr>
          <w:lang w:val="en-AU"/>
        </w:rPr>
        <w:t>The variance between the actual result and the published budget is mainly due to an upward revaluation of the Department's buildings.</w:t>
      </w:r>
    </w:p>
  </w:footnote>
  <w:footnote w:id="39">
    <w:p w14:paraId="55A9C047" w14:textId="184F2654" w:rsidR="0005054E" w:rsidRPr="00660426" w:rsidRDefault="0005054E" w:rsidP="00880FBB">
      <w:pPr>
        <w:pStyle w:val="FootnoteText"/>
        <w:rPr>
          <w:lang w:val="en-AU"/>
        </w:rPr>
      </w:pPr>
      <w:r>
        <w:rPr>
          <w:rStyle w:val="FootnoteReference"/>
        </w:rPr>
        <w:footnoteRef/>
      </w:r>
      <w:r>
        <w:t xml:space="preserve"> </w:t>
      </w:r>
      <w:r w:rsidRPr="00031D7D">
        <w:rPr>
          <w:lang w:val="en-AU"/>
        </w:rPr>
        <w:t>The variance between the actual result and the pub</w:t>
      </w:r>
      <w:r>
        <w:rPr>
          <w:lang w:val="en-AU"/>
        </w:rPr>
        <w:t>lished budget is mainly due to the timing of program delivery</w:t>
      </w:r>
      <w:r w:rsidRPr="00031D7D">
        <w:rPr>
          <w:lang w:val="en-AU"/>
        </w:rPr>
        <w:t>.</w:t>
      </w:r>
    </w:p>
  </w:footnote>
  <w:footnote w:id="40">
    <w:p w14:paraId="040BBC2E" w14:textId="666421B2" w:rsidR="0005054E" w:rsidRPr="00660426" w:rsidRDefault="0005054E" w:rsidP="00880FBB">
      <w:pPr>
        <w:pStyle w:val="FootnoteText"/>
        <w:rPr>
          <w:lang w:val="en-AU"/>
        </w:rPr>
      </w:pPr>
      <w:r>
        <w:rPr>
          <w:rStyle w:val="FootnoteReference"/>
        </w:rPr>
        <w:footnoteRef/>
      </w:r>
      <w:r>
        <w:t xml:space="preserve"> </w:t>
      </w:r>
      <w:r w:rsidRPr="00031D7D">
        <w:rPr>
          <w:lang w:val="en-AU"/>
        </w:rPr>
        <w:t xml:space="preserve">The variance between the actual result and the published budget is mainly </w:t>
      </w:r>
      <w:r>
        <w:rPr>
          <w:lang w:val="en-AU"/>
        </w:rPr>
        <w:t>due to upward revaluations of land in TAFEs</w:t>
      </w:r>
      <w:r w:rsidRPr="00031D7D">
        <w:rPr>
          <w:lang w:val="en-AU"/>
        </w:rPr>
        <w:t>.</w:t>
      </w:r>
    </w:p>
  </w:footnote>
  <w:footnote w:id="41">
    <w:p w14:paraId="0BF12C71" w14:textId="47BAB852" w:rsidR="0005054E" w:rsidRPr="008728E5" w:rsidRDefault="0005054E" w:rsidP="00D01B78">
      <w:pPr>
        <w:pStyle w:val="FootnoteText"/>
        <w:rPr>
          <w:lang w:val="en-AU"/>
        </w:rPr>
      </w:pPr>
      <w:r>
        <w:rPr>
          <w:rStyle w:val="FootnoteReference"/>
        </w:rPr>
        <w:footnoteRef/>
      </w:r>
      <w:r>
        <w:t xml:space="preserve"> </w:t>
      </w:r>
      <w:r>
        <w:rPr>
          <w:lang w:val="en-AU"/>
        </w:rPr>
        <w:t>The variance between the actual result and the published budget mainly reflects the timing of the drawdown in the State Administration Unit. The State Administration Unit balance is impacted by movements in prepayments and other financial assets, payables, employee benefits and other provisions.</w:t>
      </w:r>
    </w:p>
  </w:footnote>
  <w:footnote w:id="42">
    <w:p w14:paraId="3E42A2DF" w14:textId="1635FDDC" w:rsidR="0005054E" w:rsidRPr="008728E5" w:rsidRDefault="0005054E" w:rsidP="00D01B78">
      <w:pPr>
        <w:pStyle w:val="FootnoteText"/>
        <w:rPr>
          <w:lang w:val="en-AU"/>
        </w:rPr>
      </w:pPr>
      <w:r>
        <w:rPr>
          <w:rStyle w:val="FootnoteReference"/>
        </w:rPr>
        <w:footnoteRef/>
      </w:r>
      <w:r>
        <w:t xml:space="preserve"> The variance between the actual results and the published budget is mainly due to higher accruals/payables for various programs including corporate capital works, facilities construction, registered training organisations, prepaid international tuition fees and backdated salary increase accrual under EBA 2017.</w:t>
      </w:r>
    </w:p>
  </w:footnote>
  <w:footnote w:id="43">
    <w:p w14:paraId="1D6F2B37" w14:textId="77777777" w:rsidR="0005054E" w:rsidRPr="00550D75" w:rsidRDefault="0005054E" w:rsidP="00D01B78">
      <w:pPr>
        <w:pStyle w:val="FootnoteText"/>
        <w:rPr>
          <w:lang w:val="en-AU"/>
        </w:rPr>
      </w:pPr>
      <w:r>
        <w:rPr>
          <w:rStyle w:val="FootnoteReference"/>
        </w:rPr>
        <w:footnoteRef/>
      </w:r>
      <w:r>
        <w:t xml:space="preserve"> </w:t>
      </w:r>
      <w:r w:rsidRPr="00550D75">
        <w:t>A wide range of issues were raised in personal grievances. Most concerned claims of leave applications being declined, complaints not being managed in accordance with Departmental policy, and those relating to staff being declared excess.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6F63E" w14:textId="77777777" w:rsidR="0005054E" w:rsidRDefault="0005054E" w:rsidP="00187682">
    <w:pPr>
      <w:pStyle w:val="Header"/>
      <w:rPr>
        <w:sz w:val="40"/>
        <w:szCs w:val="40"/>
      </w:rPr>
    </w:pPr>
  </w:p>
  <w:p w14:paraId="587F327C" w14:textId="77777777" w:rsidR="0005054E" w:rsidRDefault="0005054E" w:rsidP="00187682">
    <w:pPr>
      <w:pStyle w:val="Header"/>
      <w:rPr>
        <w:sz w:val="40"/>
        <w:szCs w:val="40"/>
      </w:rPr>
    </w:pPr>
  </w:p>
  <w:p w14:paraId="5BFBFBFB" w14:textId="77777777" w:rsidR="0005054E" w:rsidRDefault="0005054E" w:rsidP="00187682">
    <w:pPr>
      <w:pStyle w:val="Header"/>
      <w:rPr>
        <w:sz w:val="40"/>
        <w:szCs w:val="40"/>
      </w:rPr>
    </w:pPr>
  </w:p>
  <w:p w14:paraId="3E5193DD" w14:textId="77777777" w:rsidR="0005054E" w:rsidRDefault="0005054E" w:rsidP="00187682">
    <w:pPr>
      <w:pStyle w:val="Header"/>
      <w:rPr>
        <w:sz w:val="40"/>
        <w:szCs w:val="40"/>
      </w:rPr>
    </w:pPr>
  </w:p>
  <w:p w14:paraId="24AE2F67" w14:textId="77777777" w:rsidR="0005054E" w:rsidRDefault="0005054E" w:rsidP="00187682">
    <w:pPr>
      <w:pStyle w:val="Header"/>
      <w:rPr>
        <w:sz w:val="40"/>
        <w:szCs w:val="40"/>
      </w:rPr>
    </w:pPr>
  </w:p>
  <w:p w14:paraId="4E6849F8" w14:textId="5DABD8EF" w:rsidR="0005054E" w:rsidRPr="00187682" w:rsidRDefault="0005054E" w:rsidP="00187682">
    <w:pPr>
      <w:pStyle w:val="Header"/>
      <w:rPr>
        <w:sz w:val="40"/>
        <w:szCs w:val="40"/>
      </w:rPr>
    </w:pPr>
    <w:r w:rsidRPr="00187682">
      <w:rPr>
        <w:sz w:val="40"/>
        <w:szCs w:val="40"/>
      </w:rPr>
      <w:t>Department of Education and Training</w:t>
    </w:r>
  </w:p>
  <w:p w14:paraId="11EA8EC8" w14:textId="77777777" w:rsidR="0005054E" w:rsidRPr="00187682" w:rsidRDefault="0005054E" w:rsidP="00187682">
    <w:pPr>
      <w:pStyle w:val="Header"/>
      <w:rPr>
        <w:sz w:val="40"/>
        <w:szCs w:val="40"/>
      </w:rPr>
    </w:pPr>
    <w:r w:rsidRPr="00187682">
      <w:rPr>
        <w:sz w:val="40"/>
        <w:szCs w:val="40"/>
      </w:rPr>
      <w:t>Annual Report 2016 – 2017</w:t>
    </w:r>
  </w:p>
  <w:p w14:paraId="21B3B15A" w14:textId="77777777" w:rsidR="0005054E" w:rsidRDefault="000505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E16F" w14:textId="77777777" w:rsidR="0005054E" w:rsidRDefault="000505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50AB" w14:textId="77777777" w:rsidR="0005054E" w:rsidRDefault="00050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4EA3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18DE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FCDB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01EF9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F24FD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1C6FF4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2D221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A281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469C9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0489F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58112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4C7F5F"/>
    <w:multiLevelType w:val="hybridMultilevel"/>
    <w:tmpl w:val="45C4BB98"/>
    <w:lvl w:ilvl="0" w:tplc="58B0B18A">
      <w:start w:val="1"/>
      <w:numFmt w:val="bullet"/>
      <w:lvlText w:val=""/>
      <w:lvlJc w:val="left"/>
      <w:pPr>
        <w:ind w:left="720" w:hanging="360"/>
      </w:pPr>
      <w:rPr>
        <w:rFonts w:ascii="Symbol" w:hAnsi="Symbol" w:hint="default"/>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A5DB5"/>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33D5CFC"/>
    <w:multiLevelType w:val="multilevel"/>
    <w:tmpl w:val="EE8E64FA"/>
    <w:lvl w:ilvl="0">
      <w:start w:val="5"/>
      <w:numFmt w:val="decimal"/>
      <w:lvlText w:val="%1"/>
      <w:lvlJc w:val="left"/>
      <w:pPr>
        <w:ind w:left="360" w:hanging="360"/>
      </w:pPr>
      <w:rPr>
        <w:rFonts w:hint="default"/>
      </w:rPr>
    </w:lvl>
    <w:lvl w:ilvl="1">
      <w:start w:val="1"/>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4" w15:restartNumberingAfterBreak="0">
    <w:nsid w:val="03DA61D3"/>
    <w:multiLevelType w:val="hybridMultilevel"/>
    <w:tmpl w:val="532E5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55A7225"/>
    <w:multiLevelType w:val="multilevel"/>
    <w:tmpl w:val="1E9CC382"/>
    <w:lvl w:ilvl="0">
      <w:start w:val="6"/>
      <w:numFmt w:val="decimal"/>
      <w:lvlText w:val="%1.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3"/>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580397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953AE7"/>
    <w:multiLevelType w:val="hybridMultilevel"/>
    <w:tmpl w:val="E3AA6DEC"/>
    <w:lvl w:ilvl="0" w:tplc="0C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E30D33"/>
    <w:multiLevelType w:val="multilevel"/>
    <w:tmpl w:val="6FDCE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A3838E5"/>
    <w:multiLevelType w:val="hybridMultilevel"/>
    <w:tmpl w:val="F13C2DBA"/>
    <w:lvl w:ilvl="0" w:tplc="9BCECD9E">
      <w:start w:val="1"/>
      <w:numFmt w:val="bullet"/>
      <w:lvlText w:val="‒"/>
      <w:lvlJc w:val="left"/>
      <w:pPr>
        <w:ind w:left="720" w:hanging="360"/>
      </w:pPr>
      <w:rPr>
        <w:rFonts w:ascii="Arial" w:hAnsi="Arial" w:hint="default"/>
      </w:rPr>
    </w:lvl>
    <w:lvl w:ilvl="1" w:tplc="9BCECD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9077B7"/>
    <w:multiLevelType w:val="hybridMultilevel"/>
    <w:tmpl w:val="CDD882D4"/>
    <w:lvl w:ilvl="0" w:tplc="9BCECD9E">
      <w:start w:val="1"/>
      <w:numFmt w:val="bullet"/>
      <w:lvlText w:val="‒"/>
      <w:lvlJc w:val="left"/>
      <w:pPr>
        <w:ind w:left="720" w:hanging="360"/>
      </w:pPr>
      <w:rPr>
        <w:rFonts w:ascii="Arial" w:hAnsi="Arial" w:hint="default"/>
      </w:rPr>
    </w:lvl>
    <w:lvl w:ilvl="1" w:tplc="9BCECD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0A6927"/>
    <w:multiLevelType w:val="hybridMultilevel"/>
    <w:tmpl w:val="9D10E3D8"/>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B02FCB"/>
    <w:multiLevelType w:val="hybridMultilevel"/>
    <w:tmpl w:val="FB129866"/>
    <w:lvl w:ilvl="0" w:tplc="D0142878">
      <w:start w:val="1"/>
      <w:numFmt w:val="bullet"/>
      <w:pStyle w:val="DETNormallistbullet"/>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3F21F9"/>
    <w:multiLevelType w:val="multilevel"/>
    <w:tmpl w:val="162009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AD7735D"/>
    <w:multiLevelType w:val="hybridMultilevel"/>
    <w:tmpl w:val="A72267EC"/>
    <w:lvl w:ilvl="0" w:tplc="676E51B4">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5" w15:restartNumberingAfterBreak="0">
    <w:nsid w:val="1B110061"/>
    <w:multiLevelType w:val="multilevel"/>
    <w:tmpl w:val="50EA7BB0"/>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1D447C32"/>
    <w:multiLevelType w:val="multilevel"/>
    <w:tmpl w:val="0C09001F"/>
    <w:numStyleLink w:val="111111"/>
  </w:abstractNum>
  <w:abstractNum w:abstractNumId="27" w15:restartNumberingAfterBreak="0">
    <w:nsid w:val="20064130"/>
    <w:multiLevelType w:val="hybridMultilevel"/>
    <w:tmpl w:val="427A9DC6"/>
    <w:lvl w:ilvl="0" w:tplc="9BCECD9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614896"/>
    <w:multiLevelType w:val="hybridMultilevel"/>
    <w:tmpl w:val="54C2FDCC"/>
    <w:lvl w:ilvl="0" w:tplc="34F89848">
      <w:start w:val="1"/>
      <w:numFmt w:val="bullet"/>
      <w:lvlText w:val="o"/>
      <w:lvlJc w:val="left"/>
      <w:pPr>
        <w:ind w:left="644" w:hanging="360"/>
      </w:pPr>
      <w:rPr>
        <w:rFonts w:ascii="Courier New" w:hAnsi="Courier New" w:cs="Courier New" w:hint="default"/>
      </w:rPr>
    </w:lvl>
    <w:lvl w:ilvl="1" w:tplc="3EF6F1F6">
      <w:start w:val="1"/>
      <w:numFmt w:val="bullet"/>
      <w:pStyle w:val="ES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B9383F"/>
    <w:multiLevelType w:val="hybridMultilevel"/>
    <w:tmpl w:val="502AB80C"/>
    <w:lvl w:ilvl="0" w:tplc="830008E8">
      <w:start w:val="1"/>
      <w:numFmt w:val="bullet"/>
      <w:pStyle w:val="ES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D53B93"/>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9C512C1"/>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2DE7231D"/>
    <w:multiLevelType w:val="hybridMultilevel"/>
    <w:tmpl w:val="A2AAF1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3B3D29"/>
    <w:multiLevelType w:val="hybridMultilevel"/>
    <w:tmpl w:val="361C4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555548"/>
    <w:multiLevelType w:val="hybridMultilevel"/>
    <w:tmpl w:val="49C8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B73BB8"/>
    <w:multiLevelType w:val="hybridMultilevel"/>
    <w:tmpl w:val="642C7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BE4602"/>
    <w:multiLevelType w:val="multilevel"/>
    <w:tmpl w:val="A90231C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1867E89"/>
    <w:multiLevelType w:val="hybridMultilevel"/>
    <w:tmpl w:val="38B272B6"/>
    <w:lvl w:ilvl="0" w:tplc="9BCECD9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1C4352"/>
    <w:multiLevelType w:val="hybridMultilevel"/>
    <w:tmpl w:val="94842C58"/>
    <w:lvl w:ilvl="0" w:tplc="7D185DB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95174FB"/>
    <w:multiLevelType w:val="hybridMultilevel"/>
    <w:tmpl w:val="040A7662"/>
    <w:lvl w:ilvl="0" w:tplc="9BCECD9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964A0C"/>
    <w:multiLevelType w:val="multilevel"/>
    <w:tmpl w:val="5F56D1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CC02D17"/>
    <w:multiLevelType w:val="hybridMultilevel"/>
    <w:tmpl w:val="876A8A7C"/>
    <w:lvl w:ilvl="0" w:tplc="D5C8F296">
      <w:start w:val="1"/>
      <w:numFmt w:val="decimal"/>
      <w:pStyle w:val="Heading2notes"/>
      <w:lvlText w:val="Note %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E414E59"/>
    <w:multiLevelType w:val="hybridMultilevel"/>
    <w:tmpl w:val="246CA80E"/>
    <w:lvl w:ilvl="0" w:tplc="33AA4C94">
      <w:start w:val="1"/>
      <w:numFmt w:val="decimal"/>
      <w:lvlText w:val="%1"/>
      <w:lvlJc w:val="left"/>
      <w:pPr>
        <w:ind w:left="720" w:hanging="360"/>
      </w:pPr>
      <w:rPr>
        <w:rFonts w:hint="default"/>
        <w:sz w:val="15"/>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42D7713"/>
    <w:multiLevelType w:val="hybridMultilevel"/>
    <w:tmpl w:val="DAAEFD6A"/>
    <w:lvl w:ilvl="0" w:tplc="4F76ED40">
      <w:start w:val="1"/>
      <w:numFmt w:val="bullet"/>
      <w:pStyle w:val="ES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F91A37"/>
    <w:multiLevelType w:val="multilevel"/>
    <w:tmpl w:val="55A27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CAC0CC9"/>
    <w:multiLevelType w:val="hybridMultilevel"/>
    <w:tmpl w:val="66009A06"/>
    <w:lvl w:ilvl="0" w:tplc="CD164CB2">
      <w:start w:val="1"/>
      <w:numFmt w:val="decimal"/>
      <w:pStyle w:val="ESAppendix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17F1948"/>
    <w:multiLevelType w:val="multilevel"/>
    <w:tmpl w:val="87B0CCC0"/>
    <w:styleLink w:val="ArticleSection"/>
    <w:lvl w:ilvl="0">
      <w:start w:val="1"/>
      <w:numFmt w:val="upperRoman"/>
      <w:lvlText w:val="Article %1."/>
      <w:lvlJc w:val="left"/>
      <w:pPr>
        <w:ind w:left="0" w:firstLine="0"/>
      </w:pPr>
    </w:lvl>
    <w:lvl w:ilvl="1">
      <w:start w:val="1"/>
      <w:numFmt w:val="decimalZero"/>
      <w:isLgl/>
      <w:lvlText w:val="Section %1.%2"/>
      <w:lvlJc w:val="left"/>
      <w:pPr>
        <w:ind w:left="71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67420CE4"/>
    <w:multiLevelType w:val="multilevel"/>
    <w:tmpl w:val="82D6D542"/>
    <w:lvl w:ilvl="0">
      <w:start w:val="7"/>
      <w:numFmt w:val="decimal"/>
      <w:lvlText w:val="%1.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7F60521"/>
    <w:multiLevelType w:val="multilevel"/>
    <w:tmpl w:val="A942E51A"/>
    <w:lvl w:ilvl="0">
      <w:start w:val="1"/>
      <w:numFmt w:val="decimal"/>
      <w:lvlText w:val="%1."/>
      <w:lvlJc w:val="left"/>
      <w:pPr>
        <w:ind w:left="720" w:hanging="360"/>
      </w:pPr>
    </w:lvl>
    <w:lvl w:ilvl="1">
      <w:start w:val="1"/>
      <w:numFmt w:val="decimal"/>
      <w:isLgl/>
      <w:lvlText w:val="%1.%2"/>
      <w:lvlJc w:val="left"/>
      <w:pPr>
        <w:ind w:left="1020"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9" w15:restartNumberingAfterBreak="0">
    <w:nsid w:val="68FC504D"/>
    <w:multiLevelType w:val="hybridMultilevel"/>
    <w:tmpl w:val="DC9497A0"/>
    <w:lvl w:ilvl="0" w:tplc="D9F640D6">
      <w:start w:val="1"/>
      <w:numFmt w:val="bullet"/>
      <w:pStyle w:val="ESbullet3indent"/>
      <w:lvlText w:val="o"/>
      <w:lvlJc w:val="left"/>
      <w:pPr>
        <w:ind w:left="1571" w:hanging="360"/>
      </w:pPr>
      <w:rPr>
        <w:rFonts w:ascii="Courier New" w:hAnsi="Courier New" w:cs="Courier New" w:hint="default"/>
      </w:rPr>
    </w:lvl>
    <w:lvl w:ilvl="1" w:tplc="0C090003" w:tentative="1">
      <w:start w:val="1"/>
      <w:numFmt w:val="bullet"/>
      <w:pStyle w:val="ESbullet3inden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0" w15:restartNumberingAfterBreak="0">
    <w:nsid w:val="692E528A"/>
    <w:multiLevelType w:val="hybridMultilevel"/>
    <w:tmpl w:val="E4345C76"/>
    <w:lvl w:ilvl="0" w:tplc="783CF008">
      <w:start w:val="1"/>
      <w:numFmt w:val="bullet"/>
      <w:lvlText w:val="‒"/>
      <w:lvlJc w:val="left"/>
      <w:pPr>
        <w:ind w:left="644"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A121D3"/>
    <w:multiLevelType w:val="multilevel"/>
    <w:tmpl w:val="84FC3928"/>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sz w:val="19"/>
        <w:szCs w:val="19"/>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28C33FD"/>
    <w:multiLevelType w:val="hybridMultilevel"/>
    <w:tmpl w:val="5A061D66"/>
    <w:lvl w:ilvl="0" w:tplc="0C090003">
      <w:start w:val="1"/>
      <w:numFmt w:val="bullet"/>
      <w:pStyle w:val="StyleESbullet1Left05cmFirstline0cm"/>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3" w15:restartNumberingAfterBreak="0">
    <w:nsid w:val="761F5467"/>
    <w:multiLevelType w:val="hybridMultilevel"/>
    <w:tmpl w:val="65086766"/>
    <w:lvl w:ilvl="0" w:tplc="95B4B0A8">
      <w:start w:val="1"/>
      <w:numFmt w:val="bullet"/>
      <w:lvlText w:val=""/>
      <w:lvlJc w:val="left"/>
      <w:pPr>
        <w:ind w:left="720"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79225C"/>
    <w:multiLevelType w:val="multilevel"/>
    <w:tmpl w:val="55A27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A5E2B0E"/>
    <w:multiLevelType w:val="hybridMultilevel"/>
    <w:tmpl w:val="DC52F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24"/>
  </w:num>
  <w:num w:numId="4">
    <w:abstractNumId w:val="29"/>
  </w:num>
  <w:num w:numId="5">
    <w:abstractNumId w:val="45"/>
  </w:num>
  <w:num w:numId="6">
    <w:abstractNumId w:val="50"/>
  </w:num>
  <w:num w:numId="7">
    <w:abstractNumId w:val="17"/>
  </w:num>
  <w:num w:numId="8">
    <w:abstractNumId w:val="38"/>
  </w:num>
  <w:num w:numId="9">
    <w:abstractNumId w:val="22"/>
  </w:num>
  <w:num w:numId="10">
    <w:abstractNumId w:val="32"/>
  </w:num>
  <w:num w:numId="11">
    <w:abstractNumId w:val="34"/>
  </w:num>
  <w:num w:numId="12">
    <w:abstractNumId w:val="14"/>
  </w:num>
  <w:num w:numId="13">
    <w:abstractNumId w:val="46"/>
  </w:num>
  <w:num w:numId="14">
    <w:abstractNumId w:val="52"/>
  </w:num>
  <w:num w:numId="15">
    <w:abstractNumId w:val="49"/>
  </w:num>
  <w:num w:numId="16">
    <w:abstractNumId w:val="21"/>
  </w:num>
  <w:num w:numId="17">
    <w:abstractNumId w:val="0"/>
  </w:num>
  <w:num w:numId="18">
    <w:abstractNumId w:val="1"/>
  </w:num>
  <w:num w:numId="19">
    <w:abstractNumId w:val="2"/>
  </w:num>
  <w:num w:numId="20">
    <w:abstractNumId w:val="3"/>
  </w:num>
  <w:num w:numId="21">
    <w:abstractNumId w:val="4"/>
  </w:num>
  <w:num w:numId="22">
    <w:abstractNumId w:val="9"/>
  </w:num>
  <w:num w:numId="23">
    <w:abstractNumId w:val="5"/>
  </w:num>
  <w:num w:numId="24">
    <w:abstractNumId w:val="6"/>
  </w:num>
  <w:num w:numId="25">
    <w:abstractNumId w:val="7"/>
  </w:num>
  <w:num w:numId="26">
    <w:abstractNumId w:val="8"/>
  </w:num>
  <w:num w:numId="27">
    <w:abstractNumId w:val="10"/>
  </w:num>
  <w:num w:numId="28">
    <w:abstractNumId w:val="18"/>
  </w:num>
  <w:num w:numId="29">
    <w:abstractNumId w:val="23"/>
  </w:num>
  <w:num w:numId="30">
    <w:abstractNumId w:val="25"/>
  </w:num>
  <w:num w:numId="31">
    <w:abstractNumId w:val="11"/>
  </w:num>
  <w:num w:numId="32">
    <w:abstractNumId w:val="54"/>
  </w:num>
  <w:num w:numId="33">
    <w:abstractNumId w:val="41"/>
  </w:num>
  <w:num w:numId="34">
    <w:abstractNumId w:val="48"/>
  </w:num>
  <w:num w:numId="35">
    <w:abstractNumId w:val="13"/>
  </w:num>
  <w:num w:numId="36">
    <w:abstractNumId w:val="16"/>
  </w:num>
  <w:num w:numId="37">
    <w:abstractNumId w:val="26"/>
  </w:num>
  <w:num w:numId="38">
    <w:abstractNumId w:val="15"/>
  </w:num>
  <w:num w:numId="39">
    <w:abstractNumId w:val="51"/>
  </w:num>
  <w:num w:numId="40">
    <w:abstractNumId w:val="42"/>
  </w:num>
  <w:num w:numId="41">
    <w:abstractNumId w:val="36"/>
  </w:num>
  <w:num w:numId="42">
    <w:abstractNumId w:val="47"/>
  </w:num>
  <w:num w:numId="43">
    <w:abstractNumId w:val="12"/>
  </w:num>
  <w:num w:numId="44">
    <w:abstractNumId w:val="35"/>
  </w:num>
  <w:num w:numId="45">
    <w:abstractNumId w:val="33"/>
  </w:num>
  <w:num w:numId="46">
    <w:abstractNumId w:val="55"/>
  </w:num>
  <w:num w:numId="47">
    <w:abstractNumId w:val="39"/>
  </w:num>
  <w:num w:numId="48">
    <w:abstractNumId w:val="19"/>
  </w:num>
  <w:num w:numId="49">
    <w:abstractNumId w:val="27"/>
  </w:num>
  <w:num w:numId="50">
    <w:abstractNumId w:val="20"/>
  </w:num>
  <w:num w:numId="51">
    <w:abstractNumId w:val="53"/>
  </w:num>
  <w:num w:numId="52">
    <w:abstractNumId w:val="40"/>
  </w:num>
  <w:num w:numId="53">
    <w:abstractNumId w:val="30"/>
  </w:num>
  <w:num w:numId="54">
    <w:abstractNumId w:val="31"/>
  </w:num>
  <w:num w:numId="55">
    <w:abstractNumId w:val="44"/>
  </w:num>
  <w:num w:numId="56">
    <w:abstractNumId w:val="37"/>
  </w:num>
  <w:num w:numId="57">
    <w:abstractNumId w:val="43"/>
  </w:num>
  <w:num w:numId="58">
    <w:abstractNumId w:val="43"/>
  </w:num>
  <w:num w:numId="59">
    <w:abstractNumId w:val="43"/>
  </w:num>
  <w:num w:numId="60">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E4"/>
    <w:rsid w:val="000021B9"/>
    <w:rsid w:val="000026D3"/>
    <w:rsid w:val="000034E2"/>
    <w:rsid w:val="00003796"/>
    <w:rsid w:val="000059E5"/>
    <w:rsid w:val="00006C62"/>
    <w:rsid w:val="00007BB2"/>
    <w:rsid w:val="00011F4F"/>
    <w:rsid w:val="00012D9C"/>
    <w:rsid w:val="00013422"/>
    <w:rsid w:val="00014236"/>
    <w:rsid w:val="0002061C"/>
    <w:rsid w:val="00024213"/>
    <w:rsid w:val="00024419"/>
    <w:rsid w:val="0002523B"/>
    <w:rsid w:val="00027CEB"/>
    <w:rsid w:val="000306FC"/>
    <w:rsid w:val="00031557"/>
    <w:rsid w:val="00031BCF"/>
    <w:rsid w:val="00031D7D"/>
    <w:rsid w:val="0003299B"/>
    <w:rsid w:val="000329B2"/>
    <w:rsid w:val="00033FC9"/>
    <w:rsid w:val="000340CB"/>
    <w:rsid w:val="000361FC"/>
    <w:rsid w:val="0003682C"/>
    <w:rsid w:val="00037D88"/>
    <w:rsid w:val="00040036"/>
    <w:rsid w:val="00041230"/>
    <w:rsid w:val="00045D44"/>
    <w:rsid w:val="00046452"/>
    <w:rsid w:val="0004664B"/>
    <w:rsid w:val="00047984"/>
    <w:rsid w:val="000479FE"/>
    <w:rsid w:val="0005015B"/>
    <w:rsid w:val="00050182"/>
    <w:rsid w:val="0005054E"/>
    <w:rsid w:val="00052554"/>
    <w:rsid w:val="000532DA"/>
    <w:rsid w:val="0005618E"/>
    <w:rsid w:val="00057D3B"/>
    <w:rsid w:val="00061593"/>
    <w:rsid w:val="00062889"/>
    <w:rsid w:val="00063BEB"/>
    <w:rsid w:val="00067A9B"/>
    <w:rsid w:val="00070B0D"/>
    <w:rsid w:val="0007118B"/>
    <w:rsid w:val="000756FD"/>
    <w:rsid w:val="000764F3"/>
    <w:rsid w:val="00076686"/>
    <w:rsid w:val="00080BC5"/>
    <w:rsid w:val="0008358E"/>
    <w:rsid w:val="00083D1A"/>
    <w:rsid w:val="000846AE"/>
    <w:rsid w:val="00084B78"/>
    <w:rsid w:val="00086605"/>
    <w:rsid w:val="00093D5B"/>
    <w:rsid w:val="00093DBC"/>
    <w:rsid w:val="00096460"/>
    <w:rsid w:val="000964AF"/>
    <w:rsid w:val="000966E9"/>
    <w:rsid w:val="000A068C"/>
    <w:rsid w:val="000A0EC5"/>
    <w:rsid w:val="000A0ECE"/>
    <w:rsid w:val="000A2868"/>
    <w:rsid w:val="000A36B1"/>
    <w:rsid w:val="000A3D7C"/>
    <w:rsid w:val="000A457F"/>
    <w:rsid w:val="000A47D4"/>
    <w:rsid w:val="000A6318"/>
    <w:rsid w:val="000A6B53"/>
    <w:rsid w:val="000B0B26"/>
    <w:rsid w:val="000B1437"/>
    <w:rsid w:val="000B19E1"/>
    <w:rsid w:val="000B54DC"/>
    <w:rsid w:val="000B55F9"/>
    <w:rsid w:val="000C1EE5"/>
    <w:rsid w:val="000C5A77"/>
    <w:rsid w:val="000C5AE8"/>
    <w:rsid w:val="000D02AA"/>
    <w:rsid w:val="000D1F85"/>
    <w:rsid w:val="000D2DAE"/>
    <w:rsid w:val="000D2E47"/>
    <w:rsid w:val="000D3E61"/>
    <w:rsid w:val="000D532E"/>
    <w:rsid w:val="000D5C39"/>
    <w:rsid w:val="000D69AF"/>
    <w:rsid w:val="000D736D"/>
    <w:rsid w:val="000E21D5"/>
    <w:rsid w:val="000E25BF"/>
    <w:rsid w:val="000E4629"/>
    <w:rsid w:val="000E4904"/>
    <w:rsid w:val="000E4DED"/>
    <w:rsid w:val="000E5790"/>
    <w:rsid w:val="000F1373"/>
    <w:rsid w:val="000F3176"/>
    <w:rsid w:val="000F4694"/>
    <w:rsid w:val="000F5942"/>
    <w:rsid w:val="000F7377"/>
    <w:rsid w:val="00100304"/>
    <w:rsid w:val="001010A3"/>
    <w:rsid w:val="0010298F"/>
    <w:rsid w:val="001037BC"/>
    <w:rsid w:val="001053C4"/>
    <w:rsid w:val="00105B6F"/>
    <w:rsid w:val="001068AB"/>
    <w:rsid w:val="00106F34"/>
    <w:rsid w:val="00113CB4"/>
    <w:rsid w:val="00115839"/>
    <w:rsid w:val="00115A00"/>
    <w:rsid w:val="001209D4"/>
    <w:rsid w:val="001247E8"/>
    <w:rsid w:val="00125229"/>
    <w:rsid w:val="00125BD1"/>
    <w:rsid w:val="00126DA0"/>
    <w:rsid w:val="0013374D"/>
    <w:rsid w:val="001367AD"/>
    <w:rsid w:val="00137674"/>
    <w:rsid w:val="00142AE0"/>
    <w:rsid w:val="00144A83"/>
    <w:rsid w:val="0015498A"/>
    <w:rsid w:val="00155F6D"/>
    <w:rsid w:val="00160A21"/>
    <w:rsid w:val="00161709"/>
    <w:rsid w:val="00161909"/>
    <w:rsid w:val="00161B52"/>
    <w:rsid w:val="0016208E"/>
    <w:rsid w:val="00162596"/>
    <w:rsid w:val="001625BA"/>
    <w:rsid w:val="00162B15"/>
    <w:rsid w:val="001634F0"/>
    <w:rsid w:val="001649DB"/>
    <w:rsid w:val="00172544"/>
    <w:rsid w:val="001757B0"/>
    <w:rsid w:val="00176C72"/>
    <w:rsid w:val="00182B66"/>
    <w:rsid w:val="00182CF8"/>
    <w:rsid w:val="00184274"/>
    <w:rsid w:val="00184707"/>
    <w:rsid w:val="00184A93"/>
    <w:rsid w:val="00185AEF"/>
    <w:rsid w:val="00185BE4"/>
    <w:rsid w:val="00185C79"/>
    <w:rsid w:val="00187121"/>
    <w:rsid w:val="00187682"/>
    <w:rsid w:val="00187EB1"/>
    <w:rsid w:val="0019088E"/>
    <w:rsid w:val="00190919"/>
    <w:rsid w:val="00190C27"/>
    <w:rsid w:val="001969FA"/>
    <w:rsid w:val="001A54BE"/>
    <w:rsid w:val="001A7AA7"/>
    <w:rsid w:val="001B0E3D"/>
    <w:rsid w:val="001B209D"/>
    <w:rsid w:val="001B291D"/>
    <w:rsid w:val="001B499A"/>
    <w:rsid w:val="001B57F4"/>
    <w:rsid w:val="001B7FBD"/>
    <w:rsid w:val="001C1CA3"/>
    <w:rsid w:val="001C27A7"/>
    <w:rsid w:val="001C2E56"/>
    <w:rsid w:val="001C4972"/>
    <w:rsid w:val="001C5AA4"/>
    <w:rsid w:val="001C6D33"/>
    <w:rsid w:val="001C6DA8"/>
    <w:rsid w:val="001D0387"/>
    <w:rsid w:val="001D19A0"/>
    <w:rsid w:val="001D34F1"/>
    <w:rsid w:val="001D4AE5"/>
    <w:rsid w:val="001D51BE"/>
    <w:rsid w:val="001D54B7"/>
    <w:rsid w:val="001D561F"/>
    <w:rsid w:val="001D5842"/>
    <w:rsid w:val="001D69A0"/>
    <w:rsid w:val="001D7029"/>
    <w:rsid w:val="001E055F"/>
    <w:rsid w:val="001E07E0"/>
    <w:rsid w:val="001E0977"/>
    <w:rsid w:val="001E119F"/>
    <w:rsid w:val="001E1935"/>
    <w:rsid w:val="001E28F8"/>
    <w:rsid w:val="001E29A6"/>
    <w:rsid w:val="001E580A"/>
    <w:rsid w:val="001E7FF5"/>
    <w:rsid w:val="001F0160"/>
    <w:rsid w:val="001F1282"/>
    <w:rsid w:val="001F4B0D"/>
    <w:rsid w:val="001F53CE"/>
    <w:rsid w:val="001F691C"/>
    <w:rsid w:val="001F6CB5"/>
    <w:rsid w:val="00201C6F"/>
    <w:rsid w:val="00205757"/>
    <w:rsid w:val="00205C27"/>
    <w:rsid w:val="00206904"/>
    <w:rsid w:val="00210117"/>
    <w:rsid w:val="00210F41"/>
    <w:rsid w:val="0021561B"/>
    <w:rsid w:val="002224D8"/>
    <w:rsid w:val="002237F7"/>
    <w:rsid w:val="00223AEC"/>
    <w:rsid w:val="00224130"/>
    <w:rsid w:val="00225EB4"/>
    <w:rsid w:val="00226AB3"/>
    <w:rsid w:val="00226D07"/>
    <w:rsid w:val="0023001C"/>
    <w:rsid w:val="00230687"/>
    <w:rsid w:val="002331F5"/>
    <w:rsid w:val="00235F11"/>
    <w:rsid w:val="002368EF"/>
    <w:rsid w:val="00237A0D"/>
    <w:rsid w:val="00241378"/>
    <w:rsid w:val="00242665"/>
    <w:rsid w:val="00246774"/>
    <w:rsid w:val="002467F9"/>
    <w:rsid w:val="00247A3D"/>
    <w:rsid w:val="002509B5"/>
    <w:rsid w:val="00251093"/>
    <w:rsid w:val="00254C44"/>
    <w:rsid w:val="0025537E"/>
    <w:rsid w:val="0025750E"/>
    <w:rsid w:val="00263B76"/>
    <w:rsid w:val="00264B66"/>
    <w:rsid w:val="002650AC"/>
    <w:rsid w:val="0026791A"/>
    <w:rsid w:val="002711E0"/>
    <w:rsid w:val="00271AE2"/>
    <w:rsid w:val="00272839"/>
    <w:rsid w:val="00275754"/>
    <w:rsid w:val="00276157"/>
    <w:rsid w:val="0028021D"/>
    <w:rsid w:val="00281C64"/>
    <w:rsid w:val="00282245"/>
    <w:rsid w:val="00282BB6"/>
    <w:rsid w:val="002838A5"/>
    <w:rsid w:val="00284A6C"/>
    <w:rsid w:val="002852F8"/>
    <w:rsid w:val="00285A95"/>
    <w:rsid w:val="00285FD0"/>
    <w:rsid w:val="002869F7"/>
    <w:rsid w:val="002900F0"/>
    <w:rsid w:val="002914AB"/>
    <w:rsid w:val="00291CEE"/>
    <w:rsid w:val="002966B6"/>
    <w:rsid w:val="00297105"/>
    <w:rsid w:val="00297354"/>
    <w:rsid w:val="002A335F"/>
    <w:rsid w:val="002A4CA4"/>
    <w:rsid w:val="002A5839"/>
    <w:rsid w:val="002B4FDF"/>
    <w:rsid w:val="002B6A9D"/>
    <w:rsid w:val="002B7AD4"/>
    <w:rsid w:val="002C0527"/>
    <w:rsid w:val="002C0883"/>
    <w:rsid w:val="002C227C"/>
    <w:rsid w:val="002C4CD1"/>
    <w:rsid w:val="002C56B1"/>
    <w:rsid w:val="002C5A8A"/>
    <w:rsid w:val="002C6446"/>
    <w:rsid w:val="002C7ABD"/>
    <w:rsid w:val="002D08E0"/>
    <w:rsid w:val="002D08F1"/>
    <w:rsid w:val="002D422C"/>
    <w:rsid w:val="002D510A"/>
    <w:rsid w:val="002D5E79"/>
    <w:rsid w:val="002D7642"/>
    <w:rsid w:val="002E0898"/>
    <w:rsid w:val="002E229A"/>
    <w:rsid w:val="002E28A0"/>
    <w:rsid w:val="002E5215"/>
    <w:rsid w:val="002F3A3A"/>
    <w:rsid w:val="002F3E03"/>
    <w:rsid w:val="002F40DB"/>
    <w:rsid w:val="002F5F97"/>
    <w:rsid w:val="002F7050"/>
    <w:rsid w:val="00300D7D"/>
    <w:rsid w:val="003041E2"/>
    <w:rsid w:val="003044BC"/>
    <w:rsid w:val="0030507D"/>
    <w:rsid w:val="00305861"/>
    <w:rsid w:val="00305DE3"/>
    <w:rsid w:val="003064C2"/>
    <w:rsid w:val="003066CF"/>
    <w:rsid w:val="00307457"/>
    <w:rsid w:val="0031678D"/>
    <w:rsid w:val="003167FB"/>
    <w:rsid w:val="003209DB"/>
    <w:rsid w:val="003221D8"/>
    <w:rsid w:val="00325ABA"/>
    <w:rsid w:val="00326E01"/>
    <w:rsid w:val="00327843"/>
    <w:rsid w:val="00330277"/>
    <w:rsid w:val="00332218"/>
    <w:rsid w:val="003338CB"/>
    <w:rsid w:val="00334A57"/>
    <w:rsid w:val="00334FCA"/>
    <w:rsid w:val="0033580E"/>
    <w:rsid w:val="00335872"/>
    <w:rsid w:val="003364DF"/>
    <w:rsid w:val="00336C26"/>
    <w:rsid w:val="003411A0"/>
    <w:rsid w:val="003413FE"/>
    <w:rsid w:val="00341FE1"/>
    <w:rsid w:val="00343757"/>
    <w:rsid w:val="00343AA3"/>
    <w:rsid w:val="00344D1C"/>
    <w:rsid w:val="00346BE6"/>
    <w:rsid w:val="0035028F"/>
    <w:rsid w:val="0035268E"/>
    <w:rsid w:val="0035343C"/>
    <w:rsid w:val="00354264"/>
    <w:rsid w:val="003558B7"/>
    <w:rsid w:val="00356312"/>
    <w:rsid w:val="003579EE"/>
    <w:rsid w:val="003606C6"/>
    <w:rsid w:val="00360C17"/>
    <w:rsid w:val="00361839"/>
    <w:rsid w:val="00362B5E"/>
    <w:rsid w:val="00366D59"/>
    <w:rsid w:val="00366F71"/>
    <w:rsid w:val="00367621"/>
    <w:rsid w:val="003708C1"/>
    <w:rsid w:val="0037313D"/>
    <w:rsid w:val="00373E40"/>
    <w:rsid w:val="003761CC"/>
    <w:rsid w:val="00380D35"/>
    <w:rsid w:val="00383875"/>
    <w:rsid w:val="00386B64"/>
    <w:rsid w:val="003870E0"/>
    <w:rsid w:val="003874DA"/>
    <w:rsid w:val="00387608"/>
    <w:rsid w:val="00387C5F"/>
    <w:rsid w:val="003903F2"/>
    <w:rsid w:val="00390E20"/>
    <w:rsid w:val="00391D6C"/>
    <w:rsid w:val="00394A65"/>
    <w:rsid w:val="00395C8A"/>
    <w:rsid w:val="00396522"/>
    <w:rsid w:val="00396AA7"/>
    <w:rsid w:val="003A0D9D"/>
    <w:rsid w:val="003A0F4F"/>
    <w:rsid w:val="003A1706"/>
    <w:rsid w:val="003A2294"/>
    <w:rsid w:val="003A2BA6"/>
    <w:rsid w:val="003A3128"/>
    <w:rsid w:val="003A7E6E"/>
    <w:rsid w:val="003B083F"/>
    <w:rsid w:val="003B0AEE"/>
    <w:rsid w:val="003B3E24"/>
    <w:rsid w:val="003B47E1"/>
    <w:rsid w:val="003B4D9B"/>
    <w:rsid w:val="003B7623"/>
    <w:rsid w:val="003C26E6"/>
    <w:rsid w:val="003C493D"/>
    <w:rsid w:val="003C536B"/>
    <w:rsid w:val="003C63D8"/>
    <w:rsid w:val="003D152C"/>
    <w:rsid w:val="003D2123"/>
    <w:rsid w:val="003D234F"/>
    <w:rsid w:val="003D2BED"/>
    <w:rsid w:val="003D3127"/>
    <w:rsid w:val="003D3F06"/>
    <w:rsid w:val="003D7452"/>
    <w:rsid w:val="003E0EFB"/>
    <w:rsid w:val="003E422F"/>
    <w:rsid w:val="003E45D7"/>
    <w:rsid w:val="003E4AA9"/>
    <w:rsid w:val="003E567D"/>
    <w:rsid w:val="003E5F1E"/>
    <w:rsid w:val="003E66EB"/>
    <w:rsid w:val="003F1240"/>
    <w:rsid w:val="003F146D"/>
    <w:rsid w:val="003F1983"/>
    <w:rsid w:val="003F1CC7"/>
    <w:rsid w:val="003F2262"/>
    <w:rsid w:val="003F2529"/>
    <w:rsid w:val="004005DD"/>
    <w:rsid w:val="00401DB0"/>
    <w:rsid w:val="004026DC"/>
    <w:rsid w:val="004055C4"/>
    <w:rsid w:val="00410704"/>
    <w:rsid w:val="00410E7B"/>
    <w:rsid w:val="00414269"/>
    <w:rsid w:val="004143BE"/>
    <w:rsid w:val="00415C5F"/>
    <w:rsid w:val="00416CCB"/>
    <w:rsid w:val="00421660"/>
    <w:rsid w:val="0042404C"/>
    <w:rsid w:val="00425705"/>
    <w:rsid w:val="00426626"/>
    <w:rsid w:val="00431366"/>
    <w:rsid w:val="00432F89"/>
    <w:rsid w:val="00433A60"/>
    <w:rsid w:val="00435171"/>
    <w:rsid w:val="00436B9C"/>
    <w:rsid w:val="00441917"/>
    <w:rsid w:val="00441A6D"/>
    <w:rsid w:val="00442414"/>
    <w:rsid w:val="00444A9E"/>
    <w:rsid w:val="0044564B"/>
    <w:rsid w:val="004457F0"/>
    <w:rsid w:val="00445FB5"/>
    <w:rsid w:val="004474A7"/>
    <w:rsid w:val="00452B72"/>
    <w:rsid w:val="004531FD"/>
    <w:rsid w:val="00453CDC"/>
    <w:rsid w:val="0045444C"/>
    <w:rsid w:val="00456E31"/>
    <w:rsid w:val="004576EA"/>
    <w:rsid w:val="00457C10"/>
    <w:rsid w:val="0046062E"/>
    <w:rsid w:val="00460E9D"/>
    <w:rsid w:val="00461921"/>
    <w:rsid w:val="004625D4"/>
    <w:rsid w:val="00462C91"/>
    <w:rsid w:val="00466174"/>
    <w:rsid w:val="004664C9"/>
    <w:rsid w:val="00467170"/>
    <w:rsid w:val="004676E9"/>
    <w:rsid w:val="004703B1"/>
    <w:rsid w:val="0047161F"/>
    <w:rsid w:val="00471EFF"/>
    <w:rsid w:val="004723D7"/>
    <w:rsid w:val="00481524"/>
    <w:rsid w:val="00481AAA"/>
    <w:rsid w:val="00486DD9"/>
    <w:rsid w:val="00487F81"/>
    <w:rsid w:val="004917E6"/>
    <w:rsid w:val="00493462"/>
    <w:rsid w:val="00493E02"/>
    <w:rsid w:val="00496939"/>
    <w:rsid w:val="00497B02"/>
    <w:rsid w:val="004A00EC"/>
    <w:rsid w:val="004A1654"/>
    <w:rsid w:val="004A1E92"/>
    <w:rsid w:val="004A2375"/>
    <w:rsid w:val="004A2C48"/>
    <w:rsid w:val="004A5CF4"/>
    <w:rsid w:val="004A7265"/>
    <w:rsid w:val="004B0D20"/>
    <w:rsid w:val="004B2EFF"/>
    <w:rsid w:val="004B4C81"/>
    <w:rsid w:val="004B5BC7"/>
    <w:rsid w:val="004B625E"/>
    <w:rsid w:val="004B6C01"/>
    <w:rsid w:val="004B727C"/>
    <w:rsid w:val="004B74C9"/>
    <w:rsid w:val="004B75B1"/>
    <w:rsid w:val="004C10B2"/>
    <w:rsid w:val="004C14B1"/>
    <w:rsid w:val="004C3883"/>
    <w:rsid w:val="004C54CC"/>
    <w:rsid w:val="004C745F"/>
    <w:rsid w:val="004C7EA4"/>
    <w:rsid w:val="004D2003"/>
    <w:rsid w:val="004D441C"/>
    <w:rsid w:val="004D6093"/>
    <w:rsid w:val="004D68AD"/>
    <w:rsid w:val="004D7DD2"/>
    <w:rsid w:val="004E0D78"/>
    <w:rsid w:val="004E15CD"/>
    <w:rsid w:val="004E168C"/>
    <w:rsid w:val="004E17AB"/>
    <w:rsid w:val="004E208D"/>
    <w:rsid w:val="004E3D38"/>
    <w:rsid w:val="004E4BE9"/>
    <w:rsid w:val="004E5297"/>
    <w:rsid w:val="004E541E"/>
    <w:rsid w:val="004E5AA5"/>
    <w:rsid w:val="004E5D1B"/>
    <w:rsid w:val="004E6663"/>
    <w:rsid w:val="004E6AC7"/>
    <w:rsid w:val="004F082A"/>
    <w:rsid w:val="004F1B9D"/>
    <w:rsid w:val="004F38D9"/>
    <w:rsid w:val="004F41CF"/>
    <w:rsid w:val="004F425F"/>
    <w:rsid w:val="004F71BE"/>
    <w:rsid w:val="005009D6"/>
    <w:rsid w:val="00501B04"/>
    <w:rsid w:val="0050658F"/>
    <w:rsid w:val="00510FFD"/>
    <w:rsid w:val="00511EDE"/>
    <w:rsid w:val="00513C29"/>
    <w:rsid w:val="00513C7E"/>
    <w:rsid w:val="00514C02"/>
    <w:rsid w:val="00517E95"/>
    <w:rsid w:val="0052058A"/>
    <w:rsid w:val="00520E55"/>
    <w:rsid w:val="00521CF0"/>
    <w:rsid w:val="00523864"/>
    <w:rsid w:val="00524679"/>
    <w:rsid w:val="005246BD"/>
    <w:rsid w:val="00525544"/>
    <w:rsid w:val="00532CE5"/>
    <w:rsid w:val="0053411C"/>
    <w:rsid w:val="0053473E"/>
    <w:rsid w:val="00535065"/>
    <w:rsid w:val="00536537"/>
    <w:rsid w:val="00536F4F"/>
    <w:rsid w:val="005401FE"/>
    <w:rsid w:val="005444E0"/>
    <w:rsid w:val="00546148"/>
    <w:rsid w:val="0054705A"/>
    <w:rsid w:val="00550D75"/>
    <w:rsid w:val="00552264"/>
    <w:rsid w:val="005526A1"/>
    <w:rsid w:val="00554726"/>
    <w:rsid w:val="0055746F"/>
    <w:rsid w:val="0055785D"/>
    <w:rsid w:val="00557B72"/>
    <w:rsid w:val="00560CC0"/>
    <w:rsid w:val="00561537"/>
    <w:rsid w:val="00561A7B"/>
    <w:rsid w:val="0056397F"/>
    <w:rsid w:val="00564192"/>
    <w:rsid w:val="0056662B"/>
    <w:rsid w:val="005714D1"/>
    <w:rsid w:val="00571AF8"/>
    <w:rsid w:val="00572507"/>
    <w:rsid w:val="005729D1"/>
    <w:rsid w:val="00573A25"/>
    <w:rsid w:val="00574004"/>
    <w:rsid w:val="00574024"/>
    <w:rsid w:val="00575B5B"/>
    <w:rsid w:val="00576C84"/>
    <w:rsid w:val="00577B7A"/>
    <w:rsid w:val="005801FC"/>
    <w:rsid w:val="005808D2"/>
    <w:rsid w:val="00580943"/>
    <w:rsid w:val="005816E9"/>
    <w:rsid w:val="005842E7"/>
    <w:rsid w:val="0058439C"/>
    <w:rsid w:val="0058530F"/>
    <w:rsid w:val="00586D1C"/>
    <w:rsid w:val="00592D44"/>
    <w:rsid w:val="0059344F"/>
    <w:rsid w:val="00597B02"/>
    <w:rsid w:val="005A0EC0"/>
    <w:rsid w:val="005A10CD"/>
    <w:rsid w:val="005A17CE"/>
    <w:rsid w:val="005A1A77"/>
    <w:rsid w:val="005A2828"/>
    <w:rsid w:val="005A4261"/>
    <w:rsid w:val="005A61AC"/>
    <w:rsid w:val="005A675E"/>
    <w:rsid w:val="005A7C45"/>
    <w:rsid w:val="005B1698"/>
    <w:rsid w:val="005B2C41"/>
    <w:rsid w:val="005B2DB2"/>
    <w:rsid w:val="005B3A53"/>
    <w:rsid w:val="005B45B0"/>
    <w:rsid w:val="005C319C"/>
    <w:rsid w:val="005C504B"/>
    <w:rsid w:val="005D42AA"/>
    <w:rsid w:val="005D561C"/>
    <w:rsid w:val="005D6C43"/>
    <w:rsid w:val="005E1898"/>
    <w:rsid w:val="005E2413"/>
    <w:rsid w:val="005E2836"/>
    <w:rsid w:val="005E30E1"/>
    <w:rsid w:val="005E34F1"/>
    <w:rsid w:val="005E35DF"/>
    <w:rsid w:val="005E4185"/>
    <w:rsid w:val="005E530C"/>
    <w:rsid w:val="005E5B8E"/>
    <w:rsid w:val="005E7F58"/>
    <w:rsid w:val="005F116B"/>
    <w:rsid w:val="005F2B63"/>
    <w:rsid w:val="005F43BF"/>
    <w:rsid w:val="005F44B5"/>
    <w:rsid w:val="005F5121"/>
    <w:rsid w:val="005F6B70"/>
    <w:rsid w:val="005F7CDB"/>
    <w:rsid w:val="00600B58"/>
    <w:rsid w:val="00606D5D"/>
    <w:rsid w:val="00607D46"/>
    <w:rsid w:val="006105E7"/>
    <w:rsid w:val="0061118B"/>
    <w:rsid w:val="006112B7"/>
    <w:rsid w:val="00614616"/>
    <w:rsid w:val="006202D3"/>
    <w:rsid w:val="006211AE"/>
    <w:rsid w:val="00622363"/>
    <w:rsid w:val="00624438"/>
    <w:rsid w:val="00624E2D"/>
    <w:rsid w:val="00633B76"/>
    <w:rsid w:val="00636C42"/>
    <w:rsid w:val="006401FD"/>
    <w:rsid w:val="006446A0"/>
    <w:rsid w:val="00651D81"/>
    <w:rsid w:val="00654C4B"/>
    <w:rsid w:val="00655B66"/>
    <w:rsid w:val="00660008"/>
    <w:rsid w:val="0066014F"/>
    <w:rsid w:val="00660426"/>
    <w:rsid w:val="00660627"/>
    <w:rsid w:val="00660FF9"/>
    <w:rsid w:val="00662957"/>
    <w:rsid w:val="006635A3"/>
    <w:rsid w:val="00663BC8"/>
    <w:rsid w:val="0066564E"/>
    <w:rsid w:val="00666964"/>
    <w:rsid w:val="00671D36"/>
    <w:rsid w:val="00674B7E"/>
    <w:rsid w:val="00675F02"/>
    <w:rsid w:val="00675F4B"/>
    <w:rsid w:val="006776D2"/>
    <w:rsid w:val="00681DB0"/>
    <w:rsid w:val="00682060"/>
    <w:rsid w:val="00682774"/>
    <w:rsid w:val="00683062"/>
    <w:rsid w:val="00695028"/>
    <w:rsid w:val="006A0006"/>
    <w:rsid w:val="006A02CD"/>
    <w:rsid w:val="006A03D9"/>
    <w:rsid w:val="006A3611"/>
    <w:rsid w:val="006B0BEA"/>
    <w:rsid w:val="006B2485"/>
    <w:rsid w:val="006B2673"/>
    <w:rsid w:val="006B3A1D"/>
    <w:rsid w:val="006B48D5"/>
    <w:rsid w:val="006B60D8"/>
    <w:rsid w:val="006B63B4"/>
    <w:rsid w:val="006B73F1"/>
    <w:rsid w:val="006C30BE"/>
    <w:rsid w:val="006C46F6"/>
    <w:rsid w:val="006C4B9D"/>
    <w:rsid w:val="006C5213"/>
    <w:rsid w:val="006C5B3F"/>
    <w:rsid w:val="006C6F68"/>
    <w:rsid w:val="006D0155"/>
    <w:rsid w:val="006D0A12"/>
    <w:rsid w:val="006D1AD4"/>
    <w:rsid w:val="006D47F3"/>
    <w:rsid w:val="006D5ECF"/>
    <w:rsid w:val="006E0975"/>
    <w:rsid w:val="006E3674"/>
    <w:rsid w:val="006E4885"/>
    <w:rsid w:val="006E49EE"/>
    <w:rsid w:val="006E5E98"/>
    <w:rsid w:val="006F09B6"/>
    <w:rsid w:val="006F1A6D"/>
    <w:rsid w:val="006F6746"/>
    <w:rsid w:val="006F74B4"/>
    <w:rsid w:val="00700D9F"/>
    <w:rsid w:val="00702A02"/>
    <w:rsid w:val="007032D1"/>
    <w:rsid w:val="007075E7"/>
    <w:rsid w:val="0071036F"/>
    <w:rsid w:val="0071159D"/>
    <w:rsid w:val="00712BE1"/>
    <w:rsid w:val="007150C8"/>
    <w:rsid w:val="00716B02"/>
    <w:rsid w:val="00720ABB"/>
    <w:rsid w:val="00721616"/>
    <w:rsid w:val="00722851"/>
    <w:rsid w:val="00722D92"/>
    <w:rsid w:val="00724727"/>
    <w:rsid w:val="00726349"/>
    <w:rsid w:val="00731D54"/>
    <w:rsid w:val="00732599"/>
    <w:rsid w:val="00733549"/>
    <w:rsid w:val="00735AAD"/>
    <w:rsid w:val="00735DA5"/>
    <w:rsid w:val="00736101"/>
    <w:rsid w:val="00736790"/>
    <w:rsid w:val="00737A12"/>
    <w:rsid w:val="007424FD"/>
    <w:rsid w:val="00744E52"/>
    <w:rsid w:val="00745870"/>
    <w:rsid w:val="00745F40"/>
    <w:rsid w:val="00746934"/>
    <w:rsid w:val="0074729C"/>
    <w:rsid w:val="00750FAC"/>
    <w:rsid w:val="0075184C"/>
    <w:rsid w:val="007520A0"/>
    <w:rsid w:val="007564BC"/>
    <w:rsid w:val="00756656"/>
    <w:rsid w:val="0075798E"/>
    <w:rsid w:val="00757A69"/>
    <w:rsid w:val="00757B0D"/>
    <w:rsid w:val="00761722"/>
    <w:rsid w:val="00764175"/>
    <w:rsid w:val="00764E85"/>
    <w:rsid w:val="007665EE"/>
    <w:rsid w:val="00766C39"/>
    <w:rsid w:val="00767D5B"/>
    <w:rsid w:val="00771220"/>
    <w:rsid w:val="00771689"/>
    <w:rsid w:val="0077432E"/>
    <w:rsid w:val="007772B8"/>
    <w:rsid w:val="0078186C"/>
    <w:rsid w:val="00781DCB"/>
    <w:rsid w:val="00782F57"/>
    <w:rsid w:val="00783DFC"/>
    <w:rsid w:val="00786F1C"/>
    <w:rsid w:val="0078750D"/>
    <w:rsid w:val="00787811"/>
    <w:rsid w:val="00791D00"/>
    <w:rsid w:val="00793893"/>
    <w:rsid w:val="00794F07"/>
    <w:rsid w:val="00796581"/>
    <w:rsid w:val="00797C25"/>
    <w:rsid w:val="007A19CB"/>
    <w:rsid w:val="007A215D"/>
    <w:rsid w:val="007A32FB"/>
    <w:rsid w:val="007A481A"/>
    <w:rsid w:val="007A5C5E"/>
    <w:rsid w:val="007A65F5"/>
    <w:rsid w:val="007A67AB"/>
    <w:rsid w:val="007B17A1"/>
    <w:rsid w:val="007B27D9"/>
    <w:rsid w:val="007B3AC0"/>
    <w:rsid w:val="007B4190"/>
    <w:rsid w:val="007B4838"/>
    <w:rsid w:val="007B6ECC"/>
    <w:rsid w:val="007C20FA"/>
    <w:rsid w:val="007C2B20"/>
    <w:rsid w:val="007C3BBD"/>
    <w:rsid w:val="007C53C3"/>
    <w:rsid w:val="007C5B70"/>
    <w:rsid w:val="007C7DBB"/>
    <w:rsid w:val="007D01D5"/>
    <w:rsid w:val="007D0E5E"/>
    <w:rsid w:val="007D3110"/>
    <w:rsid w:val="007D3E38"/>
    <w:rsid w:val="007D48E9"/>
    <w:rsid w:val="007D58DD"/>
    <w:rsid w:val="007D5DAA"/>
    <w:rsid w:val="007E13E4"/>
    <w:rsid w:val="007E14B5"/>
    <w:rsid w:val="007E1A0D"/>
    <w:rsid w:val="007E2E32"/>
    <w:rsid w:val="007E4041"/>
    <w:rsid w:val="007E53A8"/>
    <w:rsid w:val="007E6337"/>
    <w:rsid w:val="007E7024"/>
    <w:rsid w:val="007F0434"/>
    <w:rsid w:val="007F172B"/>
    <w:rsid w:val="007F2184"/>
    <w:rsid w:val="007F2917"/>
    <w:rsid w:val="007F31BA"/>
    <w:rsid w:val="007F3ECC"/>
    <w:rsid w:val="007F465D"/>
    <w:rsid w:val="007F775C"/>
    <w:rsid w:val="007F7B84"/>
    <w:rsid w:val="007F7DE7"/>
    <w:rsid w:val="00800700"/>
    <w:rsid w:val="00801741"/>
    <w:rsid w:val="00803370"/>
    <w:rsid w:val="00803750"/>
    <w:rsid w:val="0080586D"/>
    <w:rsid w:val="0081111B"/>
    <w:rsid w:val="00813992"/>
    <w:rsid w:val="008142AC"/>
    <w:rsid w:val="00817FBA"/>
    <w:rsid w:val="0082058D"/>
    <w:rsid w:val="00820893"/>
    <w:rsid w:val="00822917"/>
    <w:rsid w:val="008247B1"/>
    <w:rsid w:val="00824965"/>
    <w:rsid w:val="00824A5E"/>
    <w:rsid w:val="00825372"/>
    <w:rsid w:val="0082676A"/>
    <w:rsid w:val="00826BDA"/>
    <w:rsid w:val="008277E3"/>
    <w:rsid w:val="008323CD"/>
    <w:rsid w:val="008326DB"/>
    <w:rsid w:val="00832D4C"/>
    <w:rsid w:val="008348FE"/>
    <w:rsid w:val="00835085"/>
    <w:rsid w:val="0084276F"/>
    <w:rsid w:val="00842D4D"/>
    <w:rsid w:val="00844080"/>
    <w:rsid w:val="008443FA"/>
    <w:rsid w:val="0084639F"/>
    <w:rsid w:val="0084722A"/>
    <w:rsid w:val="00847CC5"/>
    <w:rsid w:val="00847D70"/>
    <w:rsid w:val="008532A8"/>
    <w:rsid w:val="00853364"/>
    <w:rsid w:val="00853778"/>
    <w:rsid w:val="00854459"/>
    <w:rsid w:val="0085572B"/>
    <w:rsid w:val="00855A35"/>
    <w:rsid w:val="0085600F"/>
    <w:rsid w:val="0085755C"/>
    <w:rsid w:val="00860D0C"/>
    <w:rsid w:val="0086128D"/>
    <w:rsid w:val="00864106"/>
    <w:rsid w:val="0086458C"/>
    <w:rsid w:val="00864C01"/>
    <w:rsid w:val="00867A9C"/>
    <w:rsid w:val="008702A1"/>
    <w:rsid w:val="0087030B"/>
    <w:rsid w:val="00870851"/>
    <w:rsid w:val="00872271"/>
    <w:rsid w:val="008728E5"/>
    <w:rsid w:val="00872BD9"/>
    <w:rsid w:val="00872CBF"/>
    <w:rsid w:val="008735EA"/>
    <w:rsid w:val="008738B4"/>
    <w:rsid w:val="00874EC2"/>
    <w:rsid w:val="00876E39"/>
    <w:rsid w:val="00876FC9"/>
    <w:rsid w:val="00877A6E"/>
    <w:rsid w:val="00877E0B"/>
    <w:rsid w:val="00880FBB"/>
    <w:rsid w:val="00881255"/>
    <w:rsid w:val="00881BBA"/>
    <w:rsid w:val="00885285"/>
    <w:rsid w:val="00885878"/>
    <w:rsid w:val="00885C8E"/>
    <w:rsid w:val="00886FED"/>
    <w:rsid w:val="008877A5"/>
    <w:rsid w:val="00887D59"/>
    <w:rsid w:val="00890A80"/>
    <w:rsid w:val="00890A8F"/>
    <w:rsid w:val="008923DD"/>
    <w:rsid w:val="00892AE8"/>
    <w:rsid w:val="00892F6F"/>
    <w:rsid w:val="008938F2"/>
    <w:rsid w:val="0089456B"/>
    <w:rsid w:val="00896223"/>
    <w:rsid w:val="008A290F"/>
    <w:rsid w:val="008A2D44"/>
    <w:rsid w:val="008A3484"/>
    <w:rsid w:val="008A4D81"/>
    <w:rsid w:val="008A5240"/>
    <w:rsid w:val="008A58AF"/>
    <w:rsid w:val="008A7049"/>
    <w:rsid w:val="008B332E"/>
    <w:rsid w:val="008B339D"/>
    <w:rsid w:val="008B5EBC"/>
    <w:rsid w:val="008B738D"/>
    <w:rsid w:val="008C1498"/>
    <w:rsid w:val="008C2892"/>
    <w:rsid w:val="008C3CC7"/>
    <w:rsid w:val="008C4C97"/>
    <w:rsid w:val="008C5F6E"/>
    <w:rsid w:val="008C73DB"/>
    <w:rsid w:val="008D00ED"/>
    <w:rsid w:val="008D0AE0"/>
    <w:rsid w:val="008D0E18"/>
    <w:rsid w:val="008D1AE8"/>
    <w:rsid w:val="008D4B1A"/>
    <w:rsid w:val="008D6FC0"/>
    <w:rsid w:val="008D79FB"/>
    <w:rsid w:val="008D7E62"/>
    <w:rsid w:val="008E06A0"/>
    <w:rsid w:val="008E1CB7"/>
    <w:rsid w:val="008E1E65"/>
    <w:rsid w:val="008E4261"/>
    <w:rsid w:val="008E64AA"/>
    <w:rsid w:val="008E79F1"/>
    <w:rsid w:val="008F0501"/>
    <w:rsid w:val="008F1069"/>
    <w:rsid w:val="008F1E33"/>
    <w:rsid w:val="008F2D57"/>
    <w:rsid w:val="008F412D"/>
    <w:rsid w:val="008F62B3"/>
    <w:rsid w:val="008F7902"/>
    <w:rsid w:val="0090032D"/>
    <w:rsid w:val="00903C77"/>
    <w:rsid w:val="00907BB2"/>
    <w:rsid w:val="009106B9"/>
    <w:rsid w:val="00911528"/>
    <w:rsid w:val="0091278E"/>
    <w:rsid w:val="00912B03"/>
    <w:rsid w:val="0091320F"/>
    <w:rsid w:val="00913F2D"/>
    <w:rsid w:val="00914B61"/>
    <w:rsid w:val="0092266B"/>
    <w:rsid w:val="00923400"/>
    <w:rsid w:val="00924C89"/>
    <w:rsid w:val="00926374"/>
    <w:rsid w:val="009265BA"/>
    <w:rsid w:val="0092740D"/>
    <w:rsid w:val="00927801"/>
    <w:rsid w:val="00930367"/>
    <w:rsid w:val="00932553"/>
    <w:rsid w:val="00932A90"/>
    <w:rsid w:val="009340F0"/>
    <w:rsid w:val="00934B9E"/>
    <w:rsid w:val="009352EA"/>
    <w:rsid w:val="0093546B"/>
    <w:rsid w:val="00937F45"/>
    <w:rsid w:val="009424F2"/>
    <w:rsid w:val="00942B13"/>
    <w:rsid w:val="00943620"/>
    <w:rsid w:val="00943EF8"/>
    <w:rsid w:val="009452EC"/>
    <w:rsid w:val="00946E32"/>
    <w:rsid w:val="00951EAA"/>
    <w:rsid w:val="009523A6"/>
    <w:rsid w:val="00954E8C"/>
    <w:rsid w:val="0096033D"/>
    <w:rsid w:val="0096065B"/>
    <w:rsid w:val="009634F8"/>
    <w:rsid w:val="00963924"/>
    <w:rsid w:val="00965A2D"/>
    <w:rsid w:val="00966229"/>
    <w:rsid w:val="0097132F"/>
    <w:rsid w:val="00972A5E"/>
    <w:rsid w:val="00973299"/>
    <w:rsid w:val="0097447E"/>
    <w:rsid w:val="00974722"/>
    <w:rsid w:val="009751F2"/>
    <w:rsid w:val="00977C7A"/>
    <w:rsid w:val="00980848"/>
    <w:rsid w:val="00980FA3"/>
    <w:rsid w:val="009849BD"/>
    <w:rsid w:val="00985DEC"/>
    <w:rsid w:val="00986DAB"/>
    <w:rsid w:val="00992207"/>
    <w:rsid w:val="00992916"/>
    <w:rsid w:val="00993FE4"/>
    <w:rsid w:val="00995DC3"/>
    <w:rsid w:val="00995F17"/>
    <w:rsid w:val="00996B02"/>
    <w:rsid w:val="009975CE"/>
    <w:rsid w:val="009A0BAD"/>
    <w:rsid w:val="009A0DF2"/>
    <w:rsid w:val="009A0EFD"/>
    <w:rsid w:val="009A4505"/>
    <w:rsid w:val="009B2E17"/>
    <w:rsid w:val="009B5787"/>
    <w:rsid w:val="009C0E1B"/>
    <w:rsid w:val="009C3D71"/>
    <w:rsid w:val="009C5157"/>
    <w:rsid w:val="009C7EAF"/>
    <w:rsid w:val="009D0059"/>
    <w:rsid w:val="009D0543"/>
    <w:rsid w:val="009D3408"/>
    <w:rsid w:val="009D4403"/>
    <w:rsid w:val="009D5940"/>
    <w:rsid w:val="009D5999"/>
    <w:rsid w:val="009D6042"/>
    <w:rsid w:val="009D63DE"/>
    <w:rsid w:val="009E0D6E"/>
    <w:rsid w:val="009E2237"/>
    <w:rsid w:val="009E38B7"/>
    <w:rsid w:val="009E5FF3"/>
    <w:rsid w:val="009E67A9"/>
    <w:rsid w:val="009F1BC8"/>
    <w:rsid w:val="009F63BC"/>
    <w:rsid w:val="009F700F"/>
    <w:rsid w:val="009F7D0B"/>
    <w:rsid w:val="00A018BA"/>
    <w:rsid w:val="00A027CC"/>
    <w:rsid w:val="00A043AB"/>
    <w:rsid w:val="00A057B9"/>
    <w:rsid w:val="00A066BD"/>
    <w:rsid w:val="00A11530"/>
    <w:rsid w:val="00A11BB1"/>
    <w:rsid w:val="00A1225F"/>
    <w:rsid w:val="00A12735"/>
    <w:rsid w:val="00A12D06"/>
    <w:rsid w:val="00A13F78"/>
    <w:rsid w:val="00A149CE"/>
    <w:rsid w:val="00A15149"/>
    <w:rsid w:val="00A153B6"/>
    <w:rsid w:val="00A177F0"/>
    <w:rsid w:val="00A20AE6"/>
    <w:rsid w:val="00A20E4C"/>
    <w:rsid w:val="00A23765"/>
    <w:rsid w:val="00A2443D"/>
    <w:rsid w:val="00A25443"/>
    <w:rsid w:val="00A259AC"/>
    <w:rsid w:val="00A27767"/>
    <w:rsid w:val="00A301B1"/>
    <w:rsid w:val="00A3044D"/>
    <w:rsid w:val="00A32896"/>
    <w:rsid w:val="00A33079"/>
    <w:rsid w:val="00A33A09"/>
    <w:rsid w:val="00A355FB"/>
    <w:rsid w:val="00A35AD1"/>
    <w:rsid w:val="00A418E2"/>
    <w:rsid w:val="00A42E2E"/>
    <w:rsid w:val="00A43A24"/>
    <w:rsid w:val="00A43B4A"/>
    <w:rsid w:val="00A4408F"/>
    <w:rsid w:val="00A44788"/>
    <w:rsid w:val="00A45967"/>
    <w:rsid w:val="00A46828"/>
    <w:rsid w:val="00A4752C"/>
    <w:rsid w:val="00A47A3C"/>
    <w:rsid w:val="00A47F58"/>
    <w:rsid w:val="00A51238"/>
    <w:rsid w:val="00A5136B"/>
    <w:rsid w:val="00A52354"/>
    <w:rsid w:val="00A53AE1"/>
    <w:rsid w:val="00A543D0"/>
    <w:rsid w:val="00A56288"/>
    <w:rsid w:val="00A57382"/>
    <w:rsid w:val="00A601CB"/>
    <w:rsid w:val="00A60876"/>
    <w:rsid w:val="00A61EC5"/>
    <w:rsid w:val="00A61FF5"/>
    <w:rsid w:val="00A6318F"/>
    <w:rsid w:val="00A63936"/>
    <w:rsid w:val="00A63A42"/>
    <w:rsid w:val="00A66869"/>
    <w:rsid w:val="00A67D56"/>
    <w:rsid w:val="00A70521"/>
    <w:rsid w:val="00A745CA"/>
    <w:rsid w:val="00A74A75"/>
    <w:rsid w:val="00A761D7"/>
    <w:rsid w:val="00A822A4"/>
    <w:rsid w:val="00A8234E"/>
    <w:rsid w:val="00A85BA9"/>
    <w:rsid w:val="00A8684A"/>
    <w:rsid w:val="00A86B42"/>
    <w:rsid w:val="00A87123"/>
    <w:rsid w:val="00A874B9"/>
    <w:rsid w:val="00A90983"/>
    <w:rsid w:val="00A90BBE"/>
    <w:rsid w:val="00A91D14"/>
    <w:rsid w:val="00A92DC2"/>
    <w:rsid w:val="00A9338E"/>
    <w:rsid w:val="00A95570"/>
    <w:rsid w:val="00A9593E"/>
    <w:rsid w:val="00A96198"/>
    <w:rsid w:val="00A97C43"/>
    <w:rsid w:val="00A97F26"/>
    <w:rsid w:val="00A97F94"/>
    <w:rsid w:val="00AA0450"/>
    <w:rsid w:val="00AA0785"/>
    <w:rsid w:val="00AA0C49"/>
    <w:rsid w:val="00AA5857"/>
    <w:rsid w:val="00AB00BF"/>
    <w:rsid w:val="00AB13B9"/>
    <w:rsid w:val="00AB313B"/>
    <w:rsid w:val="00AB35B2"/>
    <w:rsid w:val="00AB38F1"/>
    <w:rsid w:val="00AB3C1F"/>
    <w:rsid w:val="00AB473C"/>
    <w:rsid w:val="00AB7A7F"/>
    <w:rsid w:val="00AB7D66"/>
    <w:rsid w:val="00AC0AAE"/>
    <w:rsid w:val="00AC3BC5"/>
    <w:rsid w:val="00AC3BCB"/>
    <w:rsid w:val="00AC3E58"/>
    <w:rsid w:val="00AC481F"/>
    <w:rsid w:val="00AC5103"/>
    <w:rsid w:val="00AC6F99"/>
    <w:rsid w:val="00AD0809"/>
    <w:rsid w:val="00AD1A3E"/>
    <w:rsid w:val="00AD20F5"/>
    <w:rsid w:val="00AD360A"/>
    <w:rsid w:val="00AD3D16"/>
    <w:rsid w:val="00AD689D"/>
    <w:rsid w:val="00AD6DAE"/>
    <w:rsid w:val="00AD7640"/>
    <w:rsid w:val="00AE08EA"/>
    <w:rsid w:val="00AE2F86"/>
    <w:rsid w:val="00AE32AF"/>
    <w:rsid w:val="00AE4E9B"/>
    <w:rsid w:val="00AE5DF8"/>
    <w:rsid w:val="00AE6431"/>
    <w:rsid w:val="00AF21D8"/>
    <w:rsid w:val="00AF2AAE"/>
    <w:rsid w:val="00AF3B8C"/>
    <w:rsid w:val="00AF4B0D"/>
    <w:rsid w:val="00AF4D90"/>
    <w:rsid w:val="00AF5CA1"/>
    <w:rsid w:val="00AF67BC"/>
    <w:rsid w:val="00AF70A0"/>
    <w:rsid w:val="00AF7C8B"/>
    <w:rsid w:val="00B018A2"/>
    <w:rsid w:val="00B02A85"/>
    <w:rsid w:val="00B039FF"/>
    <w:rsid w:val="00B1092C"/>
    <w:rsid w:val="00B125A7"/>
    <w:rsid w:val="00B16D98"/>
    <w:rsid w:val="00B176F7"/>
    <w:rsid w:val="00B22BAD"/>
    <w:rsid w:val="00B2401B"/>
    <w:rsid w:val="00B24334"/>
    <w:rsid w:val="00B26099"/>
    <w:rsid w:val="00B27E95"/>
    <w:rsid w:val="00B311D8"/>
    <w:rsid w:val="00B3158F"/>
    <w:rsid w:val="00B31E1F"/>
    <w:rsid w:val="00B329CD"/>
    <w:rsid w:val="00B32CC3"/>
    <w:rsid w:val="00B32CE6"/>
    <w:rsid w:val="00B339A9"/>
    <w:rsid w:val="00B34B75"/>
    <w:rsid w:val="00B3551F"/>
    <w:rsid w:val="00B35F78"/>
    <w:rsid w:val="00B363AD"/>
    <w:rsid w:val="00B36DBE"/>
    <w:rsid w:val="00B37E6C"/>
    <w:rsid w:val="00B424A4"/>
    <w:rsid w:val="00B43B1C"/>
    <w:rsid w:val="00B4538E"/>
    <w:rsid w:val="00B4759F"/>
    <w:rsid w:val="00B475AE"/>
    <w:rsid w:val="00B511A2"/>
    <w:rsid w:val="00B513D9"/>
    <w:rsid w:val="00B519C1"/>
    <w:rsid w:val="00B525E2"/>
    <w:rsid w:val="00B53F12"/>
    <w:rsid w:val="00B54322"/>
    <w:rsid w:val="00B54887"/>
    <w:rsid w:val="00B54E3A"/>
    <w:rsid w:val="00B569F3"/>
    <w:rsid w:val="00B57EA1"/>
    <w:rsid w:val="00B6237C"/>
    <w:rsid w:val="00B625CA"/>
    <w:rsid w:val="00B62B45"/>
    <w:rsid w:val="00B6381C"/>
    <w:rsid w:val="00B63E8F"/>
    <w:rsid w:val="00B63EE5"/>
    <w:rsid w:val="00B64187"/>
    <w:rsid w:val="00B65762"/>
    <w:rsid w:val="00B665C4"/>
    <w:rsid w:val="00B7041E"/>
    <w:rsid w:val="00B7183B"/>
    <w:rsid w:val="00B73E3B"/>
    <w:rsid w:val="00B7422D"/>
    <w:rsid w:val="00B74D03"/>
    <w:rsid w:val="00B76249"/>
    <w:rsid w:val="00B77179"/>
    <w:rsid w:val="00B77DA1"/>
    <w:rsid w:val="00B8194E"/>
    <w:rsid w:val="00B8261F"/>
    <w:rsid w:val="00B8362E"/>
    <w:rsid w:val="00B92B39"/>
    <w:rsid w:val="00B93F19"/>
    <w:rsid w:val="00B93F6D"/>
    <w:rsid w:val="00B94EBB"/>
    <w:rsid w:val="00B95835"/>
    <w:rsid w:val="00BA0A95"/>
    <w:rsid w:val="00BA1A60"/>
    <w:rsid w:val="00BA3772"/>
    <w:rsid w:val="00BA48FC"/>
    <w:rsid w:val="00BA5ED4"/>
    <w:rsid w:val="00BB15EE"/>
    <w:rsid w:val="00BB2C1D"/>
    <w:rsid w:val="00BB2D0F"/>
    <w:rsid w:val="00BB376D"/>
    <w:rsid w:val="00BB62CC"/>
    <w:rsid w:val="00BB77DC"/>
    <w:rsid w:val="00BC147A"/>
    <w:rsid w:val="00BD35E0"/>
    <w:rsid w:val="00BD42D0"/>
    <w:rsid w:val="00BD4BB7"/>
    <w:rsid w:val="00BD54F7"/>
    <w:rsid w:val="00BD718B"/>
    <w:rsid w:val="00BD74F8"/>
    <w:rsid w:val="00BD7890"/>
    <w:rsid w:val="00BD7B7D"/>
    <w:rsid w:val="00BE0251"/>
    <w:rsid w:val="00BE3651"/>
    <w:rsid w:val="00BE48F9"/>
    <w:rsid w:val="00BE54C3"/>
    <w:rsid w:val="00BE5874"/>
    <w:rsid w:val="00BE63E9"/>
    <w:rsid w:val="00BE74F7"/>
    <w:rsid w:val="00BE7D9B"/>
    <w:rsid w:val="00BF28F4"/>
    <w:rsid w:val="00BF3605"/>
    <w:rsid w:val="00BF550E"/>
    <w:rsid w:val="00BF5644"/>
    <w:rsid w:val="00BF5E7F"/>
    <w:rsid w:val="00C00607"/>
    <w:rsid w:val="00C023ED"/>
    <w:rsid w:val="00C02FC5"/>
    <w:rsid w:val="00C10998"/>
    <w:rsid w:val="00C114B5"/>
    <w:rsid w:val="00C1268A"/>
    <w:rsid w:val="00C13BE6"/>
    <w:rsid w:val="00C1444D"/>
    <w:rsid w:val="00C1479B"/>
    <w:rsid w:val="00C15BF9"/>
    <w:rsid w:val="00C15C48"/>
    <w:rsid w:val="00C164A8"/>
    <w:rsid w:val="00C16B9D"/>
    <w:rsid w:val="00C17251"/>
    <w:rsid w:val="00C2035D"/>
    <w:rsid w:val="00C20B33"/>
    <w:rsid w:val="00C227B9"/>
    <w:rsid w:val="00C241A8"/>
    <w:rsid w:val="00C2657A"/>
    <w:rsid w:val="00C26662"/>
    <w:rsid w:val="00C27EA2"/>
    <w:rsid w:val="00C30111"/>
    <w:rsid w:val="00C31455"/>
    <w:rsid w:val="00C316DE"/>
    <w:rsid w:val="00C3207F"/>
    <w:rsid w:val="00C3282F"/>
    <w:rsid w:val="00C345C4"/>
    <w:rsid w:val="00C40E60"/>
    <w:rsid w:val="00C41000"/>
    <w:rsid w:val="00C415C5"/>
    <w:rsid w:val="00C41752"/>
    <w:rsid w:val="00C44954"/>
    <w:rsid w:val="00C44C34"/>
    <w:rsid w:val="00C451A5"/>
    <w:rsid w:val="00C45CDC"/>
    <w:rsid w:val="00C460D7"/>
    <w:rsid w:val="00C50CBD"/>
    <w:rsid w:val="00C516E7"/>
    <w:rsid w:val="00C54600"/>
    <w:rsid w:val="00C57F56"/>
    <w:rsid w:val="00C57F6B"/>
    <w:rsid w:val="00C6159B"/>
    <w:rsid w:val="00C61FE7"/>
    <w:rsid w:val="00C64A79"/>
    <w:rsid w:val="00C64CAE"/>
    <w:rsid w:val="00C663CE"/>
    <w:rsid w:val="00C67A97"/>
    <w:rsid w:val="00C70189"/>
    <w:rsid w:val="00C71915"/>
    <w:rsid w:val="00C73E4E"/>
    <w:rsid w:val="00C755D0"/>
    <w:rsid w:val="00C76A16"/>
    <w:rsid w:val="00C76D06"/>
    <w:rsid w:val="00C76FDC"/>
    <w:rsid w:val="00C82673"/>
    <w:rsid w:val="00C83869"/>
    <w:rsid w:val="00C85333"/>
    <w:rsid w:val="00C85AE2"/>
    <w:rsid w:val="00C86940"/>
    <w:rsid w:val="00C86AF4"/>
    <w:rsid w:val="00C9199A"/>
    <w:rsid w:val="00C93F44"/>
    <w:rsid w:val="00C94301"/>
    <w:rsid w:val="00C945FC"/>
    <w:rsid w:val="00C95657"/>
    <w:rsid w:val="00C963E6"/>
    <w:rsid w:val="00C96998"/>
    <w:rsid w:val="00C972EF"/>
    <w:rsid w:val="00C97831"/>
    <w:rsid w:val="00CA0CAF"/>
    <w:rsid w:val="00CA10C8"/>
    <w:rsid w:val="00CA13A0"/>
    <w:rsid w:val="00CA2F25"/>
    <w:rsid w:val="00CA3A49"/>
    <w:rsid w:val="00CA3DDE"/>
    <w:rsid w:val="00CA5263"/>
    <w:rsid w:val="00CA59C6"/>
    <w:rsid w:val="00CA5B60"/>
    <w:rsid w:val="00CA5B71"/>
    <w:rsid w:val="00CA7F9B"/>
    <w:rsid w:val="00CB0036"/>
    <w:rsid w:val="00CB05EE"/>
    <w:rsid w:val="00CB1933"/>
    <w:rsid w:val="00CB25DE"/>
    <w:rsid w:val="00CB3688"/>
    <w:rsid w:val="00CB6A10"/>
    <w:rsid w:val="00CB6BBA"/>
    <w:rsid w:val="00CC0397"/>
    <w:rsid w:val="00CC0F10"/>
    <w:rsid w:val="00CC2CA1"/>
    <w:rsid w:val="00CC3062"/>
    <w:rsid w:val="00CC31AF"/>
    <w:rsid w:val="00CC38CF"/>
    <w:rsid w:val="00CC668A"/>
    <w:rsid w:val="00CD06CD"/>
    <w:rsid w:val="00CD127C"/>
    <w:rsid w:val="00CD5B5A"/>
    <w:rsid w:val="00CD5F9E"/>
    <w:rsid w:val="00CD76A5"/>
    <w:rsid w:val="00CE0F8C"/>
    <w:rsid w:val="00CE1E54"/>
    <w:rsid w:val="00CE21E9"/>
    <w:rsid w:val="00CE5F86"/>
    <w:rsid w:val="00CE64CB"/>
    <w:rsid w:val="00CF26A3"/>
    <w:rsid w:val="00CF3EBF"/>
    <w:rsid w:val="00CF4912"/>
    <w:rsid w:val="00CF68FE"/>
    <w:rsid w:val="00CF7680"/>
    <w:rsid w:val="00D00F9E"/>
    <w:rsid w:val="00D01B78"/>
    <w:rsid w:val="00D02AA0"/>
    <w:rsid w:val="00D059C9"/>
    <w:rsid w:val="00D066B9"/>
    <w:rsid w:val="00D07480"/>
    <w:rsid w:val="00D077C3"/>
    <w:rsid w:val="00D10512"/>
    <w:rsid w:val="00D125CC"/>
    <w:rsid w:val="00D12F23"/>
    <w:rsid w:val="00D13170"/>
    <w:rsid w:val="00D14C1A"/>
    <w:rsid w:val="00D14DF4"/>
    <w:rsid w:val="00D15069"/>
    <w:rsid w:val="00D15EBB"/>
    <w:rsid w:val="00D16877"/>
    <w:rsid w:val="00D2053B"/>
    <w:rsid w:val="00D21F83"/>
    <w:rsid w:val="00D2232D"/>
    <w:rsid w:val="00D23701"/>
    <w:rsid w:val="00D3017C"/>
    <w:rsid w:val="00D31E42"/>
    <w:rsid w:val="00D334EE"/>
    <w:rsid w:val="00D3635F"/>
    <w:rsid w:val="00D37EC9"/>
    <w:rsid w:val="00D42065"/>
    <w:rsid w:val="00D46A7C"/>
    <w:rsid w:val="00D50556"/>
    <w:rsid w:val="00D50CCB"/>
    <w:rsid w:val="00D531FF"/>
    <w:rsid w:val="00D61687"/>
    <w:rsid w:val="00D635F7"/>
    <w:rsid w:val="00D64555"/>
    <w:rsid w:val="00D6710F"/>
    <w:rsid w:val="00D70439"/>
    <w:rsid w:val="00D708FB"/>
    <w:rsid w:val="00D71E00"/>
    <w:rsid w:val="00D722AC"/>
    <w:rsid w:val="00D72BFE"/>
    <w:rsid w:val="00D740F7"/>
    <w:rsid w:val="00D7415A"/>
    <w:rsid w:val="00D75E88"/>
    <w:rsid w:val="00D77CE7"/>
    <w:rsid w:val="00D81972"/>
    <w:rsid w:val="00D82AD3"/>
    <w:rsid w:val="00D83529"/>
    <w:rsid w:val="00D8457F"/>
    <w:rsid w:val="00D84BCD"/>
    <w:rsid w:val="00D84C3A"/>
    <w:rsid w:val="00D870E7"/>
    <w:rsid w:val="00D90AAF"/>
    <w:rsid w:val="00D90BC6"/>
    <w:rsid w:val="00D91417"/>
    <w:rsid w:val="00D920A6"/>
    <w:rsid w:val="00D93BA2"/>
    <w:rsid w:val="00D954D5"/>
    <w:rsid w:val="00DA09A8"/>
    <w:rsid w:val="00DA1302"/>
    <w:rsid w:val="00DA37AC"/>
    <w:rsid w:val="00DA5EE8"/>
    <w:rsid w:val="00DB1C80"/>
    <w:rsid w:val="00DB25C1"/>
    <w:rsid w:val="00DB2BAA"/>
    <w:rsid w:val="00DB3E8F"/>
    <w:rsid w:val="00DB47C7"/>
    <w:rsid w:val="00DB5655"/>
    <w:rsid w:val="00DC0C21"/>
    <w:rsid w:val="00DC1A21"/>
    <w:rsid w:val="00DC2278"/>
    <w:rsid w:val="00DC2AA0"/>
    <w:rsid w:val="00DC4116"/>
    <w:rsid w:val="00DC4190"/>
    <w:rsid w:val="00DC68A4"/>
    <w:rsid w:val="00DD0BF0"/>
    <w:rsid w:val="00DD1F09"/>
    <w:rsid w:val="00DD22EE"/>
    <w:rsid w:val="00DD5A6A"/>
    <w:rsid w:val="00DD7475"/>
    <w:rsid w:val="00DD7D80"/>
    <w:rsid w:val="00DE3B16"/>
    <w:rsid w:val="00DE5709"/>
    <w:rsid w:val="00DE5D07"/>
    <w:rsid w:val="00DE606A"/>
    <w:rsid w:val="00DF2210"/>
    <w:rsid w:val="00DF292A"/>
    <w:rsid w:val="00DF68A7"/>
    <w:rsid w:val="00DF7026"/>
    <w:rsid w:val="00DF70F1"/>
    <w:rsid w:val="00E00414"/>
    <w:rsid w:val="00E01007"/>
    <w:rsid w:val="00E01C69"/>
    <w:rsid w:val="00E043E0"/>
    <w:rsid w:val="00E11F45"/>
    <w:rsid w:val="00E12E64"/>
    <w:rsid w:val="00E13235"/>
    <w:rsid w:val="00E139AD"/>
    <w:rsid w:val="00E15D58"/>
    <w:rsid w:val="00E16A8D"/>
    <w:rsid w:val="00E1725A"/>
    <w:rsid w:val="00E17D13"/>
    <w:rsid w:val="00E22643"/>
    <w:rsid w:val="00E22904"/>
    <w:rsid w:val="00E24C80"/>
    <w:rsid w:val="00E260D9"/>
    <w:rsid w:val="00E27148"/>
    <w:rsid w:val="00E2735E"/>
    <w:rsid w:val="00E2776F"/>
    <w:rsid w:val="00E3126E"/>
    <w:rsid w:val="00E35A51"/>
    <w:rsid w:val="00E36153"/>
    <w:rsid w:val="00E363A9"/>
    <w:rsid w:val="00E40329"/>
    <w:rsid w:val="00E42F81"/>
    <w:rsid w:val="00E43B3B"/>
    <w:rsid w:val="00E50422"/>
    <w:rsid w:val="00E52A58"/>
    <w:rsid w:val="00E52E0B"/>
    <w:rsid w:val="00E53244"/>
    <w:rsid w:val="00E53AB5"/>
    <w:rsid w:val="00E53E02"/>
    <w:rsid w:val="00E53F83"/>
    <w:rsid w:val="00E57A80"/>
    <w:rsid w:val="00E57EB2"/>
    <w:rsid w:val="00E63507"/>
    <w:rsid w:val="00E64FC6"/>
    <w:rsid w:val="00E6589F"/>
    <w:rsid w:val="00E66604"/>
    <w:rsid w:val="00E73694"/>
    <w:rsid w:val="00E73B02"/>
    <w:rsid w:val="00E7641C"/>
    <w:rsid w:val="00E7732A"/>
    <w:rsid w:val="00E7740D"/>
    <w:rsid w:val="00E80D10"/>
    <w:rsid w:val="00E81D56"/>
    <w:rsid w:val="00E84010"/>
    <w:rsid w:val="00E842D6"/>
    <w:rsid w:val="00E8529C"/>
    <w:rsid w:val="00E87C60"/>
    <w:rsid w:val="00E90C38"/>
    <w:rsid w:val="00E92D3A"/>
    <w:rsid w:val="00E9349B"/>
    <w:rsid w:val="00E94527"/>
    <w:rsid w:val="00E973CD"/>
    <w:rsid w:val="00EA248E"/>
    <w:rsid w:val="00EA27AA"/>
    <w:rsid w:val="00EA79AD"/>
    <w:rsid w:val="00EB1214"/>
    <w:rsid w:val="00EB289A"/>
    <w:rsid w:val="00EB2A1E"/>
    <w:rsid w:val="00EC2697"/>
    <w:rsid w:val="00EC4701"/>
    <w:rsid w:val="00EC527E"/>
    <w:rsid w:val="00EC72F8"/>
    <w:rsid w:val="00EC7E93"/>
    <w:rsid w:val="00ED3132"/>
    <w:rsid w:val="00ED60A3"/>
    <w:rsid w:val="00EE2A68"/>
    <w:rsid w:val="00EE2C49"/>
    <w:rsid w:val="00EE457A"/>
    <w:rsid w:val="00EE4B1D"/>
    <w:rsid w:val="00EE612B"/>
    <w:rsid w:val="00EE61AA"/>
    <w:rsid w:val="00EE6318"/>
    <w:rsid w:val="00EE728B"/>
    <w:rsid w:val="00EF1E3B"/>
    <w:rsid w:val="00EF3C96"/>
    <w:rsid w:val="00EF407D"/>
    <w:rsid w:val="00EF5B37"/>
    <w:rsid w:val="00EF761B"/>
    <w:rsid w:val="00F00773"/>
    <w:rsid w:val="00F032AE"/>
    <w:rsid w:val="00F033DB"/>
    <w:rsid w:val="00F0437C"/>
    <w:rsid w:val="00F07652"/>
    <w:rsid w:val="00F13796"/>
    <w:rsid w:val="00F13DB4"/>
    <w:rsid w:val="00F140D3"/>
    <w:rsid w:val="00F176EE"/>
    <w:rsid w:val="00F208E8"/>
    <w:rsid w:val="00F2174E"/>
    <w:rsid w:val="00F218F8"/>
    <w:rsid w:val="00F2195B"/>
    <w:rsid w:val="00F2231A"/>
    <w:rsid w:val="00F23B59"/>
    <w:rsid w:val="00F250FD"/>
    <w:rsid w:val="00F256FF"/>
    <w:rsid w:val="00F36D9B"/>
    <w:rsid w:val="00F36F52"/>
    <w:rsid w:val="00F37A38"/>
    <w:rsid w:val="00F41BDA"/>
    <w:rsid w:val="00F43331"/>
    <w:rsid w:val="00F441DD"/>
    <w:rsid w:val="00F50C19"/>
    <w:rsid w:val="00F51FCE"/>
    <w:rsid w:val="00F55EF6"/>
    <w:rsid w:val="00F56053"/>
    <w:rsid w:val="00F567DF"/>
    <w:rsid w:val="00F5684E"/>
    <w:rsid w:val="00F57AD6"/>
    <w:rsid w:val="00F6063A"/>
    <w:rsid w:val="00F60A04"/>
    <w:rsid w:val="00F60A5D"/>
    <w:rsid w:val="00F60B59"/>
    <w:rsid w:val="00F616F5"/>
    <w:rsid w:val="00F62FA3"/>
    <w:rsid w:val="00F63F0C"/>
    <w:rsid w:val="00F6405E"/>
    <w:rsid w:val="00F643F6"/>
    <w:rsid w:val="00F668DB"/>
    <w:rsid w:val="00F66DB9"/>
    <w:rsid w:val="00F67FD5"/>
    <w:rsid w:val="00F705A0"/>
    <w:rsid w:val="00F71006"/>
    <w:rsid w:val="00F726F4"/>
    <w:rsid w:val="00F74397"/>
    <w:rsid w:val="00F74C5E"/>
    <w:rsid w:val="00F77B4E"/>
    <w:rsid w:val="00F817CE"/>
    <w:rsid w:val="00F85B1C"/>
    <w:rsid w:val="00F86A14"/>
    <w:rsid w:val="00F94CDA"/>
    <w:rsid w:val="00F957C9"/>
    <w:rsid w:val="00F97323"/>
    <w:rsid w:val="00FA15EA"/>
    <w:rsid w:val="00FA548D"/>
    <w:rsid w:val="00FA5F5D"/>
    <w:rsid w:val="00FA7534"/>
    <w:rsid w:val="00FA7AD8"/>
    <w:rsid w:val="00FB13DE"/>
    <w:rsid w:val="00FB264D"/>
    <w:rsid w:val="00FB2F23"/>
    <w:rsid w:val="00FB5F49"/>
    <w:rsid w:val="00FB5FCD"/>
    <w:rsid w:val="00FB6DE6"/>
    <w:rsid w:val="00FB789E"/>
    <w:rsid w:val="00FB78E6"/>
    <w:rsid w:val="00FC41C1"/>
    <w:rsid w:val="00FC5EF0"/>
    <w:rsid w:val="00FC6F6A"/>
    <w:rsid w:val="00FC7B68"/>
    <w:rsid w:val="00FD5C50"/>
    <w:rsid w:val="00FD73CB"/>
    <w:rsid w:val="00FD7E7D"/>
    <w:rsid w:val="00FE25E4"/>
    <w:rsid w:val="00FE29DB"/>
    <w:rsid w:val="00FE2C83"/>
    <w:rsid w:val="00FE2E82"/>
    <w:rsid w:val="00FE3646"/>
    <w:rsid w:val="00FE3DB2"/>
    <w:rsid w:val="00FE3EEF"/>
    <w:rsid w:val="00FE4625"/>
    <w:rsid w:val="00FE48A1"/>
    <w:rsid w:val="00FE5AEF"/>
    <w:rsid w:val="00FF098C"/>
    <w:rsid w:val="00FF126C"/>
    <w:rsid w:val="00FF2261"/>
    <w:rsid w:val="00FF7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64D87"/>
  <w14:defaultImageDpi w14:val="330"/>
  <w15:docId w15:val="{EC6F80F9-3E1C-4246-9FC4-3A6B284B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3D9"/>
  </w:style>
  <w:style w:type="paragraph" w:styleId="Heading1">
    <w:name w:val="heading 1"/>
    <w:basedOn w:val="Normal"/>
    <w:next w:val="Normal"/>
    <w:link w:val="Heading1Char"/>
    <w:uiPriority w:val="9"/>
    <w:qFormat/>
    <w:rsid w:val="00F63F0C"/>
    <w:pPr>
      <w:keepNext/>
      <w:keepLines/>
      <w:spacing w:after="480"/>
      <w:outlineLvl w:val="0"/>
    </w:pPr>
    <w:rPr>
      <w:rFonts w:asciiTheme="majorHAnsi" w:eastAsiaTheme="majorEastAsia" w:hAnsiTheme="majorHAnsi" w:cstheme="majorBidi"/>
      <w:b/>
      <w:color w:val="DDDDDD" w:themeColor="accent1"/>
      <w:sz w:val="40"/>
      <w:szCs w:val="32"/>
    </w:rPr>
  </w:style>
  <w:style w:type="paragraph" w:styleId="Heading2">
    <w:name w:val="heading 2"/>
    <w:basedOn w:val="Normal"/>
    <w:next w:val="Normal"/>
    <w:link w:val="Heading2Char"/>
    <w:uiPriority w:val="9"/>
    <w:unhideWhenUsed/>
    <w:qFormat/>
    <w:rsid w:val="00E22643"/>
    <w:pPr>
      <w:keepNext/>
      <w:keepLines/>
      <w:spacing w:before="40" w:line="220" w:lineRule="atLeast"/>
      <w:ind w:left="710"/>
      <w:outlineLvl w:val="1"/>
    </w:pPr>
    <w:rPr>
      <w:rFonts w:asciiTheme="majorHAnsi" w:eastAsiaTheme="majorEastAsia" w:hAnsiTheme="majorHAnsi" w:cstheme="majorBidi"/>
      <w:color w:val="A5A5A5" w:themeColor="accent1" w:themeShade="BF"/>
      <w:sz w:val="26"/>
      <w:szCs w:val="26"/>
      <w:lang w:val="en-AU"/>
    </w:rPr>
  </w:style>
  <w:style w:type="paragraph" w:styleId="Heading3">
    <w:name w:val="heading 3"/>
    <w:aliases w:val="DET Heading 3,Level 1 - 1"/>
    <w:basedOn w:val="Normal"/>
    <w:next w:val="Normal"/>
    <w:link w:val="Heading3Char"/>
    <w:uiPriority w:val="9"/>
    <w:unhideWhenUsed/>
    <w:qFormat/>
    <w:rsid w:val="007E6337"/>
    <w:pPr>
      <w:keepNext/>
      <w:keepLines/>
      <w:spacing w:before="40"/>
      <w:ind w:left="720" w:hanging="432"/>
      <w:outlineLvl w:val="2"/>
    </w:pPr>
    <w:rPr>
      <w:rFonts w:asciiTheme="majorHAnsi" w:eastAsiaTheme="majorEastAsia" w:hAnsiTheme="majorHAnsi" w:cstheme="majorBidi"/>
      <w:color w:val="6E6E6E" w:themeColor="accent1" w:themeShade="7F"/>
    </w:rPr>
  </w:style>
  <w:style w:type="paragraph" w:styleId="Heading4">
    <w:name w:val="heading 4"/>
    <w:basedOn w:val="Normal"/>
    <w:next w:val="Normal"/>
    <w:link w:val="Heading4Char"/>
    <w:uiPriority w:val="9"/>
    <w:semiHidden/>
    <w:unhideWhenUsed/>
    <w:qFormat/>
    <w:rsid w:val="003C63D8"/>
    <w:pPr>
      <w:keepNext/>
      <w:keepLines/>
      <w:spacing w:before="40"/>
      <w:ind w:left="864" w:hanging="144"/>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144A83"/>
    <w:pPr>
      <w:keepNext/>
      <w:keepLines/>
      <w:spacing w:before="40"/>
      <w:ind w:left="1008" w:hanging="432"/>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144A83"/>
    <w:pPr>
      <w:keepNext/>
      <w:keepLines/>
      <w:spacing w:before="40"/>
      <w:ind w:left="1152" w:hanging="432"/>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144A83"/>
    <w:pPr>
      <w:keepNext/>
      <w:keepLines/>
      <w:spacing w:before="40"/>
      <w:ind w:left="1296" w:hanging="288"/>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144A83"/>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4A83"/>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0C"/>
    <w:rPr>
      <w:rFonts w:asciiTheme="majorHAnsi" w:eastAsiaTheme="majorEastAsia" w:hAnsiTheme="majorHAnsi" w:cstheme="majorBidi"/>
      <w:b/>
      <w:color w:val="DDDDDD" w:themeColor="accent1"/>
      <w:sz w:val="40"/>
      <w:szCs w:val="32"/>
    </w:rPr>
  </w:style>
  <w:style w:type="character" w:customStyle="1" w:styleId="Heading2Char">
    <w:name w:val="Heading 2 Char"/>
    <w:basedOn w:val="DefaultParagraphFont"/>
    <w:link w:val="Heading2"/>
    <w:uiPriority w:val="9"/>
    <w:rsid w:val="00E22643"/>
    <w:rPr>
      <w:rFonts w:asciiTheme="majorHAnsi" w:eastAsiaTheme="majorEastAsia" w:hAnsiTheme="majorHAnsi" w:cstheme="majorBidi"/>
      <w:color w:val="A5A5A5" w:themeColor="accent1" w:themeShade="BF"/>
      <w:sz w:val="26"/>
      <w:szCs w:val="26"/>
      <w:lang w:val="en-AU"/>
    </w:rPr>
  </w:style>
  <w:style w:type="character" w:customStyle="1" w:styleId="Heading3Char">
    <w:name w:val="Heading 3 Char"/>
    <w:aliases w:val="DET Heading 3 Char,Level 1 - 1 Char"/>
    <w:basedOn w:val="DefaultParagraphFont"/>
    <w:link w:val="Heading3"/>
    <w:uiPriority w:val="9"/>
    <w:rsid w:val="007E6337"/>
    <w:rPr>
      <w:rFonts w:asciiTheme="majorHAnsi" w:eastAsiaTheme="majorEastAsia" w:hAnsiTheme="majorHAnsi" w:cstheme="majorBidi"/>
      <w:color w:val="6E6E6E" w:themeColor="accent1" w:themeShade="7F"/>
    </w:rPr>
  </w:style>
  <w:style w:type="character" w:customStyle="1" w:styleId="Heading4Char">
    <w:name w:val="Heading 4 Char"/>
    <w:basedOn w:val="DefaultParagraphFont"/>
    <w:link w:val="Heading4"/>
    <w:uiPriority w:val="9"/>
    <w:semiHidden/>
    <w:rsid w:val="003C63D8"/>
    <w:rPr>
      <w:rFonts w:asciiTheme="majorHAnsi" w:eastAsiaTheme="majorEastAsia" w:hAnsiTheme="majorHAnsi" w:cstheme="majorBidi"/>
      <w:i/>
      <w:iCs/>
      <w:color w:val="A5A5A5" w:themeColor="accent1" w:themeShade="BF"/>
    </w:rPr>
  </w:style>
  <w:style w:type="paragraph" w:styleId="TOCHeading">
    <w:name w:val="TOC Heading"/>
    <w:basedOn w:val="ESHeading1"/>
    <w:next w:val="Normal"/>
    <w:uiPriority w:val="39"/>
    <w:unhideWhenUsed/>
    <w:qFormat/>
    <w:rsid w:val="00EE728B"/>
    <w:pPr>
      <w:spacing w:after="480" w:line="240" w:lineRule="auto"/>
      <w:outlineLvl w:val="9"/>
    </w:pPr>
  </w:style>
  <w:style w:type="paragraph" w:customStyle="1" w:styleId="ESHeading1">
    <w:name w:val="ES_Heading 1"/>
    <w:basedOn w:val="Title"/>
    <w:qFormat/>
    <w:rsid w:val="00AD20F5"/>
    <w:pPr>
      <w:pageBreakBefore/>
      <w:spacing w:after="180" w:line="450" w:lineRule="atLeast"/>
      <w:contextualSpacing w:val="0"/>
      <w:outlineLvl w:val="0"/>
    </w:pPr>
    <w:rPr>
      <w:rFonts w:ascii="Arial" w:hAnsi="Arial"/>
      <w:color w:val="000000" w:themeColor="text1"/>
      <w:spacing w:val="5"/>
      <w:sz w:val="36"/>
      <w:szCs w:val="52"/>
      <w:lang w:val="en-US"/>
    </w:r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625D4"/>
    <w:pPr>
      <w:tabs>
        <w:tab w:val="center" w:pos="4513"/>
        <w:tab w:val="right" w:pos="9026"/>
      </w:tabs>
    </w:pPr>
  </w:style>
  <w:style w:type="character" w:customStyle="1" w:styleId="HeaderChar">
    <w:name w:val="Header Char"/>
    <w:basedOn w:val="DefaultParagraphFont"/>
    <w:link w:val="Header"/>
    <w:uiPriority w:val="99"/>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3A3128"/>
    <w:pPr>
      <w:spacing w:after="40"/>
    </w:pPr>
    <w:rPr>
      <w:rFonts w:ascii="Arial Narrow" w:eastAsiaTheme="minorEastAsia" w:hAnsi="Arial Narrow" w:cs="Arial"/>
      <w:sz w:val="15"/>
      <w:szCs w:val="11"/>
      <w:lang w:val="en-US"/>
    </w:rPr>
  </w:style>
  <w:style w:type="character" w:customStyle="1" w:styleId="FootnoteTextChar">
    <w:name w:val="Footnote Text Char"/>
    <w:basedOn w:val="DefaultParagraphFont"/>
    <w:link w:val="FootnoteText"/>
    <w:uiPriority w:val="99"/>
    <w:rsid w:val="003A3128"/>
    <w:rPr>
      <w:rFonts w:ascii="Arial Narrow" w:eastAsiaTheme="minorEastAsia" w:hAnsi="Arial Narrow" w:cs="Arial"/>
      <w:sz w:val="15"/>
      <w:szCs w:val="11"/>
      <w:lang w:val="en-US"/>
    </w:rPr>
  </w:style>
  <w:style w:type="paragraph" w:customStyle="1" w:styleId="ESbullet1">
    <w:name w:val="ES_bullet 1"/>
    <w:basedOn w:val="ESBodyText"/>
    <w:qFormat/>
    <w:rsid w:val="00724727"/>
    <w:pPr>
      <w:numPr>
        <w:numId w:val="2"/>
      </w:numPr>
      <w:spacing w:after="180" w:line="240" w:lineRule="auto"/>
      <w:ind w:left="284" w:hanging="284"/>
    </w:pPr>
  </w:style>
  <w:style w:type="paragraph" w:customStyle="1" w:styleId="ESBodyText">
    <w:name w:val="ES_Body Text"/>
    <w:basedOn w:val="Normal"/>
    <w:link w:val="ESBodyTextChar"/>
    <w:qFormat/>
    <w:rsid w:val="00AD20F5"/>
    <w:pPr>
      <w:spacing w:after="120" w:line="240" w:lineRule="atLeast"/>
    </w:pPr>
    <w:rPr>
      <w:rFonts w:ascii="Arial" w:eastAsiaTheme="minorEastAsia" w:hAnsi="Arial" w:cs="Arial"/>
      <w:sz w:val="19"/>
      <w:szCs w:val="18"/>
      <w:lang w:val="en-US"/>
    </w:rPr>
  </w:style>
  <w:style w:type="paragraph" w:customStyle="1" w:styleId="ESHeading2">
    <w:name w:val="ES_Heading 2"/>
    <w:basedOn w:val="ESHeading1"/>
    <w:qFormat/>
    <w:rsid w:val="00D2232D"/>
    <w:pPr>
      <w:keepNext/>
      <w:pageBreakBefore w:val="0"/>
      <w:tabs>
        <w:tab w:val="left" w:pos="851"/>
      </w:tabs>
      <w:spacing w:before="240" w:line="240" w:lineRule="atLeast"/>
    </w:pPr>
    <w:rPr>
      <w:bCs/>
      <w:sz w:val="28"/>
      <w:szCs w:val="20"/>
    </w:rPr>
  </w:style>
  <w:style w:type="paragraph" w:customStyle="1" w:styleId="ESHeading3">
    <w:name w:val="ES_Heading 3"/>
    <w:basedOn w:val="ESBodyText"/>
    <w:next w:val="ESBodyText"/>
    <w:qFormat/>
    <w:rsid w:val="00C61FE7"/>
    <w:pPr>
      <w:keepNext/>
      <w:spacing w:before="240"/>
    </w:pPr>
    <w:rPr>
      <w:color w:val="000000" w:themeColor="text1"/>
      <w:sz w:val="22"/>
    </w:rPr>
  </w:style>
  <w:style w:type="paragraph" w:customStyle="1" w:styleId="ESbullet2">
    <w:name w:val="ES_bullet 2"/>
    <w:basedOn w:val="ESbullet1"/>
    <w:qFormat/>
    <w:rsid w:val="00B625CA"/>
    <w:pPr>
      <w:numPr>
        <w:ilvl w:val="1"/>
        <w:numId w:val="1"/>
      </w:numPr>
      <w:ind w:left="993" w:hanging="284"/>
    </w:pPr>
  </w:style>
  <w:style w:type="table" w:styleId="TableGrid">
    <w:name w:val="Table Grid"/>
    <w:basedOn w:val="TableNormal"/>
    <w:uiPriority w:val="5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ableheadingwhite">
    <w:name w:val="ES_Table heading white"/>
    <w:basedOn w:val="ESBodyText"/>
    <w:link w:val="ESTableheadingwhiteChar"/>
    <w:qFormat/>
    <w:rsid w:val="00724727"/>
    <w:pPr>
      <w:spacing w:before="80" w:after="80" w:line="240" w:lineRule="auto"/>
    </w:pPr>
    <w:rPr>
      <w:b/>
      <w:color w:val="FFFFFF" w:themeColor="background1"/>
    </w:rPr>
  </w:style>
  <w:style w:type="paragraph" w:customStyle="1" w:styleId="ESTableheading">
    <w:name w:val="ES_Table heading"/>
    <w:basedOn w:val="ESTableheadingwhite"/>
    <w:link w:val="ESTableheadingChar"/>
    <w:qFormat/>
    <w:rsid w:val="009A0BAD"/>
    <w:pPr>
      <w:keepNext/>
      <w:keepLines/>
      <w:spacing w:before="120" w:after="120"/>
    </w:pPr>
    <w:rPr>
      <w:color w:val="000000" w:themeColor="text1"/>
      <w:spacing w:val="-4"/>
      <w:w w:val="98"/>
      <w:szCs w:val="19"/>
    </w:rPr>
  </w:style>
  <w:style w:type="paragraph" w:styleId="TOC3">
    <w:name w:val="toc 3"/>
    <w:basedOn w:val="Normal"/>
    <w:next w:val="Normal"/>
    <w:autoRedefine/>
    <w:uiPriority w:val="39"/>
    <w:unhideWhenUsed/>
    <w:rsid w:val="00AE2F86"/>
    <w:pPr>
      <w:tabs>
        <w:tab w:val="right" w:leader="dot" w:pos="7363"/>
      </w:tabs>
    </w:pPr>
    <w:rPr>
      <w:rFonts w:cstheme="minorHAnsi"/>
      <w:b/>
      <w:noProof/>
      <w:sz w:val="18"/>
      <w:szCs w:val="18"/>
      <w:lang w:val="en-AU"/>
    </w:rPr>
  </w:style>
  <w:style w:type="paragraph" w:styleId="TOC1">
    <w:name w:val="toc 1"/>
    <w:basedOn w:val="Normal"/>
    <w:next w:val="Normal"/>
    <w:autoRedefine/>
    <w:uiPriority w:val="39"/>
    <w:unhideWhenUsed/>
    <w:rsid w:val="00EE457A"/>
    <w:pPr>
      <w:tabs>
        <w:tab w:val="left" w:pos="1134"/>
        <w:tab w:val="right" w:leader="dot" w:pos="7371"/>
      </w:tabs>
      <w:spacing w:before="120"/>
    </w:pPr>
    <w:rPr>
      <w:rFonts w:cstheme="minorHAnsi"/>
      <w:b/>
      <w:bCs/>
      <w:noProof/>
      <w:sz w:val="18"/>
      <w:lang w:val="en-AU"/>
    </w:rPr>
  </w:style>
  <w:style w:type="paragraph" w:styleId="TOC2">
    <w:name w:val="toc 2"/>
    <w:basedOn w:val="Normal"/>
    <w:next w:val="Normal"/>
    <w:autoRedefine/>
    <w:uiPriority w:val="39"/>
    <w:unhideWhenUsed/>
    <w:rsid w:val="0091320F"/>
    <w:pPr>
      <w:ind w:left="240"/>
    </w:pPr>
    <w:rPr>
      <w:rFonts w:cstheme="minorHAnsi"/>
      <w:bCs/>
      <w:sz w:val="18"/>
      <w:szCs w:val="22"/>
    </w:rPr>
  </w:style>
  <w:style w:type="paragraph" w:customStyle="1" w:styleId="Imprintbullet">
    <w:name w:val="Imprint bullet"/>
    <w:basedOn w:val="Normal"/>
    <w:uiPriority w:val="99"/>
    <w:qFormat/>
    <w:rsid w:val="00BB15EE"/>
    <w:pPr>
      <w:numPr>
        <w:numId w:val="3"/>
      </w:numPr>
      <w:tabs>
        <w:tab w:val="left" w:pos="170"/>
      </w:tabs>
      <w:spacing w:after="90" w:line="220" w:lineRule="atLeast"/>
      <w:ind w:left="426" w:hanging="284"/>
    </w:pPr>
    <w:rPr>
      <w:rFonts w:ascii="Arial" w:eastAsia="Times New Roman" w:hAnsi="Arial" w:cs="Times New Roman"/>
      <w:sz w:val="16"/>
      <w:szCs w:val="20"/>
      <w:lang w:val="en-AU"/>
    </w:rPr>
  </w:style>
  <w:style w:type="paragraph" w:customStyle="1" w:styleId="Imprintinformation">
    <w:name w:val="Imprint information"/>
    <w:basedOn w:val="Normal"/>
    <w:uiPriority w:val="99"/>
    <w:rsid w:val="00890A8F"/>
    <w:pPr>
      <w:spacing w:after="90" w:line="220" w:lineRule="atLeast"/>
    </w:pPr>
    <w:rPr>
      <w:rFonts w:ascii="Arial" w:eastAsia="Times New Roman" w:hAnsi="Arial" w:cs="Times New Roman"/>
      <w:sz w:val="16"/>
      <w:lang w:val="en-AU"/>
    </w:rPr>
  </w:style>
  <w:style w:type="paragraph" w:customStyle="1" w:styleId="ESHeading4">
    <w:name w:val="ES_Heading 4"/>
    <w:basedOn w:val="ESHeading3"/>
    <w:qFormat/>
    <w:rsid w:val="00B176F7"/>
    <w:pPr>
      <w:keepLines/>
    </w:pPr>
    <w:rPr>
      <w:b/>
      <w:i/>
      <w:sz w:val="19"/>
    </w:rPr>
  </w:style>
  <w:style w:type="paragraph" w:customStyle="1" w:styleId="ESTableintroheading">
    <w:name w:val="ES_Table intro heading"/>
    <w:basedOn w:val="ESTableheading"/>
    <w:qFormat/>
    <w:rsid w:val="009A0DF2"/>
    <w:pPr>
      <w:spacing w:before="240"/>
    </w:pPr>
    <w:rPr>
      <w:i/>
    </w:rPr>
  </w:style>
  <w:style w:type="paragraph" w:customStyle="1" w:styleId="ESTablebody3ptafter">
    <w:name w:val="ES_Table body + 3pt after"/>
    <w:basedOn w:val="ESBodyText"/>
    <w:qFormat/>
    <w:rsid w:val="00325ABA"/>
    <w:pPr>
      <w:spacing w:after="60" w:line="240" w:lineRule="auto"/>
    </w:pPr>
    <w:rPr>
      <w:sz w:val="16"/>
    </w:rPr>
  </w:style>
  <w:style w:type="paragraph" w:customStyle="1" w:styleId="ESTablebullet1">
    <w:name w:val="ES_Table bullet 1"/>
    <w:basedOn w:val="Normal"/>
    <w:qFormat/>
    <w:rsid w:val="00F2231A"/>
    <w:pPr>
      <w:numPr>
        <w:numId w:val="4"/>
      </w:numPr>
      <w:spacing w:before="60" w:after="60"/>
      <w:ind w:left="284" w:hanging="284"/>
    </w:pPr>
    <w:rPr>
      <w:rFonts w:ascii="Arial" w:eastAsiaTheme="minorEastAsia" w:hAnsi="Arial" w:cs="Arial"/>
      <w:sz w:val="16"/>
      <w:szCs w:val="18"/>
      <w:lang w:val="en-US"/>
    </w:rPr>
  </w:style>
  <w:style w:type="paragraph" w:customStyle="1" w:styleId="ESFooter">
    <w:name w:val="ES_Footer"/>
    <w:basedOn w:val="Normal"/>
    <w:qFormat/>
    <w:rsid w:val="003A3128"/>
    <w:pPr>
      <w:jc w:val="right"/>
    </w:pPr>
    <w:rPr>
      <w:noProof/>
      <w:color w:val="000000" w:themeColor="text1"/>
      <w:sz w:val="15"/>
      <w:szCs w:val="15"/>
      <w:lang w:eastAsia="en-GB"/>
    </w:rPr>
  </w:style>
  <w:style w:type="character" w:styleId="FootnoteReference">
    <w:name w:val="footnote reference"/>
    <w:aliases w:val="DET Footnote Reference"/>
    <w:uiPriority w:val="99"/>
    <w:unhideWhenUsed/>
    <w:rsid w:val="00A47A3C"/>
    <w:rPr>
      <w:vertAlign w:val="superscript"/>
    </w:rPr>
  </w:style>
  <w:style w:type="paragraph" w:customStyle="1" w:styleId="ESQuotetext">
    <w:name w:val="ES_Quote text"/>
    <w:basedOn w:val="ESBodyText"/>
    <w:qFormat/>
    <w:rsid w:val="003A3128"/>
    <w:rPr>
      <w:i/>
      <w:color w:val="7F7F7F" w:themeColor="text1" w:themeTint="80"/>
    </w:rPr>
  </w:style>
  <w:style w:type="paragraph" w:customStyle="1" w:styleId="ESAppendix1">
    <w:name w:val="ES_Appendix 1"/>
    <w:basedOn w:val="ESHeading1"/>
    <w:qFormat/>
    <w:rsid w:val="003A3128"/>
    <w:pPr>
      <w:numPr>
        <w:numId w:val="5"/>
      </w:numPr>
      <w:ind w:left="2268" w:hanging="2268"/>
    </w:pPr>
  </w:style>
  <w:style w:type="paragraph" w:customStyle="1" w:styleId="ESTableBullet1indent">
    <w:name w:val="ES_Table Bullet 1 + indent"/>
    <w:basedOn w:val="ESTablebullet1"/>
    <w:qFormat/>
    <w:rsid w:val="009352EA"/>
    <w:pPr>
      <w:ind w:left="568"/>
    </w:pPr>
  </w:style>
  <w:style w:type="paragraph" w:customStyle="1" w:styleId="Tablecolumnheadingobjectivestables">
    <w:name w:val="Table column heading objectives tables"/>
    <w:basedOn w:val="Normal"/>
    <w:link w:val="TablecolumnheadingobjectivestablesChar"/>
    <w:qFormat/>
    <w:rsid w:val="00EC72F8"/>
    <w:pPr>
      <w:keepNext/>
      <w:widowControl w:val="0"/>
      <w:tabs>
        <w:tab w:val="left" w:pos="205"/>
      </w:tabs>
      <w:autoSpaceDE w:val="0"/>
      <w:autoSpaceDN w:val="0"/>
      <w:adjustRightInd w:val="0"/>
      <w:spacing w:before="80" w:after="80"/>
    </w:pPr>
    <w:rPr>
      <w:rFonts w:ascii="Arial" w:eastAsia="Times New Roman" w:hAnsi="Arial" w:cs="Arial"/>
      <w:bCs/>
      <w:color w:val="FFFFFF"/>
      <w:sz w:val="16"/>
      <w:szCs w:val="16"/>
      <w:lang w:val="en-US"/>
    </w:rPr>
  </w:style>
  <w:style w:type="character" w:customStyle="1" w:styleId="TablecolumnheadingobjectivestablesChar">
    <w:name w:val="Table column heading objectives tables Char"/>
    <w:basedOn w:val="DefaultParagraphFont"/>
    <w:link w:val="Tablecolumnheadingobjectivestables"/>
    <w:rsid w:val="00EC72F8"/>
    <w:rPr>
      <w:rFonts w:ascii="Arial" w:eastAsia="Times New Roman" w:hAnsi="Arial" w:cs="Arial"/>
      <w:bCs/>
      <w:color w:val="FFFFFF"/>
      <w:sz w:val="16"/>
      <w:szCs w:val="16"/>
      <w:lang w:val="en-US"/>
    </w:rPr>
  </w:style>
  <w:style w:type="paragraph" w:customStyle="1" w:styleId="ESBullet1indent">
    <w:name w:val="ES_Bullet 1 + indent"/>
    <w:basedOn w:val="ESbullet1"/>
    <w:qFormat/>
    <w:rsid w:val="007B4838"/>
    <w:pPr>
      <w:spacing w:after="120"/>
      <w:ind w:left="720" w:hanging="360"/>
    </w:pPr>
  </w:style>
  <w:style w:type="paragraph" w:customStyle="1" w:styleId="DETTablebulletlist">
    <w:name w:val="DET Table bullet list"/>
    <w:basedOn w:val="Normal"/>
    <w:qFormat/>
    <w:rsid w:val="00024213"/>
    <w:pPr>
      <w:tabs>
        <w:tab w:val="left" w:pos="11"/>
        <w:tab w:val="num" w:pos="360"/>
      </w:tabs>
      <w:spacing w:before="80" w:after="80"/>
      <w:ind w:left="360" w:hanging="360"/>
    </w:pPr>
    <w:rPr>
      <w:rFonts w:ascii="Arial" w:hAnsi="Arial"/>
      <w:sz w:val="17"/>
      <w:szCs w:val="16"/>
      <w:lang w:val="en-US"/>
    </w:rPr>
  </w:style>
  <w:style w:type="character" w:styleId="SubtleEmphasis">
    <w:name w:val="Subtle Emphasis"/>
    <w:basedOn w:val="DefaultParagraphFont"/>
    <w:uiPriority w:val="19"/>
    <w:qFormat/>
    <w:rsid w:val="00EC72F8"/>
    <w:rPr>
      <w:i/>
      <w:iCs/>
      <w:color w:val="404040" w:themeColor="text1" w:themeTint="BF"/>
    </w:rPr>
  </w:style>
  <w:style w:type="paragraph" w:customStyle="1" w:styleId="DETTableTextFinancial">
    <w:name w:val="DET Table Text Financial"/>
    <w:basedOn w:val="Normal"/>
    <w:qFormat/>
    <w:rsid w:val="00024213"/>
    <w:pPr>
      <w:spacing w:before="60" w:after="60"/>
    </w:pPr>
    <w:rPr>
      <w:rFonts w:ascii="Arial" w:hAnsi="Arial" w:cs="Arial"/>
      <w:bCs/>
      <w:sz w:val="16"/>
      <w:szCs w:val="52"/>
      <w:lang w:val="en-AU"/>
    </w:rPr>
  </w:style>
  <w:style w:type="paragraph" w:customStyle="1" w:styleId="ESbullet3indent">
    <w:name w:val="ES_bullet 3 + indent"/>
    <w:basedOn w:val="ESbullet2"/>
    <w:qFormat/>
    <w:rsid w:val="00E01007"/>
    <w:pPr>
      <w:numPr>
        <w:numId w:val="15"/>
      </w:numPr>
      <w:ind w:left="1491" w:hanging="357"/>
    </w:pPr>
  </w:style>
  <w:style w:type="character" w:styleId="Hyperlink">
    <w:name w:val="Hyperlink"/>
    <w:basedOn w:val="DefaultParagraphFont"/>
    <w:uiPriority w:val="99"/>
    <w:unhideWhenUsed/>
    <w:rsid w:val="000B0B26"/>
    <w:rPr>
      <w:color w:val="000000" w:themeColor="text1"/>
      <w:u w:val="none"/>
    </w:rPr>
  </w:style>
  <w:style w:type="paragraph" w:customStyle="1" w:styleId="StyleESTablebodyItalic">
    <w:name w:val="Style ES_Table body + Italic"/>
    <w:basedOn w:val="Normal"/>
    <w:rsid w:val="008A58AF"/>
    <w:pPr>
      <w:spacing w:after="120"/>
    </w:pPr>
    <w:rPr>
      <w:rFonts w:ascii="Arial" w:eastAsiaTheme="minorEastAsia" w:hAnsi="Arial" w:cs="Arial"/>
      <w:i/>
      <w:iCs/>
      <w:sz w:val="16"/>
      <w:szCs w:val="18"/>
      <w:lang w:val="en-US"/>
    </w:rPr>
  </w:style>
  <w:style w:type="paragraph" w:customStyle="1" w:styleId="ESTableheadingwhite75">
    <w:name w:val="ES_Table heading white + 7.5"/>
    <w:basedOn w:val="ESTableheadingwhite"/>
    <w:qFormat/>
    <w:rsid w:val="00F97323"/>
    <w:rPr>
      <w:sz w:val="15"/>
    </w:rPr>
  </w:style>
  <w:style w:type="character" w:styleId="CommentReference">
    <w:name w:val="annotation reference"/>
    <w:hidden/>
    <w:unhideWhenUsed/>
    <w:rsid w:val="00D72BFE"/>
    <w:rPr>
      <w:sz w:val="16"/>
      <w:szCs w:val="16"/>
    </w:rPr>
  </w:style>
  <w:style w:type="paragraph" w:styleId="CommentText">
    <w:name w:val="annotation text"/>
    <w:basedOn w:val="Normal"/>
    <w:link w:val="CommentTextChar"/>
    <w:hidden/>
    <w:uiPriority w:val="99"/>
    <w:rsid w:val="00D72BFE"/>
    <w:pPr>
      <w:spacing w:after="90"/>
    </w:pPr>
    <w:rPr>
      <w:rFonts w:ascii="Arial" w:eastAsia="Times New Roman" w:hAnsi="Arial" w:cs="Times New Roman"/>
      <w:color w:val="000000" w:themeColor="text1"/>
      <w:sz w:val="20"/>
      <w:szCs w:val="20"/>
      <w:lang w:val="en-AU"/>
    </w:rPr>
  </w:style>
  <w:style w:type="character" w:customStyle="1" w:styleId="CommentTextChar">
    <w:name w:val="Comment Text Char"/>
    <w:basedOn w:val="DefaultParagraphFont"/>
    <w:link w:val="CommentText"/>
    <w:uiPriority w:val="99"/>
    <w:rsid w:val="00D72BFE"/>
    <w:rPr>
      <w:rFonts w:ascii="Arial" w:eastAsia="Times New Roman" w:hAnsi="Arial" w:cs="Times New Roman"/>
      <w:color w:val="000000" w:themeColor="text1"/>
      <w:sz w:val="20"/>
      <w:szCs w:val="20"/>
      <w:lang w:val="en-AU"/>
    </w:rPr>
  </w:style>
  <w:style w:type="paragraph" w:styleId="BalloonText">
    <w:name w:val="Balloon Text"/>
    <w:basedOn w:val="Normal"/>
    <w:link w:val="BalloonTextChar"/>
    <w:uiPriority w:val="99"/>
    <w:semiHidden/>
    <w:unhideWhenUsed/>
    <w:rsid w:val="00D72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BFE"/>
    <w:rPr>
      <w:rFonts w:ascii="Segoe UI" w:hAnsi="Segoe UI" w:cs="Segoe UI"/>
      <w:sz w:val="18"/>
      <w:szCs w:val="18"/>
    </w:rPr>
  </w:style>
  <w:style w:type="paragraph" w:styleId="ListBullet">
    <w:name w:val="List Bullet"/>
    <w:basedOn w:val="Normal"/>
    <w:uiPriority w:val="99"/>
    <w:qFormat/>
    <w:rsid w:val="00E22643"/>
    <w:pPr>
      <w:tabs>
        <w:tab w:val="left" w:pos="170"/>
      </w:tabs>
      <w:spacing w:after="40" w:line="220" w:lineRule="atLeast"/>
      <w:ind w:left="142" w:hanging="142"/>
    </w:pPr>
    <w:rPr>
      <w:rFonts w:ascii="Arial" w:eastAsia="Times New Roman" w:hAnsi="Arial" w:cs="Times New Roman"/>
      <w:color w:val="000000" w:themeColor="text1"/>
      <w:sz w:val="19"/>
      <w:lang w:val="en-AU"/>
    </w:rPr>
  </w:style>
  <w:style w:type="paragraph" w:customStyle="1" w:styleId="DETTablecolumnheading">
    <w:name w:val="DET Table column heading"/>
    <w:basedOn w:val="Normal"/>
    <w:link w:val="DETTablecolumnheadingChar"/>
    <w:qFormat/>
    <w:rsid w:val="00E22643"/>
    <w:pPr>
      <w:keepNext/>
      <w:widowControl w:val="0"/>
      <w:tabs>
        <w:tab w:val="left" w:pos="205"/>
      </w:tabs>
      <w:autoSpaceDE w:val="0"/>
      <w:autoSpaceDN w:val="0"/>
      <w:adjustRightInd w:val="0"/>
      <w:spacing w:before="80" w:after="80"/>
      <w:jc w:val="center"/>
    </w:pPr>
    <w:rPr>
      <w:rFonts w:ascii="Arial" w:eastAsia="Times New Roman" w:hAnsi="Arial" w:cs="Arial"/>
      <w:b/>
      <w:bCs/>
      <w:color w:val="FFFFFF"/>
      <w:sz w:val="17"/>
      <w:szCs w:val="18"/>
      <w:lang w:val="en-AU"/>
    </w:rPr>
  </w:style>
  <w:style w:type="character" w:customStyle="1" w:styleId="DETTablecolumnheadingChar">
    <w:name w:val="DET Table column heading Char"/>
    <w:basedOn w:val="DefaultParagraphFont"/>
    <w:link w:val="DETTablecolumnheading"/>
    <w:rsid w:val="00E22643"/>
    <w:rPr>
      <w:rFonts w:ascii="Arial" w:eastAsia="Times New Roman" w:hAnsi="Arial" w:cs="Arial"/>
      <w:b/>
      <w:bCs/>
      <w:color w:val="FFFFFF"/>
      <w:sz w:val="17"/>
      <w:szCs w:val="18"/>
      <w:lang w:val="en-AU"/>
    </w:rPr>
  </w:style>
  <w:style w:type="paragraph" w:customStyle="1" w:styleId="DETHeading2">
    <w:name w:val="DET Heading 2"/>
    <w:basedOn w:val="Heading2"/>
    <w:next w:val="Normal"/>
    <w:link w:val="DETHeading2Char"/>
    <w:qFormat/>
    <w:rsid w:val="00E22643"/>
    <w:pPr>
      <w:keepLines w:val="0"/>
      <w:spacing w:before="430" w:after="90" w:line="360" w:lineRule="atLeast"/>
    </w:pPr>
    <w:rPr>
      <w:rFonts w:ascii="Arial" w:eastAsia="Times New Roman" w:hAnsi="Arial" w:cs="Arial"/>
      <w:bCs/>
      <w:iCs/>
      <w:color w:val="000000" w:themeColor="text1"/>
      <w:sz w:val="28"/>
      <w:szCs w:val="28"/>
    </w:rPr>
  </w:style>
  <w:style w:type="character" w:customStyle="1" w:styleId="DETHeading2Char">
    <w:name w:val="DET Heading 2 Char"/>
    <w:basedOn w:val="DefaultParagraphFont"/>
    <w:link w:val="DETHeading2"/>
    <w:rsid w:val="00E22643"/>
    <w:rPr>
      <w:rFonts w:ascii="Arial" w:eastAsia="Times New Roman" w:hAnsi="Arial" w:cs="Arial"/>
      <w:bCs/>
      <w:iCs/>
      <w:color w:val="000000" w:themeColor="text1"/>
      <w:sz w:val="28"/>
      <w:szCs w:val="28"/>
      <w:lang w:val="en-AU"/>
    </w:rPr>
  </w:style>
  <w:style w:type="paragraph" w:customStyle="1" w:styleId="DETFootnoteTextforobjectivestablesOHStable">
    <w:name w:val="DET Footnote Text for objectives tables &amp; OHS table"/>
    <w:basedOn w:val="Normal"/>
    <w:next w:val="Normal"/>
    <w:link w:val="DETFootnoteTextforobjectivestablesOHStableChar"/>
    <w:qFormat/>
    <w:rsid w:val="00E22643"/>
    <w:pPr>
      <w:widowControl w:val="0"/>
      <w:tabs>
        <w:tab w:val="left" w:pos="142"/>
      </w:tabs>
      <w:autoSpaceDE w:val="0"/>
      <w:autoSpaceDN w:val="0"/>
      <w:adjustRightInd w:val="0"/>
      <w:spacing w:line="150" w:lineRule="exact"/>
      <w:ind w:left="113" w:hanging="113"/>
    </w:pPr>
    <w:rPr>
      <w:rFonts w:ascii="Arial Narrow" w:eastAsia="Times New Roman" w:hAnsi="Arial Narrow" w:cs="Arial"/>
      <w:color w:val="000000" w:themeColor="text1"/>
      <w:sz w:val="15"/>
      <w:szCs w:val="16"/>
      <w:lang w:val="en-AU"/>
    </w:rPr>
  </w:style>
  <w:style w:type="character" w:customStyle="1" w:styleId="DETFootnoteTextforobjectivestablesOHStableChar">
    <w:name w:val="DET Footnote Text for objectives tables &amp; OHS table Char"/>
    <w:basedOn w:val="DefaultParagraphFont"/>
    <w:link w:val="DETFootnoteTextforobjectivestablesOHStable"/>
    <w:rsid w:val="00E22643"/>
    <w:rPr>
      <w:rFonts w:ascii="Arial Narrow" w:eastAsia="Times New Roman" w:hAnsi="Arial Narrow" w:cs="Arial"/>
      <w:color w:val="000000" w:themeColor="text1"/>
      <w:sz w:val="15"/>
      <w:szCs w:val="16"/>
      <w:lang w:val="en-AU"/>
    </w:rPr>
  </w:style>
  <w:style w:type="paragraph" w:customStyle="1" w:styleId="TableText">
    <w:name w:val="Table Text"/>
    <w:basedOn w:val="Normal"/>
    <w:uiPriority w:val="99"/>
    <w:qFormat/>
    <w:rsid w:val="00E22643"/>
    <w:pPr>
      <w:spacing w:before="30" w:after="30"/>
    </w:pPr>
    <w:rPr>
      <w:rFonts w:ascii="Arial" w:eastAsia="Times New Roman" w:hAnsi="Arial" w:cs="Arial"/>
      <w:sz w:val="17"/>
      <w:szCs w:val="18"/>
      <w:lang w:val="en-AU" w:eastAsia="en-AU"/>
    </w:rPr>
  </w:style>
  <w:style w:type="paragraph" w:customStyle="1" w:styleId="DETNormallistbullet">
    <w:name w:val="DET Normal list bullet"/>
    <w:basedOn w:val="Normal"/>
    <w:next w:val="Normal"/>
    <w:link w:val="DETNormallistbulletChar"/>
    <w:qFormat/>
    <w:rsid w:val="00E22643"/>
    <w:pPr>
      <w:numPr>
        <w:numId w:val="9"/>
      </w:numPr>
      <w:spacing w:after="90" w:line="220" w:lineRule="atLeast"/>
    </w:pPr>
    <w:rPr>
      <w:rFonts w:ascii="Arial" w:eastAsia="Times New Roman" w:hAnsi="Arial" w:cs="Times New Roman"/>
      <w:color w:val="000000" w:themeColor="text1"/>
      <w:sz w:val="19"/>
      <w:lang w:val="en-AU"/>
    </w:rPr>
  </w:style>
  <w:style w:type="character" w:customStyle="1" w:styleId="DETNormallistbulletChar">
    <w:name w:val="DET Normal list bullet Char"/>
    <w:basedOn w:val="DefaultParagraphFont"/>
    <w:link w:val="DETNormallistbullet"/>
    <w:rsid w:val="00E22643"/>
    <w:rPr>
      <w:rFonts w:ascii="Arial" w:eastAsia="Times New Roman" w:hAnsi="Arial" w:cs="Times New Roman"/>
      <w:color w:val="000000" w:themeColor="text1"/>
      <w:sz w:val="19"/>
      <w:lang w:val="en-AU"/>
    </w:rPr>
  </w:style>
  <w:style w:type="character" w:customStyle="1" w:styleId="DETTableheadingChar">
    <w:name w:val="DET Table heading Char"/>
    <w:basedOn w:val="DefaultParagraphFont"/>
    <w:link w:val="DETTableheading"/>
    <w:locked/>
    <w:rsid w:val="00E22643"/>
    <w:rPr>
      <w:rFonts w:ascii="Arial" w:hAnsi="Arial"/>
      <w:b/>
      <w:i/>
      <w:color w:val="000000"/>
      <w:sz w:val="17"/>
      <w:bdr w:val="none" w:sz="0" w:space="0" w:color="auto" w:frame="1"/>
    </w:rPr>
  </w:style>
  <w:style w:type="paragraph" w:customStyle="1" w:styleId="DETTableheading">
    <w:name w:val="DET Table heading"/>
    <w:basedOn w:val="Normal"/>
    <w:next w:val="Normal"/>
    <w:link w:val="DETTableheadingChar"/>
    <w:autoRedefine/>
    <w:qFormat/>
    <w:rsid w:val="00E22643"/>
    <w:pPr>
      <w:tabs>
        <w:tab w:val="left" w:pos="851"/>
      </w:tabs>
      <w:snapToGrid w:val="0"/>
      <w:spacing w:before="200" w:after="90" w:line="276" w:lineRule="auto"/>
    </w:pPr>
    <w:rPr>
      <w:rFonts w:ascii="Arial" w:hAnsi="Arial"/>
      <w:b/>
      <w:i/>
      <w:color w:val="000000"/>
      <w:sz w:val="17"/>
      <w:bdr w:val="none" w:sz="0" w:space="0" w:color="auto" w:frame="1"/>
    </w:rPr>
  </w:style>
  <w:style w:type="character" w:customStyle="1" w:styleId="CommentSubjectChar">
    <w:name w:val="Comment Subject Char"/>
    <w:basedOn w:val="CommentTextChar"/>
    <w:link w:val="CommentSubject"/>
    <w:uiPriority w:val="99"/>
    <w:semiHidden/>
    <w:rsid w:val="00E22643"/>
    <w:rPr>
      <w:rFonts w:ascii="Arial" w:eastAsia="Times New Roman" w:hAnsi="Arial" w:cs="Times New Roman"/>
      <w:b/>
      <w:bCs/>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E22643"/>
    <w:rPr>
      <w:b/>
      <w:bCs/>
    </w:rPr>
  </w:style>
  <w:style w:type="paragraph" w:customStyle="1" w:styleId="Tabletextcentred">
    <w:name w:val="Table text centred"/>
    <w:basedOn w:val="Normal"/>
    <w:uiPriority w:val="2"/>
    <w:rsid w:val="00E22643"/>
    <w:pPr>
      <w:jc w:val="center"/>
    </w:pPr>
    <w:rPr>
      <w:rFonts w:ascii="Calibri" w:eastAsia="Times New Roman" w:hAnsi="Calibri" w:cs="Times New Roman"/>
      <w:sz w:val="19"/>
      <w:szCs w:val="18"/>
      <w:lang w:val="en-AU"/>
    </w:rPr>
  </w:style>
  <w:style w:type="paragraph" w:styleId="Caption">
    <w:name w:val="caption"/>
    <w:basedOn w:val="Normal"/>
    <w:next w:val="Normal"/>
    <w:qFormat/>
    <w:rsid w:val="00B93F19"/>
    <w:pPr>
      <w:keepNext/>
      <w:spacing w:before="200" w:after="90" w:line="220" w:lineRule="atLeast"/>
    </w:pPr>
    <w:rPr>
      <w:rFonts w:ascii="Arial" w:eastAsia="Times New Roman" w:hAnsi="Arial" w:cs="Times New Roman"/>
      <w:b/>
      <w:i/>
      <w:color w:val="000000" w:themeColor="text1"/>
      <w:sz w:val="17"/>
      <w:lang w:val="en-AU"/>
    </w:rPr>
  </w:style>
  <w:style w:type="paragraph" w:customStyle="1" w:styleId="Captionaftertable">
    <w:name w:val="Caption after table"/>
    <w:basedOn w:val="Caption"/>
    <w:rsid w:val="00B93F19"/>
    <w:pPr>
      <w:spacing w:before="360"/>
    </w:pPr>
    <w:rPr>
      <w:iCs/>
      <w:szCs w:val="20"/>
    </w:rPr>
  </w:style>
  <w:style w:type="paragraph" w:customStyle="1" w:styleId="Tabletext0">
    <w:name w:val="Table text"/>
    <w:basedOn w:val="Normal"/>
    <w:link w:val="TabletextChar"/>
    <w:uiPriority w:val="5"/>
    <w:qFormat/>
    <w:rsid w:val="00B93F19"/>
    <w:pPr>
      <w:widowControl w:val="0"/>
      <w:tabs>
        <w:tab w:val="left" w:pos="205"/>
      </w:tabs>
      <w:autoSpaceDE w:val="0"/>
      <w:autoSpaceDN w:val="0"/>
      <w:adjustRightInd w:val="0"/>
      <w:spacing w:before="80" w:after="80"/>
    </w:pPr>
    <w:rPr>
      <w:rFonts w:ascii="Arial" w:eastAsia="Times New Roman" w:hAnsi="Arial" w:cs="Arial"/>
      <w:color w:val="000000" w:themeColor="text1"/>
      <w:sz w:val="17"/>
      <w:szCs w:val="18"/>
      <w:lang w:val="en-AU"/>
    </w:rPr>
  </w:style>
  <w:style w:type="character" w:customStyle="1" w:styleId="TabletextChar">
    <w:name w:val="Table text Char"/>
    <w:basedOn w:val="DefaultParagraphFont"/>
    <w:link w:val="Tabletext0"/>
    <w:uiPriority w:val="5"/>
    <w:rsid w:val="00B93F19"/>
    <w:rPr>
      <w:rFonts w:ascii="Arial" w:eastAsia="Times New Roman" w:hAnsi="Arial" w:cs="Arial"/>
      <w:color w:val="000000" w:themeColor="text1"/>
      <w:sz w:val="17"/>
      <w:szCs w:val="18"/>
      <w:lang w:val="en-AU"/>
    </w:rPr>
  </w:style>
  <w:style w:type="paragraph" w:customStyle="1" w:styleId="ESTableBody">
    <w:name w:val="ES_Table Body"/>
    <w:basedOn w:val="ESBodyText"/>
    <w:link w:val="ESTableBodyChar"/>
    <w:qFormat/>
    <w:rsid w:val="0047161F"/>
    <w:pPr>
      <w:spacing w:before="40" w:after="40" w:line="240" w:lineRule="auto"/>
    </w:pPr>
    <w:rPr>
      <w:sz w:val="16"/>
    </w:rPr>
  </w:style>
  <w:style w:type="paragraph" w:customStyle="1" w:styleId="DETTablerowheadingoutputstables">
    <w:name w:val="DET Table row heading outputs tables"/>
    <w:basedOn w:val="Normal"/>
    <w:link w:val="DETTablerowheadingoutputstablesChar"/>
    <w:qFormat/>
    <w:rsid w:val="003E45D7"/>
    <w:pPr>
      <w:keepNext/>
      <w:widowControl w:val="0"/>
      <w:tabs>
        <w:tab w:val="left" w:pos="205"/>
      </w:tabs>
      <w:autoSpaceDE w:val="0"/>
      <w:autoSpaceDN w:val="0"/>
      <w:adjustRightInd w:val="0"/>
      <w:spacing w:before="80" w:after="80"/>
    </w:pPr>
    <w:rPr>
      <w:rFonts w:ascii="Arial" w:eastAsia="Times New Roman" w:hAnsi="Arial" w:cs="Arial"/>
      <w:b/>
      <w:bCs/>
      <w:color w:val="FFFFFF" w:themeColor="background1"/>
      <w:sz w:val="16"/>
      <w:szCs w:val="15"/>
      <w:lang w:val="en-AU"/>
    </w:rPr>
  </w:style>
  <w:style w:type="character" w:customStyle="1" w:styleId="ESBodyTextChar">
    <w:name w:val="ES_Body Text Char"/>
    <w:basedOn w:val="DefaultParagraphFont"/>
    <w:link w:val="ESBodyText"/>
    <w:rsid w:val="0005015B"/>
    <w:rPr>
      <w:rFonts w:ascii="Arial" w:eastAsiaTheme="minorEastAsia" w:hAnsi="Arial" w:cs="Arial"/>
      <w:sz w:val="19"/>
      <w:szCs w:val="18"/>
      <w:lang w:val="en-US"/>
    </w:rPr>
  </w:style>
  <w:style w:type="character" w:customStyle="1" w:styleId="ESTableheadingwhiteChar">
    <w:name w:val="ES_Table heading white Char"/>
    <w:basedOn w:val="ESBodyTextChar"/>
    <w:link w:val="ESTableheadingwhite"/>
    <w:rsid w:val="0005015B"/>
    <w:rPr>
      <w:rFonts w:ascii="Arial" w:eastAsiaTheme="minorEastAsia" w:hAnsi="Arial" w:cs="Arial"/>
      <w:b/>
      <w:color w:val="FFFFFF" w:themeColor="background1"/>
      <w:sz w:val="19"/>
      <w:szCs w:val="18"/>
      <w:lang w:val="en-US"/>
    </w:rPr>
  </w:style>
  <w:style w:type="character" w:customStyle="1" w:styleId="ESTableheadingChar">
    <w:name w:val="ES_Table heading Char"/>
    <w:basedOn w:val="ESTableheadingwhiteChar"/>
    <w:link w:val="ESTableheading"/>
    <w:rsid w:val="009A0BAD"/>
    <w:rPr>
      <w:rFonts w:ascii="Arial" w:eastAsiaTheme="minorEastAsia" w:hAnsi="Arial" w:cs="Arial"/>
      <w:b/>
      <w:color w:val="000000" w:themeColor="text1"/>
      <w:spacing w:val="-4"/>
      <w:w w:val="98"/>
      <w:sz w:val="19"/>
      <w:szCs w:val="19"/>
      <w:lang w:val="en-US"/>
    </w:rPr>
  </w:style>
  <w:style w:type="character" w:customStyle="1" w:styleId="ESTableBodyChar">
    <w:name w:val="ES_Table Body Char"/>
    <w:basedOn w:val="ESTableheadingChar"/>
    <w:link w:val="ESTableBody"/>
    <w:rsid w:val="0047161F"/>
    <w:rPr>
      <w:rFonts w:ascii="Arial" w:eastAsiaTheme="minorEastAsia" w:hAnsi="Arial" w:cs="Arial"/>
      <w:b w:val="0"/>
      <w:color w:val="000000" w:themeColor="text1"/>
      <w:spacing w:val="-4"/>
      <w:w w:val="98"/>
      <w:sz w:val="16"/>
      <w:szCs w:val="18"/>
      <w:lang w:val="en-US"/>
    </w:rPr>
  </w:style>
  <w:style w:type="character" w:customStyle="1" w:styleId="DETTablerowheadingoutputstablesChar">
    <w:name w:val="DET Table row heading outputs tables Char"/>
    <w:basedOn w:val="DefaultParagraphFont"/>
    <w:link w:val="DETTablerowheadingoutputstables"/>
    <w:rsid w:val="003E45D7"/>
    <w:rPr>
      <w:rFonts w:ascii="Arial" w:eastAsia="Times New Roman" w:hAnsi="Arial" w:cs="Arial"/>
      <w:b/>
      <w:bCs/>
      <w:color w:val="FFFFFF" w:themeColor="background1"/>
      <w:sz w:val="16"/>
      <w:szCs w:val="15"/>
      <w:lang w:val="en-AU"/>
    </w:rPr>
  </w:style>
  <w:style w:type="paragraph" w:customStyle="1" w:styleId="FootnoteTextforobjectivestablesOHStable1">
    <w:name w:val="Footnote Text for objectives tables &amp; OHS table1"/>
    <w:basedOn w:val="Normal"/>
    <w:next w:val="Normal"/>
    <w:uiPriority w:val="99"/>
    <w:qFormat/>
    <w:rsid w:val="00666964"/>
    <w:pPr>
      <w:widowControl w:val="0"/>
      <w:tabs>
        <w:tab w:val="left" w:pos="170"/>
      </w:tabs>
      <w:autoSpaceDE w:val="0"/>
      <w:autoSpaceDN w:val="0"/>
      <w:adjustRightInd w:val="0"/>
      <w:spacing w:line="150" w:lineRule="exact"/>
      <w:ind w:left="170" w:hanging="170"/>
    </w:pPr>
    <w:rPr>
      <w:rFonts w:ascii="Arial Narrow" w:eastAsia="Times New Roman" w:hAnsi="Arial Narrow" w:cs="Times New Roman"/>
      <w:color w:val="000000" w:themeColor="text1"/>
      <w:sz w:val="15"/>
      <w:szCs w:val="20"/>
      <w:lang w:val="en-AU"/>
    </w:rPr>
  </w:style>
  <w:style w:type="character" w:customStyle="1" w:styleId="Heading5Char">
    <w:name w:val="Heading 5 Char"/>
    <w:basedOn w:val="DefaultParagraphFont"/>
    <w:link w:val="Heading5"/>
    <w:uiPriority w:val="9"/>
    <w:semiHidden/>
    <w:rsid w:val="00144A83"/>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semiHidden/>
    <w:rsid w:val="00144A83"/>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144A83"/>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144A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4A8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144A83"/>
    <w:pPr>
      <w:numPr>
        <w:numId w:val="13"/>
      </w:numPr>
    </w:pPr>
  </w:style>
  <w:style w:type="paragraph" w:styleId="Revision">
    <w:name w:val="Revision"/>
    <w:hidden/>
    <w:uiPriority w:val="99"/>
    <w:semiHidden/>
    <w:rsid w:val="00761722"/>
  </w:style>
  <w:style w:type="paragraph" w:customStyle="1" w:styleId="StyleESBodyTextBoldAfter6pt">
    <w:name w:val="Style ES_Body Text + Bold After:  6 pt"/>
    <w:basedOn w:val="ESBodyText"/>
    <w:rsid w:val="0093546B"/>
    <w:rPr>
      <w:rFonts w:eastAsia="Times New Roman" w:cs="Times New Roman"/>
      <w:b/>
      <w:bCs/>
      <w:szCs w:val="20"/>
    </w:rPr>
  </w:style>
  <w:style w:type="paragraph" w:customStyle="1" w:styleId="StyleESBodyTextBoldAfter0pt">
    <w:name w:val="Style ES_Body Text + Bold After:  0 pt"/>
    <w:basedOn w:val="ESBodyText"/>
    <w:rsid w:val="0093546B"/>
    <w:pPr>
      <w:spacing w:line="240" w:lineRule="auto"/>
    </w:pPr>
    <w:rPr>
      <w:rFonts w:eastAsia="Times New Roman" w:cs="Times New Roman"/>
      <w:b/>
      <w:bCs/>
      <w:szCs w:val="20"/>
    </w:rPr>
  </w:style>
  <w:style w:type="paragraph" w:customStyle="1" w:styleId="StyleESBodyTextBoldAfter0pt1">
    <w:name w:val="Style ES_Body Text + Bold After:  0 pt1"/>
    <w:basedOn w:val="ESBodyText"/>
    <w:rsid w:val="00401DB0"/>
    <w:pPr>
      <w:spacing w:line="240" w:lineRule="auto"/>
    </w:pPr>
    <w:rPr>
      <w:rFonts w:eastAsia="Times New Roman" w:cs="Times New Roman"/>
      <w:b/>
      <w:bCs/>
      <w:szCs w:val="20"/>
    </w:rPr>
  </w:style>
  <w:style w:type="paragraph" w:customStyle="1" w:styleId="ESTablebody0">
    <w:name w:val="ES_Table body"/>
    <w:basedOn w:val="ESBodyText"/>
    <w:qFormat/>
    <w:rsid w:val="00282BB6"/>
    <w:pPr>
      <w:spacing w:before="120" w:line="240" w:lineRule="auto"/>
    </w:pPr>
    <w:rPr>
      <w:sz w:val="16"/>
    </w:rPr>
  </w:style>
  <w:style w:type="paragraph" w:customStyle="1" w:styleId="Tablecolumnheading">
    <w:name w:val="Table column heading"/>
    <w:basedOn w:val="Normal"/>
    <w:link w:val="TablecolumnheadingChar"/>
    <w:uiPriority w:val="99"/>
    <w:rsid w:val="00282BB6"/>
    <w:pPr>
      <w:keepNext/>
      <w:widowControl w:val="0"/>
      <w:tabs>
        <w:tab w:val="left" w:pos="205"/>
      </w:tabs>
      <w:autoSpaceDE w:val="0"/>
      <w:autoSpaceDN w:val="0"/>
      <w:adjustRightInd w:val="0"/>
      <w:spacing w:before="80" w:after="80"/>
    </w:pPr>
    <w:rPr>
      <w:rFonts w:ascii="Arial" w:eastAsia="Times New Roman" w:hAnsi="Arial" w:cs="Arial"/>
      <w:b/>
      <w:bCs/>
      <w:color w:val="FFFFFF"/>
      <w:sz w:val="17"/>
      <w:szCs w:val="18"/>
      <w:lang w:val="en-AU"/>
    </w:rPr>
  </w:style>
  <w:style w:type="character" w:customStyle="1" w:styleId="TablecolumnheadingChar">
    <w:name w:val="Table column heading Char"/>
    <w:basedOn w:val="DefaultParagraphFont"/>
    <w:link w:val="Tablecolumnheading"/>
    <w:uiPriority w:val="99"/>
    <w:rsid w:val="00282BB6"/>
    <w:rPr>
      <w:rFonts w:ascii="Arial" w:eastAsia="Times New Roman" w:hAnsi="Arial" w:cs="Arial"/>
      <w:b/>
      <w:bCs/>
      <w:color w:val="FFFFFF"/>
      <w:sz w:val="17"/>
      <w:szCs w:val="18"/>
      <w:lang w:val="en-AU"/>
    </w:rPr>
  </w:style>
  <w:style w:type="paragraph" w:customStyle="1" w:styleId="Tablerowheading">
    <w:name w:val="Table row heading"/>
    <w:basedOn w:val="Normal"/>
    <w:link w:val="TablerowheadingChar"/>
    <w:rsid w:val="00282BB6"/>
    <w:pPr>
      <w:widowControl w:val="0"/>
      <w:autoSpaceDE w:val="0"/>
      <w:autoSpaceDN w:val="0"/>
      <w:adjustRightInd w:val="0"/>
      <w:spacing w:before="90" w:after="90"/>
    </w:pPr>
    <w:rPr>
      <w:rFonts w:ascii="Arial" w:eastAsia="Times New Roman" w:hAnsi="Arial" w:cs="Arial"/>
      <w:b/>
      <w:color w:val="000000" w:themeColor="text1"/>
      <w:sz w:val="17"/>
      <w:szCs w:val="18"/>
      <w:lang w:val="en-AU"/>
    </w:rPr>
  </w:style>
  <w:style w:type="character" w:customStyle="1" w:styleId="TablerowheadingChar">
    <w:name w:val="Table row heading Char"/>
    <w:basedOn w:val="DefaultParagraphFont"/>
    <w:link w:val="Tablerowheading"/>
    <w:rsid w:val="00282BB6"/>
    <w:rPr>
      <w:rFonts w:ascii="Arial" w:eastAsia="Times New Roman" w:hAnsi="Arial" w:cs="Arial"/>
      <w:b/>
      <w:color w:val="000000" w:themeColor="text1"/>
      <w:sz w:val="17"/>
      <w:szCs w:val="18"/>
      <w:lang w:val="en-AU"/>
    </w:rPr>
  </w:style>
  <w:style w:type="paragraph" w:customStyle="1" w:styleId="Normalaftertable">
    <w:name w:val="Normal after table"/>
    <w:basedOn w:val="Normal"/>
    <w:next w:val="Normal"/>
    <w:link w:val="NormalaftertableChar"/>
    <w:qFormat/>
    <w:rsid w:val="003A1706"/>
    <w:pPr>
      <w:spacing w:before="240" w:after="90" w:line="220" w:lineRule="atLeast"/>
    </w:pPr>
    <w:rPr>
      <w:rFonts w:ascii="Arial" w:eastAsia="Times New Roman" w:hAnsi="Arial" w:cs="Times New Roman"/>
      <w:color w:val="000000" w:themeColor="text1"/>
      <w:sz w:val="19"/>
      <w:lang w:val="en-AU"/>
    </w:rPr>
  </w:style>
  <w:style w:type="character" w:customStyle="1" w:styleId="NormalaftertableChar">
    <w:name w:val="Normal after table Char"/>
    <w:basedOn w:val="DefaultParagraphFont"/>
    <w:link w:val="Normalaftertable"/>
    <w:rsid w:val="003A1706"/>
    <w:rPr>
      <w:rFonts w:ascii="Arial" w:eastAsia="Times New Roman" w:hAnsi="Arial" w:cs="Times New Roman"/>
      <w:color w:val="000000" w:themeColor="text1"/>
      <w:sz w:val="19"/>
      <w:lang w:val="en-AU"/>
    </w:rPr>
  </w:style>
  <w:style w:type="paragraph" w:customStyle="1" w:styleId="Tabletotal">
    <w:name w:val="Table total"/>
    <w:basedOn w:val="Normal"/>
    <w:link w:val="TabletotalChar"/>
    <w:qFormat/>
    <w:rsid w:val="00282BB6"/>
    <w:pPr>
      <w:widowControl w:val="0"/>
      <w:tabs>
        <w:tab w:val="left" w:pos="205"/>
      </w:tabs>
      <w:spacing w:before="40" w:after="200" w:line="220" w:lineRule="atLeast"/>
    </w:pPr>
    <w:rPr>
      <w:rFonts w:ascii="Arial" w:eastAsia="Times New Roman" w:hAnsi="Arial" w:cs="Arial"/>
      <w:b/>
      <w:color w:val="000000" w:themeColor="text1"/>
      <w:sz w:val="17"/>
      <w:lang w:val="en-AU"/>
    </w:rPr>
  </w:style>
  <w:style w:type="character" w:customStyle="1" w:styleId="TabletotalChar">
    <w:name w:val="Table total Char"/>
    <w:basedOn w:val="DefaultParagraphFont"/>
    <w:link w:val="Tabletotal"/>
    <w:rsid w:val="00282BB6"/>
    <w:rPr>
      <w:rFonts w:ascii="Arial" w:eastAsia="Times New Roman" w:hAnsi="Arial" w:cs="Arial"/>
      <w:b/>
      <w:color w:val="000000" w:themeColor="text1"/>
      <w:sz w:val="17"/>
      <w:lang w:val="en-AU"/>
    </w:rPr>
  </w:style>
  <w:style w:type="paragraph" w:customStyle="1" w:styleId="Tabletextnoindenttight">
    <w:name w:val="Table text no indent_tight"/>
    <w:basedOn w:val="Normal"/>
    <w:uiPriority w:val="99"/>
    <w:qFormat/>
    <w:rsid w:val="00282BB6"/>
    <w:pPr>
      <w:widowControl w:val="0"/>
      <w:tabs>
        <w:tab w:val="left" w:pos="205"/>
      </w:tabs>
      <w:autoSpaceDE w:val="0"/>
      <w:autoSpaceDN w:val="0"/>
      <w:adjustRightInd w:val="0"/>
      <w:spacing w:before="40" w:after="40"/>
    </w:pPr>
    <w:rPr>
      <w:rFonts w:ascii="Arial" w:eastAsia="Times New Roman" w:hAnsi="Arial" w:cs="Arial"/>
      <w:sz w:val="17"/>
      <w:szCs w:val="18"/>
      <w:lang w:val="en-AU" w:eastAsia="en-AU"/>
    </w:rPr>
  </w:style>
  <w:style w:type="paragraph" w:customStyle="1" w:styleId="Heading4notes">
    <w:name w:val="Heading 4 notes"/>
    <w:basedOn w:val="Heading4"/>
    <w:link w:val="Heading4notesChar"/>
    <w:qFormat/>
    <w:rsid w:val="00282BB6"/>
    <w:pPr>
      <w:keepLines w:val="0"/>
      <w:tabs>
        <w:tab w:val="left" w:pos="397"/>
      </w:tabs>
      <w:spacing w:before="200" w:after="90" w:line="220" w:lineRule="atLeast"/>
      <w:ind w:left="0" w:firstLine="0"/>
    </w:pPr>
    <w:rPr>
      <w:rFonts w:ascii="Arial" w:eastAsia="Times New Roman" w:hAnsi="Arial" w:cs="Times New Roman"/>
      <w:b/>
      <w:iCs w:val="0"/>
      <w:color w:val="000000" w:themeColor="text1"/>
      <w:sz w:val="19"/>
      <w:lang w:val="en-AU"/>
    </w:rPr>
  </w:style>
  <w:style w:type="character" w:customStyle="1" w:styleId="Heading4notesChar">
    <w:name w:val="Heading 4 notes Char"/>
    <w:basedOn w:val="DefaultParagraphFont"/>
    <w:link w:val="Heading4notes"/>
    <w:rsid w:val="00282BB6"/>
    <w:rPr>
      <w:rFonts w:ascii="Arial" w:eastAsia="Times New Roman" w:hAnsi="Arial" w:cs="Times New Roman"/>
      <w:b/>
      <w:i/>
      <w:color w:val="000000" w:themeColor="text1"/>
      <w:sz w:val="19"/>
      <w:lang w:val="en-AU"/>
    </w:rPr>
  </w:style>
  <w:style w:type="paragraph" w:customStyle="1" w:styleId="Indentedtext">
    <w:name w:val="Indented text"/>
    <w:basedOn w:val="Normal"/>
    <w:uiPriority w:val="99"/>
    <w:rsid w:val="00282BB6"/>
    <w:pPr>
      <w:spacing w:after="90" w:line="220" w:lineRule="atLeast"/>
      <w:ind w:left="170"/>
    </w:pPr>
    <w:rPr>
      <w:rFonts w:ascii="Arial" w:eastAsia="Times New Roman" w:hAnsi="Arial" w:cs="Times New Roman"/>
      <w:color w:val="000000" w:themeColor="text1"/>
      <w:sz w:val="19"/>
      <w:szCs w:val="20"/>
      <w:lang w:val="en-AU"/>
    </w:rPr>
  </w:style>
  <w:style w:type="paragraph" w:styleId="ListParagraph">
    <w:name w:val="List Paragraph"/>
    <w:basedOn w:val="Normal"/>
    <w:hidden/>
    <w:uiPriority w:val="34"/>
    <w:qFormat/>
    <w:rsid w:val="00282BB6"/>
    <w:pPr>
      <w:ind w:left="720"/>
      <w:contextualSpacing/>
    </w:pPr>
    <w:rPr>
      <w:rFonts w:ascii="Times New Roman" w:eastAsia="Times New Roman" w:hAnsi="Times New Roman" w:cs="Times New Roman"/>
      <w:szCs w:val="20"/>
      <w:lang w:val="en-AU"/>
    </w:rPr>
  </w:style>
  <w:style w:type="paragraph" w:customStyle="1" w:styleId="Heading2notes">
    <w:name w:val="Heading 2 notes"/>
    <w:basedOn w:val="Normal"/>
    <w:link w:val="Heading2notesChar"/>
    <w:uiPriority w:val="99"/>
    <w:qFormat/>
    <w:rsid w:val="00282BB6"/>
    <w:pPr>
      <w:keepNext/>
      <w:numPr>
        <w:numId w:val="33"/>
      </w:numPr>
      <w:tabs>
        <w:tab w:val="left" w:pos="1134"/>
      </w:tabs>
      <w:spacing w:before="430" w:after="90" w:line="360" w:lineRule="atLeast"/>
      <w:outlineLvl w:val="1"/>
    </w:pPr>
    <w:rPr>
      <w:rFonts w:ascii="Arial" w:eastAsia="Times New Roman" w:hAnsi="Arial" w:cs="Arial"/>
      <w:bCs/>
      <w:iCs/>
      <w:color w:val="000000" w:themeColor="text1"/>
      <w:sz w:val="28"/>
      <w:szCs w:val="28"/>
      <w:lang w:val="en-AU"/>
    </w:rPr>
  </w:style>
  <w:style w:type="character" w:customStyle="1" w:styleId="Heading2notesChar">
    <w:name w:val="Heading 2 notes Char"/>
    <w:basedOn w:val="DefaultParagraphFont"/>
    <w:link w:val="Heading2notes"/>
    <w:uiPriority w:val="99"/>
    <w:rsid w:val="00282BB6"/>
    <w:rPr>
      <w:rFonts w:ascii="Arial" w:eastAsia="Times New Roman" w:hAnsi="Arial" w:cs="Arial"/>
      <w:bCs/>
      <w:iCs/>
      <w:color w:val="000000" w:themeColor="text1"/>
      <w:sz w:val="28"/>
      <w:szCs w:val="28"/>
      <w:lang w:val="en-AU"/>
    </w:rPr>
  </w:style>
  <w:style w:type="numbering" w:styleId="111111">
    <w:name w:val="Outline List 2"/>
    <w:basedOn w:val="NoList"/>
    <w:uiPriority w:val="99"/>
    <w:semiHidden/>
    <w:unhideWhenUsed/>
    <w:rsid w:val="00282BB6"/>
    <w:pPr>
      <w:numPr>
        <w:numId w:val="36"/>
      </w:numPr>
    </w:pPr>
  </w:style>
  <w:style w:type="paragraph" w:customStyle="1" w:styleId="StyleESbullet1Left05cmFirstline0cm">
    <w:name w:val="Style ES_bullet 1 + Left:  0.5 cm First line:  0 cm"/>
    <w:basedOn w:val="ESbullet1"/>
    <w:rsid w:val="00282BB6"/>
    <w:pPr>
      <w:numPr>
        <w:numId w:val="14"/>
      </w:numPr>
      <w:ind w:left="284" w:firstLine="720"/>
    </w:pPr>
    <w:rPr>
      <w:rFonts w:eastAsia="Times New Roman" w:cs="Times New Roman"/>
      <w:szCs w:val="20"/>
    </w:rPr>
  </w:style>
  <w:style w:type="table" w:customStyle="1" w:styleId="TableGrid1">
    <w:name w:val="Table Grid1"/>
    <w:basedOn w:val="TableNormal"/>
    <w:next w:val="TableGrid"/>
    <w:hidden/>
    <w:uiPriority w:val="59"/>
    <w:rsid w:val="00282BB6"/>
    <w:pPr>
      <w:spacing w:after="90" w:line="220" w:lineRule="atLeas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oindent">
    <w:name w:val="Table text no indent"/>
    <w:basedOn w:val="Normal"/>
    <w:uiPriority w:val="99"/>
    <w:qFormat/>
    <w:rsid w:val="00282BB6"/>
    <w:pPr>
      <w:widowControl w:val="0"/>
      <w:tabs>
        <w:tab w:val="left" w:pos="205"/>
      </w:tabs>
      <w:autoSpaceDE w:val="0"/>
      <w:autoSpaceDN w:val="0"/>
      <w:adjustRightInd w:val="0"/>
      <w:spacing w:before="80" w:after="80"/>
    </w:pPr>
    <w:rPr>
      <w:rFonts w:ascii="Arial" w:eastAsia="Times New Roman" w:hAnsi="Arial" w:cs="Arial"/>
      <w:sz w:val="17"/>
      <w:szCs w:val="18"/>
      <w:lang w:val="en-AU"/>
    </w:rPr>
  </w:style>
  <w:style w:type="paragraph" w:customStyle="1" w:styleId="TableTextFinancial">
    <w:name w:val="Table Text Financial"/>
    <w:basedOn w:val="Normal"/>
    <w:uiPriority w:val="99"/>
    <w:qFormat/>
    <w:rsid w:val="00282BB6"/>
    <w:pPr>
      <w:spacing w:after="60"/>
    </w:pPr>
    <w:rPr>
      <w:rFonts w:ascii="Arial" w:hAnsi="Arial" w:cs="Arial"/>
      <w:bCs/>
      <w:sz w:val="16"/>
      <w:szCs w:val="52"/>
      <w:lang w:val="en-AU"/>
    </w:rPr>
  </w:style>
  <w:style w:type="character" w:customStyle="1" w:styleId="CommentSubjectChar1">
    <w:name w:val="Comment Subject Char1"/>
    <w:basedOn w:val="CommentTextChar"/>
    <w:uiPriority w:val="99"/>
    <w:semiHidden/>
    <w:rsid w:val="00A61FF5"/>
    <w:rPr>
      <w:rFonts w:ascii="Arial" w:eastAsia="Times New Roman" w:hAnsi="Arial" w:cs="Times New Roman"/>
      <w:b/>
      <w:bCs/>
      <w:color w:val="000000" w:themeColor="text1"/>
      <w:sz w:val="20"/>
      <w:szCs w:val="20"/>
      <w:lang w:val="en-AU"/>
    </w:rPr>
  </w:style>
  <w:style w:type="paragraph" w:customStyle="1" w:styleId="ESnotehead">
    <w:name w:val="ES_note_head"/>
    <w:basedOn w:val="ESHeading1"/>
    <w:qFormat/>
    <w:rsid w:val="00C61FE7"/>
    <w:pPr>
      <w:keepNext/>
      <w:tabs>
        <w:tab w:val="left" w:pos="1134"/>
      </w:tabs>
    </w:pPr>
    <w:rPr>
      <w:b/>
      <w:spacing w:val="-6"/>
      <w:sz w:val="28"/>
      <w:szCs w:val="28"/>
    </w:rPr>
  </w:style>
  <w:style w:type="paragraph" w:styleId="TOC4">
    <w:name w:val="toc 4"/>
    <w:basedOn w:val="Normal"/>
    <w:next w:val="Normal"/>
    <w:autoRedefine/>
    <w:uiPriority w:val="39"/>
    <w:unhideWhenUsed/>
    <w:rsid w:val="0084276F"/>
    <w:pPr>
      <w:tabs>
        <w:tab w:val="right" w:leader="dot" w:pos="7363"/>
      </w:tabs>
      <w:ind w:left="284"/>
    </w:pPr>
    <w:rPr>
      <w:rFonts w:cstheme="minorHAnsi"/>
      <w:bCs/>
      <w:noProof/>
      <w:sz w:val="19"/>
      <w:szCs w:val="20"/>
      <w:lang w:val="en-AU"/>
    </w:rPr>
  </w:style>
  <w:style w:type="paragraph" w:styleId="TOC5">
    <w:name w:val="toc 5"/>
    <w:basedOn w:val="Normal"/>
    <w:next w:val="Normal"/>
    <w:autoRedefine/>
    <w:uiPriority w:val="39"/>
    <w:unhideWhenUsed/>
    <w:rsid w:val="00FB5F49"/>
    <w:pPr>
      <w:ind w:left="960"/>
    </w:pPr>
    <w:rPr>
      <w:rFonts w:cstheme="minorHAnsi"/>
      <w:sz w:val="20"/>
      <w:szCs w:val="20"/>
    </w:rPr>
  </w:style>
  <w:style w:type="paragraph" w:styleId="TOC6">
    <w:name w:val="toc 6"/>
    <w:basedOn w:val="Normal"/>
    <w:next w:val="Normal"/>
    <w:autoRedefine/>
    <w:uiPriority w:val="39"/>
    <w:unhideWhenUsed/>
    <w:rsid w:val="00FB5F49"/>
    <w:pPr>
      <w:ind w:left="1200"/>
    </w:pPr>
    <w:rPr>
      <w:rFonts w:cstheme="minorHAnsi"/>
      <w:sz w:val="20"/>
      <w:szCs w:val="20"/>
    </w:rPr>
  </w:style>
  <w:style w:type="paragraph" w:styleId="TOC7">
    <w:name w:val="toc 7"/>
    <w:basedOn w:val="Normal"/>
    <w:next w:val="Normal"/>
    <w:autoRedefine/>
    <w:uiPriority w:val="39"/>
    <w:unhideWhenUsed/>
    <w:rsid w:val="00FB5F49"/>
    <w:pPr>
      <w:ind w:left="1440"/>
    </w:pPr>
    <w:rPr>
      <w:rFonts w:cstheme="minorHAnsi"/>
      <w:sz w:val="20"/>
      <w:szCs w:val="20"/>
    </w:rPr>
  </w:style>
  <w:style w:type="paragraph" w:styleId="TOC8">
    <w:name w:val="toc 8"/>
    <w:basedOn w:val="Normal"/>
    <w:next w:val="Normal"/>
    <w:autoRedefine/>
    <w:uiPriority w:val="39"/>
    <w:unhideWhenUsed/>
    <w:rsid w:val="00FB5F49"/>
    <w:pPr>
      <w:ind w:left="1680"/>
    </w:pPr>
    <w:rPr>
      <w:rFonts w:cstheme="minorHAnsi"/>
      <w:sz w:val="20"/>
      <w:szCs w:val="20"/>
    </w:rPr>
  </w:style>
  <w:style w:type="paragraph" w:styleId="TOC9">
    <w:name w:val="toc 9"/>
    <w:basedOn w:val="Normal"/>
    <w:next w:val="Normal"/>
    <w:autoRedefine/>
    <w:uiPriority w:val="39"/>
    <w:unhideWhenUsed/>
    <w:rsid w:val="00FB5F49"/>
    <w:pPr>
      <w:ind w:left="1920"/>
    </w:pPr>
    <w:rPr>
      <w:rFonts w:cstheme="minorHAnsi"/>
      <w:sz w:val="20"/>
      <w:szCs w:val="20"/>
    </w:rPr>
  </w:style>
  <w:style w:type="paragraph" w:customStyle="1" w:styleId="ESfinnote">
    <w:name w:val="ES_fin_note"/>
    <w:basedOn w:val="Normalaftertable"/>
    <w:qFormat/>
    <w:rsid w:val="00EA79AD"/>
    <w:rPr>
      <w:sz w:val="15"/>
      <w:szCs w:val="15"/>
    </w:rPr>
  </w:style>
  <w:style w:type="paragraph" w:customStyle="1" w:styleId="ESTablebodytight">
    <w:name w:val="ES_Table body tight"/>
    <w:basedOn w:val="ESTablebody0"/>
    <w:qFormat/>
    <w:rsid w:val="003A1706"/>
    <w:pPr>
      <w:spacing w:before="60" w:after="60"/>
    </w:pPr>
  </w:style>
  <w:style w:type="paragraph" w:customStyle="1" w:styleId="ESTableheadingtight">
    <w:name w:val="ES_Table heading tight"/>
    <w:basedOn w:val="ESTableheading"/>
    <w:qFormat/>
    <w:rsid w:val="00CD5B5A"/>
    <w:pPr>
      <w:keepNext w:val="0"/>
      <w:spacing w:before="60" w:after="20"/>
    </w:pPr>
  </w:style>
  <w:style w:type="paragraph" w:customStyle="1" w:styleId="p1">
    <w:name w:val="p1"/>
    <w:basedOn w:val="Normal"/>
    <w:rsid w:val="003338CB"/>
    <w:rPr>
      <w:rFonts w:ascii="Helvetica Neue" w:hAnsi="Helvetica Neue" w:cs="Times New Roman"/>
      <w:color w:val="404040"/>
      <w:sz w:val="21"/>
      <w:szCs w:val="21"/>
      <w:lang w:eastAsia="en-GB"/>
    </w:rPr>
  </w:style>
  <w:style w:type="paragraph" w:customStyle="1" w:styleId="glossaryhead">
    <w:name w:val="glossary head"/>
    <w:basedOn w:val="ESBodyText"/>
    <w:qFormat/>
    <w:rsid w:val="005A61AC"/>
    <w:pPr>
      <w:keepNext/>
      <w:spacing w:before="240" w:after="40"/>
    </w:pPr>
    <w:rPr>
      <w:b/>
      <w:bCs/>
    </w:rPr>
  </w:style>
  <w:style w:type="paragraph" w:customStyle="1" w:styleId="TOC1front">
    <w:name w:val="TOC 1_front"/>
    <w:basedOn w:val="TOC1"/>
    <w:qFormat/>
    <w:rsid w:val="0091320F"/>
  </w:style>
  <w:style w:type="character" w:styleId="FollowedHyperlink">
    <w:name w:val="FollowedHyperlink"/>
    <w:basedOn w:val="DefaultParagraphFont"/>
    <w:uiPriority w:val="99"/>
    <w:semiHidden/>
    <w:unhideWhenUsed/>
    <w:rsid w:val="00E57EB2"/>
    <w:rPr>
      <w:color w:val="919191" w:themeColor="followedHyperlink"/>
      <w:u w:val="single"/>
    </w:rPr>
  </w:style>
  <w:style w:type="character" w:styleId="Strong">
    <w:name w:val="Strong"/>
    <w:basedOn w:val="DefaultParagraphFont"/>
    <w:uiPriority w:val="22"/>
    <w:qFormat/>
    <w:rsid w:val="0082058D"/>
    <w:rPr>
      <w:b/>
      <w:bCs/>
    </w:rPr>
  </w:style>
  <w:style w:type="paragraph" w:customStyle="1" w:styleId="Default">
    <w:name w:val="Default"/>
    <w:rsid w:val="002C7ABD"/>
    <w:pPr>
      <w:autoSpaceDE w:val="0"/>
      <w:autoSpaceDN w:val="0"/>
      <w:adjustRightInd w:val="0"/>
    </w:pPr>
    <w:rPr>
      <w:rFonts w:ascii="Arial" w:hAnsi="Arial" w:cs="Arial"/>
      <w:color w:val="000000"/>
      <w:lang w:val="en-AU"/>
    </w:rPr>
  </w:style>
  <w:style w:type="paragraph" w:styleId="PlainText">
    <w:name w:val="Plain Text"/>
    <w:basedOn w:val="Normal"/>
    <w:link w:val="PlainTextChar"/>
    <w:uiPriority w:val="99"/>
    <w:semiHidden/>
    <w:unhideWhenUsed/>
    <w:rsid w:val="001F6CB5"/>
    <w:rPr>
      <w:rFonts w:ascii="Calibri" w:hAnsi="Calibri"/>
      <w:sz w:val="22"/>
      <w:szCs w:val="21"/>
      <w:lang w:val="en-AU"/>
    </w:rPr>
  </w:style>
  <w:style w:type="character" w:customStyle="1" w:styleId="PlainTextChar">
    <w:name w:val="Plain Text Char"/>
    <w:basedOn w:val="DefaultParagraphFont"/>
    <w:link w:val="PlainText"/>
    <w:uiPriority w:val="99"/>
    <w:semiHidden/>
    <w:rsid w:val="001F6CB5"/>
    <w:rPr>
      <w:rFonts w:ascii="Calibri" w:hAnsi="Calibri"/>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75095">
      <w:bodyDiv w:val="1"/>
      <w:marLeft w:val="0"/>
      <w:marRight w:val="0"/>
      <w:marTop w:val="0"/>
      <w:marBottom w:val="0"/>
      <w:divBdr>
        <w:top w:val="none" w:sz="0" w:space="0" w:color="auto"/>
        <w:left w:val="none" w:sz="0" w:space="0" w:color="auto"/>
        <w:bottom w:val="none" w:sz="0" w:space="0" w:color="auto"/>
        <w:right w:val="none" w:sz="0" w:space="0" w:color="auto"/>
      </w:divBdr>
    </w:div>
    <w:div w:id="420031339">
      <w:bodyDiv w:val="1"/>
      <w:marLeft w:val="0"/>
      <w:marRight w:val="0"/>
      <w:marTop w:val="0"/>
      <w:marBottom w:val="0"/>
      <w:divBdr>
        <w:top w:val="none" w:sz="0" w:space="0" w:color="auto"/>
        <w:left w:val="none" w:sz="0" w:space="0" w:color="auto"/>
        <w:bottom w:val="none" w:sz="0" w:space="0" w:color="auto"/>
        <w:right w:val="none" w:sz="0" w:space="0" w:color="auto"/>
      </w:divBdr>
    </w:div>
    <w:div w:id="486095504">
      <w:bodyDiv w:val="1"/>
      <w:marLeft w:val="0"/>
      <w:marRight w:val="0"/>
      <w:marTop w:val="0"/>
      <w:marBottom w:val="0"/>
      <w:divBdr>
        <w:top w:val="none" w:sz="0" w:space="0" w:color="auto"/>
        <w:left w:val="none" w:sz="0" w:space="0" w:color="auto"/>
        <w:bottom w:val="none" w:sz="0" w:space="0" w:color="auto"/>
        <w:right w:val="none" w:sz="0" w:space="0" w:color="auto"/>
      </w:divBdr>
    </w:div>
    <w:div w:id="626399280">
      <w:bodyDiv w:val="1"/>
      <w:marLeft w:val="0"/>
      <w:marRight w:val="0"/>
      <w:marTop w:val="0"/>
      <w:marBottom w:val="0"/>
      <w:divBdr>
        <w:top w:val="none" w:sz="0" w:space="0" w:color="auto"/>
        <w:left w:val="none" w:sz="0" w:space="0" w:color="auto"/>
        <w:bottom w:val="none" w:sz="0" w:space="0" w:color="auto"/>
        <w:right w:val="none" w:sz="0" w:space="0" w:color="auto"/>
      </w:divBdr>
    </w:div>
    <w:div w:id="631591788">
      <w:bodyDiv w:val="1"/>
      <w:marLeft w:val="0"/>
      <w:marRight w:val="0"/>
      <w:marTop w:val="0"/>
      <w:marBottom w:val="0"/>
      <w:divBdr>
        <w:top w:val="none" w:sz="0" w:space="0" w:color="auto"/>
        <w:left w:val="none" w:sz="0" w:space="0" w:color="auto"/>
        <w:bottom w:val="none" w:sz="0" w:space="0" w:color="auto"/>
        <w:right w:val="none" w:sz="0" w:space="0" w:color="auto"/>
      </w:divBdr>
    </w:div>
    <w:div w:id="1006135580">
      <w:bodyDiv w:val="1"/>
      <w:marLeft w:val="0"/>
      <w:marRight w:val="0"/>
      <w:marTop w:val="0"/>
      <w:marBottom w:val="0"/>
      <w:divBdr>
        <w:top w:val="none" w:sz="0" w:space="0" w:color="auto"/>
        <w:left w:val="none" w:sz="0" w:space="0" w:color="auto"/>
        <w:bottom w:val="none" w:sz="0" w:space="0" w:color="auto"/>
        <w:right w:val="none" w:sz="0" w:space="0" w:color="auto"/>
      </w:divBdr>
    </w:div>
    <w:div w:id="1130780311">
      <w:bodyDiv w:val="1"/>
      <w:marLeft w:val="0"/>
      <w:marRight w:val="0"/>
      <w:marTop w:val="0"/>
      <w:marBottom w:val="0"/>
      <w:divBdr>
        <w:top w:val="none" w:sz="0" w:space="0" w:color="auto"/>
        <w:left w:val="none" w:sz="0" w:space="0" w:color="auto"/>
        <w:bottom w:val="none" w:sz="0" w:space="0" w:color="auto"/>
        <w:right w:val="none" w:sz="0" w:space="0" w:color="auto"/>
      </w:divBdr>
    </w:div>
    <w:div w:id="1250964737">
      <w:bodyDiv w:val="1"/>
      <w:marLeft w:val="0"/>
      <w:marRight w:val="0"/>
      <w:marTop w:val="0"/>
      <w:marBottom w:val="0"/>
      <w:divBdr>
        <w:top w:val="none" w:sz="0" w:space="0" w:color="auto"/>
        <w:left w:val="none" w:sz="0" w:space="0" w:color="auto"/>
        <w:bottom w:val="none" w:sz="0" w:space="0" w:color="auto"/>
        <w:right w:val="none" w:sz="0" w:space="0" w:color="auto"/>
      </w:divBdr>
    </w:div>
    <w:div w:id="1333876947">
      <w:bodyDiv w:val="1"/>
      <w:marLeft w:val="0"/>
      <w:marRight w:val="0"/>
      <w:marTop w:val="0"/>
      <w:marBottom w:val="0"/>
      <w:divBdr>
        <w:top w:val="none" w:sz="0" w:space="0" w:color="auto"/>
        <w:left w:val="none" w:sz="0" w:space="0" w:color="auto"/>
        <w:bottom w:val="none" w:sz="0" w:space="0" w:color="auto"/>
        <w:right w:val="none" w:sz="0" w:space="0" w:color="auto"/>
      </w:divBdr>
    </w:div>
    <w:div w:id="1505435227">
      <w:bodyDiv w:val="1"/>
      <w:marLeft w:val="0"/>
      <w:marRight w:val="0"/>
      <w:marTop w:val="0"/>
      <w:marBottom w:val="0"/>
      <w:divBdr>
        <w:top w:val="none" w:sz="0" w:space="0" w:color="auto"/>
        <w:left w:val="none" w:sz="0" w:space="0" w:color="auto"/>
        <w:bottom w:val="none" w:sz="0" w:space="0" w:color="auto"/>
        <w:right w:val="none" w:sz="0" w:space="0" w:color="auto"/>
      </w:divBdr>
    </w:div>
    <w:div w:id="1732727921">
      <w:bodyDiv w:val="1"/>
      <w:marLeft w:val="0"/>
      <w:marRight w:val="0"/>
      <w:marTop w:val="0"/>
      <w:marBottom w:val="0"/>
      <w:divBdr>
        <w:top w:val="none" w:sz="0" w:space="0" w:color="auto"/>
        <w:left w:val="none" w:sz="0" w:space="0" w:color="auto"/>
        <w:bottom w:val="none" w:sz="0" w:space="0" w:color="auto"/>
        <w:right w:val="none" w:sz="0" w:space="0" w:color="auto"/>
      </w:divBdr>
    </w:div>
    <w:div w:id="1738014739">
      <w:bodyDiv w:val="1"/>
      <w:marLeft w:val="0"/>
      <w:marRight w:val="0"/>
      <w:marTop w:val="0"/>
      <w:marBottom w:val="0"/>
      <w:divBdr>
        <w:top w:val="none" w:sz="0" w:space="0" w:color="auto"/>
        <w:left w:val="none" w:sz="0" w:space="0" w:color="auto"/>
        <w:bottom w:val="none" w:sz="0" w:space="0" w:color="auto"/>
        <w:right w:val="none" w:sz="0" w:space="0" w:color="auto"/>
      </w:divBdr>
    </w:div>
    <w:div w:id="1782601295">
      <w:bodyDiv w:val="1"/>
      <w:marLeft w:val="0"/>
      <w:marRight w:val="0"/>
      <w:marTop w:val="0"/>
      <w:marBottom w:val="0"/>
      <w:divBdr>
        <w:top w:val="none" w:sz="0" w:space="0" w:color="auto"/>
        <w:left w:val="none" w:sz="0" w:space="0" w:color="auto"/>
        <w:bottom w:val="none" w:sz="0" w:space="0" w:color="auto"/>
        <w:right w:val="none" w:sz="0" w:space="0" w:color="auto"/>
      </w:divBdr>
    </w:div>
    <w:div w:id="1798259320">
      <w:bodyDiv w:val="1"/>
      <w:marLeft w:val="0"/>
      <w:marRight w:val="0"/>
      <w:marTop w:val="0"/>
      <w:marBottom w:val="0"/>
      <w:divBdr>
        <w:top w:val="none" w:sz="0" w:space="0" w:color="auto"/>
        <w:left w:val="none" w:sz="0" w:space="0" w:color="auto"/>
        <w:bottom w:val="none" w:sz="0" w:space="0" w:color="auto"/>
        <w:right w:val="none" w:sz="0" w:space="0" w:color="auto"/>
      </w:divBdr>
    </w:div>
    <w:div w:id="1933464971">
      <w:bodyDiv w:val="1"/>
      <w:marLeft w:val="0"/>
      <w:marRight w:val="0"/>
      <w:marTop w:val="0"/>
      <w:marBottom w:val="0"/>
      <w:divBdr>
        <w:top w:val="none" w:sz="0" w:space="0" w:color="auto"/>
        <w:left w:val="none" w:sz="0" w:space="0" w:color="auto"/>
        <w:bottom w:val="none" w:sz="0" w:space="0" w:color="auto"/>
        <w:right w:val="none" w:sz="0" w:space="0" w:color="auto"/>
      </w:divBdr>
    </w:div>
    <w:div w:id="2082293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copyright@edumail.vic.gov.au?subject=Copyright%20enquiry" TargetMode="External"/><Relationship Id="rId26" Type="http://schemas.openxmlformats.org/officeDocument/2006/relationships/footer" Target="footer3.xml"/><Relationship Id="rId39" Type="http://schemas.openxmlformats.org/officeDocument/2006/relationships/image" Target="media/image9.png"/><Relationship Id="rId21" Type="http://schemas.openxmlformats.org/officeDocument/2006/relationships/header" Target="header2.xml"/><Relationship Id="rId34" Type="http://schemas.openxmlformats.org/officeDocument/2006/relationships/image" Target="media/image5.emf"/><Relationship Id="rId42" Type="http://schemas.openxmlformats.org/officeDocument/2006/relationships/hyperlink" Target="http://www.education.vic.gov.au" TargetMode="External"/><Relationship Id="rId47" Type="http://schemas.openxmlformats.org/officeDocument/2006/relationships/hyperlink" Target="mailto:vrqa@edumail.vic.gov.au" TargetMode="External"/><Relationship Id="rId50" Type="http://schemas.openxmlformats.org/officeDocument/2006/relationships/hyperlink" Target="mailto:meritboards@edumail.vic.gov.au" TargetMode="External"/><Relationship Id="rId55" Type="http://schemas.openxmlformats.org/officeDocument/2006/relationships/hyperlink" Target="http://www.education.vic.gov.au/about/working/Pages/fees.aspx"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hyperlink" Target="http://creativecommons.org/licenses/by/4.0/au/" TargetMode="External"/><Relationship Id="rId29" Type="http://schemas.openxmlformats.org/officeDocument/2006/relationships/image" Target="media/image4.png"/><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yperlink" Target="http://www.dtf.vic.gov.au/State-Budget/2016-17-State-Budget/State-Capital-Program"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mailto:foi@edumail.vic.gov.au" TargetMode="External"/><Relationship Id="rId53" Type="http://schemas.openxmlformats.org/officeDocument/2006/relationships/hyperlink" Target="http://www.ibac.vic.gov.au" TargetMode="External"/><Relationship Id="rId58" Type="http://schemas.openxmlformats.org/officeDocument/2006/relationships/hyperlink" Target="http://www.education.vic.gov.au/about/department/Pages/annualreports.aspx" TargetMode="External"/><Relationship Id="rId5" Type="http://schemas.openxmlformats.org/officeDocument/2006/relationships/customXml" Target="../customXml/item4.xml"/><Relationship Id="rId61" Type="http://schemas.openxmlformats.org/officeDocument/2006/relationships/image" Target="media/image13.jpeg"/><Relationship Id="rId19" Type="http://schemas.openxmlformats.org/officeDocument/2006/relationships/hyperlink" Target="mailto:edline@vic.gov.au?subject=Accessible%20Annual%20Report%202014-15" TargetMode="External"/><Relationship Id="rId14" Type="http://schemas.openxmlformats.org/officeDocument/2006/relationships/hyperlink" Target="http://creativecommons.org/licenses/by/3.0/au/" TargetMode="External"/><Relationship Id="rId22" Type="http://schemas.openxmlformats.org/officeDocument/2006/relationships/image" Target="media/image2.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package" Target="embeddings/Microsoft_Visio_Drawing.vsdx"/><Relationship Id="rId43" Type="http://schemas.openxmlformats.org/officeDocument/2006/relationships/hyperlink" Target="http://www.procurement.vic.gov.au" TargetMode="External"/><Relationship Id="rId48" Type="http://schemas.openxmlformats.org/officeDocument/2006/relationships/hyperlink" Target="mailto:meritboards@edumail.vic.gov.au" TargetMode="External"/><Relationship Id="rId56" Type="http://schemas.openxmlformats.org/officeDocument/2006/relationships/hyperlink" Target="http://www.education.vic.gov.au"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foi.vic.gov.au/"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creativecommons.org/licenses/by/4.0/deed.en" TargetMode="External"/><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hyperlink" Target="mailto:vcaa.foi@edumail.vic.gov.au" TargetMode="External"/><Relationship Id="rId59" Type="http://schemas.openxmlformats.org/officeDocument/2006/relationships/image" Target="media/image11.jpeg"/><Relationship Id="rId20" Type="http://schemas.openxmlformats.org/officeDocument/2006/relationships/hyperlink" Target="http://www.education.vic.gov.au" TargetMode="External"/><Relationship Id="rId41" Type="http://schemas.openxmlformats.org/officeDocument/2006/relationships/footer" Target="footer9.xml"/><Relationship Id="rId54" Type="http://schemas.openxmlformats.org/officeDocument/2006/relationships/hyperlink" Target="http://www.education.vic.gov.au/about/contact/Pages/protecteddisclosure.aspx" TargetMode="External"/><Relationship Id="rId62" Type="http://schemas.openxmlformats.org/officeDocument/2006/relationships/hyperlink" Target="file:///C:/Users/08327039/AppData/Local/Microsoft/Windows/Temporary%20Internet%20Files/Content.IE5/Admin/www.mpb.vic.gov.au"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image" Target="media/image6.png"/><Relationship Id="rId49" Type="http://schemas.openxmlformats.org/officeDocument/2006/relationships/hyperlink" Target="mailto:vit@vit.vic.edu.au" TargetMode="External"/><Relationship Id="rId57" Type="http://schemas.openxmlformats.org/officeDocument/2006/relationships/hyperlink" Target="http://www.education.vic.gov.au/about/department/Pages/stratplan.aspx" TargetMode="External"/><Relationship Id="rId10" Type="http://schemas.openxmlformats.org/officeDocument/2006/relationships/webSettings" Target="webSettings.xml"/><Relationship Id="rId31" Type="http://schemas.openxmlformats.org/officeDocument/2006/relationships/footer" Target="footer7.xml"/><Relationship Id="rId44" Type="http://schemas.openxmlformats.org/officeDocument/2006/relationships/hyperlink" Target="http://www.education.vic.gov.au/about/working/Pages/foi2.aspx" TargetMode="External"/><Relationship Id="rId52" Type="http://schemas.openxmlformats.org/officeDocument/2006/relationships/hyperlink" Target="mailto:kaplan.jonathan.e@edumail.vic.gov.au" TargetMode="External"/><Relationship Id="rId60" Type="http://schemas.openxmlformats.org/officeDocument/2006/relationships/image" Target="media/image12.jpeg"/><Relationship Id="rId9"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Year xmlns="20d2cf50-674e-4286-85b4-ce0af1469a54">2016-17</Year>
    <TaxCatchAll xmlns="1966e606-8b69-4075-9ef8-a409e80aaa70">
      <Value>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16.3.1 Final Reports</TermName>
          <TermId xmlns="http://schemas.microsoft.com/office/infopath/2007/PartnerControls">808f4d2b-2607-4914-b911-b0ef6d2b9dfe</TermId>
        </TermInfo>
      </Terms>
    </DET_EDRMS_RCSTaxHTField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C6379-D1AA-473E-B5DF-5A0A8FDCF27D}"/>
</file>

<file path=customXml/itemProps2.xml><?xml version="1.0" encoding="utf-8"?>
<ds:datastoreItem xmlns:ds="http://schemas.openxmlformats.org/officeDocument/2006/customXml" ds:itemID="{0DE440E4-3B0E-43CC-BF12-D92A939A0CD7}"/>
</file>

<file path=customXml/itemProps3.xml><?xml version="1.0" encoding="utf-8"?>
<ds:datastoreItem xmlns:ds="http://schemas.openxmlformats.org/officeDocument/2006/customXml" ds:itemID="{0DE440E4-3B0E-43CC-BF12-D92A939A0CD7}">
  <ds:schemaRefs>
    <ds:schemaRef ds:uri="http://schemas.microsoft.com/office/2006/metadata/properties"/>
    <ds:schemaRef ds:uri="http://schemas.microsoft.com/office/infopath/2007/PartnerControls"/>
    <ds:schemaRef ds:uri="http://schemas.microsoft.com/Sharepoint/v3"/>
    <ds:schemaRef ds:uri="20d2cf50-674e-4286-85b4-ce0af1469a54"/>
    <ds:schemaRef ds:uri="1966e606-8b69-4075-9ef8-a409e80aaa70"/>
    <ds:schemaRef ds:uri="http://schemas.microsoft.com/sharepoint/v3"/>
  </ds:schemaRefs>
</ds:datastoreItem>
</file>

<file path=customXml/itemProps4.xml><?xml version="1.0" encoding="utf-8"?>
<ds:datastoreItem xmlns:ds="http://schemas.openxmlformats.org/officeDocument/2006/customXml" ds:itemID="{476D3EEE-97AF-441E-9ED5-2B5468603E9D}"/>
</file>

<file path=customXml/itemProps5.xml><?xml version="1.0" encoding="utf-8"?>
<ds:datastoreItem xmlns:ds="http://schemas.openxmlformats.org/officeDocument/2006/customXml" ds:itemID="{080B4EB5-C704-4B4D-98D9-8841762D0EB5}"/>
</file>

<file path=docProps/app.xml><?xml version="1.0" encoding="utf-8"?>
<Properties xmlns="http://schemas.openxmlformats.org/officeDocument/2006/extended-properties" xmlns:vt="http://schemas.openxmlformats.org/officeDocument/2006/docPropsVTypes">
  <Template>Normal</Template>
  <TotalTime>11</TotalTime>
  <Pages>1</Pages>
  <Words>58267</Words>
  <Characters>332124</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389612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Savell, Lavinia L</cp:lastModifiedBy>
  <cp:revision>4</cp:revision>
  <cp:lastPrinted>2017-09-06T23:09:00Z</cp:lastPrinted>
  <dcterms:created xsi:type="dcterms:W3CDTF">2017-10-12T02:59:00Z</dcterms:created>
  <dcterms:modified xsi:type="dcterms:W3CDTF">2017-10-12T03:37:00Z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8;#16.3.1 Final Reports|808f4d2b-2607-4914-b911-b0ef6d2b9dfe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{20d2cf50-674e-4286-85b4-ce0af1469a54}</vt:lpwstr>
  </property>
  <property fmtid="{D5CDD505-2E9C-101B-9397-08002B2CF9AE}" pid="8" name="RecordPoint_ActiveItemUniqueId">
    <vt:lpwstr>{29bd9a46-6285-4600-95af-631c3473bc25}</vt:lpwstr>
  </property>
  <property fmtid="{D5CDD505-2E9C-101B-9397-08002B2CF9AE}" pid="9" name="RecordPoint_ActiveItemWebId">
    <vt:lpwstr>{206da81c-c7bf-40f6-b8f7-381c3b8b112b}</vt:lpwstr>
  </property>
  <property fmtid="{D5CDD505-2E9C-101B-9397-08002B2CF9AE}" pid="10" name="RecordPoint_ActiveItemSiteId">
    <vt:lpwstr>{03dc8113-b288-4f44-a289-6e7ea0196235}</vt:lpwstr>
  </property>
  <property fmtid="{D5CDD505-2E9C-101B-9397-08002B2CF9AE}" pid="11" name="RecordPoint_RecordNumberSubmitted">
    <vt:lpwstr>R0001022111</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2017-09-19T15:39:44.5462698+10:00</vt:lpwstr>
  </property>
  <property fmtid="{D5CDD505-2E9C-101B-9397-08002B2CF9AE}" pid="16" name="DEECD_SubjectCategory">
    <vt:lpwstr/>
  </property>
  <property fmtid="{D5CDD505-2E9C-101B-9397-08002B2CF9AE}" pid="17" name="DEECD_ItemType">
    <vt:lpwstr>101;#Page|eb523acf-a821-456c-a76b-7607578309d7</vt:lpwstr>
  </property>
  <property fmtid="{D5CDD505-2E9C-101B-9397-08002B2CF9AE}" pid="18" name="DEECD_Audience">
    <vt:lpwstr/>
  </property>
  <property fmtid="{D5CDD505-2E9C-101B-9397-08002B2CF9AE}" pid="19" name="DEECD_Author">
    <vt:lpwstr>94;#Education|5232e41c-5101-41fe-b638-7d41d1371531</vt:lpwstr>
  </property>
</Properties>
</file>